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1E8A" w14:textId="3CF4D7F1" w:rsidR="00FC4A39" w:rsidRDefault="005B1E38" w:rsidP="00267B9F">
      <w:pPr>
        <w:spacing w:after="0" w:line="320" w:lineRule="exact"/>
        <w:rPr>
          <w:rFonts w:ascii="Verdana" w:hAnsi="Verdana"/>
          <w:b/>
          <w:caps/>
          <w:sz w:val="20"/>
        </w:rPr>
      </w:pPr>
      <w:r w:rsidRPr="00FF5114">
        <w:rPr>
          <w:rFonts w:ascii="Verdana" w:hAnsi="Verdana"/>
          <w:b/>
          <w:caps/>
          <w:sz w:val="20"/>
        </w:rPr>
        <w:t xml:space="preserve">Instrumento Particular de Escritura da </w:t>
      </w:r>
      <w:r w:rsidR="00F1524A">
        <w:rPr>
          <w:rFonts w:ascii="Verdana" w:hAnsi="Verdana"/>
          <w:b/>
          <w:caps/>
          <w:sz w:val="20"/>
        </w:rPr>
        <w:t>4ª</w:t>
      </w:r>
      <w:r w:rsidR="00F1524A" w:rsidRPr="00FF5114">
        <w:rPr>
          <w:rFonts w:ascii="Verdana" w:hAnsi="Verdana"/>
          <w:b/>
          <w:caps/>
          <w:sz w:val="20"/>
        </w:rPr>
        <w:t xml:space="preserve"> </w:t>
      </w:r>
      <w:r w:rsidR="00907150">
        <w:rPr>
          <w:rFonts w:ascii="Verdana" w:hAnsi="Verdana"/>
          <w:b/>
          <w:caps/>
          <w:sz w:val="20"/>
        </w:rPr>
        <w:t>(</w:t>
      </w:r>
      <w:r w:rsidR="00F1524A">
        <w:rPr>
          <w:rFonts w:ascii="Verdana" w:hAnsi="Verdana"/>
          <w:b/>
          <w:caps/>
          <w:sz w:val="20"/>
        </w:rPr>
        <w:t>QUARTA</w:t>
      </w:r>
      <w:r w:rsidR="00907150">
        <w:rPr>
          <w:rFonts w:ascii="Verdana" w:hAnsi="Verdana"/>
          <w:b/>
          <w:caps/>
          <w:sz w:val="20"/>
        </w:rPr>
        <w:t xml:space="preserve">) </w:t>
      </w:r>
      <w:r w:rsidRPr="00FF5114">
        <w:rPr>
          <w:rFonts w:ascii="Verdana" w:hAnsi="Verdana"/>
          <w:b/>
          <w:caps/>
          <w:sz w:val="20"/>
        </w:rPr>
        <w:t>Emissão de</w:t>
      </w:r>
      <w:r w:rsidR="0017245B" w:rsidRPr="00FF5114">
        <w:rPr>
          <w:rFonts w:ascii="Verdana" w:hAnsi="Verdana"/>
          <w:b/>
          <w:caps/>
          <w:sz w:val="20"/>
        </w:rPr>
        <w:t xml:space="preserve"> </w:t>
      </w:r>
      <w:r w:rsidRPr="00FF5114">
        <w:rPr>
          <w:rFonts w:ascii="Verdana" w:hAnsi="Verdana"/>
          <w:b/>
          <w:caps/>
          <w:sz w:val="20"/>
        </w:rPr>
        <w:t>Debêntures Simples, Não Conversíveis em Ações, Em Série Única, da Espécie Quirografária,</w:t>
      </w:r>
      <w:r w:rsidR="00A61FEE">
        <w:rPr>
          <w:rFonts w:ascii="Verdana" w:hAnsi="Verdana"/>
          <w:b/>
          <w:caps/>
          <w:sz w:val="20"/>
        </w:rPr>
        <w:t xml:space="preserve"> A SER CONVOLADA EM COM GARANTIA REAL,</w:t>
      </w:r>
      <w:r w:rsidR="0009158B">
        <w:rPr>
          <w:rFonts w:ascii="Verdana" w:hAnsi="Verdana"/>
          <w:b/>
          <w:caps/>
          <w:sz w:val="20"/>
        </w:rPr>
        <w:t xml:space="preserve"> COM GARANTIA</w:t>
      </w:r>
      <w:r w:rsidR="006F0C51">
        <w:rPr>
          <w:rFonts w:ascii="Verdana" w:hAnsi="Verdana"/>
          <w:b/>
          <w:caps/>
          <w:sz w:val="20"/>
        </w:rPr>
        <w:t xml:space="preserve"> ADICIONA</w:t>
      </w:r>
      <w:r w:rsidR="00A61FEE">
        <w:rPr>
          <w:rFonts w:ascii="Verdana" w:hAnsi="Verdana"/>
          <w:b/>
          <w:caps/>
          <w:sz w:val="20"/>
        </w:rPr>
        <w:t>L</w:t>
      </w:r>
      <w:r w:rsidR="006F0C51">
        <w:rPr>
          <w:rFonts w:ascii="Verdana" w:hAnsi="Verdana"/>
          <w:b/>
          <w:caps/>
          <w:sz w:val="20"/>
        </w:rPr>
        <w:t xml:space="preserve"> </w:t>
      </w:r>
      <w:r w:rsidR="0009158B">
        <w:rPr>
          <w:rFonts w:ascii="Verdana" w:hAnsi="Verdana"/>
          <w:b/>
          <w:caps/>
          <w:sz w:val="20"/>
        </w:rPr>
        <w:t>FIDEJUSSÓRIA</w:t>
      </w:r>
      <w:r w:rsidR="006F0C51">
        <w:rPr>
          <w:rFonts w:ascii="Verdana" w:hAnsi="Verdana"/>
          <w:b/>
          <w:caps/>
          <w:sz w:val="20"/>
        </w:rPr>
        <w:t>,</w:t>
      </w:r>
      <w:r w:rsidRPr="00FF5114">
        <w:rPr>
          <w:rFonts w:ascii="Verdana" w:hAnsi="Verdana"/>
          <w:b/>
          <w:caps/>
          <w:sz w:val="20"/>
        </w:rPr>
        <w:t xml:space="preserve"> para Colocação Privada da </w:t>
      </w:r>
      <w:r w:rsidR="006F0C51">
        <w:rPr>
          <w:rFonts w:ascii="Verdana" w:hAnsi="Verdana"/>
          <w:b/>
          <w:caps/>
          <w:sz w:val="20"/>
        </w:rPr>
        <w:t>LOTE 5</w:t>
      </w:r>
      <w:r w:rsidR="00520D36" w:rsidRPr="00FF5114">
        <w:rPr>
          <w:rFonts w:ascii="Verdana" w:hAnsi="Verdana"/>
          <w:b/>
          <w:caps/>
          <w:sz w:val="20"/>
        </w:rPr>
        <w:t xml:space="preserve"> </w:t>
      </w:r>
      <w:r w:rsidR="00FC4A39">
        <w:rPr>
          <w:rFonts w:ascii="Verdana" w:hAnsi="Verdana"/>
          <w:b/>
          <w:caps/>
          <w:sz w:val="20"/>
        </w:rPr>
        <w:t xml:space="preserve">DESENVOLVIMENTO URBANO </w:t>
      </w:r>
      <w:r w:rsidRPr="00FF5114">
        <w:rPr>
          <w:rFonts w:ascii="Verdana" w:hAnsi="Verdana"/>
          <w:b/>
          <w:caps/>
          <w:sz w:val="20"/>
        </w:rPr>
        <w:t>S.A.</w:t>
      </w:r>
      <w:r w:rsidR="00896BFF">
        <w:rPr>
          <w:rFonts w:ascii="Verdana" w:hAnsi="Verdana"/>
          <w:b/>
          <w:caps/>
          <w:sz w:val="20"/>
        </w:rPr>
        <w:t xml:space="preserve"> </w:t>
      </w:r>
    </w:p>
    <w:p w14:paraId="383AA78C" w14:textId="77777777" w:rsidR="005B1E38" w:rsidRDefault="005B1E38" w:rsidP="003E575E">
      <w:pPr>
        <w:pStyle w:val="Cabealho"/>
        <w:widowControl w:val="0"/>
        <w:spacing w:after="0" w:line="320" w:lineRule="exact"/>
        <w:rPr>
          <w:rFonts w:ascii="Verdana" w:hAnsi="Verdana"/>
          <w:b/>
          <w:smallCaps/>
          <w:sz w:val="20"/>
        </w:rPr>
      </w:pPr>
    </w:p>
    <w:p w14:paraId="0BCDD20D" w14:textId="77777777" w:rsidR="00C74CE7" w:rsidRPr="00417FDB" w:rsidRDefault="00C74CE7" w:rsidP="003E575E">
      <w:pPr>
        <w:pStyle w:val="Cabealho"/>
        <w:widowControl w:val="0"/>
        <w:spacing w:after="0" w:line="320" w:lineRule="exact"/>
        <w:rPr>
          <w:rFonts w:ascii="Verdana" w:hAnsi="Verdana"/>
          <w:b/>
          <w:smallCaps/>
          <w:sz w:val="20"/>
        </w:rPr>
      </w:pPr>
    </w:p>
    <w:p w14:paraId="0758F22E"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7A4F7645" w14:textId="77777777" w:rsidR="005B1E38" w:rsidRPr="00E76423" w:rsidRDefault="005B1E38" w:rsidP="001C2B06">
      <w:pPr>
        <w:pStyle w:val="Cabealho"/>
        <w:widowControl w:val="0"/>
        <w:spacing w:after="0" w:line="320" w:lineRule="exact"/>
        <w:jc w:val="center"/>
        <w:rPr>
          <w:rFonts w:ascii="Verdana" w:hAnsi="Verdana"/>
          <w:b/>
          <w:caps/>
          <w:sz w:val="20"/>
        </w:rPr>
      </w:pPr>
      <w:r w:rsidRPr="00E76423">
        <w:rPr>
          <w:rFonts w:ascii="Verdana" w:hAnsi="Verdana"/>
          <w:b/>
          <w:caps/>
          <w:sz w:val="20"/>
        </w:rPr>
        <w:t>Celebrado Por</w:t>
      </w:r>
      <w:r w:rsidRPr="00E76423">
        <w:rPr>
          <w:rFonts w:ascii="Verdana" w:hAnsi="Verdana"/>
          <w:b/>
          <w:caps/>
          <w:sz w:val="20"/>
        </w:rPr>
        <w:cr/>
      </w:r>
    </w:p>
    <w:p w14:paraId="01BD3111" w14:textId="77777777" w:rsidR="00C74CE7" w:rsidRDefault="00C74CE7" w:rsidP="001C2B06">
      <w:pPr>
        <w:pStyle w:val="Cabealho"/>
        <w:widowControl w:val="0"/>
        <w:spacing w:after="0" w:line="320" w:lineRule="exact"/>
        <w:jc w:val="center"/>
        <w:rPr>
          <w:rFonts w:ascii="Verdana" w:hAnsi="Verdana"/>
          <w:b/>
          <w:smallCaps/>
          <w:sz w:val="20"/>
        </w:rPr>
      </w:pPr>
    </w:p>
    <w:p w14:paraId="25737006"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589D562B" w14:textId="77777777" w:rsidR="005B1E38" w:rsidRPr="00BC5C08" w:rsidRDefault="00410A5F" w:rsidP="001C2B06">
      <w:pPr>
        <w:pStyle w:val="Cabealho"/>
        <w:widowControl w:val="0"/>
        <w:spacing w:after="0" w:line="320" w:lineRule="exact"/>
        <w:jc w:val="center"/>
        <w:rPr>
          <w:rFonts w:ascii="Verdana" w:hAnsi="Verdana"/>
          <w:b/>
          <w:bCs/>
          <w:caps/>
          <w:sz w:val="20"/>
        </w:rPr>
      </w:pPr>
      <w:r>
        <w:rPr>
          <w:rFonts w:ascii="Verdana" w:hAnsi="Verdana"/>
          <w:b/>
          <w:caps/>
          <w:sz w:val="20"/>
        </w:rPr>
        <w:t>LOte 5</w:t>
      </w:r>
      <w:r w:rsidR="006F2C64">
        <w:rPr>
          <w:rFonts w:ascii="Verdana" w:hAnsi="Verdana"/>
          <w:b/>
          <w:caps/>
          <w:sz w:val="20"/>
        </w:rPr>
        <w:t xml:space="preserve"> </w:t>
      </w:r>
      <w:r w:rsidR="00FC4A39">
        <w:rPr>
          <w:rFonts w:ascii="Verdana" w:hAnsi="Verdana"/>
          <w:b/>
          <w:caps/>
          <w:sz w:val="20"/>
        </w:rPr>
        <w:t xml:space="preserve">DESENVOLVIMENTO URBANO </w:t>
      </w:r>
      <w:r w:rsidR="006F2C64">
        <w:rPr>
          <w:rFonts w:ascii="Verdana" w:hAnsi="Verdana"/>
          <w:b/>
          <w:caps/>
          <w:sz w:val="20"/>
        </w:rPr>
        <w:t>S.A.</w:t>
      </w:r>
    </w:p>
    <w:p w14:paraId="46C863C4" w14:textId="77777777" w:rsidR="00C74CE7" w:rsidRDefault="00C74CE7" w:rsidP="00300F9B">
      <w:pPr>
        <w:pStyle w:val="Cabealho"/>
        <w:widowControl w:val="0"/>
        <w:spacing w:after="0" w:line="320" w:lineRule="exact"/>
        <w:jc w:val="center"/>
        <w:rPr>
          <w:rFonts w:ascii="Verdana" w:hAnsi="Verdana"/>
          <w:i/>
          <w:sz w:val="20"/>
        </w:rPr>
      </w:pPr>
    </w:p>
    <w:p w14:paraId="26FF8E1C" w14:textId="2BF73C13" w:rsidR="00526B58" w:rsidRPr="00417FDB" w:rsidRDefault="005B1E38" w:rsidP="00300F9B">
      <w:pPr>
        <w:pStyle w:val="Cabealho"/>
        <w:widowControl w:val="0"/>
        <w:spacing w:after="0" w:line="320" w:lineRule="exact"/>
        <w:jc w:val="center"/>
        <w:rPr>
          <w:rFonts w:ascii="Verdana" w:hAnsi="Verdana"/>
          <w:b/>
          <w:sz w:val="20"/>
        </w:rPr>
      </w:pPr>
      <w:r w:rsidRPr="00417FDB">
        <w:rPr>
          <w:rFonts w:ascii="Verdana" w:hAnsi="Verdana"/>
          <w:i/>
          <w:sz w:val="20"/>
        </w:rPr>
        <w:t xml:space="preserve">na qualidade de </w:t>
      </w:r>
      <w:r w:rsidR="00DB7E84" w:rsidRPr="00417FDB">
        <w:rPr>
          <w:rFonts w:ascii="Verdana" w:hAnsi="Verdana"/>
          <w:i/>
          <w:sz w:val="20"/>
        </w:rPr>
        <w:t>emissora das debêntures</w:t>
      </w:r>
      <w:r w:rsidR="00526B58">
        <w:rPr>
          <w:rFonts w:ascii="Verdana" w:hAnsi="Verdana"/>
          <w:i/>
          <w:sz w:val="20"/>
        </w:rPr>
        <w:t>,</w:t>
      </w:r>
      <w:r w:rsidR="00FC4A39">
        <w:rPr>
          <w:rFonts w:ascii="Verdana" w:hAnsi="Verdana"/>
          <w:i/>
          <w:sz w:val="20"/>
        </w:rPr>
        <w:t xml:space="preserve"> </w:t>
      </w:r>
      <w:r w:rsidRPr="00417FDB">
        <w:rPr>
          <w:rFonts w:ascii="Verdana" w:hAnsi="Verdana"/>
          <w:b/>
          <w:sz w:val="20"/>
        </w:rPr>
        <w:cr/>
      </w:r>
    </w:p>
    <w:p w14:paraId="34FB7D86" w14:textId="52100D40" w:rsidR="00417FDB" w:rsidRDefault="00417FDB" w:rsidP="001C2B06">
      <w:pPr>
        <w:pStyle w:val="Cabealho"/>
        <w:widowControl w:val="0"/>
        <w:spacing w:after="0" w:line="320" w:lineRule="exact"/>
        <w:jc w:val="center"/>
        <w:rPr>
          <w:rFonts w:ascii="Verdana" w:hAnsi="Verdana"/>
          <w:b/>
          <w:sz w:val="20"/>
        </w:rPr>
      </w:pPr>
    </w:p>
    <w:p w14:paraId="4CD9334F" w14:textId="77777777" w:rsidR="00C74CE7" w:rsidRPr="00417FDB" w:rsidRDefault="00C74CE7" w:rsidP="001C2B06">
      <w:pPr>
        <w:pStyle w:val="Cabealho"/>
        <w:widowControl w:val="0"/>
        <w:spacing w:after="0" w:line="320" w:lineRule="exact"/>
        <w:jc w:val="center"/>
        <w:rPr>
          <w:rFonts w:ascii="Verdana" w:hAnsi="Verdana"/>
          <w:b/>
          <w:sz w:val="20"/>
        </w:rPr>
      </w:pPr>
    </w:p>
    <w:p w14:paraId="2F0B3DBF" w14:textId="77777777" w:rsidR="006F2C64" w:rsidRDefault="00DC1D67" w:rsidP="001C2B06">
      <w:pPr>
        <w:pStyle w:val="Cabealho"/>
        <w:widowControl w:val="0"/>
        <w:spacing w:after="0" w:line="320" w:lineRule="exact"/>
        <w:jc w:val="center"/>
        <w:rPr>
          <w:rFonts w:ascii="Verdana" w:hAnsi="Verdana"/>
          <w:i/>
          <w:sz w:val="20"/>
        </w:rPr>
      </w:pPr>
      <w:r>
        <w:rPr>
          <w:rFonts w:ascii="Verdana" w:hAnsi="Verdana"/>
          <w:b/>
          <w:sz w:val="20"/>
        </w:rPr>
        <w:t xml:space="preserve">RB SEC </w:t>
      </w:r>
      <w:r w:rsidR="006F2C64" w:rsidRPr="006F2C64">
        <w:rPr>
          <w:rFonts w:ascii="Verdana" w:hAnsi="Verdana"/>
          <w:b/>
          <w:sz w:val="20"/>
        </w:rPr>
        <w:t>COMPANHIA DE SECURITIZAÇÃO</w:t>
      </w:r>
      <w:r w:rsidR="006F2C64" w:rsidRPr="006F2C64" w:rsidDel="006F2C64">
        <w:rPr>
          <w:rFonts w:ascii="Verdana" w:hAnsi="Verdana"/>
          <w:b/>
          <w:sz w:val="20"/>
        </w:rPr>
        <w:t xml:space="preserve"> </w:t>
      </w:r>
      <w:r w:rsidR="00B03558" w:rsidRPr="00417FDB">
        <w:rPr>
          <w:rFonts w:ascii="Verdana" w:hAnsi="Verdana"/>
          <w:i/>
          <w:sz w:val="20"/>
        </w:rPr>
        <w:t xml:space="preserve"> </w:t>
      </w:r>
    </w:p>
    <w:p w14:paraId="57BA951C" w14:textId="77777777" w:rsidR="00C74CE7" w:rsidRDefault="00C74CE7" w:rsidP="001C2B06">
      <w:pPr>
        <w:pStyle w:val="Cabealho"/>
        <w:widowControl w:val="0"/>
        <w:spacing w:after="0" w:line="320" w:lineRule="exact"/>
        <w:jc w:val="center"/>
        <w:rPr>
          <w:rFonts w:ascii="Verdana" w:hAnsi="Verdana"/>
          <w:i/>
          <w:sz w:val="20"/>
        </w:rPr>
      </w:pPr>
    </w:p>
    <w:p w14:paraId="5D4C877A" w14:textId="185D8B6D" w:rsidR="005B1E38" w:rsidRDefault="00B03558" w:rsidP="001C2B06">
      <w:pPr>
        <w:pStyle w:val="Cabealho"/>
        <w:widowControl w:val="0"/>
        <w:spacing w:after="0" w:line="320" w:lineRule="exact"/>
        <w:jc w:val="center"/>
        <w:rPr>
          <w:rFonts w:ascii="Verdana" w:hAnsi="Verdana"/>
          <w:i/>
          <w:sz w:val="20"/>
        </w:rPr>
      </w:pPr>
      <w:r w:rsidRPr="00417FDB">
        <w:rPr>
          <w:rFonts w:ascii="Verdana" w:hAnsi="Verdana"/>
          <w:i/>
          <w:sz w:val="20"/>
        </w:rPr>
        <w:t>na qualidade de Debenturista</w:t>
      </w:r>
      <w:r w:rsidR="00526B58">
        <w:rPr>
          <w:rFonts w:ascii="Verdana" w:hAnsi="Verdana"/>
          <w:i/>
          <w:sz w:val="20"/>
        </w:rPr>
        <w:t>,</w:t>
      </w:r>
    </w:p>
    <w:p w14:paraId="368F748D" w14:textId="77777777" w:rsidR="00C74CE7" w:rsidRDefault="00C74CE7" w:rsidP="001C2B06">
      <w:pPr>
        <w:pStyle w:val="Cabealho"/>
        <w:widowControl w:val="0"/>
        <w:spacing w:after="0" w:line="320" w:lineRule="exact"/>
        <w:jc w:val="center"/>
        <w:rPr>
          <w:rFonts w:ascii="Verdana" w:hAnsi="Verdana"/>
          <w:i/>
          <w:sz w:val="20"/>
        </w:rPr>
      </w:pPr>
    </w:p>
    <w:p w14:paraId="5BF62AE9" w14:textId="43922D20" w:rsidR="00526B58" w:rsidRDefault="00526B58" w:rsidP="001C2B06">
      <w:pPr>
        <w:pStyle w:val="Cabealho"/>
        <w:widowControl w:val="0"/>
        <w:spacing w:after="0" w:line="320" w:lineRule="exact"/>
        <w:jc w:val="center"/>
        <w:rPr>
          <w:rFonts w:ascii="Verdana" w:hAnsi="Verdana"/>
          <w:i/>
          <w:sz w:val="20"/>
        </w:rPr>
      </w:pPr>
    </w:p>
    <w:p w14:paraId="59D9ECC8" w14:textId="77777777" w:rsidR="00C74CE7" w:rsidRDefault="00C74CE7" w:rsidP="001C2B06">
      <w:pPr>
        <w:pStyle w:val="Cabealho"/>
        <w:widowControl w:val="0"/>
        <w:spacing w:after="0" w:line="320" w:lineRule="exact"/>
        <w:jc w:val="center"/>
        <w:rPr>
          <w:rFonts w:ascii="Verdana" w:hAnsi="Verdana"/>
          <w:i/>
          <w:sz w:val="20"/>
        </w:rPr>
      </w:pPr>
    </w:p>
    <w:p w14:paraId="2E8F3C0A" w14:textId="64D0248F" w:rsidR="00914748" w:rsidRDefault="00914748" w:rsidP="009454B4">
      <w:pPr>
        <w:pStyle w:val="Cabealho"/>
        <w:widowControl w:val="0"/>
        <w:spacing w:after="0" w:line="320" w:lineRule="exact"/>
        <w:jc w:val="center"/>
        <w:rPr>
          <w:rFonts w:ascii="Verdana" w:hAnsi="Verdana"/>
          <w:b/>
          <w:bCs/>
          <w:iCs/>
          <w:sz w:val="20"/>
        </w:rPr>
      </w:pPr>
      <w:r w:rsidRPr="00E76423">
        <w:rPr>
          <w:rFonts w:ascii="Verdana" w:hAnsi="Verdana"/>
          <w:b/>
          <w:bCs/>
          <w:iCs/>
          <w:sz w:val="20"/>
        </w:rPr>
        <w:t>ARTHUR MATARAZZO BRAGA</w:t>
      </w:r>
    </w:p>
    <w:p w14:paraId="5BCBDE58" w14:textId="201763CF" w:rsidR="00526B58" w:rsidRPr="009F4298" w:rsidRDefault="00914748" w:rsidP="009454B4">
      <w:pPr>
        <w:pStyle w:val="Cabealho"/>
        <w:widowControl w:val="0"/>
        <w:spacing w:after="0" w:line="320" w:lineRule="exact"/>
        <w:jc w:val="center"/>
        <w:rPr>
          <w:rFonts w:ascii="Verdana" w:hAnsi="Verdana"/>
          <w:b/>
          <w:bCs/>
          <w:iCs/>
          <w:sz w:val="20"/>
        </w:rPr>
      </w:pPr>
      <w:r>
        <w:rPr>
          <w:rFonts w:ascii="Verdana" w:hAnsi="Verdana"/>
          <w:b/>
          <w:bCs/>
          <w:iCs/>
          <w:sz w:val="20"/>
        </w:rPr>
        <w:t>AST</w:t>
      </w:r>
      <w:r w:rsidR="00C74CE7">
        <w:rPr>
          <w:rFonts w:ascii="Verdana" w:hAnsi="Verdana"/>
          <w:b/>
          <w:bCs/>
          <w:iCs/>
          <w:sz w:val="20"/>
        </w:rPr>
        <w:t>É</w:t>
      </w:r>
      <w:r>
        <w:rPr>
          <w:rFonts w:ascii="Verdana" w:hAnsi="Verdana"/>
          <w:b/>
          <w:bCs/>
          <w:iCs/>
          <w:sz w:val="20"/>
        </w:rPr>
        <w:t>RIO VAZ SAFATLE</w:t>
      </w:r>
    </w:p>
    <w:p w14:paraId="0B416F1B" w14:textId="4CCE8918" w:rsidR="00526B58" w:rsidRPr="009F4298" w:rsidRDefault="00914748" w:rsidP="009454B4">
      <w:pPr>
        <w:pStyle w:val="Cabealho"/>
        <w:widowControl w:val="0"/>
        <w:spacing w:after="0" w:line="320" w:lineRule="exact"/>
        <w:jc w:val="center"/>
        <w:rPr>
          <w:rFonts w:ascii="Verdana" w:hAnsi="Verdana"/>
          <w:b/>
          <w:bCs/>
          <w:iCs/>
          <w:sz w:val="20"/>
        </w:rPr>
      </w:pPr>
      <w:r w:rsidRPr="009F4298">
        <w:rPr>
          <w:rFonts w:ascii="Verdana" w:hAnsi="Verdana"/>
          <w:b/>
          <w:bCs/>
          <w:iCs/>
          <w:sz w:val="20"/>
        </w:rPr>
        <w:t>FERNANDO BRUNO DE ALBUQUERQUE</w:t>
      </w:r>
    </w:p>
    <w:p w14:paraId="7C23A097" w14:textId="4CAA7D96" w:rsidR="00914748" w:rsidRDefault="00914748">
      <w:pPr>
        <w:pStyle w:val="Cabealho"/>
        <w:widowControl w:val="0"/>
        <w:spacing w:after="0" w:line="320" w:lineRule="exact"/>
        <w:jc w:val="center"/>
        <w:rPr>
          <w:rFonts w:ascii="Verdana" w:hAnsi="Verdana"/>
          <w:b/>
          <w:bCs/>
          <w:iCs/>
          <w:sz w:val="20"/>
        </w:rPr>
      </w:pPr>
      <w:r w:rsidRPr="009F4298">
        <w:rPr>
          <w:rFonts w:ascii="Verdana" w:hAnsi="Verdana"/>
          <w:b/>
          <w:bCs/>
          <w:iCs/>
          <w:sz w:val="20"/>
        </w:rPr>
        <w:t>LUIZ ROBERTO HORST SILVEIRA PINTO</w:t>
      </w:r>
    </w:p>
    <w:p w14:paraId="7B7F5940" w14:textId="603BFAD4" w:rsidR="00914748" w:rsidRPr="0052527B" w:rsidRDefault="00914748" w:rsidP="001C2B06">
      <w:pPr>
        <w:pStyle w:val="Cabealho"/>
        <w:widowControl w:val="0"/>
        <w:spacing w:after="0" w:line="320" w:lineRule="exact"/>
        <w:jc w:val="center"/>
        <w:rPr>
          <w:rFonts w:ascii="Verdana" w:hAnsi="Verdana"/>
          <w:iCs/>
          <w:sz w:val="20"/>
        </w:rPr>
      </w:pPr>
      <w:r>
        <w:rPr>
          <w:rFonts w:ascii="Verdana" w:hAnsi="Verdana"/>
          <w:b/>
          <w:bCs/>
          <w:iCs/>
          <w:sz w:val="20"/>
        </w:rPr>
        <w:t>RICARDO SETTON</w:t>
      </w:r>
    </w:p>
    <w:p w14:paraId="616D3C9D" w14:textId="77777777" w:rsidR="00526B58" w:rsidRDefault="00526B58" w:rsidP="001C2B06">
      <w:pPr>
        <w:pStyle w:val="Cabealho"/>
        <w:widowControl w:val="0"/>
        <w:spacing w:after="0" w:line="320" w:lineRule="exact"/>
        <w:jc w:val="center"/>
        <w:rPr>
          <w:rFonts w:ascii="Verdana" w:hAnsi="Verdana"/>
          <w:i/>
          <w:sz w:val="20"/>
        </w:rPr>
      </w:pPr>
    </w:p>
    <w:p w14:paraId="36BB4514" w14:textId="77777777" w:rsidR="00526B58" w:rsidRDefault="00526B58" w:rsidP="001C2B06">
      <w:pPr>
        <w:pStyle w:val="Cabealho"/>
        <w:widowControl w:val="0"/>
        <w:spacing w:after="0" w:line="320" w:lineRule="exact"/>
        <w:jc w:val="center"/>
        <w:rPr>
          <w:rFonts w:ascii="Verdana" w:hAnsi="Verdana"/>
          <w:i/>
          <w:sz w:val="20"/>
        </w:rPr>
      </w:pPr>
      <w:r>
        <w:rPr>
          <w:rFonts w:ascii="Verdana" w:hAnsi="Verdana"/>
          <w:i/>
          <w:sz w:val="20"/>
        </w:rPr>
        <w:t>na qualidade de intervenientes garantidores</w:t>
      </w:r>
    </w:p>
    <w:p w14:paraId="4955D546" w14:textId="77777777" w:rsidR="00526B58" w:rsidRDefault="00526B58" w:rsidP="001C2B06">
      <w:pPr>
        <w:pStyle w:val="Cabealho"/>
        <w:widowControl w:val="0"/>
        <w:spacing w:after="0" w:line="320" w:lineRule="exact"/>
        <w:jc w:val="center"/>
        <w:rPr>
          <w:rFonts w:ascii="Verdana" w:hAnsi="Verdana"/>
          <w:i/>
          <w:sz w:val="20"/>
        </w:rPr>
      </w:pPr>
    </w:p>
    <w:p w14:paraId="06817E85" w14:textId="77777777" w:rsidR="00526B58" w:rsidRDefault="00526B58" w:rsidP="001C2B06">
      <w:pPr>
        <w:pStyle w:val="Cabealho"/>
        <w:widowControl w:val="0"/>
        <w:spacing w:after="0" w:line="320" w:lineRule="exact"/>
        <w:jc w:val="center"/>
        <w:rPr>
          <w:rFonts w:ascii="Verdana" w:hAnsi="Verdana"/>
          <w:i/>
          <w:sz w:val="20"/>
        </w:rPr>
      </w:pPr>
    </w:p>
    <w:p w14:paraId="49935CFA" w14:textId="77777777" w:rsidR="00C74CE7" w:rsidRPr="00417FDB" w:rsidRDefault="00C74CE7" w:rsidP="001C2B06">
      <w:pPr>
        <w:pStyle w:val="Cabealho"/>
        <w:widowControl w:val="0"/>
        <w:spacing w:after="0" w:line="320" w:lineRule="exact"/>
        <w:jc w:val="center"/>
        <w:rPr>
          <w:rFonts w:ascii="Verdana" w:hAnsi="Verdana"/>
          <w:i/>
          <w:sz w:val="20"/>
        </w:rPr>
      </w:pPr>
    </w:p>
    <w:p w14:paraId="046CF621" w14:textId="77777777" w:rsidR="005B1E38" w:rsidRPr="00417FDB" w:rsidRDefault="005B1E38" w:rsidP="001C2B06">
      <w:pPr>
        <w:pStyle w:val="Reviso"/>
        <w:widowControl w:val="0"/>
        <w:pBdr>
          <w:bottom w:val="double" w:sz="6" w:space="1" w:color="auto"/>
        </w:pBdr>
        <w:spacing w:line="320" w:lineRule="exact"/>
        <w:jc w:val="center"/>
        <w:rPr>
          <w:rFonts w:ascii="Verdana" w:hAnsi="Verdana"/>
          <w:sz w:val="20"/>
        </w:rPr>
      </w:pPr>
      <w:r w:rsidRPr="00417FDB">
        <w:rPr>
          <w:rFonts w:ascii="Verdana" w:hAnsi="Verdana"/>
          <w:sz w:val="20"/>
        </w:rPr>
        <w:t xml:space="preserve">Datado de </w:t>
      </w:r>
    </w:p>
    <w:p w14:paraId="632B11D9" w14:textId="55976819" w:rsidR="005B1E38" w:rsidRPr="00417FDB" w:rsidRDefault="005D0BCE" w:rsidP="001C2B06">
      <w:pPr>
        <w:pStyle w:val="Reviso"/>
        <w:widowControl w:val="0"/>
        <w:pBdr>
          <w:bottom w:val="double" w:sz="6" w:space="1" w:color="auto"/>
        </w:pBdr>
        <w:spacing w:line="320" w:lineRule="exact"/>
        <w:jc w:val="center"/>
        <w:rPr>
          <w:rFonts w:ascii="Verdana" w:hAnsi="Verdana"/>
          <w:sz w:val="20"/>
        </w:rPr>
      </w:pPr>
      <w:r>
        <w:rPr>
          <w:rFonts w:ascii="Verdana" w:hAnsi="Verdana"/>
          <w:sz w:val="20"/>
        </w:rPr>
        <w:t xml:space="preserve">8 de junho </w:t>
      </w:r>
      <w:r w:rsidR="009261B8">
        <w:rPr>
          <w:rFonts w:ascii="Verdana" w:hAnsi="Verdana"/>
          <w:sz w:val="20"/>
        </w:rPr>
        <w:t xml:space="preserve">de </w:t>
      </w:r>
      <w:r w:rsidR="008C3CD5">
        <w:rPr>
          <w:rFonts w:ascii="Verdana" w:hAnsi="Verdana"/>
          <w:sz w:val="20"/>
        </w:rPr>
        <w:t>202</w:t>
      </w:r>
      <w:r w:rsidR="006F2C64">
        <w:rPr>
          <w:rFonts w:ascii="Verdana" w:hAnsi="Verdana"/>
          <w:sz w:val="20"/>
        </w:rPr>
        <w:t>1</w:t>
      </w:r>
    </w:p>
    <w:p w14:paraId="0658A513" w14:textId="10A83F41" w:rsidR="00FF5114" w:rsidRDefault="00FF5114" w:rsidP="001C2B06">
      <w:pPr>
        <w:pStyle w:val="Reviso"/>
        <w:widowControl w:val="0"/>
        <w:pBdr>
          <w:bottom w:val="double" w:sz="6" w:space="1" w:color="auto"/>
        </w:pBdr>
        <w:spacing w:line="320" w:lineRule="exact"/>
        <w:jc w:val="center"/>
        <w:rPr>
          <w:rFonts w:ascii="Verdana" w:hAnsi="Verdana"/>
          <w:sz w:val="20"/>
        </w:rPr>
      </w:pPr>
    </w:p>
    <w:p w14:paraId="218F6D6B" w14:textId="77777777" w:rsidR="00C74CE7" w:rsidRPr="00417FDB" w:rsidRDefault="00C74CE7" w:rsidP="001C2B06">
      <w:pPr>
        <w:pStyle w:val="Reviso"/>
        <w:widowControl w:val="0"/>
        <w:pBdr>
          <w:bottom w:val="double" w:sz="6" w:space="1" w:color="auto"/>
        </w:pBdr>
        <w:spacing w:line="320" w:lineRule="exact"/>
        <w:jc w:val="center"/>
        <w:rPr>
          <w:rFonts w:ascii="Verdana" w:hAnsi="Verdana"/>
          <w:sz w:val="20"/>
        </w:rPr>
      </w:pPr>
    </w:p>
    <w:p w14:paraId="11C18B51" w14:textId="77777777" w:rsidR="005B1E38" w:rsidRPr="00417FDB" w:rsidRDefault="005B1E38" w:rsidP="001C2B06">
      <w:pPr>
        <w:pStyle w:val="Reviso"/>
        <w:widowControl w:val="0"/>
        <w:pBdr>
          <w:bottom w:val="double" w:sz="6" w:space="1" w:color="auto"/>
        </w:pBdr>
        <w:spacing w:line="320" w:lineRule="exact"/>
        <w:rPr>
          <w:rFonts w:ascii="Verdana" w:hAnsi="Verdana"/>
          <w:sz w:val="20"/>
        </w:rPr>
      </w:pPr>
    </w:p>
    <w:p w14:paraId="490A6BDB" w14:textId="77777777" w:rsidR="005B1E38" w:rsidRPr="00417FDB" w:rsidRDefault="005B1E38" w:rsidP="001C2B06">
      <w:pPr>
        <w:pStyle w:val="Cabealho"/>
        <w:widowControl w:val="0"/>
        <w:spacing w:after="0" w:line="320" w:lineRule="exact"/>
        <w:rPr>
          <w:rFonts w:ascii="Verdana" w:hAnsi="Verdana"/>
          <w:sz w:val="20"/>
        </w:rPr>
        <w:sectPr w:rsidR="005B1E38" w:rsidRPr="00417FDB" w:rsidSect="005B1E38">
          <w:headerReference w:type="default" r:id="rId9"/>
          <w:footerReference w:type="default" r:id="rId10"/>
          <w:headerReference w:type="first" r:id="rId11"/>
          <w:footerReference w:type="first" r:id="rId12"/>
          <w:pgSz w:w="11907" w:h="16840" w:code="9"/>
          <w:pgMar w:top="1985" w:right="1134" w:bottom="1701" w:left="1276" w:header="709" w:footer="227" w:gutter="0"/>
          <w:cols w:space="708"/>
          <w:titlePg/>
          <w:docGrid w:linePitch="360"/>
        </w:sectPr>
      </w:pPr>
    </w:p>
    <w:p w14:paraId="2FD88AB3" w14:textId="34C7F100" w:rsidR="00674880" w:rsidRPr="00887D13" w:rsidRDefault="00674880" w:rsidP="001C2B06">
      <w:pPr>
        <w:spacing w:after="0" w:line="320" w:lineRule="exact"/>
        <w:rPr>
          <w:rFonts w:ascii="Verdana" w:hAnsi="Verdana"/>
          <w:b/>
          <w:caps/>
          <w:sz w:val="20"/>
        </w:rPr>
      </w:pPr>
      <w:r w:rsidRPr="00674880">
        <w:rPr>
          <w:rFonts w:ascii="Verdana" w:hAnsi="Verdana"/>
          <w:b/>
          <w:caps/>
          <w:sz w:val="20"/>
        </w:rPr>
        <w:lastRenderedPageBreak/>
        <w:t xml:space="preserve">INSTRUMENTO PARTICULAR DE ESCRITURA DA </w:t>
      </w:r>
      <w:r w:rsidR="00F1524A">
        <w:rPr>
          <w:rFonts w:ascii="Verdana" w:hAnsi="Verdana"/>
          <w:b/>
          <w:caps/>
          <w:sz w:val="20"/>
        </w:rPr>
        <w:t>4ª</w:t>
      </w:r>
      <w:r w:rsidR="00F1524A" w:rsidRPr="00674880">
        <w:rPr>
          <w:rFonts w:ascii="Verdana" w:hAnsi="Verdana"/>
          <w:b/>
          <w:caps/>
          <w:sz w:val="20"/>
        </w:rPr>
        <w:t xml:space="preserve"> </w:t>
      </w:r>
      <w:r w:rsidR="00907150">
        <w:rPr>
          <w:rFonts w:ascii="Verdana" w:hAnsi="Verdana"/>
          <w:b/>
          <w:caps/>
          <w:sz w:val="20"/>
        </w:rPr>
        <w:t>(</w:t>
      </w:r>
      <w:r w:rsidR="00F1524A">
        <w:rPr>
          <w:rFonts w:ascii="Verdana" w:hAnsi="Verdana"/>
          <w:b/>
          <w:caps/>
          <w:sz w:val="20"/>
        </w:rPr>
        <w:t>QUARTA</w:t>
      </w:r>
      <w:r w:rsidR="00907150">
        <w:rPr>
          <w:rFonts w:ascii="Verdana" w:hAnsi="Verdana"/>
          <w:b/>
          <w:caps/>
          <w:sz w:val="20"/>
        </w:rPr>
        <w:t xml:space="preserve">) </w:t>
      </w:r>
      <w:r w:rsidRPr="00674880">
        <w:rPr>
          <w:rFonts w:ascii="Verdana" w:hAnsi="Verdana"/>
          <w:b/>
          <w:caps/>
          <w:sz w:val="20"/>
        </w:rPr>
        <w:t xml:space="preserve">EMISSÃO DE DEBÊNTURES SIMPLES, NÃO CONVERSÍVEIS EM AÇÕES, EM SÉRIE ÚNICA, DA ESPÉCIE QUIROGRAFÁRIA, </w:t>
      </w:r>
      <w:r w:rsidR="00A61FEE">
        <w:rPr>
          <w:rFonts w:ascii="Verdana" w:hAnsi="Verdana"/>
          <w:b/>
          <w:caps/>
          <w:sz w:val="20"/>
        </w:rPr>
        <w:t>A SER CONVOLADA EM COM GARANTIA REAL, COM GARANTIA ADICIONAL FIDEJUSSÓRIA</w:t>
      </w:r>
      <w:r w:rsidRPr="00674880">
        <w:rPr>
          <w:rFonts w:ascii="Verdana" w:hAnsi="Verdana"/>
          <w:b/>
          <w:caps/>
          <w:sz w:val="20"/>
        </w:rPr>
        <w:t xml:space="preserve">, PARA COLOCAÇÃO PRIVADA DA </w:t>
      </w:r>
      <w:r w:rsidR="00FC4A39">
        <w:rPr>
          <w:rFonts w:ascii="Verdana" w:hAnsi="Verdana"/>
          <w:b/>
          <w:caps/>
          <w:sz w:val="20"/>
        </w:rPr>
        <w:t>LOte 5 DESENVOLVIMENTO URBANO S.A</w:t>
      </w:r>
      <w:r w:rsidRPr="00674880">
        <w:rPr>
          <w:rFonts w:ascii="Verdana" w:hAnsi="Verdana"/>
          <w:b/>
          <w:caps/>
          <w:sz w:val="20"/>
        </w:rPr>
        <w:t>.</w:t>
      </w:r>
    </w:p>
    <w:p w14:paraId="214DBC36" w14:textId="77777777" w:rsidR="00973E47" w:rsidRPr="00417FDB" w:rsidRDefault="00973E47" w:rsidP="001C2B06">
      <w:pPr>
        <w:spacing w:after="0" w:line="320" w:lineRule="exact"/>
        <w:rPr>
          <w:rFonts w:ascii="Verdana" w:hAnsi="Verdana"/>
          <w:sz w:val="20"/>
        </w:rPr>
      </w:pPr>
    </w:p>
    <w:p w14:paraId="3E3A2C86" w14:textId="6EC01756" w:rsidR="00B03558" w:rsidRPr="00417FDB" w:rsidRDefault="00BF2623" w:rsidP="001C2B06">
      <w:pPr>
        <w:spacing w:after="0" w:line="320" w:lineRule="exact"/>
        <w:rPr>
          <w:rFonts w:ascii="Verdana" w:hAnsi="Verdana"/>
          <w:sz w:val="20"/>
        </w:rPr>
      </w:pPr>
      <w:r w:rsidRPr="00417FDB">
        <w:rPr>
          <w:rFonts w:ascii="Verdana" w:hAnsi="Verdana"/>
          <w:sz w:val="20"/>
        </w:rPr>
        <w:t>Pelo presente</w:t>
      </w:r>
      <w:r w:rsidR="00973E47" w:rsidRPr="00417FDB">
        <w:rPr>
          <w:rFonts w:ascii="Verdana" w:hAnsi="Verdana"/>
          <w:sz w:val="20"/>
        </w:rPr>
        <w:t xml:space="preserve"> </w:t>
      </w:r>
      <w:r w:rsidR="00FE02F5" w:rsidRPr="00417FDB">
        <w:rPr>
          <w:rFonts w:ascii="Verdana" w:hAnsi="Verdana"/>
          <w:sz w:val="20"/>
        </w:rPr>
        <w:t>“</w:t>
      </w:r>
      <w:r w:rsidR="00973E47" w:rsidRPr="00417FDB">
        <w:rPr>
          <w:rFonts w:ascii="Verdana" w:hAnsi="Verdana"/>
          <w:i/>
          <w:sz w:val="20"/>
        </w:rPr>
        <w:t xml:space="preserve">Instrumento Particular de Escritura de Emissão </w:t>
      </w:r>
      <w:r w:rsidR="00F33F7B" w:rsidRPr="00417FDB">
        <w:rPr>
          <w:rFonts w:ascii="Verdana" w:hAnsi="Verdana"/>
          <w:i/>
          <w:sz w:val="20"/>
        </w:rPr>
        <w:t xml:space="preserve">da </w:t>
      </w:r>
      <w:r w:rsidR="00F1524A">
        <w:rPr>
          <w:rFonts w:ascii="Verdana" w:hAnsi="Verdana"/>
          <w:i/>
          <w:sz w:val="20"/>
        </w:rPr>
        <w:t>4ª</w:t>
      </w:r>
      <w:r w:rsidR="00F1524A" w:rsidRPr="00417FDB">
        <w:rPr>
          <w:rFonts w:ascii="Verdana" w:hAnsi="Verdana"/>
          <w:i/>
          <w:sz w:val="20"/>
        </w:rPr>
        <w:t xml:space="preserve"> </w:t>
      </w:r>
      <w:r w:rsidR="00907150">
        <w:rPr>
          <w:rFonts w:ascii="Verdana" w:hAnsi="Verdana"/>
          <w:i/>
          <w:sz w:val="20"/>
        </w:rPr>
        <w:t>(</w:t>
      </w:r>
      <w:r w:rsidR="00F1524A">
        <w:rPr>
          <w:rFonts w:ascii="Verdana" w:hAnsi="Verdana"/>
          <w:i/>
          <w:sz w:val="20"/>
        </w:rPr>
        <w:t>Quarta</w:t>
      </w:r>
      <w:r w:rsidR="00907150">
        <w:rPr>
          <w:rFonts w:ascii="Verdana" w:hAnsi="Verdana"/>
          <w:i/>
          <w:sz w:val="20"/>
        </w:rPr>
        <w:t xml:space="preserve">) </w:t>
      </w:r>
      <w:r w:rsidR="00F33F7B" w:rsidRPr="00417FDB">
        <w:rPr>
          <w:rFonts w:ascii="Verdana" w:hAnsi="Verdana"/>
          <w:i/>
          <w:sz w:val="20"/>
        </w:rPr>
        <w:t xml:space="preserve">Emissão </w:t>
      </w:r>
      <w:r w:rsidR="00973E47" w:rsidRPr="00417FDB">
        <w:rPr>
          <w:rFonts w:ascii="Verdana" w:hAnsi="Verdana"/>
          <w:i/>
          <w:sz w:val="20"/>
        </w:rPr>
        <w:t xml:space="preserve">de Debêntures Simples, Não Conversíveis em Ações, </w:t>
      </w:r>
      <w:r w:rsidR="00F33F7B" w:rsidRPr="00417FDB">
        <w:rPr>
          <w:rFonts w:ascii="Verdana" w:hAnsi="Verdana"/>
          <w:i/>
          <w:sz w:val="20"/>
        </w:rPr>
        <w:t xml:space="preserve">em Série Única, </w:t>
      </w:r>
      <w:r w:rsidR="00973E47" w:rsidRPr="00417FDB">
        <w:rPr>
          <w:rFonts w:ascii="Verdana" w:hAnsi="Verdana"/>
          <w:i/>
          <w:sz w:val="20"/>
        </w:rPr>
        <w:t xml:space="preserve">da Espécie </w:t>
      </w:r>
      <w:r w:rsidR="00F33F7B" w:rsidRPr="00417FDB">
        <w:rPr>
          <w:rFonts w:ascii="Verdana" w:hAnsi="Verdana"/>
          <w:i/>
          <w:sz w:val="20"/>
        </w:rPr>
        <w:t>Quirografária</w:t>
      </w:r>
      <w:r w:rsidR="00973E47" w:rsidRPr="00417FDB">
        <w:rPr>
          <w:rFonts w:ascii="Verdana" w:hAnsi="Verdana"/>
          <w:i/>
          <w:sz w:val="20"/>
        </w:rPr>
        <w:t>,</w:t>
      </w:r>
      <w:r w:rsidR="00674880">
        <w:rPr>
          <w:rFonts w:ascii="Verdana" w:hAnsi="Verdana"/>
          <w:i/>
          <w:sz w:val="20"/>
        </w:rPr>
        <w:t xml:space="preserve"> </w:t>
      </w:r>
      <w:r w:rsidR="00A61FEE" w:rsidRPr="009933FD">
        <w:rPr>
          <w:rFonts w:ascii="Verdana" w:hAnsi="Verdana"/>
          <w:i/>
          <w:sz w:val="20"/>
        </w:rPr>
        <w:t>a ser convolada em com Garantia Real, com Garantia Adicional Fidejussória</w:t>
      </w:r>
      <w:r w:rsidR="00674880">
        <w:rPr>
          <w:rFonts w:ascii="Verdana" w:hAnsi="Verdana"/>
          <w:i/>
          <w:sz w:val="20"/>
        </w:rPr>
        <w:t>,</w:t>
      </w:r>
      <w:r w:rsidR="00973E47" w:rsidRPr="00417FDB">
        <w:rPr>
          <w:rFonts w:ascii="Verdana" w:hAnsi="Verdana"/>
          <w:i/>
          <w:sz w:val="20"/>
        </w:rPr>
        <w:t xml:space="preserve"> </w:t>
      </w:r>
      <w:r w:rsidR="00F33F7B" w:rsidRPr="00417FDB">
        <w:rPr>
          <w:rFonts w:ascii="Verdana" w:hAnsi="Verdana"/>
          <w:i/>
          <w:sz w:val="20"/>
        </w:rPr>
        <w:t xml:space="preserve">para Colocação Privada </w:t>
      </w:r>
      <w:r w:rsidR="00973E47" w:rsidRPr="006C685E">
        <w:rPr>
          <w:rFonts w:ascii="Verdana" w:hAnsi="Verdana"/>
          <w:i/>
          <w:sz w:val="20"/>
        </w:rPr>
        <w:t>d</w:t>
      </w:r>
      <w:r w:rsidR="00F33F7B" w:rsidRPr="006C685E">
        <w:rPr>
          <w:rFonts w:ascii="Verdana" w:hAnsi="Verdana"/>
          <w:i/>
          <w:sz w:val="20"/>
        </w:rPr>
        <w:t>a</w:t>
      </w:r>
      <w:r w:rsidR="00973E47" w:rsidRPr="006C685E">
        <w:rPr>
          <w:rFonts w:ascii="Verdana" w:hAnsi="Verdana"/>
          <w:i/>
          <w:sz w:val="20"/>
        </w:rPr>
        <w:t xml:space="preserve"> </w:t>
      </w:r>
      <w:r w:rsidR="007911BC">
        <w:rPr>
          <w:rFonts w:ascii="Verdana" w:hAnsi="Verdana"/>
          <w:i/>
          <w:sz w:val="20"/>
        </w:rPr>
        <w:t>Lote 5</w:t>
      </w:r>
      <w:r w:rsidR="00520D36" w:rsidRPr="006C685E">
        <w:rPr>
          <w:rFonts w:ascii="Verdana" w:hAnsi="Verdana"/>
          <w:i/>
          <w:sz w:val="20"/>
        </w:rPr>
        <w:t xml:space="preserve"> </w:t>
      </w:r>
      <w:r w:rsidR="00DC1D67">
        <w:rPr>
          <w:rFonts w:ascii="Verdana" w:hAnsi="Verdana"/>
          <w:i/>
          <w:sz w:val="20"/>
        </w:rPr>
        <w:t xml:space="preserve">Desenvolvimento Urbano </w:t>
      </w:r>
      <w:r w:rsidR="00973E47" w:rsidRPr="006C685E">
        <w:rPr>
          <w:rFonts w:ascii="Verdana" w:hAnsi="Verdana"/>
          <w:i/>
          <w:sz w:val="20"/>
        </w:rPr>
        <w:t>S.A.</w:t>
      </w:r>
      <w:r w:rsidR="00FE02F5" w:rsidRPr="00417FDB">
        <w:rPr>
          <w:rFonts w:ascii="Verdana" w:hAnsi="Verdana"/>
          <w:sz w:val="20"/>
        </w:rPr>
        <w:t>”</w:t>
      </w:r>
      <w:r w:rsidR="00973E47" w:rsidRPr="00417FDB">
        <w:rPr>
          <w:rFonts w:ascii="Verdana" w:hAnsi="Verdana"/>
          <w:sz w:val="20"/>
        </w:rPr>
        <w:t xml:space="preserve"> (</w:t>
      </w:r>
      <w:r w:rsidR="003D4992" w:rsidRPr="00417FDB">
        <w:rPr>
          <w:rFonts w:ascii="Verdana" w:hAnsi="Verdana"/>
          <w:sz w:val="20"/>
        </w:rPr>
        <w:t>“</w:t>
      </w:r>
      <w:r w:rsidR="00973E47" w:rsidRPr="00417FDB">
        <w:rPr>
          <w:rFonts w:ascii="Verdana" w:hAnsi="Verdana"/>
          <w:sz w:val="20"/>
          <w:u w:val="single"/>
        </w:rPr>
        <w:t>Escritura de Emissão</w:t>
      </w:r>
      <w:r w:rsidR="003D4992" w:rsidRPr="00417FDB">
        <w:rPr>
          <w:rFonts w:ascii="Verdana" w:hAnsi="Verdana"/>
          <w:sz w:val="20"/>
        </w:rPr>
        <w:t>”</w:t>
      </w:r>
      <w:r w:rsidR="00973E47" w:rsidRPr="00417FDB">
        <w:rPr>
          <w:rFonts w:ascii="Verdana" w:hAnsi="Verdana"/>
          <w:sz w:val="20"/>
        </w:rPr>
        <w:t>)</w:t>
      </w:r>
      <w:r w:rsidR="00194510" w:rsidRPr="00417FDB">
        <w:rPr>
          <w:rFonts w:ascii="Verdana" w:hAnsi="Verdana"/>
          <w:sz w:val="20"/>
        </w:rPr>
        <w:t>,</w:t>
      </w:r>
      <w:r w:rsidRPr="00417FDB">
        <w:rPr>
          <w:rFonts w:ascii="Verdana" w:hAnsi="Verdana"/>
          <w:sz w:val="20"/>
        </w:rPr>
        <w:t xml:space="preserve"> a</w:t>
      </w:r>
      <w:r w:rsidR="00B03558" w:rsidRPr="00417FDB">
        <w:rPr>
          <w:rFonts w:ascii="Verdana" w:hAnsi="Verdana"/>
          <w:sz w:val="20"/>
        </w:rPr>
        <w:t>s partes abaixo qualificadas:</w:t>
      </w:r>
    </w:p>
    <w:p w14:paraId="58CAE067" w14:textId="77777777" w:rsidR="00B03558" w:rsidRPr="00417FDB" w:rsidRDefault="00B03558" w:rsidP="001C2B06">
      <w:pPr>
        <w:spacing w:after="0" w:line="320" w:lineRule="exact"/>
        <w:rPr>
          <w:rFonts w:ascii="Verdana" w:hAnsi="Verdana"/>
          <w:sz w:val="20"/>
        </w:rPr>
      </w:pPr>
    </w:p>
    <w:p w14:paraId="7A0FB372" w14:textId="0E513549" w:rsidR="00D47FF4" w:rsidRDefault="006203AE" w:rsidP="00267B9F">
      <w:pPr>
        <w:pStyle w:val="Default"/>
        <w:numPr>
          <w:ilvl w:val="4"/>
          <w:numId w:val="2"/>
        </w:numPr>
        <w:tabs>
          <w:tab w:val="clear" w:pos="2835"/>
          <w:tab w:val="num" w:pos="567"/>
        </w:tabs>
        <w:spacing w:line="320" w:lineRule="exact"/>
        <w:ind w:left="0" w:firstLine="0"/>
        <w:jc w:val="both"/>
        <w:rPr>
          <w:rFonts w:ascii="Verdana" w:hAnsi="Verdana"/>
          <w:sz w:val="20"/>
        </w:rPr>
      </w:pPr>
      <w:r>
        <w:rPr>
          <w:rFonts w:ascii="Verdana" w:hAnsi="Verdana"/>
          <w:b/>
          <w:caps/>
          <w:sz w:val="20"/>
        </w:rPr>
        <w:t>LOTE 5</w:t>
      </w:r>
      <w:r w:rsidR="00520D36" w:rsidRPr="00BC5C08">
        <w:rPr>
          <w:rFonts w:ascii="Verdana" w:hAnsi="Verdana"/>
          <w:b/>
          <w:caps/>
          <w:sz w:val="20"/>
        </w:rPr>
        <w:t xml:space="preserve"> </w:t>
      </w:r>
      <w:r w:rsidR="00DC1D67">
        <w:rPr>
          <w:rFonts w:ascii="Verdana" w:hAnsi="Verdana"/>
          <w:b/>
          <w:caps/>
          <w:sz w:val="20"/>
        </w:rPr>
        <w:t xml:space="preserve">DESENVOLVIMENTO URBANO </w:t>
      </w:r>
      <w:r w:rsidR="00973E47" w:rsidRPr="00BC5C08">
        <w:rPr>
          <w:rFonts w:ascii="Verdana" w:hAnsi="Verdana"/>
          <w:b/>
          <w:caps/>
          <w:sz w:val="20"/>
        </w:rPr>
        <w:t>S.A.</w:t>
      </w:r>
      <w:r w:rsidR="00973E47" w:rsidRPr="00520D36">
        <w:rPr>
          <w:rFonts w:ascii="Verdana" w:hAnsi="Verdana"/>
          <w:sz w:val="20"/>
        </w:rPr>
        <w:t xml:space="preserve">, </w:t>
      </w:r>
      <w:r w:rsidR="00B03558" w:rsidRPr="00520D36">
        <w:rPr>
          <w:rFonts w:ascii="Verdana" w:hAnsi="Verdana"/>
          <w:sz w:val="20"/>
        </w:rPr>
        <w:t>sociedade</w:t>
      </w:r>
      <w:r w:rsidR="00B03558" w:rsidRPr="00417FDB">
        <w:rPr>
          <w:rFonts w:ascii="Verdana" w:hAnsi="Verdana"/>
          <w:sz w:val="20"/>
        </w:rPr>
        <w:t xml:space="preserve"> por ações</w:t>
      </w:r>
      <w:r w:rsidR="00973E47" w:rsidRPr="00417FDB">
        <w:rPr>
          <w:rFonts w:ascii="Verdana" w:hAnsi="Verdana"/>
          <w:sz w:val="20"/>
        </w:rPr>
        <w:t xml:space="preserve">, com sede na </w:t>
      </w:r>
      <w:r w:rsidR="008C3CD5">
        <w:rPr>
          <w:rFonts w:ascii="Verdana" w:hAnsi="Verdana"/>
          <w:sz w:val="20"/>
        </w:rPr>
        <w:t>c</w:t>
      </w:r>
      <w:r w:rsidR="00973E47" w:rsidRPr="00417FDB">
        <w:rPr>
          <w:rFonts w:ascii="Verdana" w:hAnsi="Verdana"/>
          <w:sz w:val="20"/>
        </w:rPr>
        <w:t xml:space="preserve">idade de </w:t>
      </w:r>
      <w:r w:rsidR="00DC1D67">
        <w:rPr>
          <w:rFonts w:ascii="Verdana" w:hAnsi="Verdana"/>
          <w:sz w:val="20"/>
        </w:rPr>
        <w:t>São Paulo</w:t>
      </w:r>
      <w:r w:rsidR="00973E47" w:rsidRPr="00417FDB">
        <w:rPr>
          <w:rFonts w:ascii="Verdana" w:hAnsi="Verdana"/>
          <w:sz w:val="20"/>
        </w:rPr>
        <w:t xml:space="preserve">, </w:t>
      </w:r>
      <w:r w:rsidR="008C3CD5">
        <w:rPr>
          <w:rFonts w:ascii="Verdana" w:hAnsi="Verdana"/>
          <w:sz w:val="20"/>
        </w:rPr>
        <w:t>e</w:t>
      </w:r>
      <w:r w:rsidR="00973E47" w:rsidRPr="00417FDB">
        <w:rPr>
          <w:rFonts w:ascii="Verdana" w:hAnsi="Verdana"/>
          <w:sz w:val="20"/>
        </w:rPr>
        <w:t xml:space="preserve">stado </w:t>
      </w:r>
      <w:r w:rsidR="00973E47" w:rsidRPr="00520D36">
        <w:rPr>
          <w:rFonts w:ascii="Verdana" w:hAnsi="Verdana"/>
          <w:sz w:val="20"/>
        </w:rPr>
        <w:t xml:space="preserve">de </w:t>
      </w:r>
      <w:r w:rsidR="00DC1D67">
        <w:rPr>
          <w:rFonts w:ascii="Verdana" w:hAnsi="Verdana"/>
          <w:sz w:val="20"/>
        </w:rPr>
        <w:t>São Paulo</w:t>
      </w:r>
      <w:r w:rsidR="00973E47" w:rsidRPr="00520D36">
        <w:rPr>
          <w:rFonts w:ascii="Verdana" w:hAnsi="Verdana"/>
          <w:sz w:val="20"/>
        </w:rPr>
        <w:t xml:space="preserve">, na </w:t>
      </w:r>
      <w:r w:rsidR="00DC1D67">
        <w:rPr>
          <w:rFonts w:ascii="Verdana" w:hAnsi="Verdana"/>
          <w:sz w:val="20"/>
        </w:rPr>
        <w:t xml:space="preserve">Avenida Brigadeiro Faria </w:t>
      </w:r>
      <w:r w:rsidR="008E1817">
        <w:rPr>
          <w:rFonts w:ascii="Verdana" w:hAnsi="Verdana"/>
          <w:sz w:val="20"/>
        </w:rPr>
        <w:t>L</w:t>
      </w:r>
      <w:r w:rsidR="00DC1D67">
        <w:rPr>
          <w:rFonts w:ascii="Verdana" w:hAnsi="Verdana"/>
          <w:sz w:val="20"/>
        </w:rPr>
        <w:t>ima, nº 3</w:t>
      </w:r>
      <w:r w:rsidR="008E1817">
        <w:rPr>
          <w:rFonts w:ascii="Verdana" w:hAnsi="Verdana"/>
          <w:sz w:val="20"/>
        </w:rPr>
        <w:t>0</w:t>
      </w:r>
      <w:r w:rsidR="00DC1D67">
        <w:rPr>
          <w:rFonts w:ascii="Verdana" w:hAnsi="Verdana"/>
          <w:sz w:val="20"/>
        </w:rPr>
        <w:t>15, 12º andar, CEP 01452-000</w:t>
      </w:r>
      <w:r w:rsidR="00973E47" w:rsidRPr="00417FDB">
        <w:rPr>
          <w:rFonts w:ascii="Verdana" w:hAnsi="Verdana"/>
          <w:sz w:val="20"/>
        </w:rPr>
        <w:t xml:space="preserve">, inscrita no </w:t>
      </w:r>
      <w:r w:rsidR="00E36178" w:rsidRPr="00417FDB">
        <w:rPr>
          <w:rFonts w:ascii="Verdana" w:hAnsi="Verdana"/>
          <w:sz w:val="20"/>
        </w:rPr>
        <w:t xml:space="preserve">Cadastro Nacional de Pessoa Jurídica do Ministério da </w:t>
      </w:r>
      <w:r w:rsidR="00DE52D4">
        <w:rPr>
          <w:rFonts w:ascii="Verdana" w:hAnsi="Verdana"/>
          <w:sz w:val="20"/>
        </w:rPr>
        <w:t>Economia</w:t>
      </w:r>
      <w:r w:rsidR="00DE52D4" w:rsidRPr="00417FDB">
        <w:rPr>
          <w:rFonts w:ascii="Verdana" w:hAnsi="Verdana"/>
          <w:sz w:val="20"/>
        </w:rPr>
        <w:t xml:space="preserve"> </w:t>
      </w:r>
      <w:r w:rsidR="00E36178" w:rsidRPr="00417FDB">
        <w:rPr>
          <w:rFonts w:ascii="Verdana" w:hAnsi="Verdana"/>
          <w:sz w:val="20"/>
        </w:rPr>
        <w:t>(“</w:t>
      </w:r>
      <w:r w:rsidR="00973E47" w:rsidRPr="00417FDB">
        <w:rPr>
          <w:rFonts w:ascii="Verdana" w:hAnsi="Verdana"/>
          <w:sz w:val="20"/>
          <w:u w:val="single"/>
        </w:rPr>
        <w:t>CNPJ/</w:t>
      </w:r>
      <w:r w:rsidR="007E6394">
        <w:rPr>
          <w:rFonts w:ascii="Verdana" w:hAnsi="Verdana"/>
          <w:sz w:val="20"/>
          <w:u w:val="single"/>
        </w:rPr>
        <w:t>ME</w:t>
      </w:r>
      <w:r w:rsidR="00E36178" w:rsidRPr="00417FDB">
        <w:rPr>
          <w:rFonts w:ascii="Verdana" w:hAnsi="Verdana"/>
          <w:sz w:val="20"/>
        </w:rPr>
        <w:t>”)</w:t>
      </w:r>
      <w:r w:rsidR="00973E47" w:rsidRPr="00417FDB">
        <w:rPr>
          <w:rFonts w:ascii="Verdana" w:hAnsi="Verdana"/>
          <w:sz w:val="20"/>
        </w:rPr>
        <w:t xml:space="preserve"> sob o nº</w:t>
      </w:r>
      <w:r w:rsidR="00E36178" w:rsidRPr="00417FDB">
        <w:rPr>
          <w:rFonts w:ascii="Verdana" w:hAnsi="Verdana"/>
          <w:sz w:val="20"/>
        </w:rPr>
        <w:t xml:space="preserve"> </w:t>
      </w:r>
      <w:r w:rsidR="00DC1D67">
        <w:rPr>
          <w:rFonts w:ascii="Verdana" w:hAnsi="Verdana"/>
          <w:sz w:val="20"/>
        </w:rPr>
        <w:t>17.118.230/0001-52</w:t>
      </w:r>
      <w:r w:rsidR="00973E47" w:rsidRPr="00417FDB">
        <w:rPr>
          <w:rFonts w:ascii="Verdana" w:hAnsi="Verdana"/>
          <w:sz w:val="20"/>
        </w:rPr>
        <w:t xml:space="preserve">, com seus atos constitutivos registrados perante a Junta Comercial do Estado de </w:t>
      </w:r>
      <w:r w:rsidR="00DC1D67">
        <w:rPr>
          <w:rFonts w:ascii="Verdana" w:hAnsi="Verdana"/>
          <w:sz w:val="20"/>
        </w:rPr>
        <w:t>São Paulo</w:t>
      </w:r>
      <w:r w:rsidR="00973E47" w:rsidRPr="00417FDB">
        <w:rPr>
          <w:rFonts w:ascii="Verdana" w:hAnsi="Verdana"/>
          <w:sz w:val="20"/>
        </w:rPr>
        <w:t xml:space="preserve"> (</w:t>
      </w:r>
      <w:r w:rsidR="003D4992" w:rsidRPr="00417FDB">
        <w:rPr>
          <w:rFonts w:ascii="Verdana" w:hAnsi="Verdana"/>
          <w:sz w:val="20"/>
        </w:rPr>
        <w:t>“</w:t>
      </w:r>
      <w:r w:rsidR="00DC1D67">
        <w:rPr>
          <w:rFonts w:ascii="Verdana" w:hAnsi="Verdana"/>
          <w:sz w:val="20"/>
          <w:u w:val="single"/>
        </w:rPr>
        <w:t>JUCESP</w:t>
      </w:r>
      <w:r w:rsidR="003D4992" w:rsidRPr="00417FDB">
        <w:rPr>
          <w:rFonts w:ascii="Verdana" w:hAnsi="Verdana"/>
          <w:sz w:val="20"/>
        </w:rPr>
        <w:t>”</w:t>
      </w:r>
      <w:r w:rsidR="00973E47" w:rsidRPr="00417FDB">
        <w:rPr>
          <w:rFonts w:ascii="Verdana" w:hAnsi="Verdana"/>
          <w:sz w:val="20"/>
        </w:rPr>
        <w:t>) sob o NIRE</w:t>
      </w:r>
      <w:r w:rsidR="00935A2D">
        <w:rPr>
          <w:rFonts w:ascii="Verdana" w:hAnsi="Verdana"/>
          <w:sz w:val="20"/>
        </w:rPr>
        <w:t xml:space="preserve"> </w:t>
      </w:r>
      <w:r w:rsidR="00935A2D" w:rsidRPr="00935A2D">
        <w:rPr>
          <w:rFonts w:ascii="Verdana" w:hAnsi="Verdana"/>
          <w:sz w:val="20"/>
        </w:rPr>
        <w:t>35.300.470.664</w:t>
      </w:r>
      <w:r w:rsidR="00973E47" w:rsidRPr="00417FDB">
        <w:rPr>
          <w:rFonts w:ascii="Verdana" w:hAnsi="Verdana"/>
          <w:sz w:val="20"/>
        </w:rPr>
        <w:t>, neste ato representada nos termos de seu estatuto social (</w:t>
      </w:r>
      <w:r w:rsidR="003D4992" w:rsidRPr="00417FDB">
        <w:rPr>
          <w:rFonts w:ascii="Verdana" w:hAnsi="Verdana"/>
          <w:sz w:val="20"/>
        </w:rPr>
        <w:t>“</w:t>
      </w:r>
      <w:r w:rsidR="00973E47" w:rsidRPr="00417FDB">
        <w:rPr>
          <w:rFonts w:ascii="Verdana" w:hAnsi="Verdana"/>
          <w:sz w:val="20"/>
          <w:u w:val="single"/>
        </w:rPr>
        <w:t>Companhia</w:t>
      </w:r>
      <w:r w:rsidR="003D4992" w:rsidRPr="00417FDB">
        <w:rPr>
          <w:rFonts w:ascii="Verdana" w:hAnsi="Verdana"/>
          <w:sz w:val="20"/>
        </w:rPr>
        <w:t>”</w:t>
      </w:r>
      <w:r w:rsidR="00147481">
        <w:rPr>
          <w:rFonts w:ascii="Verdana" w:hAnsi="Verdana"/>
          <w:sz w:val="20"/>
        </w:rPr>
        <w:t xml:space="preserve"> ou “</w:t>
      </w:r>
      <w:r w:rsidR="00147481" w:rsidRPr="00866986">
        <w:rPr>
          <w:rFonts w:ascii="Verdana" w:hAnsi="Verdana"/>
          <w:sz w:val="20"/>
          <w:u w:val="single"/>
        </w:rPr>
        <w:t>Emissora</w:t>
      </w:r>
      <w:r w:rsidR="00147481">
        <w:rPr>
          <w:rFonts w:ascii="Verdana" w:hAnsi="Verdana"/>
          <w:sz w:val="20"/>
        </w:rPr>
        <w:t>”</w:t>
      </w:r>
      <w:r w:rsidR="00973E47" w:rsidRPr="00417FDB">
        <w:rPr>
          <w:rFonts w:ascii="Verdana" w:hAnsi="Verdana"/>
          <w:sz w:val="20"/>
        </w:rPr>
        <w:t>)</w:t>
      </w:r>
      <w:r w:rsidR="00007E6A" w:rsidRPr="00417FDB">
        <w:rPr>
          <w:rFonts w:ascii="Verdana" w:hAnsi="Verdana"/>
          <w:sz w:val="20"/>
        </w:rPr>
        <w:t>;</w:t>
      </w:r>
      <w:r w:rsidR="00441E73">
        <w:rPr>
          <w:rFonts w:ascii="Verdana" w:hAnsi="Verdana"/>
          <w:sz w:val="20"/>
        </w:rPr>
        <w:t xml:space="preserve"> e</w:t>
      </w:r>
      <w:r w:rsidR="004F1D95">
        <w:rPr>
          <w:rFonts w:ascii="Verdana" w:hAnsi="Verdana"/>
          <w:sz w:val="20"/>
        </w:rPr>
        <w:t xml:space="preserve"> </w:t>
      </w:r>
    </w:p>
    <w:p w14:paraId="4764090F" w14:textId="77777777" w:rsidR="00D47FF4" w:rsidRDefault="00D47FF4" w:rsidP="00267B9F">
      <w:pPr>
        <w:pStyle w:val="Default"/>
        <w:spacing w:line="320" w:lineRule="exact"/>
        <w:jc w:val="both"/>
        <w:rPr>
          <w:rFonts w:ascii="Verdana" w:hAnsi="Verdana"/>
          <w:sz w:val="20"/>
        </w:rPr>
      </w:pPr>
    </w:p>
    <w:p w14:paraId="63BC6CF9" w14:textId="51D3CF6A" w:rsidR="00E96E3A" w:rsidRDefault="00497A75" w:rsidP="00267B9F">
      <w:pPr>
        <w:pStyle w:val="Default"/>
        <w:numPr>
          <w:ilvl w:val="4"/>
          <w:numId w:val="2"/>
        </w:numPr>
        <w:tabs>
          <w:tab w:val="clear" w:pos="2835"/>
          <w:tab w:val="num" w:pos="567"/>
        </w:tabs>
        <w:spacing w:line="320" w:lineRule="exact"/>
        <w:ind w:left="0" w:firstLine="0"/>
        <w:jc w:val="both"/>
        <w:rPr>
          <w:rFonts w:ascii="Verdana" w:hAnsi="Verdana"/>
          <w:sz w:val="20"/>
        </w:rPr>
      </w:pPr>
      <w:r w:rsidRPr="006F2C64">
        <w:rPr>
          <w:rFonts w:ascii="Verdana" w:hAnsi="Verdana"/>
          <w:b/>
          <w:sz w:val="20"/>
        </w:rPr>
        <w:t xml:space="preserve">RB </w:t>
      </w:r>
      <w:r w:rsidR="00DC1D67">
        <w:rPr>
          <w:rFonts w:ascii="Verdana" w:hAnsi="Verdana"/>
          <w:b/>
          <w:sz w:val="20"/>
        </w:rPr>
        <w:t>SEC</w:t>
      </w:r>
      <w:r w:rsidRPr="006F2C64">
        <w:rPr>
          <w:rFonts w:ascii="Verdana" w:hAnsi="Verdana"/>
          <w:b/>
          <w:sz w:val="20"/>
        </w:rPr>
        <w:t xml:space="preserve"> COMPANHIA DE SECURITIZAÇÃO</w:t>
      </w:r>
      <w:r w:rsidR="00DC1D67">
        <w:rPr>
          <w:rFonts w:ascii="Verdana" w:hAnsi="Verdana"/>
          <w:b/>
          <w:sz w:val="20"/>
        </w:rPr>
        <w:t xml:space="preserve"> </w:t>
      </w:r>
      <w:r w:rsidR="00BB484F" w:rsidRPr="00DC1D67">
        <w:rPr>
          <w:rFonts w:ascii="Verdana" w:hAnsi="Verdana"/>
          <w:bCs/>
          <w:sz w:val="20"/>
        </w:rPr>
        <w:t>(</w:t>
      </w:r>
      <w:r w:rsidR="00BB484F">
        <w:rPr>
          <w:rFonts w:ascii="Verdana" w:hAnsi="Verdana"/>
          <w:sz w:val="20"/>
        </w:rPr>
        <w:t>atual denominação da RB Capital Companhia de Securitização)</w:t>
      </w:r>
      <w:r w:rsidR="00BB484F" w:rsidRPr="00D47FF4">
        <w:rPr>
          <w:rFonts w:ascii="Verdana" w:hAnsi="Verdana"/>
          <w:sz w:val="20"/>
        </w:rPr>
        <w:t>, sociedade</w:t>
      </w:r>
      <w:r w:rsidR="00BB484F">
        <w:rPr>
          <w:rFonts w:ascii="Verdana" w:hAnsi="Verdana"/>
          <w:sz w:val="20"/>
        </w:rPr>
        <w:t xml:space="preserve"> anônima</w:t>
      </w:r>
      <w:r w:rsidR="00BB484F" w:rsidRPr="00D47FF4">
        <w:rPr>
          <w:rFonts w:ascii="Verdana" w:hAnsi="Verdana"/>
          <w:sz w:val="20"/>
        </w:rPr>
        <w:t xml:space="preserve"> </w:t>
      </w:r>
      <w:r w:rsidR="00BB484F" w:rsidRPr="002B6290">
        <w:rPr>
          <w:rFonts w:ascii="Verdana" w:hAnsi="Verdana"/>
          <w:sz w:val="20"/>
        </w:rPr>
        <w:t>com registro de emissor de valores mobiliários perante a Comissão de Valores Mobiliários (“</w:t>
      </w:r>
      <w:r w:rsidR="00BB484F" w:rsidRPr="00D119D3">
        <w:rPr>
          <w:rFonts w:ascii="Verdana" w:hAnsi="Verdana"/>
          <w:sz w:val="20"/>
          <w:u w:val="single"/>
        </w:rPr>
        <w:t>CVM</w:t>
      </w:r>
      <w:r w:rsidR="00BB484F" w:rsidRPr="002B6290">
        <w:rPr>
          <w:rFonts w:ascii="Verdana" w:hAnsi="Verdana"/>
          <w:sz w:val="20"/>
        </w:rPr>
        <w:t>”)</w:t>
      </w:r>
      <w:r w:rsidR="00BB484F">
        <w:rPr>
          <w:rFonts w:ascii="Verdana" w:hAnsi="Verdana"/>
          <w:sz w:val="20"/>
        </w:rPr>
        <w:t>, com</w:t>
      </w:r>
      <w:r w:rsidR="00BB484F" w:rsidRPr="00D47FF4">
        <w:rPr>
          <w:rFonts w:ascii="Verdana" w:hAnsi="Verdana"/>
          <w:sz w:val="20"/>
        </w:rPr>
        <w:t xml:space="preserve"> sede na </w:t>
      </w:r>
      <w:r w:rsidR="00BB484F">
        <w:rPr>
          <w:rFonts w:ascii="Verdana" w:hAnsi="Verdana"/>
          <w:sz w:val="20"/>
        </w:rPr>
        <w:t>c</w:t>
      </w:r>
      <w:r w:rsidR="00BB484F" w:rsidRPr="00D47FF4">
        <w:rPr>
          <w:rFonts w:ascii="Verdana" w:hAnsi="Verdana"/>
          <w:sz w:val="20"/>
        </w:rPr>
        <w:t xml:space="preserve">idade de São Paulo, </w:t>
      </w:r>
      <w:r w:rsidR="00BB484F">
        <w:rPr>
          <w:rFonts w:ascii="Verdana" w:hAnsi="Verdana"/>
          <w:sz w:val="20"/>
        </w:rPr>
        <w:t>e</w:t>
      </w:r>
      <w:r w:rsidR="00BB484F" w:rsidRPr="00D47FF4">
        <w:rPr>
          <w:rFonts w:ascii="Verdana" w:hAnsi="Verdana"/>
          <w:sz w:val="20"/>
        </w:rPr>
        <w:t xml:space="preserve">stado de São Paulo, </w:t>
      </w:r>
      <w:r w:rsidR="00BB484F" w:rsidRPr="00647B78">
        <w:rPr>
          <w:rFonts w:ascii="Verdana" w:hAnsi="Verdana"/>
          <w:sz w:val="20"/>
        </w:rPr>
        <w:t>na Rua Boa Vista, nº 254, 13º andar, sala 1315, Centro, CEP 01014-907</w:t>
      </w:r>
      <w:r w:rsidR="00BB484F">
        <w:rPr>
          <w:rFonts w:ascii="Verdana" w:hAnsi="Verdana"/>
          <w:sz w:val="20"/>
        </w:rPr>
        <w:t xml:space="preserve">, </w:t>
      </w:r>
      <w:r w:rsidR="00BB484F" w:rsidRPr="002B6290">
        <w:rPr>
          <w:rFonts w:ascii="Verdana" w:hAnsi="Verdana"/>
          <w:sz w:val="20"/>
        </w:rPr>
        <w:t>inscrita no CNPJ</w:t>
      </w:r>
      <w:r w:rsidR="00BB484F">
        <w:rPr>
          <w:rFonts w:ascii="Verdana" w:hAnsi="Verdana"/>
          <w:sz w:val="20"/>
        </w:rPr>
        <w:t>/ME</w:t>
      </w:r>
      <w:r w:rsidR="00BB484F" w:rsidRPr="002B6290">
        <w:rPr>
          <w:rFonts w:ascii="Verdana" w:hAnsi="Verdana"/>
          <w:sz w:val="20"/>
        </w:rPr>
        <w:t xml:space="preserve"> sob o nº 02.773.542/0001-22</w:t>
      </w:r>
      <w:r w:rsidR="00BB484F" w:rsidRPr="00D47FF4">
        <w:rPr>
          <w:rFonts w:ascii="Verdana" w:hAnsi="Verdana"/>
          <w:sz w:val="20"/>
        </w:rPr>
        <w:t xml:space="preserve">, com seus atos constitutivos registrados perante a </w:t>
      </w:r>
      <w:r w:rsidR="00BB484F">
        <w:rPr>
          <w:rFonts w:ascii="Verdana" w:hAnsi="Verdana"/>
          <w:sz w:val="20"/>
        </w:rPr>
        <w:t xml:space="preserve">JUCESP </w:t>
      </w:r>
      <w:r w:rsidR="00BB484F" w:rsidRPr="00D47FF4">
        <w:rPr>
          <w:rFonts w:ascii="Verdana" w:hAnsi="Verdana"/>
          <w:sz w:val="20"/>
        </w:rPr>
        <w:t xml:space="preserve">sob o NIRE </w:t>
      </w:r>
      <w:r w:rsidR="00BB484F" w:rsidRPr="009D2910">
        <w:rPr>
          <w:rFonts w:ascii="Verdana" w:hAnsi="Verdana"/>
          <w:sz w:val="20"/>
        </w:rPr>
        <w:t>35.300.157.648</w:t>
      </w:r>
      <w:r w:rsidR="00BB484F" w:rsidRPr="00D47FF4">
        <w:rPr>
          <w:rFonts w:ascii="Verdana" w:hAnsi="Verdana"/>
          <w:sz w:val="20"/>
        </w:rPr>
        <w:t>, neste ato representada nos termos de seu estatuto social (“</w:t>
      </w:r>
      <w:proofErr w:type="spellStart"/>
      <w:r w:rsidR="00BB484F" w:rsidRPr="00D47FF4">
        <w:rPr>
          <w:rFonts w:ascii="Verdana" w:hAnsi="Verdana"/>
          <w:sz w:val="20"/>
          <w:u w:val="single"/>
        </w:rPr>
        <w:t>Securitizadora</w:t>
      </w:r>
      <w:proofErr w:type="spellEnd"/>
      <w:r w:rsidR="00BB484F" w:rsidRPr="00D47FF4">
        <w:rPr>
          <w:rFonts w:ascii="Verdana" w:hAnsi="Verdana"/>
          <w:sz w:val="20"/>
        </w:rPr>
        <w:t>” ou “</w:t>
      </w:r>
      <w:r w:rsidR="00BB484F" w:rsidRPr="00D47FF4">
        <w:rPr>
          <w:rFonts w:ascii="Verdana" w:hAnsi="Verdana"/>
          <w:sz w:val="20"/>
          <w:u w:val="single"/>
        </w:rPr>
        <w:t>Debenturista</w:t>
      </w:r>
      <w:r w:rsidR="00EC7ABF" w:rsidRPr="00D47FF4">
        <w:rPr>
          <w:rFonts w:ascii="Verdana" w:hAnsi="Verdana"/>
          <w:sz w:val="20"/>
        </w:rPr>
        <w:t>”</w:t>
      </w:r>
      <w:r w:rsidR="00E96E3A" w:rsidRPr="00D47FF4">
        <w:rPr>
          <w:rFonts w:ascii="Verdana" w:hAnsi="Verdana"/>
          <w:sz w:val="20"/>
        </w:rPr>
        <w:t>);</w:t>
      </w:r>
      <w:r w:rsidR="00DC1D67">
        <w:rPr>
          <w:rFonts w:ascii="Verdana" w:hAnsi="Verdana"/>
          <w:sz w:val="20"/>
        </w:rPr>
        <w:t xml:space="preserve"> </w:t>
      </w:r>
    </w:p>
    <w:p w14:paraId="4EAD7535" w14:textId="77777777" w:rsidR="00737232" w:rsidRPr="00D119D3" w:rsidRDefault="00737232" w:rsidP="00D119D3">
      <w:pPr>
        <w:pStyle w:val="Default"/>
        <w:rPr>
          <w:rFonts w:ascii="Verdana" w:hAnsi="Verdana"/>
          <w:sz w:val="20"/>
        </w:rPr>
      </w:pPr>
    </w:p>
    <w:p w14:paraId="6F76498B" w14:textId="77777777" w:rsidR="00737232" w:rsidRPr="00D119D3" w:rsidRDefault="00A03AD4" w:rsidP="00D119D3">
      <w:pPr>
        <w:spacing w:after="0" w:line="320" w:lineRule="exact"/>
        <w:rPr>
          <w:rFonts w:ascii="Verdana" w:hAnsi="Verdana"/>
          <w:sz w:val="20"/>
        </w:rPr>
      </w:pPr>
      <w:r>
        <w:rPr>
          <w:rFonts w:ascii="Verdana" w:hAnsi="Verdana"/>
          <w:sz w:val="20"/>
        </w:rPr>
        <w:t>N</w:t>
      </w:r>
      <w:r w:rsidR="00737232" w:rsidRPr="00737232">
        <w:rPr>
          <w:rFonts w:ascii="Verdana" w:hAnsi="Verdana"/>
          <w:sz w:val="20"/>
        </w:rPr>
        <w:t>a qualidade de intervenient</w:t>
      </w:r>
      <w:r w:rsidR="00CE678B">
        <w:rPr>
          <w:rFonts w:ascii="Verdana" w:hAnsi="Verdana"/>
          <w:sz w:val="20"/>
        </w:rPr>
        <w:t>e</w:t>
      </w:r>
      <w:r w:rsidR="00DC1D67">
        <w:rPr>
          <w:rFonts w:ascii="Verdana" w:hAnsi="Verdana"/>
          <w:sz w:val="20"/>
        </w:rPr>
        <w:t>s</w:t>
      </w:r>
      <w:r w:rsidR="00737232" w:rsidRPr="00737232">
        <w:rPr>
          <w:rFonts w:ascii="Verdana" w:hAnsi="Verdana"/>
          <w:sz w:val="20"/>
        </w:rPr>
        <w:t xml:space="preserve"> garantidor</w:t>
      </w:r>
      <w:r w:rsidR="00DC1D67">
        <w:rPr>
          <w:rFonts w:ascii="Verdana" w:hAnsi="Verdana"/>
          <w:sz w:val="20"/>
        </w:rPr>
        <w:t>es</w:t>
      </w:r>
      <w:r w:rsidR="00737232" w:rsidRPr="00737232">
        <w:rPr>
          <w:rFonts w:ascii="Verdana" w:hAnsi="Verdana"/>
          <w:sz w:val="20"/>
        </w:rPr>
        <w:t>:</w:t>
      </w:r>
    </w:p>
    <w:p w14:paraId="27F04ACA" w14:textId="77777777" w:rsidR="009660CE" w:rsidRPr="00D119D3" w:rsidRDefault="009660CE" w:rsidP="00D119D3">
      <w:pPr>
        <w:pStyle w:val="Default"/>
        <w:rPr>
          <w:rFonts w:ascii="Verdana" w:hAnsi="Verdana"/>
          <w:sz w:val="20"/>
        </w:rPr>
      </w:pPr>
    </w:p>
    <w:p w14:paraId="4871F36F" w14:textId="486F3C30" w:rsidR="00DC1D67" w:rsidRDefault="00914748" w:rsidP="00267B9F">
      <w:pPr>
        <w:pStyle w:val="Default"/>
        <w:numPr>
          <w:ilvl w:val="4"/>
          <w:numId w:val="2"/>
        </w:numPr>
        <w:tabs>
          <w:tab w:val="clear" w:pos="2835"/>
          <w:tab w:val="num" w:pos="567"/>
        </w:tabs>
        <w:spacing w:line="320" w:lineRule="exact"/>
        <w:ind w:left="0" w:firstLine="0"/>
        <w:jc w:val="both"/>
        <w:rPr>
          <w:rFonts w:ascii="Verdana" w:hAnsi="Verdana"/>
          <w:sz w:val="20"/>
        </w:rPr>
      </w:pPr>
      <w:r w:rsidRPr="00B67ECC">
        <w:rPr>
          <w:rFonts w:ascii="Verdana" w:hAnsi="Verdana"/>
          <w:b/>
          <w:bCs/>
          <w:iCs/>
          <w:sz w:val="20"/>
        </w:rPr>
        <w:t>ARTHUR MATARAZZO BRAGA</w:t>
      </w:r>
      <w:r w:rsidR="009660CE">
        <w:rPr>
          <w:rFonts w:ascii="Verdana" w:hAnsi="Verdana"/>
          <w:sz w:val="20"/>
        </w:rPr>
        <w:t xml:space="preserve">, </w:t>
      </w:r>
      <w:r>
        <w:rPr>
          <w:rFonts w:ascii="Verdana" w:hAnsi="Verdana"/>
          <w:sz w:val="20"/>
        </w:rPr>
        <w:t>brasileiro, administrador, portador da cédula de identidade RG nº 5.887.766 SS/SP, inscrito no Cadastro de Pessoas Físicas do Ministério da Economia (“</w:t>
      </w:r>
      <w:r w:rsidRPr="00E76423">
        <w:rPr>
          <w:rFonts w:ascii="Verdana" w:hAnsi="Verdana"/>
          <w:sz w:val="20"/>
          <w:u w:val="single"/>
        </w:rPr>
        <w:t>CPF/ME</w:t>
      </w:r>
      <w:r>
        <w:rPr>
          <w:rFonts w:ascii="Verdana" w:hAnsi="Verdana"/>
          <w:sz w:val="20"/>
        </w:rPr>
        <w:t xml:space="preserve">”) sob o nº </w:t>
      </w:r>
      <w:r w:rsidR="00C74CE7">
        <w:rPr>
          <w:rFonts w:ascii="Verdana" w:hAnsi="Verdana"/>
          <w:sz w:val="20"/>
        </w:rPr>
        <w:t xml:space="preserve">765.993.378-72, casado com </w:t>
      </w:r>
      <w:r w:rsidR="00C74CE7" w:rsidRPr="00E76423">
        <w:rPr>
          <w:rFonts w:ascii="Verdana" w:hAnsi="Verdana"/>
          <w:b/>
          <w:bCs/>
          <w:caps/>
          <w:sz w:val="20"/>
        </w:rPr>
        <w:t>Juana Maria Rico López Matarazzo Braga</w:t>
      </w:r>
      <w:r w:rsidR="00C74CE7">
        <w:rPr>
          <w:rFonts w:ascii="Verdana" w:hAnsi="Verdana"/>
          <w:sz w:val="20"/>
        </w:rPr>
        <w:t>, escultora, espanhola, portadora da cédula de identidade RG nº W638714-C, inscrita no CPF/ME sob o nº 527.559.088-15, ambos com endereço comercial na Avenida Brigadeiro Faria Lima, nº 3.015, 12º andar, CEP 01452-000</w:t>
      </w:r>
      <w:r w:rsidR="009660CE">
        <w:rPr>
          <w:rFonts w:ascii="Verdana" w:hAnsi="Verdana"/>
          <w:sz w:val="20"/>
        </w:rPr>
        <w:t xml:space="preserve"> (“</w:t>
      </w:r>
      <w:r>
        <w:rPr>
          <w:rFonts w:ascii="Verdana" w:hAnsi="Verdana"/>
          <w:sz w:val="20"/>
          <w:u w:val="single"/>
        </w:rPr>
        <w:t>Arthur</w:t>
      </w:r>
      <w:r w:rsidR="009660CE">
        <w:rPr>
          <w:rFonts w:ascii="Verdana" w:hAnsi="Verdana"/>
          <w:sz w:val="20"/>
        </w:rPr>
        <w:t>”)</w:t>
      </w:r>
      <w:r w:rsidR="00DC1D67">
        <w:rPr>
          <w:rFonts w:ascii="Verdana" w:hAnsi="Verdana"/>
          <w:sz w:val="20"/>
        </w:rPr>
        <w:t>;</w:t>
      </w:r>
    </w:p>
    <w:p w14:paraId="4944CE26" w14:textId="77777777" w:rsidR="00914748" w:rsidRDefault="00914748" w:rsidP="00267B9F">
      <w:pPr>
        <w:pStyle w:val="Default"/>
        <w:spacing w:line="320" w:lineRule="exact"/>
        <w:jc w:val="both"/>
        <w:rPr>
          <w:rFonts w:ascii="Verdana" w:hAnsi="Verdana"/>
          <w:sz w:val="20"/>
        </w:rPr>
      </w:pPr>
    </w:p>
    <w:p w14:paraId="141D6B48" w14:textId="2B75E980" w:rsidR="00914748" w:rsidRDefault="00914748" w:rsidP="00267B9F">
      <w:pPr>
        <w:pStyle w:val="Default"/>
        <w:numPr>
          <w:ilvl w:val="4"/>
          <w:numId w:val="2"/>
        </w:numPr>
        <w:tabs>
          <w:tab w:val="clear" w:pos="2835"/>
          <w:tab w:val="num" w:pos="567"/>
        </w:tabs>
        <w:spacing w:line="320" w:lineRule="exact"/>
        <w:ind w:left="0" w:firstLine="0"/>
        <w:jc w:val="both"/>
        <w:rPr>
          <w:rFonts w:ascii="Verdana" w:hAnsi="Verdana"/>
          <w:sz w:val="20"/>
        </w:rPr>
      </w:pPr>
      <w:r w:rsidRPr="00E76423">
        <w:rPr>
          <w:rFonts w:ascii="Verdana" w:hAnsi="Verdana"/>
          <w:b/>
          <w:bCs/>
          <w:sz w:val="20"/>
        </w:rPr>
        <w:t>AST</w:t>
      </w:r>
      <w:r w:rsidR="00C74CE7">
        <w:rPr>
          <w:rFonts w:ascii="Verdana" w:hAnsi="Verdana"/>
          <w:b/>
          <w:bCs/>
          <w:sz w:val="20"/>
        </w:rPr>
        <w:t>É</w:t>
      </w:r>
      <w:r w:rsidRPr="00E76423">
        <w:rPr>
          <w:rFonts w:ascii="Verdana" w:hAnsi="Verdana"/>
          <w:b/>
          <w:bCs/>
          <w:sz w:val="20"/>
        </w:rPr>
        <w:t>RIO VAZ SAFATLE</w:t>
      </w:r>
      <w:r>
        <w:rPr>
          <w:rFonts w:ascii="Verdana" w:hAnsi="Verdana"/>
          <w:sz w:val="20"/>
        </w:rPr>
        <w:t xml:space="preserve">, </w:t>
      </w:r>
      <w:r w:rsidR="00C74CE7">
        <w:rPr>
          <w:rFonts w:ascii="Verdana" w:hAnsi="Verdana"/>
          <w:sz w:val="20"/>
        </w:rPr>
        <w:t xml:space="preserve">brasileiro, engenheiro, portador da cédula de identidade RG nº 12.113.383-7 SSP/SP, inscrito no CPF/ME sob o nº 087.493.368-43, casado com </w:t>
      </w:r>
      <w:r w:rsidR="00C74CE7" w:rsidRPr="00E76423">
        <w:rPr>
          <w:rFonts w:ascii="Verdana" w:hAnsi="Verdana"/>
          <w:b/>
          <w:bCs/>
          <w:sz w:val="20"/>
        </w:rPr>
        <w:t>SIMEI DE BRITTO GOMES SAFATLE</w:t>
      </w:r>
      <w:r w:rsidR="00C74CE7">
        <w:rPr>
          <w:rFonts w:ascii="Verdana" w:hAnsi="Verdana"/>
          <w:sz w:val="20"/>
        </w:rPr>
        <w:t xml:space="preserve">, brasileira, professora, portadora da cédula de identidade RG nº 13.160.036, inscrita no CPF/ME sob o nº </w:t>
      </w:r>
      <w:r w:rsidR="00C74CE7">
        <w:rPr>
          <w:rFonts w:ascii="Verdana" w:hAnsi="Verdana"/>
          <w:sz w:val="20"/>
        </w:rPr>
        <w:lastRenderedPageBreak/>
        <w:t xml:space="preserve">066.447.798-40, ambos com endereço comercial na Avenida Brigadeiro Faria Lima, nº 3.015, 12º andar, CEP 01452-000 </w:t>
      </w:r>
      <w:r>
        <w:rPr>
          <w:rFonts w:ascii="Verdana" w:hAnsi="Verdana"/>
          <w:sz w:val="20"/>
        </w:rPr>
        <w:t>(“</w:t>
      </w:r>
      <w:proofErr w:type="spellStart"/>
      <w:r>
        <w:rPr>
          <w:rFonts w:ascii="Verdana" w:hAnsi="Verdana"/>
          <w:sz w:val="20"/>
          <w:u w:val="single"/>
        </w:rPr>
        <w:t>Ast</w:t>
      </w:r>
      <w:r w:rsidR="00C74CE7">
        <w:rPr>
          <w:rFonts w:ascii="Verdana" w:hAnsi="Verdana"/>
          <w:sz w:val="20"/>
          <w:u w:val="single"/>
        </w:rPr>
        <w:t>é</w:t>
      </w:r>
      <w:r>
        <w:rPr>
          <w:rFonts w:ascii="Verdana" w:hAnsi="Verdana"/>
          <w:sz w:val="20"/>
          <w:u w:val="single"/>
        </w:rPr>
        <w:t>rio</w:t>
      </w:r>
      <w:proofErr w:type="spellEnd"/>
      <w:r>
        <w:rPr>
          <w:rFonts w:ascii="Verdana" w:hAnsi="Verdana"/>
          <w:sz w:val="20"/>
        </w:rPr>
        <w:t>”);</w:t>
      </w:r>
    </w:p>
    <w:p w14:paraId="5694D12C" w14:textId="77777777" w:rsidR="0076116B" w:rsidRDefault="0076116B" w:rsidP="00267B9F">
      <w:pPr>
        <w:pStyle w:val="Default"/>
        <w:spacing w:line="320" w:lineRule="exact"/>
        <w:jc w:val="both"/>
        <w:rPr>
          <w:rFonts w:ascii="Verdana" w:hAnsi="Verdana"/>
          <w:sz w:val="20"/>
        </w:rPr>
      </w:pPr>
    </w:p>
    <w:p w14:paraId="26297BBF" w14:textId="69BC5B69" w:rsidR="00CE678B" w:rsidRDefault="00914748" w:rsidP="00267B9F">
      <w:pPr>
        <w:pStyle w:val="Default"/>
        <w:numPr>
          <w:ilvl w:val="4"/>
          <w:numId w:val="2"/>
        </w:numPr>
        <w:tabs>
          <w:tab w:val="clear" w:pos="2835"/>
          <w:tab w:val="num" w:pos="567"/>
        </w:tabs>
        <w:spacing w:line="320" w:lineRule="exact"/>
        <w:ind w:left="0" w:firstLine="0"/>
        <w:jc w:val="both"/>
        <w:rPr>
          <w:rFonts w:ascii="Verdana" w:hAnsi="Verdana"/>
          <w:sz w:val="20"/>
        </w:rPr>
      </w:pPr>
      <w:r w:rsidRPr="00B67ECC">
        <w:rPr>
          <w:rFonts w:ascii="Verdana" w:hAnsi="Verdana"/>
          <w:b/>
          <w:bCs/>
          <w:iCs/>
          <w:sz w:val="20"/>
        </w:rPr>
        <w:t>FERNANDO BRUNO DE ALBUQUERQUE</w:t>
      </w:r>
      <w:r w:rsidR="0076116B">
        <w:rPr>
          <w:rFonts w:ascii="Verdana" w:hAnsi="Verdana"/>
          <w:sz w:val="20"/>
        </w:rPr>
        <w:t xml:space="preserve">, </w:t>
      </w:r>
      <w:r w:rsidR="00C74CE7">
        <w:rPr>
          <w:rFonts w:ascii="Verdana" w:hAnsi="Verdana"/>
          <w:sz w:val="20"/>
        </w:rPr>
        <w:t>brasileiro, divorciado, engenheiro civil, portador da cédula de identidade RG nº 4.689.002-6 SSP/SP, inscrito no CPF/ME sob o nº 010.549.728-26, com endereço comercial na Avenida Brigadeiro Faria Lima, nº 3.015, 12º andar, CEP 01452-000</w:t>
      </w:r>
      <w:r w:rsidR="00C74CE7" w:rsidDel="00C74CE7">
        <w:rPr>
          <w:rFonts w:ascii="Verdana" w:hAnsi="Verdana"/>
          <w:sz w:val="20"/>
        </w:rPr>
        <w:t xml:space="preserve"> </w:t>
      </w:r>
      <w:r w:rsidR="0076116B">
        <w:rPr>
          <w:rFonts w:ascii="Verdana" w:hAnsi="Verdana"/>
          <w:sz w:val="20"/>
        </w:rPr>
        <w:t>(“</w:t>
      </w:r>
      <w:r>
        <w:rPr>
          <w:rFonts w:ascii="Verdana" w:hAnsi="Verdana"/>
          <w:sz w:val="20"/>
          <w:u w:val="single"/>
        </w:rPr>
        <w:t>Fernando</w:t>
      </w:r>
      <w:r w:rsidR="0076116B">
        <w:rPr>
          <w:rFonts w:ascii="Verdana" w:hAnsi="Verdana"/>
          <w:sz w:val="20"/>
        </w:rPr>
        <w:t>”);</w:t>
      </w:r>
    </w:p>
    <w:p w14:paraId="207D2468" w14:textId="77777777" w:rsidR="0076116B" w:rsidRPr="0076116B" w:rsidRDefault="0076116B" w:rsidP="00267B9F">
      <w:pPr>
        <w:pStyle w:val="Default"/>
        <w:jc w:val="both"/>
        <w:rPr>
          <w:rFonts w:ascii="Verdana" w:hAnsi="Verdana"/>
          <w:sz w:val="20"/>
        </w:rPr>
      </w:pPr>
    </w:p>
    <w:p w14:paraId="25EB6208" w14:textId="28938862" w:rsidR="00914748" w:rsidRDefault="00914748" w:rsidP="00267B9F">
      <w:pPr>
        <w:pStyle w:val="Default"/>
        <w:numPr>
          <w:ilvl w:val="4"/>
          <w:numId w:val="2"/>
        </w:numPr>
        <w:tabs>
          <w:tab w:val="clear" w:pos="2835"/>
          <w:tab w:val="num" w:pos="567"/>
        </w:tabs>
        <w:spacing w:line="320" w:lineRule="exact"/>
        <w:ind w:left="0" w:firstLine="0"/>
        <w:jc w:val="both"/>
        <w:rPr>
          <w:rFonts w:ascii="Verdana" w:hAnsi="Verdana"/>
          <w:sz w:val="20"/>
        </w:rPr>
      </w:pPr>
      <w:r w:rsidRPr="00B67ECC">
        <w:rPr>
          <w:rFonts w:ascii="Verdana" w:hAnsi="Verdana"/>
          <w:b/>
          <w:bCs/>
          <w:iCs/>
          <w:sz w:val="20"/>
        </w:rPr>
        <w:t>LUIZ ROBERTO HORST SILVEIRA PINT</w:t>
      </w:r>
      <w:r>
        <w:rPr>
          <w:rFonts w:ascii="Verdana" w:hAnsi="Verdana"/>
          <w:b/>
          <w:bCs/>
          <w:sz w:val="20"/>
        </w:rPr>
        <w:t>O</w:t>
      </w:r>
      <w:r w:rsidR="00C74CE7">
        <w:rPr>
          <w:rFonts w:ascii="Verdana" w:hAnsi="Verdana"/>
          <w:b/>
          <w:bCs/>
          <w:sz w:val="20"/>
        </w:rPr>
        <w:t xml:space="preserve">, </w:t>
      </w:r>
      <w:r w:rsidR="00C74CE7">
        <w:rPr>
          <w:rFonts w:ascii="Verdana" w:hAnsi="Verdana"/>
          <w:sz w:val="20"/>
        </w:rPr>
        <w:t xml:space="preserve">brasileiro, administrador, portador da cédula de identidade RG nº 15.187.306 SSP/SP, inscrito no CPF/ME sob o nº 064.006.118-43, casado com </w:t>
      </w:r>
      <w:r w:rsidR="00C74CE7">
        <w:rPr>
          <w:rFonts w:ascii="Verdana" w:hAnsi="Verdana"/>
          <w:b/>
          <w:bCs/>
          <w:sz w:val="20"/>
        </w:rPr>
        <w:t>ADRIANA DE CASTRO SILVEIRA PINTO</w:t>
      </w:r>
      <w:r w:rsidR="00C74CE7">
        <w:rPr>
          <w:rFonts w:ascii="Verdana" w:hAnsi="Verdana"/>
          <w:sz w:val="20"/>
        </w:rPr>
        <w:t>, brasileira, do lar, portadora da cédula de identidade RG nº 11.334.927-0, inscrita no CPF/ME sob o nº 130.340.708-61, ambos com endereço comercial na Avenida Brigadeiro Faria Lima, nº 3.015, 12º andar, CEP 01452-000</w:t>
      </w:r>
      <w:r w:rsidR="00C74CE7" w:rsidDel="00C74CE7">
        <w:rPr>
          <w:rFonts w:ascii="Verdana" w:hAnsi="Verdana"/>
          <w:sz w:val="20"/>
        </w:rPr>
        <w:t xml:space="preserve"> </w:t>
      </w:r>
      <w:r w:rsidR="0076116B">
        <w:rPr>
          <w:rFonts w:ascii="Verdana" w:hAnsi="Verdana"/>
          <w:sz w:val="20"/>
        </w:rPr>
        <w:t>(“</w:t>
      </w:r>
      <w:r>
        <w:rPr>
          <w:rFonts w:ascii="Verdana" w:hAnsi="Verdana"/>
          <w:sz w:val="20"/>
          <w:u w:val="single"/>
        </w:rPr>
        <w:t>Luiz Roberto</w:t>
      </w:r>
      <w:r w:rsidR="0076116B">
        <w:rPr>
          <w:rFonts w:ascii="Verdana" w:hAnsi="Verdana"/>
          <w:sz w:val="20"/>
        </w:rPr>
        <w:t>”</w:t>
      </w:r>
      <w:r>
        <w:rPr>
          <w:rFonts w:ascii="Verdana" w:hAnsi="Verdana"/>
          <w:sz w:val="20"/>
        </w:rPr>
        <w:t>); e</w:t>
      </w:r>
    </w:p>
    <w:p w14:paraId="521C95F6" w14:textId="77777777" w:rsidR="00914748" w:rsidRPr="00E76423" w:rsidRDefault="00914748" w:rsidP="00267B9F">
      <w:pPr>
        <w:pStyle w:val="Default"/>
        <w:jc w:val="both"/>
        <w:rPr>
          <w:rFonts w:ascii="Verdana" w:hAnsi="Verdana"/>
          <w:sz w:val="20"/>
        </w:rPr>
      </w:pPr>
    </w:p>
    <w:p w14:paraId="3913E699" w14:textId="2B228254" w:rsidR="00A03AD4" w:rsidRDefault="0076116B" w:rsidP="00267B9F">
      <w:pPr>
        <w:pStyle w:val="Default"/>
        <w:numPr>
          <w:ilvl w:val="4"/>
          <w:numId w:val="2"/>
        </w:numPr>
        <w:tabs>
          <w:tab w:val="clear" w:pos="2835"/>
          <w:tab w:val="num" w:pos="567"/>
        </w:tabs>
        <w:spacing w:line="320" w:lineRule="exact"/>
        <w:ind w:left="0" w:firstLine="0"/>
        <w:jc w:val="both"/>
        <w:rPr>
          <w:rFonts w:ascii="Verdana" w:hAnsi="Verdana"/>
          <w:sz w:val="20"/>
        </w:rPr>
      </w:pPr>
      <w:r>
        <w:rPr>
          <w:rFonts w:ascii="Verdana" w:hAnsi="Verdana"/>
          <w:sz w:val="20"/>
        </w:rPr>
        <w:t xml:space="preserve"> </w:t>
      </w:r>
      <w:r w:rsidR="00914748">
        <w:rPr>
          <w:rFonts w:ascii="Verdana" w:hAnsi="Verdana"/>
          <w:b/>
          <w:bCs/>
          <w:iCs/>
          <w:sz w:val="20"/>
        </w:rPr>
        <w:t>RICARDO SETTON</w:t>
      </w:r>
      <w:r w:rsidR="00914748" w:rsidRPr="00E76423">
        <w:rPr>
          <w:rFonts w:ascii="Verdana" w:hAnsi="Verdana"/>
          <w:iCs/>
          <w:sz w:val="20"/>
        </w:rPr>
        <w:t>,</w:t>
      </w:r>
      <w:r w:rsidR="00914748">
        <w:rPr>
          <w:rFonts w:ascii="Verdana" w:hAnsi="Verdana"/>
          <w:sz w:val="20"/>
        </w:rPr>
        <w:t xml:space="preserve"> </w:t>
      </w:r>
      <w:r w:rsidR="00C74CE7">
        <w:rPr>
          <w:rFonts w:ascii="Verdana" w:hAnsi="Verdana"/>
          <w:sz w:val="20"/>
        </w:rPr>
        <w:t xml:space="preserve">brasileiro, engenheiro, portador da cédula de identidade RG nº 089.560.948-70 SSP/SP, inscrito no CPF/ME sob o nº 089.560.948-70, casado com </w:t>
      </w:r>
      <w:r w:rsidR="00C74CE7">
        <w:rPr>
          <w:rFonts w:ascii="Verdana" w:hAnsi="Verdana"/>
          <w:b/>
          <w:bCs/>
          <w:sz w:val="20"/>
        </w:rPr>
        <w:t>ANDREA NASSER SETTON</w:t>
      </w:r>
      <w:r w:rsidR="00C74CE7">
        <w:rPr>
          <w:rFonts w:ascii="Verdana" w:hAnsi="Verdana"/>
          <w:sz w:val="20"/>
        </w:rPr>
        <w:t>, brasileira, administradora, portadora da cédula de identidade RG nº 8.895.037-2, inscrita no CPF/ME sob o nº 277.613</w:t>
      </w:r>
      <w:r w:rsidR="009454B4">
        <w:rPr>
          <w:rFonts w:ascii="Verdana" w:hAnsi="Verdana"/>
          <w:sz w:val="20"/>
        </w:rPr>
        <w:t>.938-18</w:t>
      </w:r>
      <w:r w:rsidR="00C74CE7">
        <w:rPr>
          <w:rFonts w:ascii="Verdana" w:hAnsi="Verdana"/>
          <w:sz w:val="20"/>
        </w:rPr>
        <w:t xml:space="preserve">, ambos com endereço comercial na Avenida Brigadeiro Faria Lima, nº 3.015, 12º andar, CEP 01452-000 </w:t>
      </w:r>
      <w:r w:rsidR="00914748">
        <w:rPr>
          <w:rFonts w:ascii="Verdana" w:hAnsi="Verdana"/>
          <w:sz w:val="20"/>
        </w:rPr>
        <w:t>(“</w:t>
      </w:r>
      <w:r w:rsidR="00914748" w:rsidRPr="00E76423">
        <w:rPr>
          <w:rFonts w:ascii="Verdana" w:hAnsi="Verdana"/>
          <w:sz w:val="20"/>
          <w:u w:val="single"/>
        </w:rPr>
        <w:t>Ricardo</w:t>
      </w:r>
      <w:r w:rsidR="00914748">
        <w:rPr>
          <w:rFonts w:ascii="Verdana" w:hAnsi="Verdana"/>
          <w:sz w:val="20"/>
        </w:rPr>
        <w:t xml:space="preserve">” </w:t>
      </w:r>
      <w:r>
        <w:rPr>
          <w:rFonts w:ascii="Verdana" w:hAnsi="Verdana"/>
          <w:sz w:val="20"/>
        </w:rPr>
        <w:t xml:space="preserve">e, em conjunto com </w:t>
      </w:r>
      <w:r w:rsidR="00914748">
        <w:rPr>
          <w:rFonts w:ascii="Verdana" w:hAnsi="Verdana"/>
          <w:sz w:val="20"/>
        </w:rPr>
        <w:t xml:space="preserve">Arthur, </w:t>
      </w:r>
      <w:proofErr w:type="spellStart"/>
      <w:r w:rsidR="00914748">
        <w:rPr>
          <w:rFonts w:ascii="Verdana" w:hAnsi="Verdana"/>
          <w:sz w:val="20"/>
        </w:rPr>
        <w:t>Ast</w:t>
      </w:r>
      <w:r w:rsidR="009454B4">
        <w:rPr>
          <w:rFonts w:ascii="Verdana" w:hAnsi="Verdana"/>
          <w:sz w:val="20"/>
        </w:rPr>
        <w:t>é</w:t>
      </w:r>
      <w:r w:rsidR="00914748">
        <w:rPr>
          <w:rFonts w:ascii="Verdana" w:hAnsi="Verdana"/>
          <w:sz w:val="20"/>
        </w:rPr>
        <w:t>rio</w:t>
      </w:r>
      <w:proofErr w:type="spellEnd"/>
      <w:r w:rsidR="00914748">
        <w:rPr>
          <w:rFonts w:ascii="Verdana" w:hAnsi="Verdana"/>
          <w:sz w:val="20"/>
        </w:rPr>
        <w:t>, Fernando e Luiz Roberto</w:t>
      </w:r>
      <w:r>
        <w:rPr>
          <w:rFonts w:ascii="Verdana" w:hAnsi="Verdana"/>
          <w:sz w:val="20"/>
        </w:rPr>
        <w:t>, os “</w:t>
      </w:r>
      <w:r w:rsidRPr="0076116B">
        <w:rPr>
          <w:rFonts w:ascii="Verdana" w:hAnsi="Verdana"/>
          <w:sz w:val="20"/>
          <w:u w:val="single"/>
        </w:rPr>
        <w:t>Fiadores</w:t>
      </w:r>
      <w:r>
        <w:rPr>
          <w:rFonts w:ascii="Verdana" w:hAnsi="Verdana"/>
          <w:sz w:val="20"/>
        </w:rPr>
        <w:t>”).</w:t>
      </w:r>
    </w:p>
    <w:p w14:paraId="4B824756" w14:textId="77777777" w:rsidR="00E96E3A" w:rsidRPr="00417FDB" w:rsidRDefault="00E96E3A" w:rsidP="00300F9B">
      <w:pPr>
        <w:pStyle w:val="Default"/>
        <w:spacing w:line="320" w:lineRule="exact"/>
        <w:rPr>
          <w:rFonts w:ascii="Verdana" w:hAnsi="Verdana"/>
          <w:sz w:val="20"/>
        </w:rPr>
      </w:pPr>
    </w:p>
    <w:p w14:paraId="5FF77A38" w14:textId="77777777" w:rsidR="00973E47" w:rsidRPr="00417FDB" w:rsidRDefault="00973E47" w:rsidP="001C2B06">
      <w:pPr>
        <w:pStyle w:val="Default"/>
        <w:spacing w:line="320" w:lineRule="exact"/>
        <w:rPr>
          <w:rFonts w:ascii="Verdana" w:hAnsi="Verdana"/>
          <w:sz w:val="20"/>
        </w:rPr>
      </w:pPr>
      <w:r w:rsidRPr="00417FDB">
        <w:rPr>
          <w:rFonts w:ascii="Verdana" w:hAnsi="Verdana"/>
          <w:sz w:val="20"/>
        </w:rPr>
        <w:t>resolve</w:t>
      </w:r>
      <w:r w:rsidR="005F4E88" w:rsidRPr="00417FDB">
        <w:rPr>
          <w:rFonts w:ascii="Verdana" w:hAnsi="Verdana"/>
          <w:sz w:val="20"/>
        </w:rPr>
        <w:t>m</w:t>
      </w:r>
      <w:r w:rsidRPr="00417FDB">
        <w:rPr>
          <w:rFonts w:ascii="Verdana" w:hAnsi="Verdana"/>
          <w:sz w:val="20"/>
        </w:rPr>
        <w:t xml:space="preserve"> celebrar esta Escritura de Emissão, de acordo com os seguintes termos e condições</w:t>
      </w:r>
      <w:r w:rsidR="00526B58">
        <w:rPr>
          <w:rFonts w:ascii="Verdana" w:hAnsi="Verdana"/>
          <w:sz w:val="20"/>
        </w:rPr>
        <w:t>.</w:t>
      </w:r>
    </w:p>
    <w:p w14:paraId="3418973A" w14:textId="77777777" w:rsidR="00416304" w:rsidRPr="00417FDB" w:rsidRDefault="00416304" w:rsidP="001C2B06">
      <w:pPr>
        <w:pStyle w:val="Default"/>
        <w:spacing w:line="320" w:lineRule="exact"/>
        <w:rPr>
          <w:rFonts w:ascii="Verdana" w:hAnsi="Verdana"/>
          <w:sz w:val="20"/>
        </w:rPr>
      </w:pPr>
    </w:p>
    <w:p w14:paraId="2E6E6097" w14:textId="77777777" w:rsidR="00B62D96" w:rsidRPr="00417FDB" w:rsidRDefault="00416304" w:rsidP="001C2B06">
      <w:pPr>
        <w:pStyle w:val="Default"/>
        <w:spacing w:line="320" w:lineRule="exact"/>
        <w:rPr>
          <w:rFonts w:ascii="Verdana" w:hAnsi="Verdana"/>
          <w:b/>
          <w:sz w:val="20"/>
        </w:rPr>
      </w:pPr>
      <w:r w:rsidRPr="00417FDB">
        <w:rPr>
          <w:rFonts w:ascii="Verdana" w:hAnsi="Verdana"/>
          <w:b/>
          <w:sz w:val="20"/>
        </w:rPr>
        <w:t>CONSIDERANDO QUE</w:t>
      </w:r>
    </w:p>
    <w:p w14:paraId="5B7C567F" w14:textId="77777777" w:rsidR="002B6908" w:rsidRDefault="002B6908" w:rsidP="00444288">
      <w:pPr>
        <w:pStyle w:val="Default"/>
        <w:spacing w:line="320" w:lineRule="exact"/>
      </w:pPr>
      <w:bookmarkStart w:id="0" w:name="_Ref532040236"/>
    </w:p>
    <w:p w14:paraId="4C0F3794" w14:textId="35922060" w:rsidR="00416304" w:rsidRPr="00417FDB" w:rsidRDefault="004B3F46" w:rsidP="00267B9F">
      <w:pPr>
        <w:pStyle w:val="Default"/>
        <w:keepNext/>
        <w:numPr>
          <w:ilvl w:val="0"/>
          <w:numId w:val="7"/>
        </w:numPr>
        <w:spacing w:line="320" w:lineRule="exact"/>
        <w:jc w:val="both"/>
        <w:rPr>
          <w:rFonts w:ascii="Verdana" w:hAnsi="Verdana"/>
          <w:sz w:val="20"/>
        </w:rPr>
      </w:pPr>
      <w:r w:rsidRPr="00417FDB">
        <w:rPr>
          <w:rFonts w:ascii="Verdana" w:hAnsi="Verdana"/>
          <w:sz w:val="20"/>
        </w:rPr>
        <w:t>a</w:t>
      </w:r>
      <w:r w:rsidR="00416304" w:rsidRPr="00417FDB">
        <w:rPr>
          <w:rFonts w:ascii="Verdana" w:hAnsi="Verdana"/>
          <w:sz w:val="20"/>
        </w:rPr>
        <w:t xml:space="preserve"> Companhia tem interesse em emitir debêntures, para colocação privada, não conversíve</w:t>
      </w:r>
      <w:r w:rsidR="0074641B" w:rsidRPr="00417FDB">
        <w:rPr>
          <w:rFonts w:ascii="Verdana" w:hAnsi="Verdana"/>
          <w:sz w:val="20"/>
        </w:rPr>
        <w:t>is</w:t>
      </w:r>
      <w:r w:rsidR="00416304" w:rsidRPr="00417FDB">
        <w:rPr>
          <w:rFonts w:ascii="Verdana" w:hAnsi="Verdana"/>
          <w:sz w:val="20"/>
        </w:rPr>
        <w:t xml:space="preserve"> em ações, </w:t>
      </w:r>
      <w:r w:rsidR="00DD253E">
        <w:rPr>
          <w:rFonts w:ascii="Verdana" w:hAnsi="Verdana"/>
          <w:sz w:val="20"/>
        </w:rPr>
        <w:t xml:space="preserve">em série única, </w:t>
      </w:r>
      <w:r w:rsidR="00416304" w:rsidRPr="00BD7DE6">
        <w:rPr>
          <w:rFonts w:ascii="Verdana" w:hAnsi="Verdana"/>
          <w:sz w:val="20"/>
        </w:rPr>
        <w:t>da espécie quirografária,</w:t>
      </w:r>
      <w:r w:rsidR="00185284" w:rsidRPr="00BD7DE6">
        <w:rPr>
          <w:rFonts w:ascii="Verdana" w:hAnsi="Verdana"/>
          <w:sz w:val="20"/>
        </w:rPr>
        <w:t xml:space="preserve"> </w:t>
      </w:r>
      <w:r w:rsidR="00A61FEE" w:rsidRPr="005B11C9">
        <w:rPr>
          <w:rFonts w:ascii="Verdana" w:hAnsi="Verdana"/>
          <w:sz w:val="20"/>
        </w:rPr>
        <w:t xml:space="preserve">a ser convolada em com </w:t>
      </w:r>
      <w:r w:rsidR="00A61FEE" w:rsidRPr="009933FD">
        <w:rPr>
          <w:rFonts w:ascii="Verdana" w:hAnsi="Verdana"/>
          <w:sz w:val="20"/>
        </w:rPr>
        <w:t>garantia real, com garantia adicional fidejussória</w:t>
      </w:r>
      <w:r w:rsidR="00B62D96">
        <w:rPr>
          <w:rFonts w:ascii="Verdana" w:hAnsi="Verdana"/>
          <w:sz w:val="20"/>
        </w:rPr>
        <w:t>,</w:t>
      </w:r>
      <w:r w:rsidR="00416304" w:rsidRPr="00417FDB">
        <w:rPr>
          <w:rFonts w:ascii="Verdana" w:hAnsi="Verdana"/>
          <w:sz w:val="20"/>
        </w:rPr>
        <w:t xml:space="preserve"> nos termos desta Escritura de Emissão</w:t>
      </w:r>
      <w:r w:rsidR="00B62D96">
        <w:rPr>
          <w:rFonts w:ascii="Verdana" w:hAnsi="Verdana"/>
          <w:sz w:val="20"/>
        </w:rPr>
        <w:t xml:space="preserve"> e em consonância com o seu objeto social previsto na Cláusula Terceira dessa Escritura de Emissão</w:t>
      </w:r>
      <w:r w:rsidRPr="00417FDB">
        <w:rPr>
          <w:rFonts w:ascii="Verdana" w:hAnsi="Verdana"/>
          <w:sz w:val="20"/>
        </w:rPr>
        <w:t>, a serem subscritas de forma privada pelo Debenturista</w:t>
      </w:r>
      <w:r w:rsidR="00416304" w:rsidRPr="00417FDB">
        <w:rPr>
          <w:rFonts w:ascii="Verdana" w:hAnsi="Verdana"/>
          <w:sz w:val="20"/>
        </w:rPr>
        <w:t xml:space="preserve"> (“</w:t>
      </w:r>
      <w:r w:rsidR="00416304" w:rsidRPr="00417FDB">
        <w:rPr>
          <w:rFonts w:ascii="Verdana" w:hAnsi="Verdana"/>
          <w:sz w:val="20"/>
          <w:u w:val="single"/>
        </w:rPr>
        <w:t>Debêntures</w:t>
      </w:r>
      <w:r w:rsidR="00416304" w:rsidRPr="00417FDB">
        <w:rPr>
          <w:rFonts w:ascii="Verdana" w:hAnsi="Verdana"/>
          <w:sz w:val="20"/>
        </w:rPr>
        <w:t>”)</w:t>
      </w:r>
      <w:r w:rsidRPr="00417FDB">
        <w:rPr>
          <w:rFonts w:ascii="Verdana" w:hAnsi="Verdana"/>
          <w:sz w:val="20"/>
        </w:rPr>
        <w:t>;</w:t>
      </w:r>
    </w:p>
    <w:p w14:paraId="7ED402C0" w14:textId="77777777" w:rsidR="004B3F46" w:rsidRPr="00417FDB" w:rsidRDefault="004B3F46" w:rsidP="00267B9F">
      <w:pPr>
        <w:pStyle w:val="Default"/>
        <w:keepNext/>
        <w:spacing w:line="320" w:lineRule="exact"/>
        <w:ind w:left="1080"/>
        <w:jc w:val="both"/>
        <w:rPr>
          <w:rFonts w:ascii="Verdana" w:hAnsi="Verdana"/>
          <w:sz w:val="20"/>
        </w:rPr>
      </w:pPr>
    </w:p>
    <w:p w14:paraId="267A85B9" w14:textId="77777777" w:rsidR="004B3F46" w:rsidRPr="00417FDB" w:rsidRDefault="004B3F46" w:rsidP="00267B9F">
      <w:pPr>
        <w:pStyle w:val="Default"/>
        <w:keepNext/>
        <w:numPr>
          <w:ilvl w:val="0"/>
          <w:numId w:val="7"/>
        </w:numPr>
        <w:spacing w:line="320" w:lineRule="exact"/>
        <w:jc w:val="both"/>
        <w:rPr>
          <w:rFonts w:ascii="Verdana" w:hAnsi="Verdana"/>
          <w:sz w:val="20"/>
        </w:rPr>
      </w:pPr>
      <w:r w:rsidRPr="00417FDB">
        <w:rPr>
          <w:rFonts w:ascii="Verdana" w:hAnsi="Verdana"/>
          <w:sz w:val="20"/>
        </w:rPr>
        <w:t xml:space="preserve">os </w:t>
      </w:r>
      <w:r w:rsidR="00CB6268" w:rsidRPr="00417FDB">
        <w:rPr>
          <w:rFonts w:ascii="Verdana" w:hAnsi="Verdana"/>
          <w:sz w:val="20"/>
        </w:rPr>
        <w:t xml:space="preserve">recursos a serem captados por meio das Debêntures serão destinados </w:t>
      </w:r>
      <w:r w:rsidR="0054403D" w:rsidRPr="001D17FF">
        <w:rPr>
          <w:rFonts w:ascii="Verdana" w:hAnsi="Verdana"/>
          <w:sz w:val="20"/>
        </w:rPr>
        <w:t>ao financiamento de aquisição e/ou construção, expansão e reforma, pela Companhia</w:t>
      </w:r>
      <w:r w:rsidR="0054403D" w:rsidRPr="008F2C2B">
        <w:rPr>
          <w:rFonts w:ascii="Verdana" w:hAnsi="Verdana"/>
          <w:sz w:val="20"/>
        </w:rPr>
        <w:t xml:space="preserve">, </w:t>
      </w:r>
      <w:r w:rsidR="0054403D" w:rsidRPr="003729C8">
        <w:rPr>
          <w:rFonts w:ascii="Verdana" w:hAnsi="Verdana"/>
          <w:sz w:val="20"/>
        </w:rPr>
        <w:t>de determinados empreendimentos</w:t>
      </w:r>
      <w:r w:rsidR="0054403D" w:rsidRPr="001D17FF">
        <w:rPr>
          <w:rFonts w:ascii="Verdana" w:hAnsi="Verdana"/>
          <w:sz w:val="20"/>
        </w:rPr>
        <w:t xml:space="preserve"> imobiliários listados</w:t>
      </w:r>
      <w:r w:rsidR="00F67275" w:rsidRPr="001D17FF">
        <w:rPr>
          <w:rFonts w:ascii="Verdana" w:hAnsi="Verdana"/>
          <w:sz w:val="20"/>
        </w:rPr>
        <w:t xml:space="preserve"> </w:t>
      </w:r>
      <w:r w:rsidR="0054403D">
        <w:rPr>
          <w:rFonts w:ascii="Verdana" w:hAnsi="Verdana"/>
          <w:sz w:val="20"/>
        </w:rPr>
        <w:t xml:space="preserve">no </w:t>
      </w:r>
      <w:r w:rsidR="0054403D" w:rsidRPr="00AE6F0E">
        <w:rPr>
          <w:rFonts w:ascii="Verdana" w:hAnsi="Verdana"/>
          <w:sz w:val="20"/>
          <w:u w:val="single"/>
        </w:rPr>
        <w:t>Anexo I</w:t>
      </w:r>
      <w:r w:rsidR="0054403D">
        <w:rPr>
          <w:rFonts w:ascii="Verdana" w:hAnsi="Verdana"/>
          <w:sz w:val="20"/>
        </w:rPr>
        <w:t xml:space="preserve"> </w:t>
      </w:r>
      <w:r w:rsidR="00F62152">
        <w:rPr>
          <w:rFonts w:ascii="Verdana" w:hAnsi="Verdana"/>
          <w:sz w:val="20"/>
        </w:rPr>
        <w:t xml:space="preserve">da presente </w:t>
      </w:r>
      <w:r w:rsidR="00F67275" w:rsidRPr="001D17FF">
        <w:rPr>
          <w:rFonts w:ascii="Verdana" w:hAnsi="Verdana"/>
          <w:sz w:val="20"/>
        </w:rPr>
        <w:t>Escritura de Emissão</w:t>
      </w:r>
      <w:r w:rsidR="00857433">
        <w:rPr>
          <w:rFonts w:ascii="Verdana" w:hAnsi="Verdana"/>
          <w:sz w:val="20"/>
        </w:rPr>
        <w:t>, observado o disposto na Cláusula 4 abaixo</w:t>
      </w:r>
      <w:r w:rsidR="00F67275" w:rsidRPr="001D17FF">
        <w:rPr>
          <w:rFonts w:ascii="Verdana" w:hAnsi="Verdana"/>
          <w:sz w:val="20"/>
        </w:rPr>
        <w:t>;</w:t>
      </w:r>
      <w:r w:rsidR="001925BC">
        <w:rPr>
          <w:rFonts w:ascii="Verdana" w:hAnsi="Verdana"/>
          <w:sz w:val="20"/>
        </w:rPr>
        <w:t xml:space="preserve"> </w:t>
      </w:r>
    </w:p>
    <w:p w14:paraId="4568DB5B" w14:textId="77777777" w:rsidR="00F67275" w:rsidRPr="00417FDB" w:rsidRDefault="00F67275" w:rsidP="00267B9F">
      <w:pPr>
        <w:pStyle w:val="Default"/>
        <w:spacing w:line="320" w:lineRule="exact"/>
        <w:jc w:val="both"/>
        <w:rPr>
          <w:rFonts w:ascii="Verdana" w:hAnsi="Verdana"/>
          <w:sz w:val="20"/>
        </w:rPr>
      </w:pPr>
    </w:p>
    <w:p w14:paraId="62B40108" w14:textId="2543BA00" w:rsidR="00F10B6A" w:rsidRPr="00417FDB" w:rsidRDefault="00814A1F" w:rsidP="00267B9F">
      <w:pPr>
        <w:pStyle w:val="Default"/>
        <w:keepNext/>
        <w:numPr>
          <w:ilvl w:val="0"/>
          <w:numId w:val="7"/>
        </w:numPr>
        <w:spacing w:line="320" w:lineRule="exact"/>
        <w:jc w:val="both"/>
        <w:rPr>
          <w:rFonts w:ascii="Verdana" w:hAnsi="Verdana"/>
          <w:sz w:val="20"/>
        </w:rPr>
      </w:pPr>
      <w:r w:rsidRPr="00417FDB">
        <w:rPr>
          <w:rFonts w:ascii="Verdana" w:hAnsi="Verdana"/>
          <w:sz w:val="20"/>
        </w:rPr>
        <w:t xml:space="preserve">em virtude da emissão das Debêntures e </w:t>
      </w:r>
      <w:r w:rsidR="0076116B">
        <w:rPr>
          <w:rFonts w:ascii="Verdana" w:hAnsi="Verdana"/>
          <w:sz w:val="20"/>
        </w:rPr>
        <w:t>d</w:t>
      </w:r>
      <w:r w:rsidRPr="00417FDB">
        <w:rPr>
          <w:rFonts w:ascii="Verdana" w:hAnsi="Verdana"/>
          <w:sz w:val="20"/>
        </w:rPr>
        <w:t>a subscrição total pelo Debenturista, o Debenturista possuirá, uma vez integralizada</w:t>
      </w:r>
      <w:r w:rsidR="000449F6" w:rsidRPr="00417FDB">
        <w:rPr>
          <w:rFonts w:ascii="Verdana" w:hAnsi="Verdana"/>
          <w:sz w:val="20"/>
        </w:rPr>
        <w:t>s</w:t>
      </w:r>
      <w:r w:rsidRPr="00417FDB">
        <w:rPr>
          <w:rFonts w:ascii="Verdana" w:hAnsi="Verdana"/>
          <w:sz w:val="20"/>
        </w:rPr>
        <w:t xml:space="preserve"> as Debêntures, direito de crédito em fa</w:t>
      </w:r>
      <w:r w:rsidR="00CE066A" w:rsidRPr="00417FDB">
        <w:rPr>
          <w:rFonts w:ascii="Verdana" w:hAnsi="Verdana"/>
          <w:sz w:val="20"/>
        </w:rPr>
        <w:t>c</w:t>
      </w:r>
      <w:r w:rsidRPr="00417FDB">
        <w:rPr>
          <w:rFonts w:ascii="Verdana" w:hAnsi="Verdana"/>
          <w:sz w:val="20"/>
        </w:rPr>
        <w:t xml:space="preserve">e da </w:t>
      </w:r>
      <w:r w:rsidR="00DB7E84" w:rsidRPr="00417FDB">
        <w:rPr>
          <w:rFonts w:ascii="Verdana" w:hAnsi="Verdana"/>
          <w:sz w:val="20"/>
        </w:rPr>
        <w:t>Companhia</w:t>
      </w:r>
      <w:r w:rsidRPr="00417FDB">
        <w:rPr>
          <w:rFonts w:ascii="Verdana" w:hAnsi="Verdana"/>
          <w:sz w:val="20"/>
        </w:rPr>
        <w:t xml:space="preserve">, nos termos desta </w:t>
      </w:r>
      <w:r w:rsidRPr="00417FDB">
        <w:rPr>
          <w:rFonts w:ascii="Verdana" w:hAnsi="Verdana"/>
          <w:sz w:val="20"/>
        </w:rPr>
        <w:lastRenderedPageBreak/>
        <w:t>Escritura</w:t>
      </w:r>
      <w:r w:rsidR="000449F6" w:rsidRPr="00417FDB">
        <w:rPr>
          <w:rFonts w:ascii="Verdana" w:hAnsi="Verdana"/>
          <w:sz w:val="20"/>
        </w:rPr>
        <w:t xml:space="preserve"> de Emissão</w:t>
      </w:r>
      <w:r w:rsidR="00CE066A" w:rsidRPr="00417FDB">
        <w:rPr>
          <w:rFonts w:ascii="Verdana" w:hAnsi="Verdana"/>
          <w:sz w:val="20"/>
        </w:rPr>
        <w:t xml:space="preserve">, em relação ao </w:t>
      </w:r>
      <w:r w:rsidR="00CE066A" w:rsidRPr="00B44605">
        <w:rPr>
          <w:rFonts w:ascii="Verdana" w:hAnsi="Verdana"/>
          <w:sz w:val="20"/>
        </w:rPr>
        <w:t xml:space="preserve">pagamento do Valor Nominal Unitário </w:t>
      </w:r>
      <w:r w:rsidR="002409E5">
        <w:rPr>
          <w:rFonts w:ascii="Verdana" w:hAnsi="Verdana"/>
          <w:sz w:val="20"/>
        </w:rPr>
        <w:t>Atualizado</w:t>
      </w:r>
      <w:r w:rsidR="00976F5D">
        <w:rPr>
          <w:rFonts w:ascii="Verdana" w:hAnsi="Verdana"/>
          <w:sz w:val="20"/>
        </w:rPr>
        <w:t xml:space="preserve"> (conforme </w:t>
      </w:r>
      <w:r w:rsidR="00976F5D" w:rsidRPr="00216A92">
        <w:rPr>
          <w:rFonts w:ascii="Verdana" w:hAnsi="Verdana"/>
          <w:sz w:val="20"/>
        </w:rPr>
        <w:t>definido abaixo)</w:t>
      </w:r>
      <w:r w:rsidR="002409E5" w:rsidRPr="00216A92">
        <w:rPr>
          <w:rFonts w:ascii="Verdana" w:hAnsi="Verdana"/>
          <w:sz w:val="20"/>
        </w:rPr>
        <w:t xml:space="preserve"> </w:t>
      </w:r>
      <w:r w:rsidR="00CE066A" w:rsidRPr="00216A92">
        <w:rPr>
          <w:rFonts w:ascii="Verdana" w:hAnsi="Verdana"/>
          <w:sz w:val="20"/>
        </w:rPr>
        <w:t>das Debêntures, acrescido da Remuneração</w:t>
      </w:r>
      <w:r w:rsidR="00CE066A" w:rsidRPr="00417FDB">
        <w:rPr>
          <w:rFonts w:ascii="Verdana" w:hAnsi="Verdana"/>
          <w:sz w:val="20"/>
        </w:rPr>
        <w:t>, bem como todos e quaisquer outros encargos devidos por força desta Escritura de Emissão em relação às Debêntures, incluindo a totalidade dos respectivos acessórios, tais como, mas sem se limitar, juros remuneratórios, encargos moratórios, multas, penalidades, indenizações, despesas, custas, honorários, garantias e demais encargos contratuais e legais previstos ou decorrentes d</w:t>
      </w:r>
      <w:r w:rsidR="00E96A85">
        <w:rPr>
          <w:rFonts w:ascii="Verdana" w:hAnsi="Verdana"/>
          <w:sz w:val="20"/>
        </w:rPr>
        <w:t>esta</w:t>
      </w:r>
      <w:r w:rsidR="00CE066A" w:rsidRPr="00417FDB">
        <w:rPr>
          <w:rFonts w:ascii="Verdana" w:hAnsi="Verdana"/>
          <w:sz w:val="20"/>
        </w:rPr>
        <w:t xml:space="preserve"> Escritura de Emissão </w:t>
      </w:r>
      <w:r w:rsidRPr="00417FDB">
        <w:rPr>
          <w:rFonts w:ascii="Verdana" w:hAnsi="Verdana"/>
          <w:sz w:val="20"/>
        </w:rPr>
        <w:t>(“</w:t>
      </w:r>
      <w:r w:rsidRPr="00417FDB">
        <w:rPr>
          <w:rFonts w:ascii="Verdana" w:hAnsi="Verdana"/>
          <w:sz w:val="20"/>
          <w:u w:val="single"/>
        </w:rPr>
        <w:t>Crédito</w:t>
      </w:r>
      <w:r w:rsidR="00CE066A" w:rsidRPr="00417FDB">
        <w:rPr>
          <w:rFonts w:ascii="Verdana" w:hAnsi="Verdana"/>
          <w:sz w:val="20"/>
          <w:u w:val="single"/>
        </w:rPr>
        <w:t>s</w:t>
      </w:r>
      <w:r w:rsidRPr="00417FDB">
        <w:rPr>
          <w:rFonts w:ascii="Verdana" w:hAnsi="Verdana"/>
          <w:sz w:val="20"/>
          <w:u w:val="single"/>
        </w:rPr>
        <w:t xml:space="preserve"> Imobiliário</w:t>
      </w:r>
      <w:r w:rsidR="00CE066A" w:rsidRPr="00417FDB">
        <w:rPr>
          <w:rFonts w:ascii="Verdana" w:hAnsi="Verdana"/>
          <w:sz w:val="20"/>
          <w:u w:val="single"/>
        </w:rPr>
        <w:t>s</w:t>
      </w:r>
      <w:r w:rsidRPr="00417FDB">
        <w:rPr>
          <w:rFonts w:ascii="Verdana" w:hAnsi="Verdana"/>
          <w:sz w:val="20"/>
        </w:rPr>
        <w:t>”)</w:t>
      </w:r>
      <w:r w:rsidR="00F10B6A" w:rsidRPr="00417FDB">
        <w:rPr>
          <w:rFonts w:ascii="Verdana" w:hAnsi="Verdana"/>
          <w:sz w:val="20"/>
        </w:rPr>
        <w:t>;</w:t>
      </w:r>
    </w:p>
    <w:p w14:paraId="2E987AFB" w14:textId="77777777" w:rsidR="00F10B6A" w:rsidRPr="00417FDB" w:rsidRDefault="00F10B6A" w:rsidP="00267B9F">
      <w:pPr>
        <w:pStyle w:val="Default"/>
        <w:spacing w:line="320" w:lineRule="exact"/>
        <w:jc w:val="both"/>
        <w:rPr>
          <w:rFonts w:ascii="Verdana" w:hAnsi="Verdana"/>
          <w:sz w:val="20"/>
        </w:rPr>
      </w:pPr>
    </w:p>
    <w:p w14:paraId="2AB2B851" w14:textId="293A9CD2" w:rsidR="007A7A3C" w:rsidRDefault="00474C10" w:rsidP="00267B9F">
      <w:pPr>
        <w:pStyle w:val="Default"/>
        <w:keepNext/>
        <w:numPr>
          <w:ilvl w:val="0"/>
          <w:numId w:val="7"/>
        </w:numPr>
        <w:spacing w:line="320" w:lineRule="exact"/>
        <w:jc w:val="both"/>
        <w:rPr>
          <w:rFonts w:ascii="Verdana" w:hAnsi="Verdana"/>
          <w:sz w:val="20"/>
        </w:rPr>
      </w:pPr>
      <w:r w:rsidRPr="00417FDB">
        <w:rPr>
          <w:rFonts w:ascii="Verdana" w:hAnsi="Verdana"/>
          <w:sz w:val="20"/>
        </w:rPr>
        <w:t>a emissão das Debêntures (“</w:t>
      </w:r>
      <w:r w:rsidRPr="00417FDB">
        <w:rPr>
          <w:rFonts w:ascii="Verdana" w:hAnsi="Verdana"/>
          <w:sz w:val="20"/>
          <w:u w:val="single"/>
        </w:rPr>
        <w:t>Emissão</w:t>
      </w:r>
      <w:r w:rsidRPr="00417FDB">
        <w:rPr>
          <w:rFonts w:ascii="Verdana" w:hAnsi="Verdana"/>
          <w:sz w:val="20"/>
        </w:rPr>
        <w:t>”) insere-se no contexto de uma operação de securitização de recebíveis imobiliários</w:t>
      </w:r>
      <w:r w:rsidR="002A698B">
        <w:rPr>
          <w:rFonts w:ascii="Verdana" w:hAnsi="Verdana"/>
          <w:sz w:val="20"/>
        </w:rPr>
        <w:t xml:space="preserve">, </w:t>
      </w:r>
      <w:r w:rsidR="002A698B" w:rsidRPr="00310820">
        <w:rPr>
          <w:rFonts w:ascii="Verdana" w:hAnsi="Verdana"/>
          <w:sz w:val="20"/>
        </w:rPr>
        <w:t xml:space="preserve">de modo que, após a subscrição das Debêntures, a </w:t>
      </w:r>
      <w:proofErr w:type="spellStart"/>
      <w:r w:rsidR="002A698B" w:rsidRPr="00310820">
        <w:rPr>
          <w:rFonts w:ascii="Verdana" w:hAnsi="Verdana"/>
          <w:sz w:val="20"/>
        </w:rPr>
        <w:t>Securitizadora</w:t>
      </w:r>
      <w:proofErr w:type="spellEnd"/>
      <w:r w:rsidR="002A698B" w:rsidRPr="00310820">
        <w:rPr>
          <w:rFonts w:ascii="Verdana" w:hAnsi="Verdana"/>
          <w:sz w:val="20"/>
        </w:rPr>
        <w:t xml:space="preserve"> emitirá uma </w:t>
      </w:r>
      <w:r w:rsidR="002A698B">
        <w:rPr>
          <w:rFonts w:ascii="Verdana" w:hAnsi="Verdana"/>
          <w:sz w:val="20"/>
        </w:rPr>
        <w:t>CCI</w:t>
      </w:r>
      <w:r w:rsidR="002A698B" w:rsidRPr="00310820">
        <w:rPr>
          <w:rFonts w:ascii="Verdana" w:hAnsi="Verdana"/>
          <w:sz w:val="20"/>
        </w:rPr>
        <w:t xml:space="preserve"> (</w:t>
      </w:r>
      <w:r w:rsidR="002A698B">
        <w:rPr>
          <w:rFonts w:ascii="Verdana" w:hAnsi="Verdana"/>
          <w:sz w:val="20"/>
        </w:rPr>
        <w:t>conforme abaixo definido</w:t>
      </w:r>
      <w:r w:rsidR="002A698B" w:rsidRPr="00310820">
        <w:rPr>
          <w:rFonts w:ascii="Verdana" w:hAnsi="Verdana"/>
          <w:sz w:val="20"/>
        </w:rPr>
        <w:t xml:space="preserve">) representativa dos Créditos Imobiliários, </w:t>
      </w:r>
      <w:r w:rsidR="006F3B7C">
        <w:rPr>
          <w:rFonts w:ascii="Verdana" w:hAnsi="Verdana"/>
          <w:sz w:val="20"/>
        </w:rPr>
        <w:t>nos termos</w:t>
      </w:r>
      <w:r w:rsidR="002A698B" w:rsidRPr="00310820">
        <w:rPr>
          <w:rFonts w:ascii="Verdana" w:hAnsi="Verdana"/>
          <w:sz w:val="20"/>
        </w:rPr>
        <w:t xml:space="preserve"> do “</w:t>
      </w:r>
      <w:r w:rsidR="002A698B" w:rsidRPr="00310820">
        <w:rPr>
          <w:rFonts w:ascii="Verdana" w:hAnsi="Verdana"/>
          <w:i/>
          <w:sz w:val="20"/>
        </w:rPr>
        <w:t>Instrumento Particular de Escritura de Emissão de Cédula de Crédito Imobiliário</w:t>
      </w:r>
      <w:r w:rsidR="00EE7750">
        <w:rPr>
          <w:rFonts w:ascii="Verdana" w:hAnsi="Verdana"/>
          <w:i/>
          <w:sz w:val="20"/>
        </w:rPr>
        <w:t>, sem Garantia Real Imobiliária,</w:t>
      </w:r>
      <w:r w:rsidR="002A698B" w:rsidRPr="00310820">
        <w:rPr>
          <w:rFonts w:ascii="Verdana" w:hAnsi="Verdana"/>
          <w:i/>
          <w:sz w:val="20"/>
        </w:rPr>
        <w:t xml:space="preserve"> sob a Forma Escritural</w:t>
      </w:r>
      <w:r w:rsidR="004C2DD6">
        <w:rPr>
          <w:rFonts w:ascii="Verdana" w:hAnsi="Verdana"/>
          <w:i/>
          <w:sz w:val="20"/>
        </w:rPr>
        <w:t xml:space="preserve"> e Outras Avenças</w:t>
      </w:r>
      <w:r w:rsidR="002A698B" w:rsidRPr="00310820">
        <w:rPr>
          <w:rFonts w:ascii="Verdana" w:hAnsi="Verdana"/>
          <w:sz w:val="20"/>
        </w:rPr>
        <w:t>”</w:t>
      </w:r>
      <w:r w:rsidR="0090152F">
        <w:rPr>
          <w:rFonts w:ascii="Verdana" w:hAnsi="Verdana"/>
          <w:sz w:val="20"/>
        </w:rPr>
        <w:t>,</w:t>
      </w:r>
      <w:r w:rsidR="002A698B" w:rsidRPr="00310820">
        <w:rPr>
          <w:rFonts w:ascii="Verdana" w:hAnsi="Verdana"/>
          <w:sz w:val="20"/>
        </w:rPr>
        <w:t xml:space="preserve"> </w:t>
      </w:r>
      <w:r w:rsidR="006F3B7C">
        <w:rPr>
          <w:rFonts w:ascii="Verdana" w:hAnsi="Verdana"/>
          <w:sz w:val="20"/>
        </w:rPr>
        <w:t xml:space="preserve">a ser </w:t>
      </w:r>
      <w:r w:rsidR="002A698B" w:rsidRPr="00310820">
        <w:rPr>
          <w:rFonts w:ascii="Verdana" w:hAnsi="Verdana"/>
          <w:sz w:val="20"/>
        </w:rPr>
        <w:t xml:space="preserve">celebrado </w:t>
      </w:r>
      <w:r w:rsidR="006F3B7C">
        <w:rPr>
          <w:rFonts w:ascii="Verdana" w:hAnsi="Verdana"/>
          <w:sz w:val="20"/>
        </w:rPr>
        <w:t>entre</w:t>
      </w:r>
      <w:r w:rsidR="002A698B" w:rsidRPr="00310820">
        <w:rPr>
          <w:rFonts w:ascii="Verdana" w:hAnsi="Verdana"/>
          <w:sz w:val="20"/>
        </w:rPr>
        <w:t xml:space="preserve"> </w:t>
      </w:r>
      <w:r w:rsidR="006F3B7C">
        <w:rPr>
          <w:rFonts w:ascii="Verdana" w:hAnsi="Verdana"/>
          <w:sz w:val="20"/>
        </w:rPr>
        <w:t xml:space="preserve">a </w:t>
      </w:r>
      <w:proofErr w:type="spellStart"/>
      <w:r w:rsidR="006F3B7C">
        <w:rPr>
          <w:rFonts w:ascii="Verdana" w:hAnsi="Verdana"/>
          <w:sz w:val="20"/>
        </w:rPr>
        <w:t>Securitizadora</w:t>
      </w:r>
      <w:proofErr w:type="spellEnd"/>
      <w:r w:rsidR="00395EFD">
        <w:rPr>
          <w:rFonts w:ascii="Verdana" w:hAnsi="Verdana"/>
          <w:sz w:val="20"/>
        </w:rPr>
        <w:t xml:space="preserve"> </w:t>
      </w:r>
      <w:r w:rsidR="006F3B7C">
        <w:rPr>
          <w:rFonts w:ascii="Verdana" w:hAnsi="Verdana"/>
          <w:sz w:val="20"/>
        </w:rPr>
        <w:t xml:space="preserve">e a </w:t>
      </w:r>
      <w:r w:rsidR="002A698B">
        <w:rPr>
          <w:rFonts w:ascii="Verdana" w:hAnsi="Verdana"/>
          <w:sz w:val="20"/>
        </w:rPr>
        <w:t>Companhia</w:t>
      </w:r>
      <w:r w:rsidR="002A698B" w:rsidRPr="00310820">
        <w:rPr>
          <w:rFonts w:ascii="Verdana" w:hAnsi="Verdana"/>
          <w:sz w:val="20"/>
        </w:rPr>
        <w:t>, na qualidade de interveniente anuente (“</w:t>
      </w:r>
      <w:r w:rsidR="002A698B" w:rsidRPr="00310820">
        <w:rPr>
          <w:rFonts w:ascii="Verdana" w:hAnsi="Verdana"/>
          <w:sz w:val="20"/>
          <w:u w:val="single"/>
        </w:rPr>
        <w:t>Escritura de Emissão de CCI</w:t>
      </w:r>
      <w:r w:rsidR="002A698B" w:rsidRPr="00310820">
        <w:rPr>
          <w:rFonts w:ascii="Verdana" w:hAnsi="Verdana"/>
          <w:sz w:val="20"/>
        </w:rPr>
        <w:t xml:space="preserve">”), para que os Créditos Imobiliários sejam vinculados como lastro para a emissão </w:t>
      </w:r>
      <w:r w:rsidR="007A7A3C">
        <w:rPr>
          <w:rFonts w:ascii="Verdana" w:hAnsi="Verdana"/>
          <w:sz w:val="20"/>
        </w:rPr>
        <w:t>de certificados de recebíveis imobiliários</w:t>
      </w:r>
      <w:r w:rsidR="00465DD3">
        <w:rPr>
          <w:rFonts w:ascii="Verdana" w:hAnsi="Verdana"/>
          <w:sz w:val="20"/>
        </w:rPr>
        <w:t xml:space="preserve"> da </w:t>
      </w:r>
      <w:r w:rsidR="00BB484F">
        <w:rPr>
          <w:rFonts w:ascii="Verdana" w:hAnsi="Verdana"/>
          <w:sz w:val="20"/>
        </w:rPr>
        <w:t>364</w:t>
      </w:r>
      <w:r w:rsidR="00104B53">
        <w:rPr>
          <w:rFonts w:ascii="Verdana" w:hAnsi="Verdana"/>
          <w:sz w:val="20"/>
        </w:rPr>
        <w:t xml:space="preserve">ª </w:t>
      </w:r>
      <w:r w:rsidR="00465DD3">
        <w:rPr>
          <w:rFonts w:ascii="Verdana" w:hAnsi="Verdana"/>
          <w:sz w:val="20"/>
        </w:rPr>
        <w:t>séri</w:t>
      </w:r>
      <w:r w:rsidR="00104B53">
        <w:rPr>
          <w:rFonts w:ascii="Verdana" w:hAnsi="Verdana"/>
          <w:sz w:val="20"/>
        </w:rPr>
        <w:t>e</w:t>
      </w:r>
      <w:r w:rsidR="00465DD3">
        <w:rPr>
          <w:rFonts w:ascii="Verdana" w:hAnsi="Verdana"/>
          <w:sz w:val="20"/>
        </w:rPr>
        <w:t xml:space="preserve"> da </w:t>
      </w:r>
      <w:r w:rsidR="00BB484F">
        <w:rPr>
          <w:rFonts w:ascii="Verdana" w:hAnsi="Verdana"/>
          <w:sz w:val="20"/>
        </w:rPr>
        <w:t>1</w:t>
      </w:r>
      <w:r w:rsidR="00465DD3">
        <w:rPr>
          <w:rFonts w:ascii="Verdana" w:hAnsi="Verdana"/>
          <w:sz w:val="20"/>
        </w:rPr>
        <w:t xml:space="preserve">ª emissão da </w:t>
      </w:r>
      <w:proofErr w:type="spellStart"/>
      <w:r w:rsidR="00465DD3">
        <w:rPr>
          <w:rFonts w:ascii="Verdana" w:hAnsi="Verdana"/>
          <w:sz w:val="20"/>
        </w:rPr>
        <w:t>Securitizadora</w:t>
      </w:r>
      <w:proofErr w:type="spellEnd"/>
      <w:r w:rsidR="007A7A3C">
        <w:rPr>
          <w:rFonts w:ascii="Verdana" w:hAnsi="Verdana"/>
          <w:sz w:val="20"/>
        </w:rPr>
        <w:t xml:space="preserve"> (“</w:t>
      </w:r>
      <w:r w:rsidR="007A7A3C" w:rsidRPr="00BC5C08">
        <w:rPr>
          <w:rFonts w:ascii="Verdana" w:hAnsi="Verdana"/>
          <w:sz w:val="20"/>
          <w:u w:val="single"/>
        </w:rPr>
        <w:t>CRI</w:t>
      </w:r>
      <w:r w:rsidR="007A7A3C">
        <w:rPr>
          <w:rFonts w:ascii="Verdana" w:hAnsi="Verdana"/>
          <w:sz w:val="20"/>
        </w:rPr>
        <w:t>”)</w:t>
      </w:r>
      <w:r w:rsidR="002A698B" w:rsidRPr="00310820">
        <w:rPr>
          <w:rFonts w:ascii="Verdana" w:hAnsi="Verdana"/>
          <w:sz w:val="20"/>
        </w:rPr>
        <w:t>, os quais serão distribuídos por instituição financeira integrante do sistema de distribuição de valor</w:t>
      </w:r>
      <w:r w:rsidR="00A91D8E">
        <w:rPr>
          <w:rFonts w:ascii="Verdana" w:hAnsi="Verdana"/>
          <w:sz w:val="20"/>
        </w:rPr>
        <w:t>es</w:t>
      </w:r>
      <w:r w:rsidR="002A698B" w:rsidRPr="00310820">
        <w:rPr>
          <w:rFonts w:ascii="Verdana" w:hAnsi="Verdana"/>
          <w:sz w:val="20"/>
        </w:rPr>
        <w:t xml:space="preserve"> mobiliários</w:t>
      </w:r>
      <w:r w:rsidR="002A698B">
        <w:rPr>
          <w:rFonts w:ascii="Verdana" w:hAnsi="Verdana"/>
          <w:sz w:val="20"/>
        </w:rPr>
        <w:t xml:space="preserve"> (“</w:t>
      </w:r>
      <w:r w:rsidR="002A698B" w:rsidRPr="00BC5C08">
        <w:rPr>
          <w:rFonts w:ascii="Verdana" w:hAnsi="Verdana"/>
          <w:sz w:val="20"/>
          <w:u w:val="single"/>
        </w:rPr>
        <w:t>Coordenador Líder</w:t>
      </w:r>
      <w:r w:rsidR="002A698B">
        <w:rPr>
          <w:rFonts w:ascii="Verdana" w:hAnsi="Verdana"/>
          <w:sz w:val="20"/>
        </w:rPr>
        <w:t>”)</w:t>
      </w:r>
      <w:r w:rsidR="00EE1257">
        <w:rPr>
          <w:rFonts w:ascii="Verdana" w:hAnsi="Verdana"/>
          <w:sz w:val="20"/>
        </w:rPr>
        <w:t>,</w:t>
      </w:r>
      <w:r w:rsidR="002A698B" w:rsidRPr="00310820">
        <w:rPr>
          <w:rFonts w:ascii="Verdana" w:hAnsi="Verdana"/>
          <w:sz w:val="20"/>
        </w:rPr>
        <w:t xml:space="preserve"> por meio de oferta pública </w:t>
      </w:r>
      <w:r w:rsidR="002A698B">
        <w:rPr>
          <w:rFonts w:ascii="Verdana" w:hAnsi="Verdana"/>
          <w:sz w:val="20"/>
        </w:rPr>
        <w:t xml:space="preserve">de distribuição, </w:t>
      </w:r>
      <w:r w:rsidR="002A698B" w:rsidRPr="00310820">
        <w:rPr>
          <w:rFonts w:ascii="Verdana" w:hAnsi="Verdana"/>
          <w:sz w:val="20"/>
        </w:rPr>
        <w:t>com esforços restritos de distribuição</w:t>
      </w:r>
      <w:r w:rsidR="002A698B">
        <w:rPr>
          <w:rFonts w:ascii="Verdana" w:hAnsi="Verdana"/>
          <w:sz w:val="20"/>
        </w:rPr>
        <w:t xml:space="preserve"> do </w:t>
      </w:r>
      <w:r w:rsidR="007A7A3C">
        <w:rPr>
          <w:rFonts w:ascii="Verdana" w:hAnsi="Verdana"/>
          <w:sz w:val="20"/>
        </w:rPr>
        <w:t>C</w:t>
      </w:r>
      <w:r w:rsidR="002A698B">
        <w:rPr>
          <w:rFonts w:ascii="Verdana" w:hAnsi="Verdana"/>
          <w:sz w:val="20"/>
        </w:rPr>
        <w:t xml:space="preserve">oordenador </w:t>
      </w:r>
      <w:r w:rsidR="007A7A3C">
        <w:rPr>
          <w:rFonts w:ascii="Verdana" w:hAnsi="Verdana"/>
          <w:sz w:val="20"/>
        </w:rPr>
        <w:t>L</w:t>
      </w:r>
      <w:r w:rsidR="002A698B">
        <w:rPr>
          <w:rFonts w:ascii="Verdana" w:hAnsi="Verdana"/>
          <w:sz w:val="20"/>
        </w:rPr>
        <w:t>íder</w:t>
      </w:r>
      <w:r w:rsidR="002A698B" w:rsidRPr="00310820">
        <w:rPr>
          <w:rFonts w:ascii="Verdana" w:hAnsi="Verdana"/>
          <w:sz w:val="20"/>
        </w:rPr>
        <w:t>, nos termos da Instrução CVM nº 476, de 16 de janeiro de 2009, conforme alterada (“</w:t>
      </w:r>
      <w:r w:rsidR="002A698B" w:rsidRPr="00310820">
        <w:rPr>
          <w:rFonts w:ascii="Verdana" w:hAnsi="Verdana"/>
          <w:sz w:val="20"/>
          <w:u w:val="single"/>
        </w:rPr>
        <w:t>Instrução CVM 476</w:t>
      </w:r>
      <w:r w:rsidR="002A698B" w:rsidRPr="00310820">
        <w:rPr>
          <w:rFonts w:ascii="Verdana" w:hAnsi="Verdana"/>
          <w:sz w:val="20"/>
        </w:rPr>
        <w:t>”, “</w:t>
      </w:r>
      <w:r w:rsidR="002A698B" w:rsidRPr="00310820">
        <w:rPr>
          <w:rFonts w:ascii="Verdana" w:hAnsi="Verdana"/>
          <w:sz w:val="20"/>
          <w:u w:val="single"/>
        </w:rPr>
        <w:t>Oferta</w:t>
      </w:r>
      <w:r w:rsidR="002A698B" w:rsidRPr="00310820">
        <w:rPr>
          <w:rFonts w:ascii="Verdana" w:hAnsi="Verdana"/>
          <w:sz w:val="20"/>
        </w:rPr>
        <w:t>” e “</w:t>
      </w:r>
      <w:r w:rsidR="002A698B" w:rsidRPr="00310820">
        <w:rPr>
          <w:rFonts w:ascii="Verdana" w:hAnsi="Verdana"/>
          <w:sz w:val="20"/>
          <w:u w:val="single"/>
        </w:rPr>
        <w:t>Operação de Securitização</w:t>
      </w:r>
      <w:r w:rsidR="002A698B" w:rsidRPr="00310820">
        <w:rPr>
          <w:rFonts w:ascii="Verdana" w:hAnsi="Verdana"/>
          <w:sz w:val="20"/>
        </w:rPr>
        <w:t>”, respectivamente</w:t>
      </w:r>
      <w:r w:rsidR="002A698B">
        <w:rPr>
          <w:rFonts w:ascii="Verdana" w:hAnsi="Verdana"/>
          <w:sz w:val="20"/>
        </w:rPr>
        <w:t>)</w:t>
      </w:r>
      <w:r w:rsidR="002A698B" w:rsidRPr="00310820">
        <w:rPr>
          <w:rFonts w:ascii="Verdana" w:hAnsi="Verdana"/>
          <w:sz w:val="20"/>
        </w:rPr>
        <w:t xml:space="preserve">, a ser realizada </w:t>
      </w:r>
      <w:r w:rsidR="006F3B7C">
        <w:rPr>
          <w:rFonts w:ascii="Verdana" w:hAnsi="Verdana"/>
          <w:sz w:val="20"/>
        </w:rPr>
        <w:t>de acordo com os termos e condições estabelecidos</w:t>
      </w:r>
      <w:r w:rsidR="002A698B" w:rsidRPr="00310820">
        <w:rPr>
          <w:rFonts w:ascii="Verdana" w:hAnsi="Verdana"/>
          <w:sz w:val="20"/>
        </w:rPr>
        <w:t xml:space="preserve"> </w:t>
      </w:r>
      <w:r w:rsidR="006F3B7C">
        <w:rPr>
          <w:rFonts w:ascii="Verdana" w:hAnsi="Verdana"/>
          <w:sz w:val="20"/>
        </w:rPr>
        <w:t>n</w:t>
      </w:r>
      <w:r w:rsidR="002A698B" w:rsidRPr="00310820">
        <w:rPr>
          <w:rFonts w:ascii="Verdana" w:hAnsi="Verdana"/>
          <w:sz w:val="20"/>
        </w:rPr>
        <w:t xml:space="preserve">os </w:t>
      </w:r>
      <w:r w:rsidR="002A698B" w:rsidRPr="00D2451A">
        <w:rPr>
          <w:rFonts w:ascii="Verdana" w:hAnsi="Verdana"/>
          <w:sz w:val="20"/>
        </w:rPr>
        <w:t>Documentos da Operação</w:t>
      </w:r>
      <w:r w:rsidR="002A698B">
        <w:rPr>
          <w:rFonts w:ascii="Verdana" w:hAnsi="Verdana"/>
          <w:sz w:val="20"/>
        </w:rPr>
        <w:t xml:space="preserve"> (conforme abaixo definido)</w:t>
      </w:r>
      <w:r w:rsidR="007A7A3C">
        <w:rPr>
          <w:rFonts w:ascii="Verdana" w:hAnsi="Verdana"/>
          <w:sz w:val="20"/>
        </w:rPr>
        <w:t>;</w:t>
      </w:r>
    </w:p>
    <w:p w14:paraId="2555B9B1" w14:textId="77777777" w:rsidR="007A7A3C" w:rsidRDefault="007A7A3C" w:rsidP="00267B9F">
      <w:pPr>
        <w:pStyle w:val="Default"/>
        <w:keepNext/>
        <w:spacing w:line="320" w:lineRule="exact"/>
        <w:ind w:left="1080"/>
        <w:jc w:val="both"/>
        <w:rPr>
          <w:rFonts w:ascii="Verdana" w:hAnsi="Verdana"/>
          <w:sz w:val="20"/>
        </w:rPr>
      </w:pPr>
    </w:p>
    <w:p w14:paraId="64C192F7" w14:textId="1BF6E648" w:rsidR="00474C10" w:rsidRDefault="00CA1578" w:rsidP="00267B9F">
      <w:pPr>
        <w:pStyle w:val="Default"/>
        <w:keepNext/>
        <w:numPr>
          <w:ilvl w:val="0"/>
          <w:numId w:val="7"/>
        </w:numPr>
        <w:spacing w:line="320" w:lineRule="exact"/>
        <w:jc w:val="both"/>
        <w:rPr>
          <w:rFonts w:ascii="Verdana" w:hAnsi="Verdana"/>
          <w:sz w:val="20"/>
        </w:rPr>
      </w:pPr>
      <w:r>
        <w:rPr>
          <w:rFonts w:ascii="Verdana" w:hAnsi="Verdana"/>
          <w:sz w:val="20"/>
        </w:rPr>
        <w:t>o</w:t>
      </w:r>
      <w:r w:rsidRPr="00EC52A4">
        <w:rPr>
          <w:rFonts w:ascii="Verdana" w:hAnsi="Verdana"/>
          <w:sz w:val="20"/>
        </w:rPr>
        <w:t xml:space="preserve"> valor obtido com a integralização dos CRI pelos Investidores</w:t>
      </w:r>
      <w:r w:rsidR="006F3B7C">
        <w:rPr>
          <w:rFonts w:ascii="Verdana" w:hAnsi="Verdana"/>
          <w:sz w:val="20"/>
        </w:rPr>
        <w:t xml:space="preserve"> (conforme definido abaixo)</w:t>
      </w:r>
      <w:r>
        <w:rPr>
          <w:rFonts w:ascii="Verdana" w:hAnsi="Verdana"/>
          <w:sz w:val="20"/>
        </w:rPr>
        <w:t xml:space="preserve"> na Operação de Securitização </w:t>
      </w:r>
      <w:r w:rsidRPr="00EC52A4">
        <w:rPr>
          <w:rFonts w:ascii="Verdana" w:hAnsi="Verdana"/>
          <w:sz w:val="20"/>
        </w:rPr>
        <w:t xml:space="preserve">será utilizado pela </w:t>
      </w:r>
      <w:proofErr w:type="spellStart"/>
      <w:r>
        <w:rPr>
          <w:rFonts w:ascii="Verdana" w:hAnsi="Verdana"/>
          <w:sz w:val="20"/>
        </w:rPr>
        <w:t>Securitizadora</w:t>
      </w:r>
      <w:proofErr w:type="spellEnd"/>
      <w:r w:rsidRPr="00EC52A4" w:rsidDel="00EE2DBA">
        <w:rPr>
          <w:rFonts w:ascii="Verdana" w:hAnsi="Verdana"/>
          <w:sz w:val="20"/>
        </w:rPr>
        <w:t xml:space="preserve"> </w:t>
      </w:r>
      <w:r w:rsidRPr="00EC52A4">
        <w:rPr>
          <w:rFonts w:ascii="Verdana" w:hAnsi="Verdana"/>
          <w:sz w:val="20"/>
        </w:rPr>
        <w:t xml:space="preserve">para pagamento </w:t>
      </w:r>
      <w:r>
        <w:rPr>
          <w:rFonts w:ascii="Verdana" w:hAnsi="Verdana"/>
          <w:sz w:val="20"/>
        </w:rPr>
        <w:t>da integralização das Debêntures</w:t>
      </w:r>
      <w:r w:rsidR="00AF2BCC">
        <w:rPr>
          <w:rFonts w:ascii="Verdana" w:hAnsi="Verdana"/>
          <w:sz w:val="20"/>
        </w:rPr>
        <w:t>, nos termos previstos nesta Escritura de Emissão</w:t>
      </w:r>
      <w:r w:rsidR="000449F6" w:rsidRPr="00417FDB">
        <w:rPr>
          <w:rFonts w:ascii="Verdana" w:hAnsi="Verdana"/>
          <w:sz w:val="20"/>
        </w:rPr>
        <w:t>;</w:t>
      </w:r>
    </w:p>
    <w:p w14:paraId="712FFB7F" w14:textId="77777777" w:rsidR="004B508D" w:rsidRPr="00BC5C08" w:rsidRDefault="004B508D" w:rsidP="00267B9F">
      <w:pPr>
        <w:pStyle w:val="Default"/>
        <w:jc w:val="both"/>
        <w:rPr>
          <w:rFonts w:ascii="Verdana" w:hAnsi="Verdana"/>
          <w:sz w:val="20"/>
        </w:rPr>
      </w:pPr>
    </w:p>
    <w:p w14:paraId="58D03B4F" w14:textId="77777777" w:rsidR="004B508D" w:rsidRPr="00417FDB" w:rsidRDefault="004B508D" w:rsidP="00267B9F">
      <w:pPr>
        <w:pStyle w:val="Default"/>
        <w:keepNext/>
        <w:numPr>
          <w:ilvl w:val="0"/>
          <w:numId w:val="7"/>
        </w:numPr>
        <w:spacing w:line="320" w:lineRule="exact"/>
        <w:jc w:val="both"/>
        <w:rPr>
          <w:rFonts w:ascii="Verdana" w:hAnsi="Verdana"/>
          <w:sz w:val="20"/>
        </w:rPr>
      </w:pPr>
      <w:r w:rsidRPr="00310820">
        <w:rPr>
          <w:rFonts w:ascii="Verdana" w:hAnsi="Verdana"/>
          <w:sz w:val="20"/>
        </w:rPr>
        <w:t>os CRI serão destinados a investidores profissionais, conforme definido no artigo 9ºA da Instrução CVM nº 539, de 13 de novembro de 2013, conforme alterada</w:t>
      </w:r>
      <w:r>
        <w:rPr>
          <w:rFonts w:ascii="Verdana" w:hAnsi="Verdana"/>
          <w:sz w:val="20"/>
        </w:rPr>
        <w:t xml:space="preserve"> (“</w:t>
      </w:r>
      <w:r w:rsidRPr="00A46AA0">
        <w:rPr>
          <w:rFonts w:ascii="Verdana" w:hAnsi="Verdana"/>
          <w:sz w:val="20"/>
          <w:u w:val="single"/>
        </w:rPr>
        <w:t>Investidores</w:t>
      </w:r>
      <w:r>
        <w:rPr>
          <w:rFonts w:ascii="Verdana" w:hAnsi="Verdana"/>
          <w:sz w:val="20"/>
        </w:rPr>
        <w:t>”</w:t>
      </w:r>
      <w:r w:rsidRPr="00310820">
        <w:rPr>
          <w:rFonts w:ascii="Verdana" w:hAnsi="Verdana"/>
          <w:sz w:val="20"/>
        </w:rPr>
        <w:t>,</w:t>
      </w:r>
      <w:r>
        <w:rPr>
          <w:rFonts w:ascii="Verdana" w:hAnsi="Verdana"/>
          <w:sz w:val="20"/>
        </w:rPr>
        <w:t xml:space="preserve"> sendo os Investidores que efetivamente subscreverem e integralizarem os CRI no âmbito da Oferta ou no mercado secundário, os </w:t>
      </w:r>
      <w:r w:rsidRPr="00310820">
        <w:rPr>
          <w:rFonts w:ascii="Verdana" w:hAnsi="Verdana"/>
          <w:sz w:val="20"/>
        </w:rPr>
        <w:t>“</w:t>
      </w:r>
      <w:r w:rsidRPr="00310820">
        <w:rPr>
          <w:rFonts w:ascii="Verdana" w:hAnsi="Verdana"/>
          <w:sz w:val="20"/>
          <w:u w:val="single"/>
        </w:rPr>
        <w:t>Titulares de CRI</w:t>
      </w:r>
      <w:r w:rsidRPr="00310820">
        <w:rPr>
          <w:rFonts w:ascii="Verdana" w:hAnsi="Verdana"/>
          <w:sz w:val="20"/>
        </w:rPr>
        <w:t>”)</w:t>
      </w:r>
      <w:r>
        <w:rPr>
          <w:rFonts w:ascii="Verdana" w:hAnsi="Verdana"/>
          <w:sz w:val="20"/>
        </w:rPr>
        <w:t xml:space="preserve">; </w:t>
      </w:r>
    </w:p>
    <w:p w14:paraId="47802F6C" w14:textId="77777777" w:rsidR="00474C10" w:rsidRPr="00417FDB" w:rsidRDefault="00474C10" w:rsidP="00267B9F">
      <w:pPr>
        <w:pStyle w:val="Default"/>
        <w:spacing w:line="320" w:lineRule="exact"/>
        <w:jc w:val="both"/>
        <w:rPr>
          <w:rFonts w:ascii="Verdana" w:hAnsi="Verdana"/>
          <w:sz w:val="20"/>
        </w:rPr>
      </w:pPr>
    </w:p>
    <w:p w14:paraId="1BA82764" w14:textId="36500AD9" w:rsidR="00F67275" w:rsidRDefault="0023473E" w:rsidP="00267B9F">
      <w:pPr>
        <w:pStyle w:val="Default"/>
        <w:keepNext/>
        <w:numPr>
          <w:ilvl w:val="0"/>
          <w:numId w:val="7"/>
        </w:numPr>
        <w:spacing w:line="320" w:lineRule="exact"/>
        <w:jc w:val="both"/>
        <w:rPr>
          <w:rFonts w:ascii="Verdana" w:hAnsi="Verdana"/>
          <w:sz w:val="20"/>
        </w:rPr>
      </w:pPr>
      <w:r>
        <w:rPr>
          <w:rFonts w:ascii="Verdana" w:hAnsi="Verdana"/>
          <w:sz w:val="20"/>
        </w:rPr>
        <w:t>a</w:t>
      </w:r>
      <w:r w:rsidRPr="00417FDB">
        <w:rPr>
          <w:rFonts w:ascii="Verdana" w:hAnsi="Verdana"/>
          <w:sz w:val="20"/>
        </w:rPr>
        <w:t xml:space="preserve"> </w:t>
      </w:r>
      <w:bookmarkStart w:id="1" w:name="_Hlk57039586"/>
      <w:r w:rsidR="00870990" w:rsidRPr="003151BB">
        <w:rPr>
          <w:rFonts w:ascii="Verdana" w:hAnsi="Verdana"/>
          <w:b/>
          <w:bCs/>
          <w:sz w:val="20"/>
        </w:rPr>
        <w:t>OLIVEIRA TRUST DISTRIBUIDORA DE TÍTULOS E VALORES MOBILIÁRIOS S.A.</w:t>
      </w:r>
      <w:r w:rsidR="00870990" w:rsidRPr="0084635B">
        <w:rPr>
          <w:rFonts w:ascii="Verdana" w:hAnsi="Verdana"/>
          <w:sz w:val="20"/>
        </w:rPr>
        <w:t>,</w:t>
      </w:r>
      <w:r w:rsidR="00870990" w:rsidRPr="005231CE">
        <w:rPr>
          <w:rFonts w:ascii="Verdana" w:hAnsi="Verdana"/>
          <w:sz w:val="20"/>
        </w:rPr>
        <w:t xml:space="preserve"> </w:t>
      </w:r>
      <w:r w:rsidR="00870990">
        <w:rPr>
          <w:rFonts w:ascii="Verdana" w:hAnsi="Verdana"/>
          <w:sz w:val="20"/>
        </w:rPr>
        <w:t xml:space="preserve">sociedade </w:t>
      </w:r>
      <w:r w:rsidR="00870990" w:rsidRPr="005231CE">
        <w:rPr>
          <w:rFonts w:ascii="Verdana" w:hAnsi="Verdana"/>
          <w:sz w:val="20"/>
        </w:rPr>
        <w:t xml:space="preserve">com </w:t>
      </w:r>
      <w:r w:rsidR="00870990">
        <w:rPr>
          <w:rFonts w:ascii="Verdana" w:hAnsi="Verdana"/>
          <w:sz w:val="20"/>
        </w:rPr>
        <w:t>filial</w:t>
      </w:r>
      <w:r w:rsidR="00870990" w:rsidRPr="005231CE">
        <w:rPr>
          <w:rFonts w:ascii="Verdana" w:hAnsi="Verdana"/>
          <w:sz w:val="20"/>
        </w:rPr>
        <w:t xml:space="preserve"> na </w:t>
      </w:r>
      <w:r w:rsidR="00870990">
        <w:rPr>
          <w:rFonts w:ascii="Verdana" w:hAnsi="Verdana"/>
          <w:sz w:val="20"/>
        </w:rPr>
        <w:t>c</w:t>
      </w:r>
      <w:r w:rsidR="00870990" w:rsidRPr="005231CE">
        <w:rPr>
          <w:rFonts w:ascii="Verdana" w:hAnsi="Verdana"/>
          <w:sz w:val="20"/>
        </w:rPr>
        <w:t xml:space="preserve">idade de </w:t>
      </w:r>
      <w:r w:rsidR="00870990">
        <w:rPr>
          <w:rFonts w:ascii="Verdana" w:hAnsi="Verdana"/>
          <w:sz w:val="20"/>
        </w:rPr>
        <w:t>São Paulo</w:t>
      </w:r>
      <w:r w:rsidR="00870990" w:rsidRPr="005231CE">
        <w:rPr>
          <w:rFonts w:ascii="Verdana" w:hAnsi="Verdana"/>
          <w:sz w:val="20"/>
        </w:rPr>
        <w:t xml:space="preserve">, </w:t>
      </w:r>
      <w:r w:rsidR="00870990">
        <w:rPr>
          <w:rFonts w:ascii="Verdana" w:hAnsi="Verdana"/>
          <w:sz w:val="20"/>
        </w:rPr>
        <w:t>e</w:t>
      </w:r>
      <w:r w:rsidR="00870990" w:rsidRPr="005231CE">
        <w:rPr>
          <w:rFonts w:ascii="Verdana" w:hAnsi="Verdana"/>
          <w:sz w:val="20"/>
        </w:rPr>
        <w:t xml:space="preserve">stado de </w:t>
      </w:r>
      <w:r w:rsidR="00870990">
        <w:rPr>
          <w:rFonts w:ascii="Verdana" w:hAnsi="Verdana"/>
          <w:sz w:val="20"/>
        </w:rPr>
        <w:t>São Paulo</w:t>
      </w:r>
      <w:r w:rsidR="00870990" w:rsidRPr="005231CE">
        <w:rPr>
          <w:rFonts w:ascii="Verdana" w:hAnsi="Verdana"/>
          <w:sz w:val="20"/>
        </w:rPr>
        <w:t xml:space="preserve">, na </w:t>
      </w:r>
      <w:r w:rsidR="00870990" w:rsidRPr="0084635B">
        <w:rPr>
          <w:rFonts w:ascii="Verdana" w:hAnsi="Verdana"/>
          <w:sz w:val="20"/>
        </w:rPr>
        <w:t xml:space="preserve">Rua Joaquim Floriano, nº 1.052, 13º andar, sala 132, </w:t>
      </w:r>
      <w:r w:rsidR="00870990" w:rsidRPr="0084635B">
        <w:rPr>
          <w:rFonts w:ascii="Verdana" w:hAnsi="Verdana"/>
          <w:sz w:val="20"/>
        </w:rPr>
        <w:lastRenderedPageBreak/>
        <w:t>Itaim Bibi</w:t>
      </w:r>
      <w:r w:rsidR="00870990">
        <w:rPr>
          <w:rFonts w:ascii="Verdana" w:hAnsi="Verdana"/>
          <w:bCs/>
          <w:sz w:val="20"/>
        </w:rPr>
        <w:t xml:space="preserve">, CEP 04534-004, </w:t>
      </w:r>
      <w:r w:rsidR="00870990" w:rsidRPr="005231CE">
        <w:rPr>
          <w:rFonts w:ascii="Verdana" w:hAnsi="Verdana"/>
          <w:sz w:val="20"/>
        </w:rPr>
        <w:t>inscrita no CNPJ/M</w:t>
      </w:r>
      <w:r w:rsidR="00870990">
        <w:rPr>
          <w:rFonts w:ascii="Verdana" w:hAnsi="Verdana"/>
          <w:sz w:val="20"/>
        </w:rPr>
        <w:t>E</w:t>
      </w:r>
      <w:r w:rsidR="00870990" w:rsidRPr="005231CE">
        <w:rPr>
          <w:rFonts w:ascii="Verdana" w:hAnsi="Verdana"/>
          <w:sz w:val="20"/>
        </w:rPr>
        <w:t xml:space="preserve"> sob o nº</w:t>
      </w:r>
      <w:r w:rsidR="00870990" w:rsidRPr="0084635B">
        <w:rPr>
          <w:rFonts w:ascii="Verdana" w:hAnsi="Verdana"/>
          <w:sz w:val="20"/>
        </w:rPr>
        <w:t>36.113.876/0004-34</w:t>
      </w:r>
      <w:r w:rsidR="00870990">
        <w:rPr>
          <w:rFonts w:ascii="Verdana" w:hAnsi="Verdana"/>
          <w:sz w:val="20"/>
        </w:rPr>
        <w:t xml:space="preserve">, </w:t>
      </w:r>
      <w:r w:rsidR="00870990" w:rsidRPr="00417FDB">
        <w:rPr>
          <w:rFonts w:ascii="Verdana" w:hAnsi="Verdana"/>
          <w:sz w:val="20"/>
        </w:rPr>
        <w:t>na condição de agente fiduciário dos CRI (“</w:t>
      </w:r>
      <w:r w:rsidR="00870990" w:rsidRPr="00417FDB">
        <w:rPr>
          <w:rFonts w:ascii="Verdana" w:hAnsi="Verdana"/>
          <w:sz w:val="20"/>
          <w:u w:val="single"/>
        </w:rPr>
        <w:t>Agente Fiduciário dos CRI</w:t>
      </w:r>
      <w:r w:rsidR="00870990">
        <w:rPr>
          <w:rFonts w:ascii="Verdana" w:hAnsi="Verdana"/>
          <w:sz w:val="20"/>
          <w:u w:val="single"/>
        </w:rPr>
        <w:t>”</w:t>
      </w:r>
      <w:r w:rsidR="00870990" w:rsidRPr="00417FDB">
        <w:rPr>
          <w:rFonts w:ascii="Verdana" w:hAnsi="Verdana"/>
          <w:sz w:val="20"/>
        </w:rPr>
        <w:t>)</w:t>
      </w:r>
      <w:bookmarkEnd w:id="1"/>
      <w:r w:rsidR="0093223A" w:rsidRPr="00417FDB">
        <w:rPr>
          <w:rFonts w:ascii="Verdana" w:hAnsi="Verdana"/>
          <w:sz w:val="20"/>
        </w:rPr>
        <w:t xml:space="preserve">, a ser contratado por meio do </w:t>
      </w:r>
      <w:bookmarkStart w:id="2" w:name="_Hlk57020215"/>
      <w:r w:rsidR="00976F5D" w:rsidRPr="00417FDB">
        <w:rPr>
          <w:rFonts w:ascii="Verdana" w:hAnsi="Verdana"/>
          <w:sz w:val="20"/>
        </w:rPr>
        <w:t>termo de securitização</w:t>
      </w:r>
      <w:r w:rsidR="00976F5D">
        <w:rPr>
          <w:rFonts w:ascii="Verdana" w:hAnsi="Verdana"/>
          <w:sz w:val="20"/>
        </w:rPr>
        <w:t xml:space="preserve"> dos CRI</w:t>
      </w:r>
      <w:r w:rsidR="00976F5D" w:rsidRPr="00417FDB">
        <w:rPr>
          <w:rFonts w:ascii="Verdana" w:hAnsi="Verdana"/>
          <w:sz w:val="20"/>
        </w:rPr>
        <w:t xml:space="preserve"> a ser celebrado pela </w:t>
      </w:r>
      <w:proofErr w:type="spellStart"/>
      <w:r w:rsidR="00976F5D" w:rsidRPr="00417FDB">
        <w:rPr>
          <w:rFonts w:ascii="Verdana" w:hAnsi="Verdana"/>
          <w:sz w:val="20"/>
        </w:rPr>
        <w:t>Securitizadora</w:t>
      </w:r>
      <w:proofErr w:type="spellEnd"/>
      <w:r w:rsidR="00976F5D" w:rsidRPr="00417FDB">
        <w:rPr>
          <w:rFonts w:ascii="Verdana" w:hAnsi="Verdana"/>
          <w:sz w:val="20"/>
        </w:rPr>
        <w:t xml:space="preserve"> </w:t>
      </w:r>
      <w:r w:rsidR="00976F5D" w:rsidRPr="00417FDB">
        <w:rPr>
          <w:rFonts w:ascii="Verdana" w:hAnsi="Verdana"/>
          <w:bCs/>
          <w:sz w:val="20"/>
        </w:rPr>
        <w:t>e pelo Agente Fiduciário dos CRI</w:t>
      </w:r>
      <w:r w:rsidR="00976F5D" w:rsidRPr="00417FDB">
        <w:rPr>
          <w:rFonts w:ascii="Verdana" w:hAnsi="Verdana"/>
          <w:sz w:val="20"/>
        </w:rPr>
        <w:t xml:space="preserve"> (“</w:t>
      </w:r>
      <w:r w:rsidR="00976F5D" w:rsidRPr="00417FDB">
        <w:rPr>
          <w:rFonts w:ascii="Verdana" w:hAnsi="Verdana"/>
          <w:sz w:val="20"/>
          <w:u w:val="single"/>
        </w:rPr>
        <w:t>Termo de Securitização</w:t>
      </w:r>
      <w:r w:rsidR="00976F5D" w:rsidRPr="00417FDB">
        <w:rPr>
          <w:rFonts w:ascii="Verdana" w:hAnsi="Verdana"/>
          <w:sz w:val="20"/>
        </w:rPr>
        <w:t>”)</w:t>
      </w:r>
      <w:r w:rsidR="0093223A" w:rsidRPr="00417FDB">
        <w:rPr>
          <w:rFonts w:ascii="Verdana" w:hAnsi="Verdana"/>
          <w:sz w:val="20"/>
        </w:rPr>
        <w:t xml:space="preserve">, </w:t>
      </w:r>
      <w:bookmarkEnd w:id="2"/>
      <w:r w:rsidR="0093223A" w:rsidRPr="00417FDB">
        <w:rPr>
          <w:rFonts w:ascii="Verdana" w:hAnsi="Verdana"/>
          <w:sz w:val="20"/>
        </w:rPr>
        <w:t xml:space="preserve">acompanhará a destinação dos recursos captados por meio da presente Emissão, nos termos da Cláusula </w:t>
      </w:r>
      <w:r w:rsidR="00973D30" w:rsidRPr="00417FDB">
        <w:rPr>
          <w:rFonts w:ascii="Verdana" w:hAnsi="Verdana"/>
          <w:sz w:val="20"/>
        </w:rPr>
        <w:t>4</w:t>
      </w:r>
      <w:r w:rsidR="0093223A" w:rsidRPr="00417FDB">
        <w:rPr>
          <w:rFonts w:ascii="Verdana" w:hAnsi="Verdana"/>
          <w:sz w:val="20"/>
        </w:rPr>
        <w:t xml:space="preserve"> abaixo</w:t>
      </w:r>
      <w:r w:rsidR="002B6908">
        <w:rPr>
          <w:rFonts w:ascii="Verdana" w:hAnsi="Verdana"/>
          <w:sz w:val="20"/>
        </w:rPr>
        <w:t>;</w:t>
      </w:r>
      <w:r w:rsidR="00E96A85">
        <w:rPr>
          <w:rFonts w:ascii="Verdana" w:hAnsi="Verdana"/>
          <w:sz w:val="20"/>
        </w:rPr>
        <w:t xml:space="preserve"> e</w:t>
      </w:r>
    </w:p>
    <w:p w14:paraId="1CFBE30C" w14:textId="77777777" w:rsidR="002B6908" w:rsidRPr="001D255E" w:rsidRDefault="002B6908" w:rsidP="006C5712">
      <w:pPr>
        <w:keepNext/>
        <w:spacing w:after="0" w:line="320" w:lineRule="exact"/>
        <w:rPr>
          <w:rFonts w:ascii="Verdana" w:hAnsi="Verdana"/>
          <w:sz w:val="20"/>
        </w:rPr>
      </w:pPr>
    </w:p>
    <w:p w14:paraId="06421449" w14:textId="06DCDCFC" w:rsidR="002B6908" w:rsidRPr="00D119D3" w:rsidRDefault="002B6908" w:rsidP="00267B9F">
      <w:pPr>
        <w:pStyle w:val="Default"/>
        <w:keepNext/>
        <w:numPr>
          <w:ilvl w:val="0"/>
          <w:numId w:val="7"/>
        </w:numPr>
        <w:spacing w:line="320" w:lineRule="exact"/>
        <w:jc w:val="both"/>
        <w:rPr>
          <w:rFonts w:ascii="Verdana" w:hAnsi="Verdana"/>
          <w:sz w:val="20"/>
        </w:rPr>
      </w:pPr>
      <w:r w:rsidRPr="008F2C2B">
        <w:rPr>
          <w:rFonts w:ascii="Verdana" w:hAnsi="Verdana"/>
          <w:sz w:val="20"/>
        </w:rPr>
        <w:t>em virtude da emissão dos CR</w:t>
      </w:r>
      <w:r w:rsidR="00907E65">
        <w:rPr>
          <w:rFonts w:ascii="Verdana" w:hAnsi="Verdana"/>
          <w:sz w:val="20"/>
        </w:rPr>
        <w:t>I</w:t>
      </w:r>
      <w:r w:rsidRPr="008F2C2B">
        <w:rPr>
          <w:rFonts w:ascii="Verdana" w:hAnsi="Verdana"/>
          <w:sz w:val="20"/>
        </w:rPr>
        <w:t xml:space="preserve"> pela Debenturista, </w:t>
      </w:r>
      <w:r w:rsidR="00526B58">
        <w:rPr>
          <w:rFonts w:ascii="Verdana" w:hAnsi="Verdana"/>
          <w:sz w:val="20"/>
        </w:rPr>
        <w:t xml:space="preserve">serão constituídas </w:t>
      </w:r>
      <w:r w:rsidRPr="00716BCB">
        <w:rPr>
          <w:rFonts w:ascii="Verdana" w:hAnsi="Verdana"/>
          <w:sz w:val="20"/>
        </w:rPr>
        <w:t>as seguintes garantias (em conjunto, as “</w:t>
      </w:r>
      <w:r w:rsidRPr="00D119D3">
        <w:rPr>
          <w:rFonts w:ascii="Verdana" w:hAnsi="Verdana"/>
          <w:sz w:val="20"/>
          <w:u w:val="single"/>
        </w:rPr>
        <w:t>Garantias</w:t>
      </w:r>
      <w:r w:rsidRPr="00716BCB">
        <w:rPr>
          <w:rFonts w:ascii="Verdana" w:hAnsi="Verdana"/>
          <w:sz w:val="20"/>
        </w:rPr>
        <w:t xml:space="preserve">”) em favor da Debenturista: </w:t>
      </w:r>
      <w:r w:rsidRPr="00ED2642">
        <w:rPr>
          <w:rFonts w:ascii="Verdana" w:hAnsi="Verdana"/>
          <w:b/>
          <w:bCs/>
          <w:sz w:val="20"/>
        </w:rPr>
        <w:t>(</w:t>
      </w:r>
      <w:bookmarkStart w:id="3" w:name="_Hlk69261685"/>
      <w:r w:rsidRPr="00ED2642">
        <w:rPr>
          <w:rFonts w:ascii="Verdana" w:hAnsi="Verdana"/>
          <w:b/>
          <w:bCs/>
          <w:sz w:val="20"/>
        </w:rPr>
        <w:t>i)</w:t>
      </w:r>
      <w:r w:rsidR="00A023D2" w:rsidRPr="00ED2642">
        <w:rPr>
          <w:rFonts w:ascii="Verdana" w:hAnsi="Verdana"/>
          <w:b/>
          <w:bCs/>
          <w:sz w:val="20"/>
        </w:rPr>
        <w:t xml:space="preserve"> </w:t>
      </w:r>
      <w:r w:rsidR="005E4E61" w:rsidRPr="00ED2642">
        <w:rPr>
          <w:rFonts w:ascii="Verdana" w:hAnsi="Verdana"/>
          <w:sz w:val="20"/>
        </w:rPr>
        <w:t>alienação fiduciária</w:t>
      </w:r>
      <w:r w:rsidR="00A023D2" w:rsidRPr="00ED2642">
        <w:rPr>
          <w:rFonts w:ascii="Verdana" w:hAnsi="Verdana"/>
          <w:sz w:val="20"/>
        </w:rPr>
        <w:t xml:space="preserve"> do Imóvel (conforme abaixo definido), nos termos do Contrato de Alienação Fiduciária de Imóvel (conforme abaixo definido)</w:t>
      </w:r>
      <w:r w:rsidR="00A023D2" w:rsidRPr="00716BCB">
        <w:rPr>
          <w:rFonts w:ascii="Verdana" w:hAnsi="Verdana"/>
          <w:sz w:val="20"/>
        </w:rPr>
        <w:t xml:space="preserve">; </w:t>
      </w:r>
      <w:r w:rsidR="00A023D2" w:rsidRPr="00D119D3">
        <w:rPr>
          <w:rFonts w:ascii="Verdana" w:hAnsi="Verdana"/>
          <w:b/>
          <w:bCs/>
          <w:sz w:val="20"/>
        </w:rPr>
        <w:t>(</w:t>
      </w:r>
      <w:proofErr w:type="spellStart"/>
      <w:r w:rsidR="00A023D2" w:rsidRPr="00D119D3">
        <w:rPr>
          <w:rFonts w:ascii="Verdana" w:hAnsi="Verdana"/>
          <w:b/>
          <w:bCs/>
          <w:sz w:val="20"/>
        </w:rPr>
        <w:t>ii</w:t>
      </w:r>
      <w:proofErr w:type="spellEnd"/>
      <w:r w:rsidR="00A023D2" w:rsidRPr="00D119D3">
        <w:rPr>
          <w:rFonts w:ascii="Verdana" w:hAnsi="Verdana"/>
          <w:b/>
          <w:bCs/>
          <w:sz w:val="20"/>
        </w:rPr>
        <w:t>)</w:t>
      </w:r>
      <w:r w:rsidR="005E4E61" w:rsidRPr="00716BCB">
        <w:rPr>
          <w:rFonts w:ascii="Verdana" w:hAnsi="Verdana"/>
          <w:b/>
          <w:bCs/>
          <w:sz w:val="20"/>
        </w:rPr>
        <w:t xml:space="preserve"> </w:t>
      </w:r>
      <w:r w:rsidR="005E4E61" w:rsidRPr="00716BCB">
        <w:rPr>
          <w:rFonts w:ascii="Verdana" w:hAnsi="Verdana"/>
          <w:sz w:val="20"/>
        </w:rPr>
        <w:t xml:space="preserve">alienação fiduciária das quotas da </w:t>
      </w:r>
      <w:proofErr w:type="spellStart"/>
      <w:r w:rsidR="00E96A85">
        <w:rPr>
          <w:rFonts w:ascii="Verdana" w:hAnsi="Verdana"/>
          <w:sz w:val="20"/>
        </w:rPr>
        <w:t>Tapiriri</w:t>
      </w:r>
      <w:proofErr w:type="spellEnd"/>
      <w:r w:rsidR="00E96A85">
        <w:rPr>
          <w:rFonts w:ascii="Verdana" w:hAnsi="Verdana"/>
          <w:sz w:val="20"/>
        </w:rPr>
        <w:t xml:space="preserve"> Empreendimentos Ltda., inscrita no CNPJ/ME sob o nº 08.884.828/0001-61</w:t>
      </w:r>
      <w:r w:rsidR="00770FF9">
        <w:rPr>
          <w:rFonts w:ascii="Verdana" w:hAnsi="Verdana"/>
          <w:sz w:val="20"/>
        </w:rPr>
        <w:t xml:space="preserve"> (“</w:t>
      </w:r>
      <w:r w:rsidR="005E4E61" w:rsidRPr="00D119D3">
        <w:rPr>
          <w:rFonts w:ascii="Verdana" w:hAnsi="Verdana"/>
          <w:sz w:val="20"/>
          <w:u w:val="single"/>
        </w:rPr>
        <w:t>SPE</w:t>
      </w:r>
      <w:r w:rsidR="00E96A85">
        <w:rPr>
          <w:rFonts w:ascii="Verdana" w:hAnsi="Verdana"/>
          <w:sz w:val="20"/>
          <w:u w:val="single"/>
        </w:rPr>
        <w:t xml:space="preserve"> </w:t>
      </w:r>
      <w:proofErr w:type="spellStart"/>
      <w:r w:rsidR="00E96A85">
        <w:rPr>
          <w:rFonts w:ascii="Verdana" w:hAnsi="Verdana"/>
          <w:sz w:val="20"/>
          <w:u w:val="single"/>
        </w:rPr>
        <w:t>Tapiriri</w:t>
      </w:r>
      <w:proofErr w:type="spellEnd"/>
      <w:r w:rsidR="00770FF9">
        <w:rPr>
          <w:rFonts w:ascii="Verdana" w:hAnsi="Verdana"/>
          <w:sz w:val="20"/>
        </w:rPr>
        <w:t>”)</w:t>
      </w:r>
      <w:r w:rsidR="00E96A85">
        <w:rPr>
          <w:rFonts w:ascii="Verdana" w:hAnsi="Verdana"/>
          <w:sz w:val="20"/>
        </w:rPr>
        <w:t>,</w:t>
      </w:r>
      <w:r w:rsidR="00526B58">
        <w:rPr>
          <w:rFonts w:ascii="Verdana" w:hAnsi="Verdana"/>
          <w:sz w:val="20"/>
        </w:rPr>
        <w:t xml:space="preserve"> </w:t>
      </w:r>
      <w:r w:rsidR="005E4E61" w:rsidRPr="00716BCB">
        <w:rPr>
          <w:rFonts w:ascii="Verdana" w:hAnsi="Verdana"/>
          <w:sz w:val="20"/>
        </w:rPr>
        <w:t xml:space="preserve">nos termos do Contrato de </w:t>
      </w:r>
      <w:r w:rsidR="00365E0B" w:rsidRPr="00D119D3">
        <w:rPr>
          <w:rFonts w:ascii="Verdana" w:hAnsi="Verdana"/>
          <w:sz w:val="20"/>
        </w:rPr>
        <w:t>Alienação</w:t>
      </w:r>
      <w:r w:rsidR="005E4E61" w:rsidRPr="00716BCB">
        <w:rPr>
          <w:rFonts w:ascii="Verdana" w:hAnsi="Verdana"/>
          <w:sz w:val="20"/>
        </w:rPr>
        <w:t xml:space="preserve"> Fiduciária de Quotas (conforme abaixo definido); </w:t>
      </w:r>
      <w:r w:rsidR="005E4E61" w:rsidRPr="00D119D3">
        <w:rPr>
          <w:rFonts w:ascii="Verdana" w:hAnsi="Verdana"/>
          <w:b/>
          <w:bCs/>
          <w:sz w:val="20"/>
        </w:rPr>
        <w:t>(</w:t>
      </w:r>
      <w:proofErr w:type="spellStart"/>
      <w:r w:rsidR="005E4E61" w:rsidRPr="00D119D3">
        <w:rPr>
          <w:rFonts w:ascii="Verdana" w:hAnsi="Verdana"/>
          <w:b/>
          <w:bCs/>
          <w:sz w:val="20"/>
        </w:rPr>
        <w:t>iii</w:t>
      </w:r>
      <w:proofErr w:type="spellEnd"/>
      <w:r w:rsidR="005E4E61" w:rsidRPr="00D119D3">
        <w:rPr>
          <w:rFonts w:ascii="Verdana" w:hAnsi="Verdana"/>
          <w:b/>
          <w:bCs/>
          <w:sz w:val="20"/>
        </w:rPr>
        <w:t>)</w:t>
      </w:r>
      <w:r w:rsidR="00B0718B" w:rsidRPr="00D119D3">
        <w:rPr>
          <w:rFonts w:ascii="Verdana" w:hAnsi="Verdana"/>
          <w:sz w:val="20"/>
        </w:rPr>
        <w:t xml:space="preserve"> garantia fidejussória na forma de Fiança (conforme abaixo definido);</w:t>
      </w:r>
      <w:r w:rsidR="00B0718B" w:rsidRPr="00D119D3">
        <w:rPr>
          <w:rFonts w:ascii="Verdana" w:hAnsi="Verdana"/>
          <w:b/>
          <w:bCs/>
          <w:sz w:val="20"/>
        </w:rPr>
        <w:t xml:space="preserve"> </w:t>
      </w:r>
      <w:r w:rsidR="00B0718B" w:rsidRPr="00D119D3">
        <w:rPr>
          <w:rFonts w:ascii="Verdana" w:hAnsi="Verdana"/>
          <w:sz w:val="20"/>
        </w:rPr>
        <w:t>e</w:t>
      </w:r>
      <w:r w:rsidR="005E4E61" w:rsidRPr="00716BCB">
        <w:rPr>
          <w:rFonts w:ascii="Verdana" w:hAnsi="Verdana"/>
          <w:sz w:val="20"/>
        </w:rPr>
        <w:t xml:space="preserve">  </w:t>
      </w:r>
      <w:r w:rsidR="00A023D2" w:rsidRPr="00D119D3">
        <w:rPr>
          <w:rFonts w:ascii="Verdana" w:hAnsi="Verdana"/>
          <w:b/>
          <w:bCs/>
          <w:sz w:val="20"/>
        </w:rPr>
        <w:t>(</w:t>
      </w:r>
      <w:proofErr w:type="spellStart"/>
      <w:r w:rsidR="007A1B0A" w:rsidRPr="00D119D3">
        <w:rPr>
          <w:rFonts w:ascii="Verdana" w:hAnsi="Verdana"/>
          <w:b/>
          <w:bCs/>
          <w:sz w:val="20"/>
        </w:rPr>
        <w:t>iv</w:t>
      </w:r>
      <w:proofErr w:type="spellEnd"/>
      <w:r w:rsidR="00A023D2" w:rsidRPr="00D119D3">
        <w:rPr>
          <w:rFonts w:ascii="Verdana" w:hAnsi="Verdana"/>
          <w:b/>
          <w:bCs/>
          <w:sz w:val="20"/>
        </w:rPr>
        <w:t>)</w:t>
      </w:r>
      <w:r w:rsidR="00A023D2" w:rsidRPr="00716BCB">
        <w:rPr>
          <w:rFonts w:ascii="Verdana" w:hAnsi="Verdana"/>
          <w:sz w:val="20"/>
        </w:rPr>
        <w:t xml:space="preserve"> </w:t>
      </w:r>
      <w:r w:rsidRPr="00D119D3">
        <w:rPr>
          <w:rFonts w:ascii="Verdana" w:hAnsi="Verdana"/>
          <w:sz w:val="20"/>
        </w:rPr>
        <w:t xml:space="preserve">cessão fiduciária de </w:t>
      </w:r>
      <w:r w:rsidR="002C30CA">
        <w:rPr>
          <w:rFonts w:ascii="Verdana" w:hAnsi="Verdana"/>
          <w:sz w:val="20"/>
        </w:rPr>
        <w:t>Créditos</w:t>
      </w:r>
      <w:r w:rsidRPr="00D119D3">
        <w:rPr>
          <w:rFonts w:ascii="Verdana" w:hAnsi="Verdana"/>
          <w:sz w:val="20"/>
        </w:rPr>
        <w:t xml:space="preserve"> Cedidos Fiduciariamente (conforme abaixo definido), nos termos do Contrato de Cessão Fiduciária (conforme abaixo definido)</w:t>
      </w:r>
      <w:r w:rsidR="00B0718B" w:rsidRPr="00D119D3">
        <w:rPr>
          <w:rFonts w:ascii="Verdana" w:hAnsi="Verdana"/>
          <w:sz w:val="20"/>
        </w:rPr>
        <w:t>.</w:t>
      </w:r>
      <w:r w:rsidR="00E96A85">
        <w:rPr>
          <w:rFonts w:ascii="Verdana" w:hAnsi="Verdana"/>
          <w:sz w:val="20"/>
        </w:rPr>
        <w:t xml:space="preserve"> </w:t>
      </w:r>
    </w:p>
    <w:bookmarkEnd w:id="3"/>
    <w:p w14:paraId="3010EE97" w14:textId="77777777" w:rsidR="00416304" w:rsidRPr="00417FDB" w:rsidRDefault="00416304" w:rsidP="001C2B06">
      <w:pPr>
        <w:keepNext/>
        <w:spacing w:after="0" w:line="320" w:lineRule="exact"/>
        <w:rPr>
          <w:rFonts w:ascii="Verdana" w:hAnsi="Verdana"/>
          <w:sz w:val="20"/>
        </w:rPr>
      </w:pPr>
    </w:p>
    <w:p w14:paraId="149DE7EE" w14:textId="77777777" w:rsidR="00973E47" w:rsidRPr="00300F9B" w:rsidRDefault="00973E47" w:rsidP="00444288">
      <w:pPr>
        <w:pStyle w:val="Ttulo1"/>
      </w:pPr>
      <w:r w:rsidRPr="00300F9B">
        <w:t>Autorização</w:t>
      </w:r>
    </w:p>
    <w:p w14:paraId="08D75D79" w14:textId="77777777" w:rsidR="00C67B22" w:rsidRPr="00417FDB" w:rsidRDefault="00C67B22" w:rsidP="001C2B06">
      <w:pPr>
        <w:keepNext/>
        <w:spacing w:after="0" w:line="320" w:lineRule="exact"/>
        <w:ind w:left="709"/>
        <w:rPr>
          <w:rFonts w:ascii="Verdana" w:hAnsi="Verdana"/>
          <w:b/>
          <w:smallCaps/>
          <w:sz w:val="20"/>
        </w:rPr>
      </w:pPr>
    </w:p>
    <w:bookmarkEnd w:id="0"/>
    <w:p w14:paraId="49298D6C" w14:textId="48AEFF85" w:rsidR="007A6AB2" w:rsidRPr="00775CE3" w:rsidRDefault="00973E47" w:rsidP="00444288">
      <w:pPr>
        <w:pStyle w:val="Ttulo2"/>
        <w:ind w:left="0" w:firstLine="0"/>
      </w:pPr>
      <w:r w:rsidRPr="00444288">
        <w:rPr>
          <w:rStyle w:val="Ttulo2Char"/>
        </w:rPr>
        <w:t xml:space="preserve">A emissão das Debêntures, nos termos da </w:t>
      </w:r>
      <w:r w:rsidR="009F1BC2" w:rsidRPr="00444288">
        <w:rPr>
          <w:rStyle w:val="Ttulo2Char"/>
        </w:rPr>
        <w:t>Lei nº 6.404, de 15 de dezembro de 1976, conforme em vigor (“</w:t>
      </w:r>
      <w:r w:rsidRPr="00444288">
        <w:rPr>
          <w:rStyle w:val="Ttulo2Char"/>
          <w:u w:val="single"/>
        </w:rPr>
        <w:t>Lei</w:t>
      </w:r>
      <w:r w:rsidR="006927C1" w:rsidRPr="00444288">
        <w:rPr>
          <w:rStyle w:val="Ttulo2Char"/>
          <w:u w:val="single"/>
        </w:rPr>
        <w:t xml:space="preserve"> das Sociedades por Ações</w:t>
      </w:r>
      <w:r w:rsidR="009F1BC2" w:rsidRPr="00444288">
        <w:rPr>
          <w:rStyle w:val="Ttulo2Char"/>
        </w:rPr>
        <w:t>”)</w:t>
      </w:r>
      <w:r w:rsidR="005B1E38" w:rsidRPr="00444288">
        <w:rPr>
          <w:rStyle w:val="Ttulo2Char"/>
        </w:rPr>
        <w:t>,</w:t>
      </w:r>
      <w:r w:rsidRPr="00444288">
        <w:rPr>
          <w:rStyle w:val="Ttulo2Char"/>
        </w:rPr>
        <w:t xml:space="preserve"> a celebração desta Escritura de Emissão</w:t>
      </w:r>
      <w:r w:rsidR="005B1E38" w:rsidRPr="00444288">
        <w:rPr>
          <w:rStyle w:val="Ttulo2Char"/>
        </w:rPr>
        <w:t xml:space="preserve"> e</w:t>
      </w:r>
      <w:r w:rsidRPr="00444288">
        <w:rPr>
          <w:rStyle w:val="Ttulo2Char"/>
        </w:rPr>
        <w:t xml:space="preserve"> dos demais Documentos da</w:t>
      </w:r>
      <w:r w:rsidR="00373245" w:rsidRPr="00444288">
        <w:rPr>
          <w:rStyle w:val="Ttulo2Char"/>
        </w:rPr>
        <w:t xml:space="preserve"> Operação</w:t>
      </w:r>
      <w:r w:rsidR="007A6AB2" w:rsidRPr="00444288">
        <w:rPr>
          <w:rStyle w:val="Ttulo2Char"/>
        </w:rPr>
        <w:t>,</w:t>
      </w:r>
      <w:r w:rsidR="00090967" w:rsidRPr="00444288">
        <w:rPr>
          <w:rStyle w:val="Ttulo2Char"/>
        </w:rPr>
        <w:t xml:space="preserve"> conforme o caso,</w:t>
      </w:r>
      <w:r w:rsidR="000771D4" w:rsidRPr="00444288">
        <w:rPr>
          <w:rStyle w:val="Ttulo2Char"/>
        </w:rPr>
        <w:t xml:space="preserve"> bem como a outorga </w:t>
      </w:r>
      <w:r w:rsidR="007545B2" w:rsidRPr="00444288">
        <w:rPr>
          <w:rStyle w:val="Ttulo2Char"/>
        </w:rPr>
        <w:t>da Alienação Fiduciária de Quotas</w:t>
      </w:r>
      <w:r w:rsidR="008A491E" w:rsidRPr="00444288">
        <w:rPr>
          <w:rStyle w:val="Ttulo2Char"/>
        </w:rPr>
        <w:t>,</w:t>
      </w:r>
      <w:r w:rsidR="000771D4" w:rsidRPr="00444288">
        <w:rPr>
          <w:rStyle w:val="Ttulo2Char"/>
        </w:rPr>
        <w:t xml:space="preserve"> </w:t>
      </w:r>
      <w:r w:rsidRPr="00444288">
        <w:rPr>
          <w:rStyle w:val="Ttulo2Char"/>
        </w:rPr>
        <w:t>s</w:t>
      </w:r>
      <w:r w:rsidR="00BF2623" w:rsidRPr="00444288">
        <w:rPr>
          <w:rStyle w:val="Ttulo2Char"/>
        </w:rPr>
        <w:t>er</w:t>
      </w:r>
      <w:r w:rsidRPr="00444288">
        <w:rPr>
          <w:rStyle w:val="Ttulo2Char"/>
        </w:rPr>
        <w:t xml:space="preserve">ão realizadas com base nas </w:t>
      </w:r>
      <w:r w:rsidR="00131475" w:rsidRPr="00444288">
        <w:rPr>
          <w:rStyle w:val="Ttulo2Char"/>
        </w:rPr>
        <w:t>deliberações tomadas n</w:t>
      </w:r>
      <w:r w:rsidR="00A65EB6" w:rsidRPr="00444288">
        <w:rPr>
          <w:rStyle w:val="Ttulo2Char"/>
        </w:rPr>
        <w:t>a</w:t>
      </w:r>
      <w:r w:rsidR="00131475" w:rsidRPr="00444288">
        <w:rPr>
          <w:rStyle w:val="Ttulo2Char"/>
        </w:rPr>
        <w:t xml:space="preserve"> </w:t>
      </w:r>
      <w:r w:rsidR="00D73E9D" w:rsidRPr="00444288">
        <w:rPr>
          <w:rStyle w:val="Ttulo2Char"/>
        </w:rPr>
        <w:t>Assembleia Geral Extraordinária</w:t>
      </w:r>
      <w:r w:rsidR="00131475" w:rsidRPr="00444288">
        <w:rPr>
          <w:rStyle w:val="Ttulo2Char"/>
        </w:rPr>
        <w:t xml:space="preserve"> da Companhia realizada em </w:t>
      </w:r>
      <w:r w:rsidR="005D0BCE">
        <w:rPr>
          <w:rStyle w:val="Ttulo2Char"/>
        </w:rPr>
        <w:t>8 de junho</w:t>
      </w:r>
      <w:r w:rsidR="005D0BCE" w:rsidRPr="00444288">
        <w:rPr>
          <w:rStyle w:val="Ttulo2Char"/>
        </w:rPr>
        <w:t xml:space="preserve"> </w:t>
      </w:r>
      <w:r w:rsidR="00F02505" w:rsidRPr="00444288">
        <w:rPr>
          <w:rStyle w:val="Ttulo2Char"/>
        </w:rPr>
        <w:t xml:space="preserve">de </w:t>
      </w:r>
      <w:r w:rsidR="00131475" w:rsidRPr="00444288">
        <w:rPr>
          <w:rStyle w:val="Ttulo2Char"/>
        </w:rPr>
        <w:t>202</w:t>
      </w:r>
      <w:r w:rsidR="00A65EB6" w:rsidRPr="00444288">
        <w:rPr>
          <w:rStyle w:val="Ttulo2Char"/>
        </w:rPr>
        <w:t>1</w:t>
      </w:r>
      <w:r w:rsidR="00131475" w:rsidRPr="00444288">
        <w:rPr>
          <w:rStyle w:val="Ttulo2Char"/>
        </w:rPr>
        <w:t xml:space="preserve"> (“</w:t>
      </w:r>
      <w:r w:rsidR="00A65EB6" w:rsidRPr="00444288">
        <w:rPr>
          <w:rStyle w:val="Ttulo2Char"/>
          <w:u w:val="single"/>
        </w:rPr>
        <w:t xml:space="preserve">Ato Societário </w:t>
      </w:r>
      <w:r w:rsidR="00131475" w:rsidRPr="00444288">
        <w:rPr>
          <w:rStyle w:val="Ttulo2Char"/>
          <w:u w:val="single"/>
        </w:rPr>
        <w:t>da Companhia</w:t>
      </w:r>
      <w:r w:rsidR="00131475" w:rsidRPr="00444288">
        <w:rPr>
          <w:rStyle w:val="Ttulo2Char"/>
        </w:rPr>
        <w:t>”)</w:t>
      </w:r>
      <w:r w:rsidR="009B187E">
        <w:rPr>
          <w:rStyle w:val="Ttulo2Char"/>
        </w:rPr>
        <w:t xml:space="preserve">, </w:t>
      </w:r>
      <w:r w:rsidR="004C2DD6">
        <w:rPr>
          <w:rStyle w:val="Ttulo2Char"/>
        </w:rPr>
        <w:t>a ser registrado</w:t>
      </w:r>
      <w:r w:rsidR="009B187E">
        <w:rPr>
          <w:rStyle w:val="Ttulo2Char"/>
        </w:rPr>
        <w:t xml:space="preserve"> na junta comercial competente</w:t>
      </w:r>
      <w:r w:rsidR="00120280" w:rsidRPr="00444288">
        <w:rPr>
          <w:rStyle w:val="Ttulo2Char"/>
        </w:rPr>
        <w:t>.</w:t>
      </w:r>
      <w:r w:rsidR="00E96A85" w:rsidRPr="00444288">
        <w:rPr>
          <w:rStyle w:val="Ttulo2Char"/>
        </w:rPr>
        <w:t xml:space="preserve"> </w:t>
      </w:r>
      <w:r w:rsidR="00365E0B" w:rsidRPr="00444288">
        <w:rPr>
          <w:rStyle w:val="Ttulo2Char"/>
        </w:rPr>
        <w:t xml:space="preserve">Para fins desta Escritura de Emissão, </w:t>
      </w:r>
      <w:r w:rsidR="00E96A85" w:rsidRPr="00444288">
        <w:rPr>
          <w:rStyle w:val="Ttulo2Char"/>
        </w:rPr>
        <w:t xml:space="preserve">os </w:t>
      </w:r>
      <w:r w:rsidR="00365E0B" w:rsidRPr="00444288">
        <w:rPr>
          <w:rStyle w:val="Ttulo2Char"/>
        </w:rPr>
        <w:t>“Documentos da Operação” significam</w:t>
      </w:r>
      <w:r w:rsidR="00E96A85" w:rsidRPr="00444288">
        <w:rPr>
          <w:rStyle w:val="Ttulo2Char"/>
        </w:rPr>
        <w:t>,</w:t>
      </w:r>
      <w:r w:rsidR="00365E0B" w:rsidRPr="00444288">
        <w:rPr>
          <w:rStyle w:val="Ttulo2Char"/>
        </w:rPr>
        <w:t xml:space="preserve"> em conjunto: (i) esta Escritura de Emissão, (</w:t>
      </w:r>
      <w:proofErr w:type="spellStart"/>
      <w:r w:rsidR="00365E0B" w:rsidRPr="00444288">
        <w:rPr>
          <w:rStyle w:val="Ttulo2Char"/>
        </w:rPr>
        <w:t>ii</w:t>
      </w:r>
      <w:proofErr w:type="spellEnd"/>
      <w:r w:rsidR="00365E0B" w:rsidRPr="00444288">
        <w:rPr>
          <w:rStyle w:val="Ttulo2Char"/>
        </w:rPr>
        <w:t>) a Escritura de Emissão de CCI, (</w:t>
      </w:r>
      <w:proofErr w:type="spellStart"/>
      <w:r w:rsidR="00365E0B" w:rsidRPr="00444288">
        <w:rPr>
          <w:rStyle w:val="Ttulo2Char"/>
        </w:rPr>
        <w:t>iii</w:t>
      </w:r>
      <w:proofErr w:type="spellEnd"/>
      <w:r w:rsidR="00365E0B" w:rsidRPr="00444288">
        <w:rPr>
          <w:rStyle w:val="Ttulo2Char"/>
        </w:rPr>
        <w:t>) o Termo de Securitização</w:t>
      </w:r>
      <w:r w:rsidR="00090967" w:rsidRPr="00444288">
        <w:rPr>
          <w:rStyle w:val="Ttulo2Char"/>
        </w:rPr>
        <w:t>; (</w:t>
      </w:r>
      <w:proofErr w:type="spellStart"/>
      <w:r w:rsidR="00090967" w:rsidRPr="00444288">
        <w:rPr>
          <w:rStyle w:val="Ttulo2Char"/>
        </w:rPr>
        <w:t>iv</w:t>
      </w:r>
      <w:proofErr w:type="spellEnd"/>
      <w:r w:rsidR="00090967" w:rsidRPr="00444288">
        <w:rPr>
          <w:rStyle w:val="Ttulo2Char"/>
        </w:rPr>
        <w:t xml:space="preserve">) o Contrato de Alienação </w:t>
      </w:r>
      <w:r w:rsidR="00E96A85" w:rsidRPr="00444288">
        <w:rPr>
          <w:rStyle w:val="Ttulo2Char"/>
        </w:rPr>
        <w:t xml:space="preserve">Fiduciária </w:t>
      </w:r>
      <w:r w:rsidR="00090967" w:rsidRPr="00444288">
        <w:rPr>
          <w:rStyle w:val="Ttulo2Char"/>
        </w:rPr>
        <w:t>de Quotas (conforme abaixo definido); (v) o Contrato</w:t>
      </w:r>
      <w:r w:rsidR="00365E0B" w:rsidRPr="00444288">
        <w:rPr>
          <w:rStyle w:val="Ttulo2Char"/>
        </w:rPr>
        <w:t xml:space="preserve"> </w:t>
      </w:r>
      <w:r w:rsidR="00090967" w:rsidRPr="00444288">
        <w:rPr>
          <w:rStyle w:val="Ttulo2Char"/>
        </w:rPr>
        <w:t>de Alienação Fiduciária de Imóvel (conforme abaixo definido)</w:t>
      </w:r>
      <w:r w:rsidR="00B56BEA" w:rsidRPr="00444288">
        <w:rPr>
          <w:rStyle w:val="Ttulo2Char"/>
        </w:rPr>
        <w:t xml:space="preserve">; (vi) o Contrato de Cessão Fiduciária (conforme abaixo definido); </w:t>
      </w:r>
      <w:r w:rsidR="00365E0B" w:rsidRPr="00444288">
        <w:rPr>
          <w:rStyle w:val="Ttulo2Char"/>
        </w:rPr>
        <w:t>(</w:t>
      </w:r>
      <w:proofErr w:type="spellStart"/>
      <w:r w:rsidR="00365E0B" w:rsidRPr="00444288">
        <w:rPr>
          <w:rStyle w:val="Ttulo2Char"/>
        </w:rPr>
        <w:t>iv</w:t>
      </w:r>
      <w:proofErr w:type="spellEnd"/>
      <w:r w:rsidR="00365E0B" w:rsidRPr="00444288">
        <w:rPr>
          <w:rStyle w:val="Ttulo2Char"/>
        </w:rPr>
        <w:t xml:space="preserve">) o contrato de distribuição a ser celebrado entre a </w:t>
      </w:r>
      <w:proofErr w:type="spellStart"/>
      <w:r w:rsidR="00365E0B" w:rsidRPr="00444288">
        <w:rPr>
          <w:rStyle w:val="Ttulo2Char"/>
        </w:rPr>
        <w:t>Securitizadora</w:t>
      </w:r>
      <w:proofErr w:type="spellEnd"/>
      <w:r w:rsidR="00365E0B" w:rsidRPr="00444288">
        <w:rPr>
          <w:rStyle w:val="Ttulo2Char"/>
        </w:rPr>
        <w:t>, a Companhia e o Coordenador Líder (“</w:t>
      </w:r>
      <w:r w:rsidR="00365E0B" w:rsidRPr="00444288">
        <w:rPr>
          <w:rStyle w:val="Ttulo2Char"/>
          <w:u w:val="single"/>
        </w:rPr>
        <w:t>Contrato de Distribuição</w:t>
      </w:r>
      <w:r w:rsidR="00365E0B" w:rsidRPr="00444288">
        <w:rPr>
          <w:rStyle w:val="Ttulo2Char"/>
        </w:rPr>
        <w:t>”), (v) o</w:t>
      </w:r>
      <w:r w:rsidR="00C312F4" w:rsidRPr="00444288">
        <w:rPr>
          <w:rStyle w:val="Ttulo2Char"/>
        </w:rPr>
        <w:t>s</w:t>
      </w:r>
      <w:r w:rsidR="00365E0B" w:rsidRPr="00444288">
        <w:rPr>
          <w:rStyle w:val="Ttulo2Char"/>
        </w:rPr>
        <w:t xml:space="preserve"> Boleti</w:t>
      </w:r>
      <w:r w:rsidR="00C312F4" w:rsidRPr="00444288">
        <w:rPr>
          <w:rStyle w:val="Ttulo2Char"/>
        </w:rPr>
        <w:t>ns</w:t>
      </w:r>
      <w:r w:rsidR="00365E0B" w:rsidRPr="00444288">
        <w:rPr>
          <w:rStyle w:val="Ttulo2Char"/>
        </w:rPr>
        <w:t xml:space="preserve"> de Subscrição dos CRI</w:t>
      </w:r>
      <w:r w:rsidR="00090967" w:rsidRPr="00444288">
        <w:rPr>
          <w:rStyle w:val="Ttulo2Char"/>
        </w:rPr>
        <w:t>;</w:t>
      </w:r>
      <w:r w:rsidR="00365E0B" w:rsidRPr="00444288">
        <w:rPr>
          <w:rStyle w:val="Ttulo2Char"/>
        </w:rPr>
        <w:t xml:space="preserve"> (vi) </w:t>
      </w:r>
      <w:r w:rsidR="009521D6" w:rsidRPr="00444288">
        <w:rPr>
          <w:rStyle w:val="Ttulo2Char"/>
        </w:rPr>
        <w:t>o boletim de subscrição das Debêntures</w:t>
      </w:r>
      <w:r w:rsidR="004C2DD6">
        <w:rPr>
          <w:rStyle w:val="Ttulo2Char"/>
        </w:rPr>
        <w:t xml:space="preserve"> </w:t>
      </w:r>
      <w:r w:rsidR="004C2DD6" w:rsidRPr="00444288">
        <w:rPr>
          <w:rStyle w:val="Ttulo2Char"/>
        </w:rPr>
        <w:t>(conforme definido abaixo)</w:t>
      </w:r>
      <w:r w:rsidR="009521D6" w:rsidRPr="00444288">
        <w:rPr>
          <w:rStyle w:val="Ttulo2Char"/>
        </w:rPr>
        <w:t>;</w:t>
      </w:r>
      <w:r w:rsidR="00C04CC4">
        <w:rPr>
          <w:rStyle w:val="Ttulo2Char"/>
        </w:rPr>
        <w:t xml:space="preserve"> </w:t>
      </w:r>
      <w:r w:rsidR="009521D6" w:rsidRPr="00444288">
        <w:rPr>
          <w:rStyle w:val="Ttulo2Char"/>
        </w:rPr>
        <w:t>(</w:t>
      </w:r>
      <w:proofErr w:type="spellStart"/>
      <w:r w:rsidR="009521D6" w:rsidRPr="00444288">
        <w:rPr>
          <w:rStyle w:val="Ttulo2Char"/>
        </w:rPr>
        <w:t>vii</w:t>
      </w:r>
      <w:proofErr w:type="spellEnd"/>
      <w:r w:rsidR="009521D6" w:rsidRPr="00444288">
        <w:rPr>
          <w:rStyle w:val="Ttulo2Char"/>
        </w:rPr>
        <w:t>) a</w:t>
      </w:r>
      <w:r w:rsidR="00C76046" w:rsidRPr="00444288">
        <w:rPr>
          <w:rStyle w:val="Ttulo2Char"/>
        </w:rPr>
        <w:t>s</w:t>
      </w:r>
      <w:r w:rsidR="009521D6" w:rsidRPr="00444288">
        <w:rPr>
          <w:rStyle w:val="Ttulo2Char"/>
        </w:rPr>
        <w:t xml:space="preserve"> </w:t>
      </w:r>
      <w:r w:rsidR="00C04CC4" w:rsidRPr="00C04CC4">
        <w:rPr>
          <w:rStyle w:val="Ttulo2Char"/>
        </w:rPr>
        <w:t>declarações</w:t>
      </w:r>
      <w:r w:rsidR="009521D6" w:rsidRPr="00444288">
        <w:rPr>
          <w:rStyle w:val="Ttulo2Char"/>
        </w:rPr>
        <w:t xml:space="preserve"> de investidor profissional dos CRI; e (</w:t>
      </w:r>
      <w:proofErr w:type="spellStart"/>
      <w:r w:rsidR="009521D6" w:rsidRPr="00444288">
        <w:rPr>
          <w:rStyle w:val="Ttulo2Char"/>
        </w:rPr>
        <w:t>viii</w:t>
      </w:r>
      <w:proofErr w:type="spellEnd"/>
      <w:r w:rsidR="009521D6" w:rsidRPr="00444288">
        <w:rPr>
          <w:rStyle w:val="Ttulo2Char"/>
        </w:rPr>
        <w:t xml:space="preserve">) </w:t>
      </w:r>
      <w:r w:rsidR="00365E0B" w:rsidRPr="00444288">
        <w:rPr>
          <w:rStyle w:val="Ttulo2Char"/>
        </w:rPr>
        <w:t>os demais documentos relativos à Emissão e à Ofert</w:t>
      </w:r>
      <w:r w:rsidR="00365E0B" w:rsidRPr="00775CE3">
        <w:t xml:space="preserve">a. </w:t>
      </w:r>
    </w:p>
    <w:p w14:paraId="5A23575A" w14:textId="77777777" w:rsidR="00090967" w:rsidRPr="008F2C2B" w:rsidRDefault="00090967" w:rsidP="009357A6">
      <w:pPr>
        <w:spacing w:after="0" w:line="320" w:lineRule="exact"/>
        <w:rPr>
          <w:rFonts w:ascii="Verdana" w:hAnsi="Verdana"/>
          <w:sz w:val="20"/>
        </w:rPr>
      </w:pPr>
    </w:p>
    <w:p w14:paraId="18DAFFD9" w14:textId="77777777" w:rsidR="007A6AB2" w:rsidRDefault="003D5533" w:rsidP="00444288">
      <w:pPr>
        <w:pStyle w:val="Ttulo2"/>
        <w:ind w:left="0" w:firstLine="0"/>
      </w:pPr>
      <w:r>
        <w:t>A</w:t>
      </w:r>
      <w:r w:rsidR="00770FF9">
        <w:t xml:space="preserve"> </w:t>
      </w:r>
      <w:r w:rsidR="00770FF9" w:rsidRPr="00444288">
        <w:rPr>
          <w:rStyle w:val="Ttulo2Char"/>
        </w:rPr>
        <w:t>Cessão</w:t>
      </w:r>
      <w:r w:rsidR="00770FF9">
        <w:t xml:space="preserve"> Fiduciária de Recebíveis</w:t>
      </w:r>
      <w:r w:rsidR="007545B2">
        <w:t xml:space="preserve"> </w:t>
      </w:r>
      <w:r w:rsidR="000771D4">
        <w:t xml:space="preserve">e a Alienação Fiduciária do Imóvel </w:t>
      </w:r>
      <w:r>
        <w:t xml:space="preserve">(conforme abaixo </w:t>
      </w:r>
      <w:r w:rsidRPr="00444288">
        <w:rPr>
          <w:rStyle w:val="Ttulo2Char"/>
        </w:rPr>
        <w:t>definid</w:t>
      </w:r>
      <w:r w:rsidR="000771D4" w:rsidRPr="00444288">
        <w:rPr>
          <w:rStyle w:val="Ttulo2Char"/>
        </w:rPr>
        <w:t>os</w:t>
      </w:r>
      <w:r>
        <w:t xml:space="preserve">) </w:t>
      </w:r>
      <w:r w:rsidR="00770FF9">
        <w:t>serão</w:t>
      </w:r>
      <w:r w:rsidR="000771D4">
        <w:t xml:space="preserve"> </w:t>
      </w:r>
      <w:r>
        <w:t>outorgad</w:t>
      </w:r>
      <w:r w:rsidR="000771D4">
        <w:t>os</w:t>
      </w:r>
      <w:r>
        <w:t xml:space="preserve"> nos termos </w:t>
      </w:r>
      <w:r w:rsidR="00770FF9">
        <w:t>d</w:t>
      </w:r>
      <w:r w:rsidR="00300F9B">
        <w:t xml:space="preserve">e ato societário da SPE </w:t>
      </w:r>
      <w:proofErr w:type="spellStart"/>
      <w:r w:rsidR="00300F9B">
        <w:t>Tapiriri</w:t>
      </w:r>
      <w:proofErr w:type="spellEnd"/>
      <w:r w:rsidR="00300F9B">
        <w:t xml:space="preserve">, posteriormente à aquisição da SPE </w:t>
      </w:r>
      <w:proofErr w:type="spellStart"/>
      <w:r w:rsidR="00300F9B">
        <w:t>Tapiriri</w:t>
      </w:r>
      <w:proofErr w:type="spellEnd"/>
      <w:r w:rsidR="00300F9B">
        <w:t xml:space="preserve"> pela Companhia, a ser realizada a partir dos recursos da presente Emissão e observado o disposto na cláusula 4.5 </w:t>
      </w:r>
      <w:r w:rsidR="00300F9B">
        <w:lastRenderedPageBreak/>
        <w:t xml:space="preserve">dessa Escritura de Emissão </w:t>
      </w:r>
      <w:r w:rsidR="00131475" w:rsidRPr="003729C8">
        <w:t>(“</w:t>
      </w:r>
      <w:r w:rsidR="008B5FCE" w:rsidRPr="0070517B">
        <w:rPr>
          <w:u w:val="single"/>
        </w:rPr>
        <w:t>Ato Societário</w:t>
      </w:r>
      <w:r w:rsidR="008B5FCE" w:rsidRPr="008F2C2B">
        <w:rPr>
          <w:u w:val="single"/>
        </w:rPr>
        <w:t xml:space="preserve"> </w:t>
      </w:r>
      <w:r w:rsidR="007545B2">
        <w:rPr>
          <w:u w:val="single"/>
        </w:rPr>
        <w:t xml:space="preserve">SPE </w:t>
      </w:r>
      <w:proofErr w:type="spellStart"/>
      <w:r w:rsidR="007545B2">
        <w:rPr>
          <w:u w:val="single"/>
        </w:rPr>
        <w:t>Tapiriri</w:t>
      </w:r>
      <w:proofErr w:type="spellEnd"/>
      <w:r w:rsidR="00131475" w:rsidRPr="008F2C2B">
        <w:t>”</w:t>
      </w:r>
      <w:r w:rsidR="002C5CA5">
        <w:t xml:space="preserve"> e, quando em conjunto com o Ato Societário da Companhia</w:t>
      </w:r>
      <w:r w:rsidR="00C9744C">
        <w:t xml:space="preserve">, </w:t>
      </w:r>
      <w:r w:rsidR="007545B2">
        <w:t xml:space="preserve">os </w:t>
      </w:r>
      <w:r w:rsidR="00C9744C">
        <w:t>“</w:t>
      </w:r>
      <w:r w:rsidR="00C9744C" w:rsidRPr="0070517B">
        <w:rPr>
          <w:u w:val="single"/>
        </w:rPr>
        <w:t>Atos Societário</w:t>
      </w:r>
      <w:r w:rsidR="007545B2">
        <w:rPr>
          <w:u w:val="single"/>
        </w:rPr>
        <w:t>s</w:t>
      </w:r>
      <w:r w:rsidR="00C9744C" w:rsidRPr="0070517B">
        <w:rPr>
          <w:u w:val="single"/>
        </w:rPr>
        <w:t xml:space="preserve"> da Emissão</w:t>
      </w:r>
      <w:r w:rsidR="00C9744C">
        <w:t>”</w:t>
      </w:r>
      <w:r>
        <w:t>).</w:t>
      </w:r>
      <w:r w:rsidR="00365E0B" w:rsidRPr="00365E0B">
        <w:t xml:space="preserve"> </w:t>
      </w:r>
    </w:p>
    <w:p w14:paraId="2495EDBE" w14:textId="77777777" w:rsidR="00CE678B" w:rsidRDefault="00CE678B" w:rsidP="009357A6">
      <w:pPr>
        <w:pStyle w:val="Default"/>
        <w:rPr>
          <w:rFonts w:ascii="Verdana" w:hAnsi="Verdana"/>
          <w:sz w:val="20"/>
        </w:rPr>
      </w:pPr>
    </w:p>
    <w:p w14:paraId="26CE578F" w14:textId="77777777" w:rsidR="00365E0B" w:rsidRDefault="00C3567C" w:rsidP="00444288">
      <w:pPr>
        <w:pStyle w:val="Ttulo2"/>
        <w:ind w:left="0" w:firstLine="0"/>
      </w:pPr>
      <w:r w:rsidRPr="00983F58">
        <w:t xml:space="preserve">A Fiança </w:t>
      </w:r>
      <w:r w:rsidR="00A03AD4" w:rsidRPr="00983F58">
        <w:t xml:space="preserve">a ser outorgada pelos Fiadores </w:t>
      </w:r>
      <w:r w:rsidRPr="00983F58">
        <w:t xml:space="preserve">não necessita de aprovação societária, uma vez que </w:t>
      </w:r>
      <w:r w:rsidR="00A03AD4" w:rsidRPr="00983F58">
        <w:t xml:space="preserve">os Fiadores são </w:t>
      </w:r>
      <w:r w:rsidRPr="00983F58">
        <w:t>pessoa</w:t>
      </w:r>
      <w:r w:rsidR="007545B2" w:rsidRPr="00983F58">
        <w:t>s</w:t>
      </w:r>
      <w:r w:rsidRPr="00983F58">
        <w:t xml:space="preserve"> física</w:t>
      </w:r>
      <w:r w:rsidR="007545B2" w:rsidRPr="00983F58">
        <w:t>s</w:t>
      </w:r>
      <w:r w:rsidR="00A03AD4" w:rsidRPr="00983F58">
        <w:t>, e tendo em vista que a outorga</w:t>
      </w:r>
      <w:r w:rsidRPr="00983F58">
        <w:t xml:space="preserve"> foi devidamente autorizada pelo</w:t>
      </w:r>
      <w:r w:rsidR="009521D6" w:rsidRPr="00983F58">
        <w:t>s</w:t>
      </w:r>
      <w:r w:rsidRPr="00983F58">
        <w:t xml:space="preserve"> Cônjuge</w:t>
      </w:r>
      <w:r w:rsidR="009521D6" w:rsidRPr="00983F58">
        <w:t>s</w:t>
      </w:r>
      <w:r w:rsidRPr="00983F58">
        <w:t xml:space="preserve"> Anuente</w:t>
      </w:r>
      <w:r w:rsidR="009521D6" w:rsidRPr="00983F58">
        <w:t>s</w:t>
      </w:r>
      <w:r w:rsidR="007545B2" w:rsidRPr="00983F58">
        <w:t xml:space="preserve"> nos termos da cláusula 1.3.1 abaixo</w:t>
      </w:r>
      <w:r w:rsidRPr="00983F58">
        <w:t>, que assina</w:t>
      </w:r>
      <w:r w:rsidR="00A03AD4" w:rsidRPr="00983F58">
        <w:t>m</w:t>
      </w:r>
      <w:r w:rsidRPr="00983F58">
        <w:t xml:space="preserve"> a presente Escritura</w:t>
      </w:r>
      <w:r w:rsidR="007545B2" w:rsidRPr="00300F9B">
        <w:t xml:space="preserve"> de Emissão</w:t>
      </w:r>
      <w:r w:rsidRPr="00A03AD4">
        <w:t>.</w:t>
      </w:r>
      <w:r w:rsidR="00365E0B" w:rsidRPr="00365E0B">
        <w:t xml:space="preserve"> </w:t>
      </w:r>
    </w:p>
    <w:p w14:paraId="5501D201" w14:textId="77777777" w:rsidR="00E96A85" w:rsidRDefault="00E96A85" w:rsidP="00E96A85">
      <w:pPr>
        <w:spacing w:after="0" w:line="320" w:lineRule="exact"/>
        <w:rPr>
          <w:rFonts w:ascii="Verdana" w:hAnsi="Verdana"/>
          <w:sz w:val="20"/>
        </w:rPr>
      </w:pPr>
    </w:p>
    <w:p w14:paraId="41E24E06" w14:textId="77777777" w:rsidR="00E96A85" w:rsidRPr="00983F58" w:rsidRDefault="007545B2" w:rsidP="009A75D9">
      <w:pPr>
        <w:pStyle w:val="Ttulo3"/>
        <w:ind w:left="0" w:firstLine="0"/>
      </w:pPr>
      <w:r>
        <w:t xml:space="preserve">Os </w:t>
      </w:r>
      <w:r w:rsidRPr="00300F9B">
        <w:t>Cônju</w:t>
      </w:r>
      <w:r w:rsidRPr="00983F58">
        <w:t>ges Anuentes</w:t>
      </w:r>
      <w:r w:rsidR="00E96A85" w:rsidRPr="00983F58">
        <w:t xml:space="preserve"> autoriza</w:t>
      </w:r>
      <w:r w:rsidRPr="00983F58">
        <w:t>m</w:t>
      </w:r>
      <w:r w:rsidR="00E96A85" w:rsidRPr="00983F58">
        <w:t xml:space="preserve"> o seu respectivo cônjuge</w:t>
      </w:r>
      <w:r w:rsidRPr="00983F58">
        <w:t xml:space="preserve">, conforme </w:t>
      </w:r>
      <w:r w:rsidRPr="00444288">
        <w:rPr>
          <w:rStyle w:val="Ttulo2Char"/>
        </w:rPr>
        <w:t>identificados</w:t>
      </w:r>
      <w:r w:rsidRPr="00983F58">
        <w:t xml:space="preserve"> na qualificação da presente Escritura de Emissão,</w:t>
      </w:r>
      <w:r w:rsidR="00E96A85" w:rsidRPr="00983F58">
        <w:t xml:space="preserve"> a prestar a Fiança, nos termos definidos nesta Escritura</w:t>
      </w:r>
      <w:r w:rsidRPr="00983F58">
        <w:t xml:space="preserve"> de Emissão</w:t>
      </w:r>
      <w:r w:rsidR="00E96A85" w:rsidRPr="00983F58">
        <w:t>, conforme disposto no artigo 1.647, inciso III, da Lei nº 10.406, de 10 de janeiro de 2002, conforme alterada (“</w:t>
      </w:r>
      <w:r w:rsidR="00E96A85" w:rsidRPr="00983F58">
        <w:rPr>
          <w:u w:val="single"/>
        </w:rPr>
        <w:t>Código Civil</w:t>
      </w:r>
      <w:r w:rsidR="00E96A85" w:rsidRPr="00983F58">
        <w:t>”)</w:t>
      </w:r>
      <w:r w:rsidRPr="00300F9B">
        <w:t>.</w:t>
      </w:r>
    </w:p>
    <w:p w14:paraId="21D817F8" w14:textId="77777777" w:rsidR="00973E47" w:rsidRPr="00417FDB" w:rsidRDefault="00973E47" w:rsidP="001C2B06">
      <w:pPr>
        <w:spacing w:after="0" w:line="320" w:lineRule="exact"/>
        <w:rPr>
          <w:rFonts w:ascii="Verdana" w:hAnsi="Verdana"/>
          <w:sz w:val="20"/>
        </w:rPr>
      </w:pPr>
    </w:p>
    <w:p w14:paraId="7A1C4C1F" w14:textId="77777777" w:rsidR="00973E47" w:rsidRPr="00775CE3" w:rsidRDefault="00973E47" w:rsidP="00444288">
      <w:pPr>
        <w:pStyle w:val="Ttulo1"/>
      </w:pPr>
      <w:bookmarkStart w:id="4" w:name="_Ref330905317"/>
      <w:r w:rsidRPr="00775CE3">
        <w:t>Requisitos</w:t>
      </w:r>
      <w:bookmarkStart w:id="5" w:name="_Ref376965967"/>
      <w:bookmarkEnd w:id="4"/>
      <w:r w:rsidR="002D1F35" w:rsidRPr="00775CE3">
        <w:t xml:space="preserve"> da Emissão</w:t>
      </w:r>
      <w:bookmarkEnd w:id="5"/>
    </w:p>
    <w:p w14:paraId="2AA148F5" w14:textId="77777777" w:rsidR="00C67B22" w:rsidRPr="00417FDB" w:rsidRDefault="00C67B22" w:rsidP="001C2B06">
      <w:pPr>
        <w:keepNext/>
        <w:spacing w:after="0" w:line="320" w:lineRule="exact"/>
        <w:ind w:left="709"/>
        <w:rPr>
          <w:rFonts w:ascii="Verdana" w:hAnsi="Verdana"/>
          <w:b/>
          <w:smallCaps/>
          <w:sz w:val="20"/>
        </w:rPr>
      </w:pPr>
    </w:p>
    <w:p w14:paraId="0878B70C" w14:textId="7C8D6B14" w:rsidR="003D0569" w:rsidRDefault="00C713EF" w:rsidP="00444288">
      <w:pPr>
        <w:pStyle w:val="Ttulo2"/>
        <w:ind w:left="0" w:firstLine="0"/>
      </w:pPr>
      <w:r w:rsidRPr="00C41584">
        <w:rPr>
          <w:iCs/>
          <w:u w:val="single"/>
        </w:rPr>
        <w:t xml:space="preserve">Arquivamento </w:t>
      </w:r>
      <w:r w:rsidR="005E317B" w:rsidRPr="00C41584">
        <w:rPr>
          <w:iCs/>
          <w:u w:val="single"/>
        </w:rPr>
        <w:t xml:space="preserve">e </w:t>
      </w:r>
      <w:r w:rsidR="00131475" w:rsidRPr="00C41584">
        <w:rPr>
          <w:iCs/>
          <w:u w:val="single"/>
        </w:rPr>
        <w:t>publicação dos Atos Societários da Companhia</w:t>
      </w:r>
      <w:r w:rsidR="00131475" w:rsidRPr="00C41584">
        <w:rPr>
          <w:iCs/>
        </w:rPr>
        <w:t>.</w:t>
      </w:r>
      <w:r w:rsidR="00131475" w:rsidRPr="00C41584">
        <w:t xml:space="preserve"> Nos termos do artigo 62, inciso I, da Lei das Sociedades por Ações, a ata referente ao Ato </w:t>
      </w:r>
      <w:r w:rsidR="00131475" w:rsidRPr="00444288">
        <w:rPr>
          <w:rStyle w:val="Ttulo2Char"/>
        </w:rPr>
        <w:t>Societário</w:t>
      </w:r>
      <w:r w:rsidR="00131475" w:rsidRPr="00C41584">
        <w:t xml:space="preserve"> da Companhia </w:t>
      </w:r>
      <w:r w:rsidR="00C41584">
        <w:t xml:space="preserve">será </w:t>
      </w:r>
      <w:r w:rsidR="00131475" w:rsidRPr="00C41584">
        <w:t xml:space="preserve">arquivada na </w:t>
      </w:r>
      <w:r w:rsidR="00907150">
        <w:t>JUCESP</w:t>
      </w:r>
      <w:r w:rsidR="00C41584">
        <w:t xml:space="preserve"> </w:t>
      </w:r>
      <w:r w:rsidR="00131475" w:rsidRPr="00C41584">
        <w:t xml:space="preserve">e publicada no Diário Oficial do Estado de </w:t>
      </w:r>
      <w:r w:rsidR="007545B2">
        <w:t>São Paulo</w:t>
      </w:r>
      <w:r w:rsidR="00C41584">
        <w:t xml:space="preserve"> </w:t>
      </w:r>
      <w:r w:rsidR="00131475" w:rsidRPr="00C41584">
        <w:t xml:space="preserve">e no jornal </w:t>
      </w:r>
      <w:r w:rsidR="00C41584">
        <w:t>“</w:t>
      </w:r>
      <w:r w:rsidR="00BB1DE2">
        <w:t>Gazeta de São Paulo</w:t>
      </w:r>
      <w:r w:rsidR="00C41584">
        <w:t>”</w:t>
      </w:r>
      <w:r w:rsidR="004C2DD6">
        <w:t>, como condição precedente para a integralização nos termos da Cláusula 4.2 desta Escritura de Emissão</w:t>
      </w:r>
      <w:r w:rsidR="00666F93" w:rsidRPr="00C41584">
        <w:t>.</w:t>
      </w:r>
      <w:r w:rsidR="00F15821" w:rsidRPr="00C41584">
        <w:t xml:space="preserve"> </w:t>
      </w:r>
    </w:p>
    <w:p w14:paraId="1A130B3F" w14:textId="77777777" w:rsidR="00C41584" w:rsidRPr="00C41584" w:rsidRDefault="00C41584" w:rsidP="00AE6F0E">
      <w:pPr>
        <w:spacing w:after="0" w:line="320" w:lineRule="exact"/>
        <w:rPr>
          <w:rFonts w:ascii="Verdana" w:hAnsi="Verdana"/>
          <w:sz w:val="20"/>
        </w:rPr>
      </w:pPr>
    </w:p>
    <w:p w14:paraId="67A33917" w14:textId="558BCD77" w:rsidR="00973E47" w:rsidRPr="007F6392" w:rsidRDefault="00C713EF" w:rsidP="00444288">
      <w:pPr>
        <w:pStyle w:val="Ttulo2"/>
        <w:ind w:left="0" w:firstLine="0"/>
      </w:pPr>
      <w:bookmarkStart w:id="6" w:name="_Ref411417147"/>
      <w:r w:rsidRPr="007F6392">
        <w:rPr>
          <w:iCs/>
          <w:u w:val="single"/>
        </w:rPr>
        <w:t>Arquivamento</w:t>
      </w:r>
      <w:r w:rsidRPr="007F6392">
        <w:rPr>
          <w:u w:val="single"/>
        </w:rPr>
        <w:t xml:space="preserve"> da Escritura</w:t>
      </w:r>
      <w:r w:rsidR="005E317B" w:rsidRPr="007F6392">
        <w:rPr>
          <w:u w:val="single"/>
        </w:rPr>
        <w:t xml:space="preserve"> de Emissão</w:t>
      </w:r>
      <w:r w:rsidR="00973E47" w:rsidRPr="007F6392">
        <w:t>.</w:t>
      </w:r>
      <w:r w:rsidRPr="007F6392">
        <w:t xml:space="preserve"> </w:t>
      </w:r>
      <w:r w:rsidR="00973E47" w:rsidRPr="007F6392">
        <w:t xml:space="preserve">Nos termos do artigo 62, inciso II e parágrafo 3º, da Lei das Sociedades por Ações, esta Escritura de Emissão </w:t>
      </w:r>
      <w:r w:rsidR="00BF2623" w:rsidRPr="007F6392">
        <w:t xml:space="preserve">e seus aditamentos </w:t>
      </w:r>
      <w:r w:rsidR="004C4086" w:rsidRPr="007F6392">
        <w:t>ser</w:t>
      </w:r>
      <w:r w:rsidR="00BF2623" w:rsidRPr="007F6392">
        <w:t>ão</w:t>
      </w:r>
      <w:r w:rsidR="00973E47" w:rsidRPr="007F6392">
        <w:t xml:space="preserve"> </w:t>
      </w:r>
      <w:r w:rsidRPr="007F6392">
        <w:t>arquivados</w:t>
      </w:r>
      <w:r w:rsidR="00973E47" w:rsidRPr="007F6392">
        <w:t xml:space="preserve"> na </w:t>
      </w:r>
      <w:r w:rsidR="00983F58">
        <w:t>JUCESP</w:t>
      </w:r>
      <w:r w:rsidR="00DE33F5">
        <w:t>, que será condição precedente para a Primeira Integralização, nos termos desta Escritura de Emissão</w:t>
      </w:r>
      <w:r w:rsidR="00973E47" w:rsidRPr="007F6392">
        <w:t>.</w:t>
      </w:r>
      <w:bookmarkEnd w:id="6"/>
      <w:r w:rsidR="009B187E">
        <w:t xml:space="preserve"> </w:t>
      </w:r>
    </w:p>
    <w:p w14:paraId="7BD212F3" w14:textId="77777777" w:rsidR="003833C5" w:rsidRPr="007F6392" w:rsidRDefault="003833C5" w:rsidP="00430612">
      <w:pPr>
        <w:pStyle w:val="Default"/>
        <w:rPr>
          <w:rFonts w:ascii="Verdana" w:hAnsi="Verdana"/>
          <w:sz w:val="20"/>
        </w:rPr>
      </w:pPr>
    </w:p>
    <w:p w14:paraId="452DEE30" w14:textId="324576CD" w:rsidR="003833C5" w:rsidRPr="007F6392" w:rsidRDefault="003833C5" w:rsidP="00444288">
      <w:pPr>
        <w:pStyle w:val="Ttulo2"/>
        <w:ind w:left="0" w:firstLine="0"/>
        <w:rPr>
          <w:iCs/>
        </w:rPr>
      </w:pPr>
      <w:r w:rsidRPr="00430612">
        <w:rPr>
          <w:iCs/>
          <w:u w:val="single"/>
        </w:rPr>
        <w:t>Arquivamento em Cartórios de RTD</w:t>
      </w:r>
      <w:r w:rsidRPr="007F6392">
        <w:rPr>
          <w:iCs/>
        </w:rPr>
        <w:t xml:space="preserve">. </w:t>
      </w:r>
      <w:r w:rsidR="00D72B7F" w:rsidRPr="007F6392">
        <w:rPr>
          <w:iCs/>
        </w:rPr>
        <w:t>Em virtude da Fiança (conforme abaixo definido) prestada pelo</w:t>
      </w:r>
      <w:r w:rsidR="00D72B7F">
        <w:rPr>
          <w:iCs/>
        </w:rPr>
        <w:t>s</w:t>
      </w:r>
      <w:r w:rsidR="00D72B7F" w:rsidRPr="007F6392">
        <w:rPr>
          <w:iCs/>
        </w:rPr>
        <w:t xml:space="preserve"> Fiador</w:t>
      </w:r>
      <w:r w:rsidR="00D72B7F">
        <w:rPr>
          <w:iCs/>
        </w:rPr>
        <w:t>es</w:t>
      </w:r>
      <w:r w:rsidR="00D72B7F" w:rsidRPr="007F6392">
        <w:rPr>
          <w:iCs/>
        </w:rPr>
        <w:t xml:space="preserve"> em benefício da Debenturista, a presente Escritura de Emissão e/ou </w:t>
      </w:r>
      <w:r w:rsidR="00D72B7F" w:rsidRPr="00010F8A">
        <w:t>seus</w:t>
      </w:r>
      <w:r w:rsidR="00D72B7F" w:rsidRPr="007F6392">
        <w:rPr>
          <w:iCs/>
        </w:rPr>
        <w:t xml:space="preserve"> eventuais aditamentos serão levados a registro pela </w:t>
      </w:r>
      <w:r w:rsidR="00D72B7F">
        <w:t>Companhia</w:t>
      </w:r>
      <w:r w:rsidR="00D72B7F" w:rsidRPr="007F6392">
        <w:rPr>
          <w:iCs/>
        </w:rPr>
        <w:t xml:space="preserve">, às suas expensas, nos Cartórios de Registro de Títulos e Documentos da </w:t>
      </w:r>
      <w:r w:rsidR="00D72B7F">
        <w:rPr>
          <w:iCs/>
        </w:rPr>
        <w:t>c</w:t>
      </w:r>
      <w:r w:rsidR="00D72B7F" w:rsidRPr="007F6392">
        <w:rPr>
          <w:iCs/>
        </w:rPr>
        <w:t xml:space="preserve">idade de </w:t>
      </w:r>
      <w:r w:rsidR="00BB1DE2">
        <w:rPr>
          <w:iCs/>
        </w:rPr>
        <w:t>São Paulo, estado de São Paulo</w:t>
      </w:r>
      <w:r w:rsidR="00D72B7F" w:rsidRPr="007F6392">
        <w:rPr>
          <w:iCs/>
        </w:rPr>
        <w:t xml:space="preserve"> (“</w:t>
      </w:r>
      <w:r w:rsidR="00D72B7F" w:rsidRPr="00C76046">
        <w:rPr>
          <w:iCs/>
          <w:u w:val="single"/>
        </w:rPr>
        <w:t>Cartórios de RTD</w:t>
      </w:r>
      <w:r w:rsidR="00D72B7F" w:rsidRPr="007F6392">
        <w:rPr>
          <w:iCs/>
        </w:rPr>
        <w:t xml:space="preserve">”), devendo a </w:t>
      </w:r>
      <w:r w:rsidR="00D72B7F">
        <w:t xml:space="preserve">Companhia </w:t>
      </w:r>
      <w:r w:rsidR="00D72B7F" w:rsidRPr="007F6392">
        <w:rPr>
          <w:iCs/>
        </w:rPr>
        <w:t xml:space="preserve">registrar a </w:t>
      </w:r>
      <w:r w:rsidR="00D72B7F">
        <w:rPr>
          <w:iCs/>
        </w:rPr>
        <w:t xml:space="preserve">presente </w:t>
      </w:r>
      <w:r w:rsidR="00D72B7F" w:rsidRPr="007F6392">
        <w:rPr>
          <w:iCs/>
        </w:rPr>
        <w:t>Escritura</w:t>
      </w:r>
      <w:r w:rsidR="00D72B7F">
        <w:rPr>
          <w:iCs/>
        </w:rPr>
        <w:t xml:space="preserve"> de Emissão</w:t>
      </w:r>
      <w:r w:rsidR="00D72B7F" w:rsidRPr="007F6392">
        <w:rPr>
          <w:iCs/>
        </w:rPr>
        <w:t xml:space="preserve"> ou seus eventuais aditamentos, conforme aplicável, nos Cartórios de RTD, em até </w:t>
      </w:r>
      <w:r w:rsidR="00F33F80">
        <w:rPr>
          <w:iCs/>
        </w:rPr>
        <w:t xml:space="preserve">10 (dez) </w:t>
      </w:r>
      <w:r w:rsidR="00D72B7F" w:rsidRPr="007F6392">
        <w:rPr>
          <w:iCs/>
        </w:rPr>
        <w:t xml:space="preserve"> Dias Úteis contados da data da celebração da Escritura </w:t>
      </w:r>
      <w:r w:rsidR="00D72B7F">
        <w:rPr>
          <w:iCs/>
        </w:rPr>
        <w:t xml:space="preserve">de Emissão </w:t>
      </w:r>
      <w:r w:rsidR="00D72B7F" w:rsidRPr="007F6392">
        <w:rPr>
          <w:iCs/>
        </w:rPr>
        <w:t xml:space="preserve">e/ou de seus eventuais aditamentos, bem como enviar à Debenturista, 1 (uma) via original, e ao Agente Fiduciário dos CRI, via eletrônica (formato </w:t>
      </w:r>
      <w:proofErr w:type="spellStart"/>
      <w:r w:rsidR="00D72B7F" w:rsidRPr="00430612">
        <w:rPr>
          <w:i/>
        </w:rPr>
        <w:t>pdf</w:t>
      </w:r>
      <w:proofErr w:type="spellEnd"/>
      <w:r w:rsidR="00D72B7F" w:rsidRPr="007F6392">
        <w:rPr>
          <w:iCs/>
        </w:rPr>
        <w:t xml:space="preserve">), da Escritura </w:t>
      </w:r>
      <w:r w:rsidR="00D72B7F">
        <w:rPr>
          <w:iCs/>
        </w:rPr>
        <w:t xml:space="preserve">de Emissão </w:t>
      </w:r>
      <w:r w:rsidR="00D72B7F" w:rsidRPr="007F6392">
        <w:rPr>
          <w:iCs/>
        </w:rPr>
        <w:t xml:space="preserve">ou de seus eventuais aditamentos, conforme aplicável, registrado nos Cartórios de RTD, em até 3 (três) Dias Úteis contados da data de seu registro, sendo certo que o arquivamento da Escritura </w:t>
      </w:r>
      <w:r w:rsidR="00D72B7F">
        <w:rPr>
          <w:iCs/>
        </w:rPr>
        <w:t xml:space="preserve">de Emissão </w:t>
      </w:r>
      <w:r w:rsidR="00D72B7F" w:rsidRPr="007F6392">
        <w:rPr>
          <w:iCs/>
        </w:rPr>
        <w:t>nos Cartórios de RTD será condição essencial para a integralização das Debêntures</w:t>
      </w:r>
      <w:r w:rsidRPr="007F6392">
        <w:rPr>
          <w:iCs/>
        </w:rPr>
        <w:t xml:space="preserve">. </w:t>
      </w:r>
    </w:p>
    <w:p w14:paraId="0E176F4C" w14:textId="77777777" w:rsidR="003833C5" w:rsidRPr="00430612" w:rsidRDefault="003833C5" w:rsidP="00430612">
      <w:pPr>
        <w:spacing w:after="0" w:line="320" w:lineRule="exact"/>
        <w:rPr>
          <w:rFonts w:ascii="Verdana" w:hAnsi="Verdana"/>
          <w:iCs/>
          <w:sz w:val="20"/>
          <w:u w:val="single"/>
        </w:rPr>
      </w:pPr>
    </w:p>
    <w:p w14:paraId="34157181" w14:textId="77777777" w:rsidR="003833C5" w:rsidRPr="00010F8A" w:rsidRDefault="003833C5" w:rsidP="005E065D">
      <w:pPr>
        <w:pStyle w:val="Ttulo3"/>
        <w:ind w:left="0" w:firstLine="0"/>
      </w:pPr>
      <w:r w:rsidRPr="00775CE3">
        <w:t xml:space="preserve">A </w:t>
      </w:r>
      <w:r w:rsidRPr="00B62D96">
        <w:t>D</w:t>
      </w:r>
      <w:r w:rsidRPr="00C06464">
        <w:t>ebenturista</w:t>
      </w:r>
      <w:r w:rsidRPr="00775CE3">
        <w:t xml:space="preserve"> fica</w:t>
      </w:r>
      <w:r w:rsidRPr="00010F8A">
        <w:t xml:space="preserve"> desde já autorizada e constituída de todos os poderes, de forma irrevogável e irretratável, para, em nome da </w:t>
      </w:r>
      <w:r w:rsidR="00DD2D5F">
        <w:t xml:space="preserve">Companhia </w:t>
      </w:r>
      <w:r w:rsidRPr="00010F8A">
        <w:t>e do</w:t>
      </w:r>
      <w:r w:rsidR="00775094" w:rsidRPr="00010F8A">
        <w:t>s</w:t>
      </w:r>
      <w:r w:rsidRPr="00010F8A">
        <w:t xml:space="preserve"> Fiador</w:t>
      </w:r>
      <w:r w:rsidR="00775094" w:rsidRPr="00010F8A">
        <w:t>es</w:t>
      </w:r>
      <w:r w:rsidRPr="00010F8A">
        <w:t xml:space="preserve">, </w:t>
      </w:r>
      <w:r w:rsidRPr="00010F8A">
        <w:lastRenderedPageBreak/>
        <w:t xml:space="preserve">conforme aplicável, e às expensas da </w:t>
      </w:r>
      <w:r w:rsidR="00DD2D5F">
        <w:t>Companhia</w:t>
      </w:r>
      <w:r w:rsidRPr="00010F8A">
        <w:t>, promover o registro (a) desta Escritura</w:t>
      </w:r>
      <w:r w:rsidR="00DF1A37" w:rsidRPr="00010F8A">
        <w:t xml:space="preserve"> de Emissão</w:t>
      </w:r>
      <w:r w:rsidRPr="00010F8A">
        <w:t xml:space="preserve"> e/ou de seus eventuais aditamentos, e do</w:t>
      </w:r>
      <w:r w:rsidR="00775094" w:rsidRPr="00010F8A">
        <w:t xml:space="preserve"> Ato Societário da Companhia</w:t>
      </w:r>
      <w:r w:rsidRPr="00010F8A">
        <w:t xml:space="preserve"> perante a </w:t>
      </w:r>
      <w:r w:rsidR="00775094" w:rsidRPr="00010F8A">
        <w:t>JUCESP</w:t>
      </w:r>
      <w:r w:rsidRPr="00010F8A">
        <w:t>; e (b) desta Escritura</w:t>
      </w:r>
      <w:r w:rsidR="00DF1A37" w:rsidRPr="00010F8A">
        <w:t xml:space="preserve"> de Emissão</w:t>
      </w:r>
      <w:r w:rsidRPr="00010F8A">
        <w:t xml:space="preserve"> e/ou de seus eventuais aditamentos perante os Cartórios de RTD, caso a </w:t>
      </w:r>
      <w:r w:rsidR="00DD2D5F">
        <w:t xml:space="preserve">Companhia </w:t>
      </w:r>
      <w:r w:rsidRPr="00010F8A">
        <w:t xml:space="preserve">não o faça dentro do prazo previsto, o que não descaracteriza, contudo, o eventual descumprimento de obrigação não pecuniária pela </w:t>
      </w:r>
      <w:r w:rsidR="00DD2D5F">
        <w:t>Companhia</w:t>
      </w:r>
      <w:r w:rsidRPr="00010F8A">
        <w:t>.</w:t>
      </w:r>
    </w:p>
    <w:p w14:paraId="35B032DD" w14:textId="77777777" w:rsidR="003D0569" w:rsidRPr="00C052D8" w:rsidRDefault="003D0569" w:rsidP="009357A6">
      <w:pPr>
        <w:spacing w:after="0" w:line="320" w:lineRule="exact"/>
        <w:rPr>
          <w:rFonts w:ascii="Verdana" w:hAnsi="Verdana"/>
          <w:sz w:val="20"/>
        </w:rPr>
      </w:pPr>
    </w:p>
    <w:p w14:paraId="439C0953" w14:textId="77777777" w:rsidR="00E6194C" w:rsidRDefault="00097125" w:rsidP="00444288">
      <w:pPr>
        <w:pStyle w:val="Ttulo2"/>
        <w:ind w:left="0" w:firstLine="0"/>
      </w:pPr>
      <w:bookmarkStart w:id="7" w:name="_Ref376965973"/>
      <w:r w:rsidRPr="00417FDB">
        <w:rPr>
          <w:u w:val="single"/>
        </w:rPr>
        <w:t xml:space="preserve">Agente </w:t>
      </w:r>
      <w:r w:rsidRPr="00C052D8">
        <w:rPr>
          <w:iCs/>
          <w:u w:val="single"/>
        </w:rPr>
        <w:t>Fiduciário</w:t>
      </w:r>
      <w:r w:rsidR="00973E47" w:rsidRPr="00417FDB">
        <w:t xml:space="preserve">. </w:t>
      </w:r>
      <w:r w:rsidR="00E552A8" w:rsidRPr="00417FDB">
        <w:t xml:space="preserve">Não será contratado agente fiduciário para representar os direitos e interesses </w:t>
      </w:r>
      <w:r w:rsidR="00866949" w:rsidRPr="00417FDB">
        <w:t>d</w:t>
      </w:r>
      <w:r w:rsidR="00866949">
        <w:t>o</w:t>
      </w:r>
      <w:r w:rsidR="00866949" w:rsidRPr="00417FDB">
        <w:t xml:space="preserve"> </w:t>
      </w:r>
      <w:r w:rsidR="00355D56">
        <w:t>D</w:t>
      </w:r>
      <w:r w:rsidR="00E552A8" w:rsidRPr="00417FDB">
        <w:t>ebenturista na presente Emissão</w:t>
      </w:r>
      <w:r w:rsidR="00553C50" w:rsidRPr="00417FDB">
        <w:t>.</w:t>
      </w:r>
      <w:bookmarkStart w:id="8" w:name="_Ref201729546"/>
      <w:bookmarkEnd w:id="7"/>
    </w:p>
    <w:p w14:paraId="541E821A" w14:textId="77777777" w:rsidR="00E3128C" w:rsidRPr="00417FDB" w:rsidRDefault="00E3128C" w:rsidP="00C052D8">
      <w:pPr>
        <w:spacing w:after="0" w:line="320" w:lineRule="exact"/>
        <w:ind w:left="709"/>
        <w:rPr>
          <w:rFonts w:ascii="Verdana" w:hAnsi="Verdana"/>
          <w:sz w:val="20"/>
        </w:rPr>
      </w:pPr>
    </w:p>
    <w:p w14:paraId="31720E31" w14:textId="77777777" w:rsidR="00973E47" w:rsidRDefault="00097125" w:rsidP="00444288">
      <w:pPr>
        <w:pStyle w:val="Ttulo2"/>
        <w:ind w:left="0" w:firstLine="0"/>
      </w:pPr>
      <w:r w:rsidRPr="00417FDB">
        <w:rPr>
          <w:u w:val="single"/>
        </w:rPr>
        <w:t xml:space="preserve">Registro </w:t>
      </w:r>
      <w:r w:rsidR="005E317B" w:rsidRPr="00417FDB">
        <w:rPr>
          <w:u w:val="single"/>
        </w:rPr>
        <w:t>para distribuição, negociação, custódia eletrônica e liquidação</w:t>
      </w:r>
      <w:r w:rsidR="00973E47" w:rsidRPr="00417FDB">
        <w:t xml:space="preserve">. </w:t>
      </w:r>
      <w:bookmarkEnd w:id="8"/>
      <w:r w:rsidR="00973E47" w:rsidRPr="00417FDB">
        <w:t xml:space="preserve">As Debêntures </w:t>
      </w:r>
      <w:r w:rsidR="00E552A8" w:rsidRPr="00417FDB">
        <w:t xml:space="preserve">não </w:t>
      </w:r>
      <w:r w:rsidR="004C4086" w:rsidRPr="00417FDB">
        <w:t xml:space="preserve">serão </w:t>
      </w:r>
      <w:r w:rsidR="005E581D" w:rsidRPr="00417FDB">
        <w:t xml:space="preserve">registradas </w:t>
      </w:r>
      <w:r w:rsidR="00973E47" w:rsidRPr="00417FDB">
        <w:t xml:space="preserve">para </w:t>
      </w:r>
      <w:r w:rsidR="005A077A" w:rsidRPr="00417FDB">
        <w:rPr>
          <w:rFonts w:eastAsia="Arial Unicode MS"/>
          <w:color w:val="000000"/>
        </w:rPr>
        <w:t xml:space="preserve">distribuição no mercado primário, </w:t>
      </w:r>
      <w:r w:rsidR="00E552A8" w:rsidRPr="00F65058">
        <w:t xml:space="preserve">negociação </w:t>
      </w:r>
      <w:r w:rsidR="005A077A" w:rsidRPr="00F65058">
        <w:t>no</w:t>
      </w:r>
      <w:r w:rsidR="00E552A8" w:rsidRPr="00F65058">
        <w:t xml:space="preserve"> mercado </w:t>
      </w:r>
      <w:r w:rsidR="005A077A" w:rsidRPr="00F65058">
        <w:t>secundário</w:t>
      </w:r>
      <w:r w:rsidR="00E552A8" w:rsidRPr="00F65058">
        <w:t xml:space="preserve">, </w:t>
      </w:r>
      <w:r w:rsidR="005A077A" w:rsidRPr="00F65058">
        <w:rPr>
          <w:rFonts w:eastAsia="Arial Unicode MS"/>
          <w:color w:val="000000"/>
        </w:rPr>
        <w:t>custódia eletrônica ou liquidação em qualquer mercado organizado</w:t>
      </w:r>
      <w:r w:rsidR="00973E47" w:rsidRPr="00F65058">
        <w:t>;</w:t>
      </w:r>
      <w:r w:rsidR="005E581D" w:rsidRPr="00F65058">
        <w:t xml:space="preserve"> e</w:t>
      </w:r>
    </w:p>
    <w:p w14:paraId="7F97331B" w14:textId="77777777" w:rsidR="00E3128C" w:rsidRPr="00F65058" w:rsidRDefault="00E3128C" w:rsidP="00C052D8">
      <w:pPr>
        <w:spacing w:after="0" w:line="320" w:lineRule="exact"/>
        <w:ind w:left="709"/>
        <w:rPr>
          <w:rFonts w:ascii="Verdana" w:hAnsi="Verdana"/>
          <w:sz w:val="20"/>
        </w:rPr>
      </w:pPr>
    </w:p>
    <w:p w14:paraId="669093AF" w14:textId="77777777" w:rsidR="00C67B22" w:rsidRPr="00F65058" w:rsidRDefault="00097125" w:rsidP="00444288">
      <w:pPr>
        <w:pStyle w:val="Ttulo2"/>
        <w:ind w:left="0" w:firstLine="0"/>
      </w:pPr>
      <w:r w:rsidRPr="00F65058">
        <w:rPr>
          <w:iCs/>
          <w:u w:val="single"/>
        </w:rPr>
        <w:t xml:space="preserve">Dispensa de </w:t>
      </w:r>
      <w:r w:rsidR="005E317B" w:rsidRPr="00F65058">
        <w:rPr>
          <w:iCs/>
          <w:u w:val="single"/>
        </w:rPr>
        <w:t xml:space="preserve">registro </w:t>
      </w:r>
      <w:r w:rsidRPr="00F65058">
        <w:rPr>
          <w:iCs/>
          <w:u w:val="single"/>
        </w:rPr>
        <w:t>na CVM e na ANBIMA</w:t>
      </w:r>
      <w:r w:rsidR="00973E47" w:rsidRPr="00F65058">
        <w:t xml:space="preserve">. </w:t>
      </w:r>
      <w:r w:rsidR="00F65058" w:rsidRPr="005E317B">
        <w:t>As Debêntures serão objeto de colocação privada, sem qualquer intermediação ou esforço de venda realizados por instituições integrantes do sistema de distribuição de valores mobiliários perante investidores indeterminados, não estando, portanto, a presente Emissão sujeita ao registro de distribuição na CVM e na Associação Brasileira das Entidades dos Mercados Financeiro e de Capitais – ANBIMA (“</w:t>
      </w:r>
      <w:r w:rsidR="00F65058" w:rsidRPr="005E317B">
        <w:rPr>
          <w:u w:val="single"/>
        </w:rPr>
        <w:t>ANBIMA</w:t>
      </w:r>
      <w:r w:rsidR="00F65058" w:rsidRPr="005E317B">
        <w:t>”)</w:t>
      </w:r>
      <w:r w:rsidR="005E581D" w:rsidRPr="00F65058">
        <w:t>.</w:t>
      </w:r>
    </w:p>
    <w:p w14:paraId="537E8A99" w14:textId="77777777" w:rsidR="00973E47" w:rsidRPr="00417FDB" w:rsidRDefault="00973E47" w:rsidP="001C2B06">
      <w:pPr>
        <w:pStyle w:val="Default"/>
        <w:spacing w:line="320" w:lineRule="exact"/>
        <w:ind w:left="709"/>
        <w:rPr>
          <w:rFonts w:ascii="Verdana" w:hAnsi="Verdana"/>
          <w:sz w:val="20"/>
        </w:rPr>
      </w:pPr>
    </w:p>
    <w:p w14:paraId="3897EA3F" w14:textId="77777777" w:rsidR="00973E47" w:rsidRPr="00C76046" w:rsidRDefault="00973E47" w:rsidP="00444288">
      <w:pPr>
        <w:pStyle w:val="Ttulo1"/>
      </w:pPr>
      <w:r w:rsidRPr="00775CE3">
        <w:t>Objeto Social da Companhia</w:t>
      </w:r>
    </w:p>
    <w:p w14:paraId="3702447C" w14:textId="77777777" w:rsidR="00C67B22" w:rsidRPr="00417FDB" w:rsidRDefault="00C67B22" w:rsidP="001C2B06">
      <w:pPr>
        <w:pStyle w:val="Default"/>
        <w:keepNext/>
        <w:spacing w:line="320" w:lineRule="exact"/>
        <w:ind w:left="709"/>
        <w:rPr>
          <w:rFonts w:ascii="Verdana" w:hAnsi="Verdana"/>
          <w:b/>
          <w:smallCaps/>
          <w:sz w:val="20"/>
        </w:rPr>
      </w:pPr>
    </w:p>
    <w:p w14:paraId="6D0A1B77" w14:textId="0D96B7D9" w:rsidR="00973E47" w:rsidRPr="00417FDB" w:rsidRDefault="00973E47" w:rsidP="00444288">
      <w:pPr>
        <w:pStyle w:val="Ttulo2"/>
        <w:ind w:left="0" w:firstLine="0"/>
      </w:pPr>
      <w:r w:rsidRPr="00417FDB">
        <w:t xml:space="preserve">A Companhia tem por objeto social </w:t>
      </w:r>
      <w:r w:rsidR="00666F93" w:rsidRPr="00B81331">
        <w:t xml:space="preserve">a </w:t>
      </w:r>
      <w:r w:rsidR="00775094">
        <w:t>(a) administração de bens e negócios próprios, organização e urbanização de loteamento e incorporação imobiliária de qualquer espécie; (b) participação em outras empresas como acionista ou quotista; e (c) prestação de serviços correlatos e afins ao objeto social, exceto aqueles de profissão regulamentada ou que requeiram inscrição em órgãos ou conselhos de classe</w:t>
      </w:r>
      <w:r w:rsidR="00B62D96">
        <w:t>.</w:t>
      </w:r>
    </w:p>
    <w:p w14:paraId="37CC9CF1" w14:textId="77777777" w:rsidR="00973E47" w:rsidRPr="00444288" w:rsidRDefault="00973E47" w:rsidP="00444288">
      <w:pPr>
        <w:pStyle w:val="Default"/>
        <w:keepNext/>
        <w:spacing w:line="320" w:lineRule="exact"/>
        <w:ind w:left="709"/>
      </w:pPr>
    </w:p>
    <w:p w14:paraId="3FAD9501" w14:textId="77777777" w:rsidR="001E33CB" w:rsidRPr="00C04CC4" w:rsidRDefault="001E33CB" w:rsidP="00444288">
      <w:pPr>
        <w:pStyle w:val="Ttulo1"/>
        <w:tabs>
          <w:tab w:val="left" w:pos="0"/>
        </w:tabs>
        <w:ind w:left="0" w:firstLine="0"/>
      </w:pPr>
      <w:bookmarkStart w:id="9" w:name="_Ref368578037"/>
      <w:r w:rsidRPr="00775CE3">
        <w:t xml:space="preserve">Da Captação dos recursos para Pagamento </w:t>
      </w:r>
      <w:r w:rsidR="000B2640" w:rsidRPr="00B62D96">
        <w:t>dos CRI</w:t>
      </w:r>
      <w:r w:rsidRPr="00B62D96">
        <w:t xml:space="preserve"> </w:t>
      </w:r>
      <w:r w:rsidR="004A2A67" w:rsidRPr="00C04CC4">
        <w:t>e Condições para Liberação dos Recursos para a Companhia</w:t>
      </w:r>
    </w:p>
    <w:bookmarkEnd w:id="9"/>
    <w:p w14:paraId="013A1DD6" w14:textId="77777777" w:rsidR="001E33CB" w:rsidRPr="00417FDB" w:rsidRDefault="001E33CB" w:rsidP="001C2B06">
      <w:pPr>
        <w:autoSpaceDE w:val="0"/>
        <w:autoSpaceDN w:val="0"/>
        <w:adjustRightInd w:val="0"/>
        <w:spacing w:after="0" w:line="320" w:lineRule="exact"/>
        <w:rPr>
          <w:rFonts w:ascii="Verdana" w:hAnsi="Verdana"/>
          <w:b/>
          <w:smallCaps/>
          <w:sz w:val="20"/>
        </w:rPr>
      </w:pPr>
    </w:p>
    <w:p w14:paraId="2D973F62" w14:textId="5056FE1A" w:rsidR="000B2640" w:rsidRDefault="000B2640" w:rsidP="00444288">
      <w:pPr>
        <w:pStyle w:val="Ttulo2"/>
        <w:ind w:left="0" w:firstLine="0"/>
      </w:pPr>
      <w:bookmarkStart w:id="10" w:name="_Hlk73380373"/>
      <w:bookmarkStart w:id="11" w:name="_Ref264564155"/>
      <w:bookmarkStart w:id="12" w:name="_Ref164254172"/>
      <w:r>
        <w:t xml:space="preserve">A </w:t>
      </w:r>
      <w:r w:rsidR="0065016C">
        <w:t xml:space="preserve">subscrição e </w:t>
      </w:r>
      <w:r w:rsidRPr="001F02B0">
        <w:t xml:space="preserve">integralização dos CRI será realizada em </w:t>
      </w:r>
      <w:r w:rsidR="00BB1DE2" w:rsidRPr="009F4298">
        <w:t>até</w:t>
      </w:r>
      <w:r w:rsidR="00BB1DE2" w:rsidRPr="00BB1DE2">
        <w:t xml:space="preserve"> </w:t>
      </w:r>
      <w:r w:rsidR="009F4298">
        <w:t>5</w:t>
      </w:r>
      <w:r w:rsidR="007E5E83" w:rsidRPr="00E76423">
        <w:t xml:space="preserve"> (</w:t>
      </w:r>
      <w:r w:rsidR="009F4298">
        <w:t>cinco</w:t>
      </w:r>
      <w:r w:rsidR="007E5E83" w:rsidRPr="00E76423">
        <w:t>)</w:t>
      </w:r>
      <w:r w:rsidR="007E5E83" w:rsidRPr="001F02B0">
        <w:t xml:space="preserve"> </w:t>
      </w:r>
      <w:r w:rsidRPr="001F02B0">
        <w:t xml:space="preserve">parcelas, </w:t>
      </w:r>
      <w:r w:rsidR="0065016C">
        <w:t xml:space="preserve">que serão </w:t>
      </w:r>
      <w:r w:rsidRPr="001F02B0">
        <w:t>integralizado</w:t>
      </w:r>
      <w:r w:rsidR="0065016C">
        <w:t>s</w:t>
      </w:r>
      <w:r w:rsidRPr="001F02B0">
        <w:t xml:space="preserve"> pelos respectivos subscritores na Conta </w:t>
      </w:r>
      <w:r>
        <w:t>Centralizadora</w:t>
      </w:r>
      <w:r w:rsidRPr="001F02B0">
        <w:t>, sendo</w:t>
      </w:r>
      <w:r w:rsidR="00F57962">
        <w:t xml:space="preserve"> que</w:t>
      </w:r>
      <w:bookmarkEnd w:id="10"/>
      <w:r w:rsidRPr="001F02B0">
        <w:t>:</w:t>
      </w:r>
      <w:r w:rsidR="007F7CB7">
        <w:t xml:space="preserve"> </w:t>
      </w:r>
    </w:p>
    <w:p w14:paraId="1E6765A0" w14:textId="77777777" w:rsidR="000B2640" w:rsidRDefault="000B2640" w:rsidP="000B2640">
      <w:pPr>
        <w:autoSpaceDE w:val="0"/>
        <w:autoSpaceDN w:val="0"/>
        <w:adjustRightInd w:val="0"/>
        <w:spacing w:after="0" w:line="320" w:lineRule="exact"/>
        <w:rPr>
          <w:rFonts w:ascii="Verdana" w:hAnsi="Verdana"/>
          <w:sz w:val="20"/>
        </w:rPr>
      </w:pPr>
    </w:p>
    <w:p w14:paraId="7FB273FD" w14:textId="3214AAAA" w:rsidR="000B2640" w:rsidRPr="00267B9F" w:rsidRDefault="000B2640" w:rsidP="00B011B4">
      <w:pPr>
        <w:pStyle w:val="Level1"/>
        <w:numPr>
          <w:ilvl w:val="0"/>
          <w:numId w:val="18"/>
        </w:numPr>
        <w:autoSpaceDE/>
        <w:autoSpaceDN/>
        <w:adjustRightInd/>
        <w:spacing w:after="0" w:line="320" w:lineRule="exact"/>
        <w:ind w:left="709" w:hanging="709"/>
        <w:contextualSpacing/>
        <w:outlineLvl w:val="9"/>
        <w:rPr>
          <w:rFonts w:ascii="Verdana" w:hAnsi="Verdana" w:cs="Calibri"/>
          <w:b w:val="0"/>
          <w:bCs/>
          <w:sz w:val="20"/>
        </w:rPr>
      </w:pPr>
      <w:bookmarkStart w:id="13" w:name="_Hlk73380384"/>
      <w:r w:rsidRPr="00267B9F">
        <w:rPr>
          <w:rFonts w:ascii="Verdana" w:hAnsi="Verdana" w:cs="Calibri"/>
          <w:b w:val="0"/>
          <w:bCs/>
          <w:sz w:val="20"/>
        </w:rPr>
        <w:t xml:space="preserve">a primeira parcela no valor de </w:t>
      </w:r>
      <w:bookmarkStart w:id="14" w:name="_Hlk56979896"/>
      <w:r w:rsidR="00491F49" w:rsidRPr="00267B9F">
        <w:rPr>
          <w:rFonts w:ascii="Verdana" w:hAnsi="Verdana" w:cs="Calibri"/>
          <w:b w:val="0"/>
          <w:bCs/>
          <w:sz w:val="20"/>
        </w:rPr>
        <w:t>R$ 9</w:t>
      </w:r>
      <w:r w:rsidR="00020127" w:rsidRPr="00267B9F">
        <w:rPr>
          <w:rFonts w:ascii="Verdana" w:hAnsi="Verdana" w:cs="Calibri"/>
          <w:b w:val="0"/>
          <w:bCs/>
          <w:sz w:val="20"/>
        </w:rPr>
        <w:t>8.990.000,00 (noventa e oito milhões, novecentos e noventa mil reais)</w:t>
      </w:r>
      <w:bookmarkEnd w:id="14"/>
      <w:r w:rsidRPr="00267B9F">
        <w:rPr>
          <w:rFonts w:ascii="Verdana" w:hAnsi="Verdana" w:cs="Calibri"/>
          <w:b w:val="0"/>
          <w:bCs/>
          <w:sz w:val="20"/>
        </w:rPr>
        <w:t xml:space="preserve"> </w:t>
      </w:r>
      <w:r w:rsidR="00F57962" w:rsidRPr="00267B9F">
        <w:rPr>
          <w:rFonts w:ascii="Verdana" w:hAnsi="Verdana" w:cs="Calibri"/>
          <w:b w:val="0"/>
          <w:bCs/>
          <w:sz w:val="20"/>
        </w:rPr>
        <w:t>será</w:t>
      </w:r>
      <w:r w:rsidRPr="00267B9F">
        <w:rPr>
          <w:rFonts w:ascii="Verdana" w:hAnsi="Verdana" w:cs="Calibri"/>
          <w:b w:val="0"/>
          <w:bCs/>
          <w:sz w:val="20"/>
        </w:rPr>
        <w:t xml:space="preserve"> creditada na Conta Centralizadora, e observada a retenção e dedução dos valores indicados na Cláusula 4.1.</w:t>
      </w:r>
      <w:r w:rsidR="0088600B" w:rsidRPr="00267B9F">
        <w:rPr>
          <w:rFonts w:ascii="Verdana" w:hAnsi="Verdana" w:cs="Calibri"/>
          <w:b w:val="0"/>
          <w:bCs/>
          <w:sz w:val="20"/>
        </w:rPr>
        <w:t>1</w:t>
      </w:r>
      <w:r w:rsidRPr="00267B9F">
        <w:rPr>
          <w:rFonts w:ascii="Verdana" w:hAnsi="Verdana" w:cs="Calibri"/>
          <w:b w:val="0"/>
          <w:bCs/>
          <w:sz w:val="20"/>
        </w:rPr>
        <w:t xml:space="preserve"> abaixo, em até </w:t>
      </w:r>
      <w:r w:rsidRPr="00AF1688">
        <w:rPr>
          <w:rFonts w:ascii="Verdana" w:hAnsi="Verdana" w:cs="Calibri"/>
          <w:b w:val="0"/>
          <w:bCs/>
          <w:sz w:val="20"/>
        </w:rPr>
        <w:t>02 (dois) Dias Úteis</w:t>
      </w:r>
      <w:r w:rsidRPr="00CD70EE">
        <w:rPr>
          <w:rFonts w:ascii="Verdana" w:hAnsi="Verdana" w:cs="Calibri"/>
          <w:b w:val="0"/>
          <w:bCs/>
          <w:sz w:val="20"/>
        </w:rPr>
        <w:t xml:space="preserve"> contados do atendimento</w:t>
      </w:r>
      <w:r w:rsidRPr="00267B9F">
        <w:rPr>
          <w:rFonts w:ascii="Verdana" w:hAnsi="Verdana" w:cs="Calibri"/>
          <w:b w:val="0"/>
          <w:bCs/>
          <w:sz w:val="20"/>
        </w:rPr>
        <w:t xml:space="preserve"> à totalidade das </w:t>
      </w:r>
      <w:r w:rsidRPr="00267B9F">
        <w:rPr>
          <w:rFonts w:ascii="Verdana" w:hAnsi="Verdana" w:cs="Calibri"/>
          <w:b w:val="0"/>
          <w:bCs/>
          <w:sz w:val="20"/>
        </w:rPr>
        <w:lastRenderedPageBreak/>
        <w:t xml:space="preserve">Condições Precedentes Primeira Integralização, previstas na Cláusula 4.2 abaixo </w:t>
      </w:r>
      <w:bookmarkStart w:id="15" w:name="_Hlk42616023"/>
      <w:r w:rsidRPr="00267B9F">
        <w:rPr>
          <w:rFonts w:ascii="Verdana" w:hAnsi="Verdana" w:cs="Calibri"/>
          <w:b w:val="0"/>
          <w:bCs/>
          <w:sz w:val="20"/>
        </w:rPr>
        <w:t>(“</w:t>
      </w:r>
      <w:r w:rsidRPr="00267B9F">
        <w:rPr>
          <w:rFonts w:ascii="Verdana" w:hAnsi="Verdana" w:cs="Calibri"/>
          <w:b w:val="0"/>
          <w:bCs/>
          <w:sz w:val="20"/>
          <w:u w:val="single"/>
        </w:rPr>
        <w:t>Data da Primeira Integralização</w:t>
      </w:r>
      <w:r w:rsidRPr="00267B9F">
        <w:rPr>
          <w:rFonts w:ascii="Verdana" w:hAnsi="Verdana" w:cs="Calibri"/>
          <w:b w:val="0"/>
          <w:bCs/>
          <w:sz w:val="20"/>
        </w:rPr>
        <w:t>” e “</w:t>
      </w:r>
      <w:r w:rsidRPr="00267B9F">
        <w:rPr>
          <w:rFonts w:ascii="Verdana" w:hAnsi="Verdana" w:cs="Calibri"/>
          <w:b w:val="0"/>
          <w:bCs/>
          <w:sz w:val="20"/>
          <w:u w:val="single"/>
        </w:rPr>
        <w:t>Primeira Integralização</w:t>
      </w:r>
      <w:r w:rsidRPr="00267B9F">
        <w:rPr>
          <w:rFonts w:ascii="Verdana" w:hAnsi="Verdana" w:cs="Calibri"/>
          <w:b w:val="0"/>
          <w:bCs/>
          <w:sz w:val="20"/>
        </w:rPr>
        <w:t>”, respectivamente)</w:t>
      </w:r>
      <w:bookmarkEnd w:id="15"/>
      <w:r w:rsidRPr="00267B9F">
        <w:rPr>
          <w:rFonts w:ascii="Verdana" w:hAnsi="Verdana" w:cs="Calibri"/>
          <w:b w:val="0"/>
          <w:bCs/>
          <w:sz w:val="20"/>
        </w:rPr>
        <w:t>;</w:t>
      </w:r>
    </w:p>
    <w:bookmarkEnd w:id="13"/>
    <w:p w14:paraId="7C18B6B1" w14:textId="77777777" w:rsidR="000B2640" w:rsidRPr="00267B9F" w:rsidRDefault="000B2640" w:rsidP="000B2640">
      <w:pPr>
        <w:pStyle w:val="Level1"/>
        <w:numPr>
          <w:ilvl w:val="0"/>
          <w:numId w:val="0"/>
        </w:numPr>
        <w:autoSpaceDE/>
        <w:autoSpaceDN/>
        <w:adjustRightInd/>
        <w:spacing w:after="0" w:line="320" w:lineRule="exact"/>
        <w:ind w:left="709"/>
        <w:contextualSpacing/>
        <w:outlineLvl w:val="9"/>
        <w:rPr>
          <w:rFonts w:ascii="Verdana" w:hAnsi="Verdana" w:cs="Calibri"/>
          <w:b w:val="0"/>
          <w:bCs/>
          <w:sz w:val="20"/>
        </w:rPr>
      </w:pPr>
    </w:p>
    <w:p w14:paraId="5B259D9C" w14:textId="117C47EB" w:rsidR="000B2640" w:rsidRPr="00267B9F" w:rsidRDefault="000B2640" w:rsidP="00B011B4">
      <w:pPr>
        <w:pStyle w:val="Level1"/>
        <w:numPr>
          <w:ilvl w:val="0"/>
          <w:numId w:val="18"/>
        </w:numPr>
        <w:autoSpaceDE/>
        <w:autoSpaceDN/>
        <w:adjustRightInd/>
        <w:spacing w:after="0" w:line="320" w:lineRule="exact"/>
        <w:ind w:left="709" w:hanging="709"/>
        <w:contextualSpacing/>
        <w:outlineLvl w:val="9"/>
        <w:rPr>
          <w:rFonts w:ascii="Verdana" w:hAnsi="Verdana" w:cs="Calibri"/>
          <w:b w:val="0"/>
          <w:bCs/>
          <w:sz w:val="20"/>
        </w:rPr>
      </w:pPr>
      <w:bookmarkStart w:id="16" w:name="_Hlk73380404"/>
      <w:r w:rsidRPr="00267B9F">
        <w:rPr>
          <w:rFonts w:ascii="Verdana" w:hAnsi="Verdana" w:cs="Calibri"/>
          <w:b w:val="0"/>
          <w:bCs/>
          <w:sz w:val="20"/>
        </w:rPr>
        <w:t xml:space="preserve">as demais parcelas </w:t>
      </w:r>
      <w:bookmarkStart w:id="17" w:name="_Hlk56979936"/>
      <w:r w:rsidRPr="00267B9F">
        <w:rPr>
          <w:rFonts w:ascii="Verdana" w:hAnsi="Verdana" w:cs="Calibri"/>
          <w:b w:val="0"/>
          <w:bCs/>
          <w:sz w:val="20"/>
        </w:rPr>
        <w:t>serão creditadas na Conta Centralizadora</w:t>
      </w:r>
      <w:r w:rsidR="00B80CFE" w:rsidRPr="00267B9F">
        <w:rPr>
          <w:rFonts w:ascii="Verdana" w:hAnsi="Verdana" w:cs="Calibri"/>
          <w:b w:val="0"/>
          <w:bCs/>
          <w:sz w:val="20"/>
        </w:rPr>
        <w:t xml:space="preserve">, mediante recebimento de notificação enviada pela Companhia nos termos da Cláusula </w:t>
      </w:r>
      <w:r w:rsidR="006438BD" w:rsidRPr="00267B9F">
        <w:rPr>
          <w:rFonts w:ascii="Verdana" w:hAnsi="Verdana" w:cs="Calibri"/>
          <w:b w:val="0"/>
          <w:bCs/>
          <w:sz w:val="20"/>
        </w:rPr>
        <w:t>4.3.1</w:t>
      </w:r>
      <w:r w:rsidR="00B80CFE" w:rsidRPr="00267B9F">
        <w:rPr>
          <w:rFonts w:ascii="Verdana" w:hAnsi="Verdana" w:cs="Calibri"/>
          <w:b w:val="0"/>
          <w:bCs/>
          <w:sz w:val="20"/>
        </w:rPr>
        <w:t xml:space="preserve"> abaixo,</w:t>
      </w:r>
      <w:r w:rsidRPr="00267B9F">
        <w:rPr>
          <w:rFonts w:ascii="Verdana" w:hAnsi="Verdana" w:cs="Calibri"/>
          <w:b w:val="0"/>
          <w:bCs/>
          <w:sz w:val="20"/>
        </w:rPr>
        <w:t xml:space="preserve"> </w:t>
      </w:r>
      <w:r w:rsidR="00FD421E" w:rsidRPr="00267B9F">
        <w:rPr>
          <w:rFonts w:ascii="Verdana" w:hAnsi="Verdana" w:cs="Calibri"/>
          <w:b w:val="0"/>
          <w:bCs/>
          <w:sz w:val="20"/>
        </w:rPr>
        <w:t>em até 24 (vinte e quatro) meses contados da Data d</w:t>
      </w:r>
      <w:r w:rsidR="001B20FF" w:rsidRPr="00267B9F">
        <w:rPr>
          <w:rFonts w:ascii="Verdana" w:hAnsi="Verdana" w:cs="Calibri"/>
          <w:b w:val="0"/>
          <w:bCs/>
          <w:sz w:val="20"/>
        </w:rPr>
        <w:t>e Emissão</w:t>
      </w:r>
      <w:r w:rsidR="00FD421E" w:rsidRPr="00267B9F">
        <w:rPr>
          <w:rFonts w:ascii="Verdana" w:hAnsi="Verdana" w:cs="Calibri"/>
          <w:b w:val="0"/>
          <w:bCs/>
          <w:sz w:val="20"/>
        </w:rPr>
        <w:t xml:space="preserve">, </w:t>
      </w:r>
      <w:r w:rsidRPr="00267B9F">
        <w:rPr>
          <w:rFonts w:ascii="Verdana" w:hAnsi="Verdana" w:cs="Calibri"/>
          <w:b w:val="0"/>
          <w:bCs/>
          <w:sz w:val="20"/>
        </w:rPr>
        <w:t>nos valores estimados abaixo indicados</w:t>
      </w:r>
      <w:bookmarkEnd w:id="17"/>
      <w:r w:rsidR="003D216B" w:rsidRPr="00267B9F">
        <w:rPr>
          <w:rFonts w:ascii="Verdana" w:hAnsi="Verdana" w:cs="Calibri"/>
          <w:b w:val="0"/>
          <w:bCs/>
          <w:sz w:val="20"/>
        </w:rPr>
        <w:t xml:space="preserve"> (cada um, um “</w:t>
      </w:r>
      <w:r w:rsidR="003D216B" w:rsidRPr="00267B9F">
        <w:rPr>
          <w:rFonts w:ascii="Verdana" w:hAnsi="Verdana" w:cs="Calibri"/>
          <w:b w:val="0"/>
          <w:bCs/>
          <w:sz w:val="20"/>
          <w:u w:val="single"/>
        </w:rPr>
        <w:t>Valor de Integralização Subsequente</w:t>
      </w:r>
      <w:r w:rsidR="003D216B" w:rsidRPr="00267B9F">
        <w:rPr>
          <w:rFonts w:ascii="Verdana" w:hAnsi="Verdana" w:cs="Calibri"/>
          <w:b w:val="0"/>
          <w:bCs/>
          <w:sz w:val="20"/>
        </w:rPr>
        <w:t>”)</w:t>
      </w:r>
      <w:r w:rsidRPr="00267B9F">
        <w:rPr>
          <w:rFonts w:ascii="Verdana" w:hAnsi="Verdana" w:cs="Calibri"/>
          <w:b w:val="0"/>
          <w:bCs/>
          <w:sz w:val="20"/>
        </w:rPr>
        <w:t>, conforme datas estimadas a seguir</w:t>
      </w:r>
      <w:r w:rsidR="003D216B" w:rsidRPr="00267B9F">
        <w:rPr>
          <w:rFonts w:ascii="Verdana" w:hAnsi="Verdana" w:cs="Calibri"/>
          <w:b w:val="0"/>
          <w:bCs/>
          <w:sz w:val="20"/>
        </w:rPr>
        <w:t xml:space="preserve"> (cada uma, uma “</w:t>
      </w:r>
      <w:r w:rsidR="003D216B" w:rsidRPr="00267B9F">
        <w:rPr>
          <w:rFonts w:ascii="Verdana" w:hAnsi="Verdana" w:cs="Calibri"/>
          <w:b w:val="0"/>
          <w:bCs/>
          <w:sz w:val="20"/>
          <w:u w:val="single"/>
        </w:rPr>
        <w:t>Data de Integralização Subsequente</w:t>
      </w:r>
      <w:r w:rsidR="003D216B" w:rsidRPr="00267B9F">
        <w:rPr>
          <w:rFonts w:ascii="Verdana" w:hAnsi="Verdana" w:cs="Calibri"/>
          <w:b w:val="0"/>
          <w:bCs/>
          <w:sz w:val="20"/>
        </w:rPr>
        <w:t>”)</w:t>
      </w:r>
      <w:r w:rsidRPr="00267B9F">
        <w:rPr>
          <w:rFonts w:ascii="Verdana" w:hAnsi="Verdana" w:cs="Calibri"/>
          <w:b w:val="0"/>
          <w:bCs/>
          <w:sz w:val="20"/>
        </w:rPr>
        <w:t>, desde que atendidas as Condições Precedentes Integralizações Subsequentes previstas na Cláusula 4.3 abaixo, conforme verificado a cada nova integralização (“</w:t>
      </w:r>
      <w:r w:rsidRPr="00267B9F">
        <w:rPr>
          <w:rFonts w:ascii="Verdana" w:hAnsi="Verdana" w:cs="Calibri"/>
          <w:b w:val="0"/>
          <w:bCs/>
          <w:sz w:val="20"/>
          <w:u w:val="single"/>
        </w:rPr>
        <w:t>Integralizações Subsequentes</w:t>
      </w:r>
      <w:r w:rsidRPr="00267B9F">
        <w:rPr>
          <w:rFonts w:ascii="Verdana" w:hAnsi="Verdana" w:cs="Calibri"/>
          <w:b w:val="0"/>
          <w:bCs/>
          <w:sz w:val="20"/>
        </w:rPr>
        <w:t>”)</w:t>
      </w:r>
      <w:r w:rsidR="003D216B" w:rsidRPr="00267B9F">
        <w:rPr>
          <w:rFonts w:ascii="Verdana" w:hAnsi="Verdana" w:cs="Calibri"/>
          <w:b w:val="0"/>
          <w:bCs/>
          <w:sz w:val="20"/>
        </w:rPr>
        <w:t>, e desde que observado os subitens (i) e (</w:t>
      </w:r>
      <w:proofErr w:type="spellStart"/>
      <w:r w:rsidR="003D216B" w:rsidRPr="00267B9F">
        <w:rPr>
          <w:rFonts w:ascii="Verdana" w:hAnsi="Verdana" w:cs="Calibri"/>
          <w:b w:val="0"/>
          <w:bCs/>
          <w:sz w:val="20"/>
        </w:rPr>
        <w:t>ii</w:t>
      </w:r>
      <w:proofErr w:type="spellEnd"/>
      <w:r w:rsidR="003D216B" w:rsidRPr="00267B9F">
        <w:rPr>
          <w:rFonts w:ascii="Verdana" w:hAnsi="Verdana" w:cs="Calibri"/>
          <w:b w:val="0"/>
          <w:bCs/>
          <w:sz w:val="20"/>
        </w:rPr>
        <w:t>) abaixo</w:t>
      </w:r>
      <w:r w:rsidRPr="00267B9F">
        <w:rPr>
          <w:rFonts w:ascii="Verdana" w:hAnsi="Verdana" w:cs="Calibri"/>
          <w:b w:val="0"/>
          <w:bCs/>
          <w:sz w:val="20"/>
        </w:rPr>
        <w:t xml:space="preserve">: </w:t>
      </w:r>
    </w:p>
    <w:p w14:paraId="428898BD" w14:textId="46677401" w:rsidR="003D216B" w:rsidRPr="00267B9F" w:rsidRDefault="003D216B" w:rsidP="000B2640">
      <w:pPr>
        <w:pStyle w:val="Level1"/>
        <w:numPr>
          <w:ilvl w:val="0"/>
          <w:numId w:val="0"/>
        </w:numPr>
        <w:autoSpaceDE/>
        <w:autoSpaceDN/>
        <w:adjustRightInd/>
        <w:spacing w:after="0" w:line="320" w:lineRule="exact"/>
        <w:contextualSpacing/>
        <w:outlineLvl w:val="9"/>
        <w:rPr>
          <w:rFonts w:ascii="Verdana" w:hAnsi="Verdana" w:cs="Calibri"/>
          <w:sz w:val="20"/>
        </w:rPr>
      </w:pPr>
    </w:p>
    <w:tbl>
      <w:tblPr>
        <w:tblW w:w="7961"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353"/>
        <w:gridCol w:w="2743"/>
        <w:gridCol w:w="22"/>
      </w:tblGrid>
      <w:tr w:rsidR="000B2640" w:rsidRPr="00BB3573" w14:paraId="7692C867" w14:textId="77777777" w:rsidTr="004429BD">
        <w:tc>
          <w:tcPr>
            <w:tcW w:w="1843" w:type="dxa"/>
            <w:shd w:val="clear" w:color="auto" w:fill="auto"/>
          </w:tcPr>
          <w:p w14:paraId="50C9C517" w14:textId="77777777" w:rsidR="000B2640" w:rsidRPr="00267B9F" w:rsidRDefault="000B2640" w:rsidP="007C50DC">
            <w:pPr>
              <w:spacing w:after="0" w:line="320" w:lineRule="exact"/>
              <w:contextualSpacing/>
              <w:jc w:val="center"/>
              <w:rPr>
                <w:rFonts w:ascii="Verdana" w:hAnsi="Verdana" w:cs="Calibri"/>
                <w:b/>
                <w:sz w:val="20"/>
              </w:rPr>
            </w:pPr>
            <w:bookmarkStart w:id="18" w:name="_Hlk56979971"/>
            <w:r w:rsidRPr="00267B9F">
              <w:rPr>
                <w:rFonts w:ascii="Verdana" w:hAnsi="Verdana" w:cs="Calibri"/>
                <w:b/>
                <w:sz w:val="20"/>
              </w:rPr>
              <w:t>Integralização</w:t>
            </w:r>
          </w:p>
        </w:tc>
        <w:tc>
          <w:tcPr>
            <w:tcW w:w="3353" w:type="dxa"/>
            <w:shd w:val="clear" w:color="auto" w:fill="auto"/>
          </w:tcPr>
          <w:p w14:paraId="679AD15B" w14:textId="77777777" w:rsidR="000B2640" w:rsidRPr="00267B9F" w:rsidRDefault="000B2640" w:rsidP="007C50DC">
            <w:pPr>
              <w:spacing w:after="0" w:line="320" w:lineRule="exact"/>
              <w:contextualSpacing/>
              <w:jc w:val="center"/>
              <w:rPr>
                <w:rFonts w:ascii="Verdana" w:hAnsi="Verdana" w:cs="Calibri"/>
                <w:b/>
                <w:sz w:val="20"/>
              </w:rPr>
            </w:pPr>
            <w:r w:rsidRPr="00267B9F">
              <w:rPr>
                <w:rFonts w:ascii="Verdana" w:hAnsi="Verdana" w:cs="Calibri"/>
                <w:b/>
                <w:sz w:val="20"/>
              </w:rPr>
              <w:t xml:space="preserve">Data </w:t>
            </w:r>
            <w:r w:rsidR="00B26DFB" w:rsidRPr="00267B9F">
              <w:rPr>
                <w:rFonts w:ascii="Verdana" w:hAnsi="Verdana" w:cs="Calibri"/>
                <w:b/>
                <w:sz w:val="20"/>
              </w:rPr>
              <w:t>e</w:t>
            </w:r>
            <w:r w:rsidRPr="00267B9F">
              <w:rPr>
                <w:rFonts w:ascii="Verdana" w:hAnsi="Verdana" w:cs="Calibri"/>
                <w:b/>
                <w:sz w:val="20"/>
              </w:rPr>
              <w:t>stimada</w:t>
            </w:r>
          </w:p>
        </w:tc>
        <w:tc>
          <w:tcPr>
            <w:tcW w:w="2765" w:type="dxa"/>
            <w:gridSpan w:val="2"/>
            <w:shd w:val="clear" w:color="auto" w:fill="auto"/>
          </w:tcPr>
          <w:p w14:paraId="395E6D45" w14:textId="77777777" w:rsidR="000B2640" w:rsidRPr="00267B9F" w:rsidRDefault="000B2640" w:rsidP="007C50DC">
            <w:pPr>
              <w:spacing w:after="0" w:line="320" w:lineRule="exact"/>
              <w:contextualSpacing/>
              <w:jc w:val="center"/>
              <w:rPr>
                <w:rFonts w:ascii="Verdana" w:hAnsi="Verdana" w:cs="Calibri"/>
                <w:b/>
                <w:sz w:val="20"/>
              </w:rPr>
            </w:pPr>
            <w:r w:rsidRPr="00267B9F">
              <w:rPr>
                <w:rFonts w:ascii="Verdana" w:hAnsi="Verdana" w:cs="Calibri"/>
                <w:b/>
                <w:sz w:val="20"/>
              </w:rPr>
              <w:t xml:space="preserve">Valor </w:t>
            </w:r>
            <w:r w:rsidR="00D82E09" w:rsidRPr="00267B9F">
              <w:rPr>
                <w:rFonts w:ascii="Verdana" w:hAnsi="Verdana" w:cs="Calibri"/>
                <w:b/>
                <w:sz w:val="20"/>
              </w:rPr>
              <w:t xml:space="preserve">a ser </w:t>
            </w:r>
            <w:r w:rsidR="00B26DFB" w:rsidRPr="00267B9F">
              <w:rPr>
                <w:rFonts w:ascii="Verdana" w:hAnsi="Verdana" w:cs="Calibri"/>
                <w:b/>
                <w:sz w:val="20"/>
              </w:rPr>
              <w:t>i</w:t>
            </w:r>
            <w:r w:rsidR="00D82E09" w:rsidRPr="00267B9F">
              <w:rPr>
                <w:rFonts w:ascii="Verdana" w:hAnsi="Verdana" w:cs="Calibri"/>
                <w:b/>
                <w:sz w:val="20"/>
              </w:rPr>
              <w:t>ntegralizado</w:t>
            </w:r>
            <w:r w:rsidRPr="00267B9F">
              <w:rPr>
                <w:rFonts w:ascii="Verdana" w:hAnsi="Verdana" w:cs="Calibri"/>
                <w:b/>
                <w:sz w:val="20"/>
              </w:rPr>
              <w:t xml:space="preserve"> (R$)</w:t>
            </w:r>
          </w:p>
        </w:tc>
      </w:tr>
      <w:tr w:rsidR="0044448E" w:rsidRPr="00BB3573" w14:paraId="7E98DBB1" w14:textId="77777777" w:rsidTr="004429BD">
        <w:tc>
          <w:tcPr>
            <w:tcW w:w="1843" w:type="dxa"/>
            <w:shd w:val="clear" w:color="auto" w:fill="auto"/>
          </w:tcPr>
          <w:p w14:paraId="43D1DEF3" w14:textId="03EEB95E" w:rsidR="0044448E" w:rsidRPr="00267B9F" w:rsidRDefault="0044448E" w:rsidP="0044448E">
            <w:pPr>
              <w:spacing w:after="0" w:line="320" w:lineRule="exact"/>
              <w:contextualSpacing/>
              <w:jc w:val="center"/>
              <w:rPr>
                <w:rFonts w:ascii="Verdana" w:hAnsi="Verdana" w:cs="Calibri"/>
                <w:bCs/>
                <w:sz w:val="20"/>
              </w:rPr>
            </w:pPr>
            <w:r w:rsidRPr="00267B9F">
              <w:rPr>
                <w:rFonts w:ascii="Verdana" w:hAnsi="Verdana" w:cs="Calibri"/>
                <w:bCs/>
                <w:sz w:val="20"/>
              </w:rPr>
              <w:t># 2</w:t>
            </w:r>
          </w:p>
        </w:tc>
        <w:tc>
          <w:tcPr>
            <w:tcW w:w="3353" w:type="dxa"/>
            <w:shd w:val="clear" w:color="auto" w:fill="auto"/>
          </w:tcPr>
          <w:p w14:paraId="6562EBFD" w14:textId="51BFFD00" w:rsidR="0044448E" w:rsidRPr="00267B9F" w:rsidDel="009F4298" w:rsidRDefault="004429BD" w:rsidP="0044448E">
            <w:pPr>
              <w:spacing w:after="0" w:line="320" w:lineRule="exact"/>
              <w:contextualSpacing/>
              <w:jc w:val="center"/>
              <w:rPr>
                <w:rFonts w:ascii="Verdana" w:hAnsi="Verdana" w:cs="Calibri"/>
                <w:bCs/>
                <w:sz w:val="20"/>
              </w:rPr>
            </w:pPr>
            <w:r w:rsidRPr="00267B9F">
              <w:rPr>
                <w:rFonts w:ascii="Verdana" w:hAnsi="Verdana" w:cs="Calibri"/>
                <w:bCs/>
                <w:sz w:val="20"/>
              </w:rPr>
              <w:t>Dia 05 do 7º mês do lançamento</w:t>
            </w:r>
          </w:p>
        </w:tc>
        <w:tc>
          <w:tcPr>
            <w:tcW w:w="2765" w:type="dxa"/>
            <w:gridSpan w:val="2"/>
            <w:shd w:val="clear" w:color="auto" w:fill="auto"/>
          </w:tcPr>
          <w:p w14:paraId="1F042F57" w14:textId="7849F5C8" w:rsidR="0044448E" w:rsidRPr="00267B9F" w:rsidRDefault="0044448E" w:rsidP="0044448E">
            <w:pPr>
              <w:spacing w:after="0" w:line="320" w:lineRule="exact"/>
              <w:contextualSpacing/>
              <w:jc w:val="center"/>
              <w:rPr>
                <w:rFonts w:ascii="Verdana" w:hAnsi="Verdana" w:cs="Calibri"/>
                <w:sz w:val="20"/>
              </w:rPr>
            </w:pPr>
            <w:r w:rsidRPr="00267B9F">
              <w:rPr>
                <w:rFonts w:ascii="Verdana" w:hAnsi="Verdana" w:cs="Calibri"/>
                <w:sz w:val="20"/>
              </w:rPr>
              <w:t>R$ 13.010.000,00</w:t>
            </w:r>
          </w:p>
        </w:tc>
      </w:tr>
      <w:tr w:rsidR="00C312F4" w:rsidRPr="00BB3573" w14:paraId="7BAD4E96" w14:textId="77777777" w:rsidTr="004429BD">
        <w:tc>
          <w:tcPr>
            <w:tcW w:w="1843" w:type="dxa"/>
            <w:shd w:val="clear" w:color="auto" w:fill="auto"/>
          </w:tcPr>
          <w:p w14:paraId="601910F4" w14:textId="77777777" w:rsidR="00C312F4" w:rsidRPr="00267B9F" w:rsidRDefault="00C312F4" w:rsidP="00C312F4">
            <w:pPr>
              <w:spacing w:after="0" w:line="320" w:lineRule="exact"/>
              <w:contextualSpacing/>
              <w:jc w:val="center"/>
              <w:rPr>
                <w:rFonts w:ascii="Verdana" w:hAnsi="Verdana" w:cs="Calibri"/>
                <w:bCs/>
                <w:sz w:val="20"/>
              </w:rPr>
            </w:pPr>
            <w:r w:rsidRPr="00267B9F">
              <w:rPr>
                <w:rFonts w:ascii="Verdana" w:hAnsi="Verdana" w:cs="Calibri"/>
                <w:bCs/>
                <w:sz w:val="20"/>
              </w:rPr>
              <w:t># 3</w:t>
            </w:r>
          </w:p>
        </w:tc>
        <w:tc>
          <w:tcPr>
            <w:tcW w:w="3353" w:type="dxa"/>
            <w:shd w:val="clear" w:color="auto" w:fill="auto"/>
          </w:tcPr>
          <w:p w14:paraId="3CAC3BC1" w14:textId="4D59DBF1" w:rsidR="00C312F4" w:rsidRPr="00267B9F" w:rsidRDefault="004429BD" w:rsidP="00C312F4">
            <w:pPr>
              <w:spacing w:after="0" w:line="320" w:lineRule="exact"/>
              <w:contextualSpacing/>
              <w:jc w:val="center"/>
              <w:rPr>
                <w:rFonts w:ascii="Verdana" w:hAnsi="Verdana" w:cs="Calibri"/>
                <w:bCs/>
                <w:sz w:val="20"/>
              </w:rPr>
            </w:pPr>
            <w:r w:rsidRPr="00267B9F">
              <w:rPr>
                <w:rFonts w:ascii="Verdana" w:hAnsi="Verdana" w:cs="Calibri"/>
                <w:bCs/>
                <w:sz w:val="20"/>
              </w:rPr>
              <w:t>Dia 05 do 13º mês do lançamento</w:t>
            </w:r>
          </w:p>
        </w:tc>
        <w:tc>
          <w:tcPr>
            <w:tcW w:w="2765" w:type="dxa"/>
            <w:gridSpan w:val="2"/>
            <w:shd w:val="clear" w:color="auto" w:fill="auto"/>
          </w:tcPr>
          <w:p w14:paraId="367D3028" w14:textId="23ED97CC" w:rsidR="00C312F4" w:rsidRPr="00267B9F" w:rsidRDefault="00C312F4" w:rsidP="00C312F4">
            <w:pPr>
              <w:spacing w:after="0" w:line="320" w:lineRule="exact"/>
              <w:contextualSpacing/>
              <w:jc w:val="center"/>
              <w:rPr>
                <w:rFonts w:ascii="Verdana" w:hAnsi="Verdana" w:cs="Calibri"/>
                <w:b/>
                <w:sz w:val="20"/>
              </w:rPr>
            </w:pPr>
            <w:r w:rsidRPr="00267B9F">
              <w:rPr>
                <w:rFonts w:ascii="Verdana" w:hAnsi="Verdana" w:cs="Calibri"/>
                <w:sz w:val="20"/>
              </w:rPr>
              <w:t xml:space="preserve">R$ </w:t>
            </w:r>
            <w:r w:rsidR="009F4298" w:rsidRPr="00267B9F">
              <w:rPr>
                <w:rFonts w:ascii="Verdana" w:hAnsi="Verdana" w:cs="Calibri"/>
                <w:sz w:val="20"/>
              </w:rPr>
              <w:t>6.500</w:t>
            </w:r>
            <w:r w:rsidR="0044448E" w:rsidRPr="00267B9F">
              <w:rPr>
                <w:rFonts w:ascii="Verdana" w:hAnsi="Verdana" w:cs="Calibri"/>
                <w:sz w:val="20"/>
              </w:rPr>
              <w:t>.000</w:t>
            </w:r>
            <w:r w:rsidR="009F4298" w:rsidRPr="00267B9F">
              <w:rPr>
                <w:rFonts w:ascii="Verdana" w:hAnsi="Verdana" w:cs="Calibri"/>
                <w:sz w:val="20"/>
              </w:rPr>
              <w:t>,00</w:t>
            </w:r>
          </w:p>
        </w:tc>
      </w:tr>
      <w:tr w:rsidR="00C312F4" w:rsidRPr="00BB3573" w14:paraId="08B6DAC7" w14:textId="77777777" w:rsidTr="004429BD">
        <w:trPr>
          <w:trHeight w:val="70"/>
        </w:trPr>
        <w:tc>
          <w:tcPr>
            <w:tcW w:w="1843" w:type="dxa"/>
            <w:shd w:val="clear" w:color="auto" w:fill="auto"/>
          </w:tcPr>
          <w:p w14:paraId="42ACCB73" w14:textId="77777777" w:rsidR="00C312F4" w:rsidRPr="00267B9F" w:rsidRDefault="00C312F4" w:rsidP="00C312F4">
            <w:pPr>
              <w:spacing w:after="0" w:line="320" w:lineRule="exact"/>
              <w:contextualSpacing/>
              <w:jc w:val="center"/>
              <w:rPr>
                <w:rFonts w:ascii="Verdana" w:hAnsi="Verdana" w:cs="Calibri"/>
                <w:bCs/>
                <w:sz w:val="20"/>
              </w:rPr>
            </w:pPr>
            <w:r w:rsidRPr="00267B9F">
              <w:rPr>
                <w:rFonts w:ascii="Verdana" w:hAnsi="Verdana" w:cs="Calibri"/>
                <w:bCs/>
                <w:sz w:val="20"/>
              </w:rPr>
              <w:t># 4</w:t>
            </w:r>
          </w:p>
        </w:tc>
        <w:tc>
          <w:tcPr>
            <w:tcW w:w="3353" w:type="dxa"/>
            <w:shd w:val="clear" w:color="auto" w:fill="auto"/>
          </w:tcPr>
          <w:p w14:paraId="7A05D776" w14:textId="0B577875" w:rsidR="00C312F4" w:rsidRPr="00267B9F" w:rsidRDefault="004429BD" w:rsidP="00C312F4">
            <w:pPr>
              <w:spacing w:after="0" w:line="320" w:lineRule="exact"/>
              <w:contextualSpacing/>
              <w:jc w:val="center"/>
              <w:rPr>
                <w:rFonts w:ascii="Verdana" w:hAnsi="Verdana" w:cs="Calibri"/>
                <w:bCs/>
                <w:sz w:val="20"/>
              </w:rPr>
            </w:pPr>
            <w:r w:rsidRPr="00267B9F">
              <w:rPr>
                <w:rFonts w:ascii="Verdana" w:hAnsi="Verdana" w:cs="Calibri"/>
                <w:bCs/>
                <w:sz w:val="20"/>
              </w:rPr>
              <w:t>Dia 05 do 17º mês do lançamento</w:t>
            </w:r>
          </w:p>
        </w:tc>
        <w:tc>
          <w:tcPr>
            <w:tcW w:w="2765" w:type="dxa"/>
            <w:gridSpan w:val="2"/>
            <w:shd w:val="clear" w:color="auto" w:fill="auto"/>
          </w:tcPr>
          <w:p w14:paraId="4D27BE28" w14:textId="73678F10" w:rsidR="00C312F4" w:rsidRPr="00267B9F" w:rsidRDefault="00C312F4" w:rsidP="00C312F4">
            <w:pPr>
              <w:spacing w:after="0" w:line="320" w:lineRule="exact"/>
              <w:contextualSpacing/>
              <w:jc w:val="center"/>
              <w:rPr>
                <w:rFonts w:ascii="Verdana" w:hAnsi="Verdana" w:cs="Calibri"/>
                <w:b/>
                <w:sz w:val="20"/>
              </w:rPr>
            </w:pPr>
            <w:r w:rsidRPr="00267B9F">
              <w:rPr>
                <w:rFonts w:ascii="Verdana" w:hAnsi="Verdana" w:cs="Calibri"/>
                <w:sz w:val="20"/>
              </w:rPr>
              <w:t xml:space="preserve">R$ </w:t>
            </w:r>
            <w:r w:rsidR="009F4298" w:rsidRPr="00267B9F">
              <w:rPr>
                <w:rFonts w:ascii="Verdana" w:hAnsi="Verdana" w:cs="Calibri"/>
                <w:sz w:val="20"/>
              </w:rPr>
              <w:t>6.500</w:t>
            </w:r>
            <w:r w:rsidR="0044448E" w:rsidRPr="00267B9F">
              <w:rPr>
                <w:rFonts w:ascii="Verdana" w:hAnsi="Verdana" w:cs="Calibri"/>
                <w:sz w:val="20"/>
              </w:rPr>
              <w:t>.000</w:t>
            </w:r>
            <w:r w:rsidR="009F4298" w:rsidRPr="00267B9F">
              <w:rPr>
                <w:rFonts w:ascii="Verdana" w:hAnsi="Verdana" w:cs="Calibri"/>
                <w:sz w:val="20"/>
              </w:rPr>
              <w:t>,00</w:t>
            </w:r>
          </w:p>
        </w:tc>
      </w:tr>
      <w:tr w:rsidR="009F4298" w:rsidRPr="00BB3573" w14:paraId="0611BC15" w14:textId="77777777" w:rsidTr="004429BD">
        <w:trPr>
          <w:trHeight w:val="70"/>
        </w:trPr>
        <w:tc>
          <w:tcPr>
            <w:tcW w:w="1843" w:type="dxa"/>
            <w:shd w:val="clear" w:color="auto" w:fill="auto"/>
          </w:tcPr>
          <w:p w14:paraId="1E2A41B8" w14:textId="54124C4C" w:rsidR="009F4298" w:rsidRPr="00267B9F" w:rsidRDefault="009F4298" w:rsidP="009F4298">
            <w:pPr>
              <w:spacing w:after="0" w:line="320" w:lineRule="exact"/>
              <w:contextualSpacing/>
              <w:jc w:val="center"/>
              <w:rPr>
                <w:rFonts w:ascii="Verdana" w:hAnsi="Verdana" w:cs="Calibri"/>
                <w:bCs/>
                <w:sz w:val="20"/>
              </w:rPr>
            </w:pPr>
            <w:r w:rsidRPr="00267B9F">
              <w:rPr>
                <w:rFonts w:ascii="Verdana" w:hAnsi="Verdana" w:cs="Calibri"/>
                <w:bCs/>
                <w:sz w:val="20"/>
              </w:rPr>
              <w:t># 5</w:t>
            </w:r>
          </w:p>
        </w:tc>
        <w:tc>
          <w:tcPr>
            <w:tcW w:w="3353" w:type="dxa"/>
            <w:shd w:val="clear" w:color="auto" w:fill="auto"/>
          </w:tcPr>
          <w:p w14:paraId="5627F800" w14:textId="35B4D40E" w:rsidR="009F4298" w:rsidRPr="00267B9F" w:rsidRDefault="004429BD" w:rsidP="009F4298">
            <w:pPr>
              <w:spacing w:after="0" w:line="320" w:lineRule="exact"/>
              <w:contextualSpacing/>
              <w:jc w:val="center"/>
              <w:rPr>
                <w:rFonts w:ascii="Verdana" w:hAnsi="Verdana" w:cs="Calibri"/>
                <w:bCs/>
                <w:sz w:val="20"/>
              </w:rPr>
            </w:pPr>
            <w:r w:rsidRPr="00267B9F">
              <w:rPr>
                <w:rFonts w:ascii="Verdana" w:hAnsi="Verdana" w:cs="Calibri"/>
                <w:bCs/>
                <w:sz w:val="20"/>
              </w:rPr>
              <w:t>Dia 05 do 20º mês do lançamento</w:t>
            </w:r>
          </w:p>
        </w:tc>
        <w:tc>
          <w:tcPr>
            <w:tcW w:w="2765" w:type="dxa"/>
            <w:gridSpan w:val="2"/>
            <w:shd w:val="clear" w:color="auto" w:fill="auto"/>
          </w:tcPr>
          <w:p w14:paraId="5661EEC4" w14:textId="0D5C7F96" w:rsidR="009F4298" w:rsidRPr="00267B9F" w:rsidRDefault="009F4298" w:rsidP="009F4298">
            <w:pPr>
              <w:spacing w:after="0" w:line="320" w:lineRule="exact"/>
              <w:contextualSpacing/>
              <w:jc w:val="center"/>
              <w:rPr>
                <w:rFonts w:ascii="Verdana" w:hAnsi="Verdana" w:cs="Calibri"/>
                <w:sz w:val="20"/>
              </w:rPr>
            </w:pPr>
            <w:r w:rsidRPr="00267B9F">
              <w:rPr>
                <w:rFonts w:ascii="Verdana" w:hAnsi="Verdana" w:cs="Calibri"/>
                <w:sz w:val="20"/>
              </w:rPr>
              <w:t>R$ 6.500</w:t>
            </w:r>
            <w:r w:rsidR="0044448E" w:rsidRPr="00267B9F">
              <w:rPr>
                <w:rFonts w:ascii="Verdana" w:hAnsi="Verdana" w:cs="Calibri"/>
                <w:sz w:val="20"/>
              </w:rPr>
              <w:t>.000</w:t>
            </w:r>
            <w:r w:rsidRPr="00267B9F">
              <w:rPr>
                <w:rFonts w:ascii="Verdana" w:hAnsi="Verdana" w:cs="Calibri"/>
                <w:sz w:val="20"/>
              </w:rPr>
              <w:t>,00</w:t>
            </w:r>
          </w:p>
        </w:tc>
      </w:tr>
      <w:tr w:rsidR="009F4298" w:rsidRPr="00BB3573" w14:paraId="7D77C1B8" w14:textId="77777777" w:rsidTr="004429BD">
        <w:trPr>
          <w:gridAfter w:val="1"/>
          <w:wAfter w:w="22" w:type="dxa"/>
          <w:trHeight w:val="70"/>
        </w:trPr>
        <w:tc>
          <w:tcPr>
            <w:tcW w:w="5196" w:type="dxa"/>
            <w:gridSpan w:val="2"/>
            <w:shd w:val="clear" w:color="auto" w:fill="auto"/>
          </w:tcPr>
          <w:p w14:paraId="69F3BA64" w14:textId="77D7388C" w:rsidR="009F4298" w:rsidRPr="00267B9F" w:rsidRDefault="009F4298" w:rsidP="009F4298">
            <w:pPr>
              <w:spacing w:after="0" w:line="320" w:lineRule="exact"/>
              <w:contextualSpacing/>
              <w:jc w:val="center"/>
              <w:rPr>
                <w:rFonts w:ascii="Verdana" w:hAnsi="Verdana" w:cs="Calibri"/>
                <w:b/>
                <w:sz w:val="20"/>
              </w:rPr>
            </w:pPr>
            <w:r w:rsidRPr="00267B9F">
              <w:rPr>
                <w:rFonts w:ascii="Verdana" w:hAnsi="Verdana" w:cs="Calibri"/>
                <w:b/>
                <w:sz w:val="20"/>
              </w:rPr>
              <w:t xml:space="preserve">Total </w:t>
            </w:r>
            <w:r w:rsidR="0044448E" w:rsidRPr="00267B9F">
              <w:rPr>
                <w:rFonts w:ascii="Verdana" w:hAnsi="Verdana" w:cs="Calibri"/>
                <w:b/>
                <w:sz w:val="20"/>
              </w:rPr>
              <w:t>Integralizações Subsequentes</w:t>
            </w:r>
          </w:p>
        </w:tc>
        <w:tc>
          <w:tcPr>
            <w:tcW w:w="2743" w:type="dxa"/>
            <w:shd w:val="clear" w:color="auto" w:fill="auto"/>
          </w:tcPr>
          <w:p w14:paraId="46426DB6" w14:textId="65B47F27" w:rsidR="009F4298" w:rsidRPr="00267B9F" w:rsidRDefault="009F4298" w:rsidP="009F4298">
            <w:pPr>
              <w:spacing w:after="0" w:line="320" w:lineRule="exact"/>
              <w:contextualSpacing/>
              <w:jc w:val="center"/>
              <w:rPr>
                <w:rFonts w:ascii="Verdana" w:hAnsi="Verdana" w:cs="Calibri"/>
                <w:b/>
                <w:sz w:val="20"/>
              </w:rPr>
            </w:pPr>
            <w:r w:rsidRPr="00267B9F">
              <w:rPr>
                <w:rFonts w:ascii="Verdana" w:hAnsi="Verdana" w:cs="Calibri"/>
                <w:b/>
                <w:sz w:val="20"/>
              </w:rPr>
              <w:t xml:space="preserve">R$ </w:t>
            </w:r>
            <w:r w:rsidR="0044448E" w:rsidRPr="00267B9F">
              <w:rPr>
                <w:rFonts w:ascii="Verdana" w:hAnsi="Verdana" w:cs="Calibri"/>
                <w:b/>
                <w:sz w:val="20"/>
              </w:rPr>
              <w:t>32.510.000,00</w:t>
            </w:r>
          </w:p>
        </w:tc>
      </w:tr>
      <w:bookmarkEnd w:id="16"/>
      <w:bookmarkEnd w:id="18"/>
    </w:tbl>
    <w:p w14:paraId="764FB18B" w14:textId="1E5EC7DE" w:rsidR="000B2640" w:rsidRPr="00BB3573" w:rsidRDefault="000B2640" w:rsidP="000B2640">
      <w:pPr>
        <w:pStyle w:val="Default"/>
        <w:spacing w:line="320" w:lineRule="exact"/>
        <w:rPr>
          <w:rFonts w:ascii="Verdana" w:hAnsi="Verdana" w:cs="Calibri"/>
          <w:kern w:val="20"/>
          <w:sz w:val="20"/>
          <w:szCs w:val="20"/>
        </w:rPr>
      </w:pPr>
    </w:p>
    <w:p w14:paraId="352647D8" w14:textId="05E95A1C" w:rsidR="003D216B" w:rsidRPr="00267B9F" w:rsidRDefault="003D216B" w:rsidP="00267B9F">
      <w:pPr>
        <w:pStyle w:val="Default"/>
        <w:numPr>
          <w:ilvl w:val="8"/>
          <w:numId w:val="2"/>
        </w:numPr>
        <w:tabs>
          <w:tab w:val="clear" w:pos="2835"/>
          <w:tab w:val="num" w:pos="851"/>
        </w:tabs>
        <w:spacing w:line="320" w:lineRule="exact"/>
        <w:ind w:left="851" w:firstLine="0"/>
        <w:jc w:val="both"/>
        <w:rPr>
          <w:rFonts w:ascii="Verdana" w:hAnsi="Verdana" w:cs="Calibri"/>
          <w:kern w:val="20"/>
          <w:sz w:val="20"/>
          <w:szCs w:val="20"/>
        </w:rPr>
      </w:pPr>
      <w:r w:rsidRPr="00B74176">
        <w:rPr>
          <w:rFonts w:ascii="Verdana" w:hAnsi="Verdana" w:cs="Calibri"/>
          <w:kern w:val="20"/>
          <w:sz w:val="20"/>
          <w:szCs w:val="20"/>
        </w:rPr>
        <w:t xml:space="preserve">os Valores de Integralização Subsequentes </w:t>
      </w:r>
      <w:r w:rsidR="001B20FF" w:rsidRPr="00A8005D">
        <w:rPr>
          <w:rFonts w:ascii="Verdana" w:hAnsi="Verdana" w:cs="Calibri"/>
          <w:kern w:val="20"/>
          <w:sz w:val="20"/>
          <w:szCs w:val="20"/>
        </w:rPr>
        <w:t xml:space="preserve">estimados </w:t>
      </w:r>
      <w:r w:rsidRPr="00A8005D">
        <w:rPr>
          <w:rFonts w:ascii="Verdana" w:hAnsi="Verdana" w:cs="Calibri"/>
          <w:kern w:val="20"/>
          <w:sz w:val="20"/>
          <w:szCs w:val="20"/>
        </w:rPr>
        <w:t>previstos na tabela acima poderão ser maiores ou menores a depender da necessidade de utilização dos recursos pela Companhia</w:t>
      </w:r>
      <w:r w:rsidR="00FD421E" w:rsidRPr="00267B9F">
        <w:rPr>
          <w:rFonts w:ascii="Verdana" w:hAnsi="Verdana" w:cs="Calibri"/>
          <w:kern w:val="20"/>
          <w:sz w:val="20"/>
          <w:szCs w:val="20"/>
        </w:rPr>
        <w:t xml:space="preserve">, a serem mensurados de acordo com </w:t>
      </w:r>
      <w:r w:rsidR="0003218C" w:rsidRPr="00267B9F">
        <w:rPr>
          <w:rFonts w:ascii="Verdana" w:hAnsi="Verdana" w:cs="Calibri"/>
          <w:kern w:val="20"/>
          <w:sz w:val="20"/>
          <w:szCs w:val="20"/>
        </w:rPr>
        <w:t>os critérios previstos n</w:t>
      </w:r>
      <w:r w:rsidR="00FD421E" w:rsidRPr="00267B9F">
        <w:rPr>
          <w:rFonts w:ascii="Verdana" w:hAnsi="Verdana" w:cs="Calibri"/>
          <w:kern w:val="20"/>
          <w:sz w:val="20"/>
          <w:szCs w:val="20"/>
        </w:rPr>
        <w:t>a cláusula 4.5.1</w:t>
      </w:r>
      <w:r w:rsidRPr="00267B9F">
        <w:rPr>
          <w:rFonts w:ascii="Verdana" w:hAnsi="Verdana" w:cs="Calibri"/>
          <w:kern w:val="20"/>
          <w:sz w:val="20"/>
          <w:szCs w:val="20"/>
        </w:rPr>
        <w:t xml:space="preserve">, observado que, em caso de necessidade de integralização de valor maior do que o Valor de Integralização Subsequente previsto, </w:t>
      </w:r>
      <w:r w:rsidR="008D2509" w:rsidRPr="00267B9F">
        <w:rPr>
          <w:rFonts w:ascii="Verdana" w:hAnsi="Verdana" w:cs="Calibri"/>
          <w:kern w:val="20"/>
          <w:sz w:val="20"/>
          <w:szCs w:val="20"/>
        </w:rPr>
        <w:t xml:space="preserve">(i.1) </w:t>
      </w:r>
      <w:r w:rsidRPr="00267B9F">
        <w:rPr>
          <w:rFonts w:ascii="Verdana" w:hAnsi="Verdana" w:cs="Calibri"/>
          <w:kern w:val="20"/>
          <w:sz w:val="20"/>
          <w:szCs w:val="20"/>
        </w:rPr>
        <w:t xml:space="preserve">tal solicitação estará limitada </w:t>
      </w:r>
      <w:r w:rsidR="001B20FF" w:rsidRPr="00267B9F">
        <w:rPr>
          <w:rFonts w:ascii="Verdana" w:hAnsi="Verdana" w:cs="Calibri"/>
          <w:kern w:val="20"/>
          <w:sz w:val="20"/>
          <w:szCs w:val="20"/>
        </w:rPr>
        <w:t>a</w:t>
      </w:r>
      <w:r w:rsidR="00FD421E" w:rsidRPr="00267B9F">
        <w:rPr>
          <w:rFonts w:ascii="Verdana" w:hAnsi="Verdana" w:cs="Calibri"/>
          <w:kern w:val="20"/>
          <w:sz w:val="20"/>
          <w:szCs w:val="20"/>
        </w:rPr>
        <w:t xml:space="preserve">o </w:t>
      </w:r>
      <w:r w:rsidR="001B20FF" w:rsidRPr="00267B9F">
        <w:rPr>
          <w:rFonts w:ascii="Verdana" w:hAnsi="Verdana" w:cs="Calibri"/>
          <w:kern w:val="20"/>
          <w:sz w:val="20"/>
          <w:szCs w:val="20"/>
        </w:rPr>
        <w:t xml:space="preserve">Valor </w:t>
      </w:r>
      <w:r w:rsidR="00FD421E" w:rsidRPr="00267B9F">
        <w:rPr>
          <w:rFonts w:ascii="Verdana" w:hAnsi="Verdana" w:cs="Calibri"/>
          <w:kern w:val="20"/>
          <w:sz w:val="20"/>
          <w:szCs w:val="20"/>
        </w:rPr>
        <w:t>Total da Emissão</w:t>
      </w:r>
      <w:r w:rsidR="008D2509" w:rsidRPr="00267B9F">
        <w:rPr>
          <w:rFonts w:ascii="Verdana" w:hAnsi="Verdana" w:cs="Calibri"/>
          <w:kern w:val="20"/>
          <w:sz w:val="20"/>
          <w:szCs w:val="20"/>
        </w:rPr>
        <w:t>; (i.2) deverão ser cumpridas as Condições Precedentes Integralizações Subsequentes previamente à referida liberação; e (i.3) deverá ser observado o prazo para notificação de 45 (quarenta e cinco) dias previsto no item “e” abaixo</w:t>
      </w:r>
      <w:r w:rsidR="00FD421E" w:rsidRPr="00267B9F">
        <w:rPr>
          <w:rFonts w:ascii="Verdana" w:hAnsi="Verdana" w:cs="Calibri"/>
          <w:kern w:val="20"/>
          <w:sz w:val="20"/>
          <w:szCs w:val="20"/>
        </w:rPr>
        <w:t>;</w:t>
      </w:r>
    </w:p>
    <w:p w14:paraId="033531A8" w14:textId="77777777" w:rsidR="003D216B" w:rsidRPr="00267B9F" w:rsidRDefault="003D216B" w:rsidP="0003218C">
      <w:pPr>
        <w:pStyle w:val="Default"/>
        <w:spacing w:line="320" w:lineRule="exact"/>
        <w:ind w:left="851"/>
        <w:rPr>
          <w:rFonts w:ascii="Verdana" w:hAnsi="Verdana" w:cs="Calibri"/>
          <w:kern w:val="20"/>
          <w:sz w:val="20"/>
          <w:szCs w:val="20"/>
        </w:rPr>
      </w:pPr>
    </w:p>
    <w:p w14:paraId="28A1F01D" w14:textId="72673889" w:rsidR="003D216B" w:rsidRPr="00267B9F" w:rsidRDefault="0003218C" w:rsidP="0003218C">
      <w:pPr>
        <w:pStyle w:val="Default"/>
        <w:numPr>
          <w:ilvl w:val="8"/>
          <w:numId w:val="2"/>
        </w:numPr>
        <w:tabs>
          <w:tab w:val="clear" w:pos="2835"/>
          <w:tab w:val="num" w:pos="851"/>
        </w:tabs>
        <w:spacing w:line="320" w:lineRule="exact"/>
        <w:ind w:left="851" w:firstLine="0"/>
        <w:rPr>
          <w:rFonts w:ascii="Verdana" w:hAnsi="Verdana" w:cs="Calibri"/>
          <w:kern w:val="20"/>
          <w:sz w:val="20"/>
          <w:szCs w:val="20"/>
        </w:rPr>
      </w:pPr>
      <w:r w:rsidRPr="00267B9F">
        <w:rPr>
          <w:rFonts w:ascii="Verdana" w:hAnsi="Verdana" w:cs="Calibri"/>
          <w:bCs/>
          <w:sz w:val="20"/>
          <w:szCs w:val="20"/>
        </w:rPr>
        <w:t xml:space="preserve">caso não seja verificado o cumprimento cumulativo das condições previstas na cláusula 4.5.1, </w:t>
      </w:r>
      <w:r w:rsidRPr="00267B9F">
        <w:rPr>
          <w:rFonts w:ascii="Verdana" w:hAnsi="Verdana" w:cs="Calibri"/>
          <w:kern w:val="20"/>
          <w:sz w:val="20"/>
          <w:szCs w:val="20"/>
        </w:rPr>
        <w:t xml:space="preserve">o valor devido </w:t>
      </w:r>
      <w:r w:rsidR="00FD421E" w:rsidRPr="00267B9F">
        <w:rPr>
          <w:rFonts w:ascii="Verdana" w:hAnsi="Verdana" w:cs="Calibri"/>
          <w:kern w:val="20"/>
          <w:sz w:val="20"/>
          <w:szCs w:val="20"/>
        </w:rPr>
        <w:t>na ocasião de uma Data de Integralização Subsequente</w:t>
      </w:r>
      <w:r w:rsidRPr="00267B9F">
        <w:rPr>
          <w:rFonts w:ascii="Verdana" w:hAnsi="Verdana" w:cs="Calibri"/>
          <w:kern w:val="20"/>
          <w:sz w:val="20"/>
          <w:szCs w:val="20"/>
        </w:rPr>
        <w:t xml:space="preserve"> </w:t>
      </w:r>
      <w:r w:rsidR="00FD421E" w:rsidRPr="00267B9F">
        <w:rPr>
          <w:rFonts w:ascii="Verdana" w:hAnsi="Verdana" w:cs="Calibri"/>
          <w:kern w:val="20"/>
          <w:sz w:val="20"/>
          <w:szCs w:val="20"/>
        </w:rPr>
        <w:t>poderá ser acumulado para as Integralizações Subsequentes posteriores;</w:t>
      </w:r>
      <w:r w:rsidRPr="00267B9F">
        <w:rPr>
          <w:rFonts w:ascii="Verdana" w:hAnsi="Verdana" w:cs="Calibri"/>
          <w:kern w:val="20"/>
          <w:sz w:val="20"/>
          <w:szCs w:val="20"/>
        </w:rPr>
        <w:t xml:space="preserve"> </w:t>
      </w:r>
    </w:p>
    <w:p w14:paraId="6A5B0B84" w14:textId="09DA2016" w:rsidR="000B2640" w:rsidRPr="00267B9F" w:rsidRDefault="006539E2" w:rsidP="00B011B4">
      <w:pPr>
        <w:pStyle w:val="Level1"/>
        <w:numPr>
          <w:ilvl w:val="0"/>
          <w:numId w:val="18"/>
        </w:numPr>
        <w:autoSpaceDE/>
        <w:autoSpaceDN/>
        <w:adjustRightInd/>
        <w:spacing w:after="0" w:line="320" w:lineRule="exact"/>
        <w:ind w:left="709" w:hanging="709"/>
        <w:contextualSpacing/>
        <w:outlineLvl w:val="9"/>
        <w:rPr>
          <w:rFonts w:ascii="Verdana" w:hAnsi="Verdana" w:cs="Calibri"/>
          <w:b w:val="0"/>
          <w:bCs/>
          <w:sz w:val="20"/>
        </w:rPr>
      </w:pPr>
      <w:r w:rsidRPr="00267B9F">
        <w:rPr>
          <w:rFonts w:ascii="Verdana" w:hAnsi="Verdana" w:cs="Calibri"/>
          <w:b w:val="0"/>
          <w:bCs/>
          <w:sz w:val="20"/>
        </w:rPr>
        <w:t>a</w:t>
      </w:r>
      <w:r w:rsidR="000B2640" w:rsidRPr="00267B9F">
        <w:rPr>
          <w:rFonts w:ascii="Verdana" w:hAnsi="Verdana" w:cs="Calibri"/>
          <w:b w:val="0"/>
          <w:bCs/>
          <w:sz w:val="20"/>
        </w:rPr>
        <w:t>s liberações de recursos à Companhia encontram</w:t>
      </w:r>
      <w:r w:rsidR="00C312F4" w:rsidRPr="00267B9F">
        <w:rPr>
          <w:rFonts w:ascii="Verdana" w:hAnsi="Verdana" w:cs="Calibri"/>
          <w:b w:val="0"/>
          <w:bCs/>
          <w:sz w:val="20"/>
        </w:rPr>
        <w:t>-se</w:t>
      </w:r>
      <w:r w:rsidR="000B2640" w:rsidRPr="00267B9F">
        <w:rPr>
          <w:rFonts w:ascii="Verdana" w:hAnsi="Verdana" w:cs="Calibri"/>
          <w:b w:val="0"/>
          <w:bCs/>
          <w:sz w:val="20"/>
        </w:rPr>
        <w:t xml:space="preserve"> condicionad</w:t>
      </w:r>
      <w:r w:rsidR="00C312F4" w:rsidRPr="00267B9F">
        <w:rPr>
          <w:rFonts w:ascii="Verdana" w:hAnsi="Verdana" w:cs="Calibri"/>
          <w:b w:val="0"/>
          <w:bCs/>
          <w:sz w:val="20"/>
        </w:rPr>
        <w:t>a</w:t>
      </w:r>
      <w:r w:rsidR="000B2640" w:rsidRPr="00267B9F">
        <w:rPr>
          <w:rFonts w:ascii="Verdana" w:hAnsi="Verdana" w:cs="Calibri"/>
          <w:b w:val="0"/>
          <w:bCs/>
          <w:sz w:val="20"/>
        </w:rPr>
        <w:t xml:space="preserve">s ao </w:t>
      </w:r>
      <w:r w:rsidR="000B2640" w:rsidRPr="00267B9F">
        <w:rPr>
          <w:rFonts w:ascii="Verdana" w:hAnsi="Verdana" w:cs="Calibri"/>
          <w:b w:val="0"/>
          <w:bCs/>
          <w:sz w:val="20"/>
        </w:rPr>
        <w:lastRenderedPageBreak/>
        <w:t xml:space="preserve">recebimento pela </w:t>
      </w:r>
      <w:proofErr w:type="spellStart"/>
      <w:r w:rsidR="000B2640" w:rsidRPr="00267B9F">
        <w:rPr>
          <w:rFonts w:ascii="Verdana" w:hAnsi="Verdana" w:cs="Calibri"/>
          <w:b w:val="0"/>
          <w:bCs/>
          <w:sz w:val="20"/>
        </w:rPr>
        <w:t>Securitizadora</w:t>
      </w:r>
      <w:proofErr w:type="spellEnd"/>
      <w:r w:rsidR="000B2640" w:rsidRPr="00267B9F">
        <w:rPr>
          <w:rFonts w:ascii="Verdana" w:hAnsi="Verdana" w:cs="Calibri"/>
          <w:b w:val="0"/>
          <w:bCs/>
          <w:sz w:val="20"/>
        </w:rPr>
        <w:t xml:space="preserve"> dos respectivos valores decorrentes da integralização dos CRI, a serem pagos pelos adquirentes dos CRI. Dessa forma, caso os CRI não sejam integralizados em montante suficiente, </w:t>
      </w:r>
      <w:r w:rsidR="00260719" w:rsidRPr="00267B9F">
        <w:rPr>
          <w:rFonts w:ascii="Verdana" w:hAnsi="Verdana" w:cs="Calibri"/>
          <w:b w:val="0"/>
          <w:bCs/>
          <w:sz w:val="20"/>
        </w:rPr>
        <w:t>a</w:t>
      </w:r>
      <w:r w:rsidR="000B2640" w:rsidRPr="00267B9F">
        <w:rPr>
          <w:rFonts w:ascii="Verdana" w:hAnsi="Verdana" w:cs="Calibri"/>
          <w:b w:val="0"/>
          <w:bCs/>
          <w:sz w:val="20"/>
        </w:rPr>
        <w:t xml:space="preserve"> </w:t>
      </w:r>
      <w:proofErr w:type="spellStart"/>
      <w:r w:rsidR="002A565B" w:rsidRPr="00267B9F">
        <w:rPr>
          <w:rFonts w:ascii="Verdana" w:hAnsi="Verdana" w:cs="Calibri"/>
          <w:b w:val="0"/>
          <w:bCs/>
          <w:sz w:val="20"/>
        </w:rPr>
        <w:t>Securitizadora</w:t>
      </w:r>
      <w:proofErr w:type="spellEnd"/>
      <w:r w:rsidR="000B2640" w:rsidRPr="00267B9F">
        <w:rPr>
          <w:rFonts w:ascii="Verdana" w:hAnsi="Verdana" w:cs="Calibri"/>
          <w:b w:val="0"/>
          <w:bCs/>
          <w:sz w:val="20"/>
        </w:rPr>
        <w:t xml:space="preserve"> ficará desobrigad</w:t>
      </w:r>
      <w:r w:rsidR="002A565B" w:rsidRPr="00267B9F">
        <w:rPr>
          <w:rFonts w:ascii="Verdana" w:hAnsi="Verdana" w:cs="Calibri"/>
          <w:b w:val="0"/>
          <w:bCs/>
          <w:sz w:val="20"/>
        </w:rPr>
        <w:t>a</w:t>
      </w:r>
      <w:r w:rsidR="000B2640" w:rsidRPr="00267B9F">
        <w:rPr>
          <w:rFonts w:ascii="Verdana" w:hAnsi="Verdana" w:cs="Calibri"/>
          <w:b w:val="0"/>
          <w:bCs/>
          <w:sz w:val="20"/>
        </w:rPr>
        <w:t xml:space="preserve"> de realizar a totalidade ou parte de referidos pagamentos, conforme o caso, de forma que </w:t>
      </w:r>
      <w:r w:rsidR="002A565B" w:rsidRPr="00267B9F">
        <w:rPr>
          <w:rFonts w:ascii="Verdana" w:hAnsi="Verdana" w:cs="Calibri"/>
          <w:b w:val="0"/>
          <w:bCs/>
          <w:sz w:val="20"/>
        </w:rPr>
        <w:t>o valor das Debêntures</w:t>
      </w:r>
      <w:r w:rsidR="000B2640" w:rsidRPr="00267B9F">
        <w:rPr>
          <w:rFonts w:ascii="Verdana" w:hAnsi="Verdana" w:cs="Calibri"/>
          <w:b w:val="0"/>
          <w:bCs/>
          <w:sz w:val="20"/>
        </w:rPr>
        <w:t xml:space="preserve"> </w:t>
      </w:r>
      <w:r w:rsidR="002A565B" w:rsidRPr="00267B9F">
        <w:rPr>
          <w:rFonts w:ascii="Verdana" w:hAnsi="Verdana" w:cs="Calibri"/>
          <w:b w:val="0"/>
          <w:bCs/>
          <w:sz w:val="20"/>
        </w:rPr>
        <w:t xml:space="preserve">constante nesta Escritura de Emissão </w:t>
      </w:r>
      <w:r w:rsidR="000B2640" w:rsidRPr="00267B9F">
        <w:rPr>
          <w:rFonts w:ascii="Verdana" w:hAnsi="Verdana" w:cs="Calibri"/>
          <w:b w:val="0"/>
          <w:bCs/>
          <w:sz w:val="20"/>
        </w:rPr>
        <w:t xml:space="preserve">será considerado o </w:t>
      </w:r>
      <w:r w:rsidR="002A565B" w:rsidRPr="00267B9F">
        <w:rPr>
          <w:rFonts w:ascii="Verdana" w:hAnsi="Verdana" w:cs="Calibri"/>
          <w:b w:val="0"/>
          <w:bCs/>
          <w:sz w:val="20"/>
        </w:rPr>
        <w:t xml:space="preserve">valor dos CRI </w:t>
      </w:r>
      <w:r w:rsidR="000B2640" w:rsidRPr="00267B9F">
        <w:rPr>
          <w:rFonts w:ascii="Verdana" w:hAnsi="Verdana" w:cs="Calibri"/>
          <w:b w:val="0"/>
          <w:bCs/>
          <w:sz w:val="20"/>
        </w:rPr>
        <w:t>efetivamente integralizado</w:t>
      </w:r>
      <w:r w:rsidRPr="00267B9F">
        <w:rPr>
          <w:rFonts w:ascii="Verdana" w:hAnsi="Verdana" w:cs="Calibri"/>
          <w:b w:val="0"/>
          <w:bCs/>
          <w:sz w:val="20"/>
        </w:rPr>
        <w:t>;</w:t>
      </w:r>
      <w:r w:rsidR="00E70B2D" w:rsidRPr="00267B9F">
        <w:rPr>
          <w:rFonts w:ascii="Verdana" w:hAnsi="Verdana" w:cs="Calibri"/>
          <w:b w:val="0"/>
          <w:bCs/>
          <w:sz w:val="20"/>
        </w:rPr>
        <w:t xml:space="preserve"> </w:t>
      </w:r>
    </w:p>
    <w:p w14:paraId="41D5C80E" w14:textId="77777777" w:rsidR="000B2640" w:rsidRPr="00267B9F" w:rsidRDefault="000B2640" w:rsidP="000B2640">
      <w:pPr>
        <w:pStyle w:val="Level1"/>
        <w:numPr>
          <w:ilvl w:val="0"/>
          <w:numId w:val="0"/>
        </w:numPr>
        <w:autoSpaceDE/>
        <w:autoSpaceDN/>
        <w:adjustRightInd/>
        <w:spacing w:after="0" w:line="320" w:lineRule="exact"/>
        <w:ind w:left="1440"/>
        <w:contextualSpacing/>
        <w:outlineLvl w:val="9"/>
        <w:rPr>
          <w:rFonts w:ascii="Verdana" w:hAnsi="Verdana" w:cs="Calibri"/>
          <w:b w:val="0"/>
          <w:bCs/>
          <w:sz w:val="20"/>
        </w:rPr>
      </w:pPr>
    </w:p>
    <w:p w14:paraId="416899A7" w14:textId="455A90AB" w:rsidR="000B2640" w:rsidRDefault="006539E2" w:rsidP="00B011B4">
      <w:pPr>
        <w:pStyle w:val="Level1"/>
        <w:numPr>
          <w:ilvl w:val="0"/>
          <w:numId w:val="18"/>
        </w:numPr>
        <w:autoSpaceDE/>
        <w:autoSpaceDN/>
        <w:adjustRightInd/>
        <w:spacing w:after="0" w:line="320" w:lineRule="exact"/>
        <w:ind w:left="709" w:hanging="709"/>
        <w:contextualSpacing/>
        <w:outlineLvl w:val="9"/>
        <w:rPr>
          <w:rFonts w:ascii="Verdana" w:hAnsi="Verdana" w:cs="Calibri"/>
          <w:b w:val="0"/>
          <w:bCs/>
          <w:sz w:val="20"/>
        </w:rPr>
      </w:pPr>
      <w:r w:rsidRPr="00267B9F">
        <w:rPr>
          <w:rFonts w:ascii="Verdana" w:hAnsi="Verdana" w:cs="Calibri"/>
          <w:b w:val="0"/>
          <w:bCs/>
          <w:sz w:val="20"/>
        </w:rPr>
        <w:t>i</w:t>
      </w:r>
      <w:r w:rsidR="000B2640" w:rsidRPr="00267B9F">
        <w:rPr>
          <w:rFonts w:ascii="Verdana" w:hAnsi="Verdana" w:cs="Calibri"/>
          <w:b w:val="0"/>
          <w:bCs/>
          <w:sz w:val="20"/>
        </w:rPr>
        <w:t>mplementadas todas as condições precedentes previstas nos Documentos da Operação</w:t>
      </w:r>
      <w:r w:rsidR="00C4448F" w:rsidRPr="00267B9F">
        <w:rPr>
          <w:rFonts w:ascii="Verdana" w:hAnsi="Verdana" w:cs="Calibri"/>
          <w:b w:val="0"/>
          <w:bCs/>
          <w:sz w:val="20"/>
        </w:rPr>
        <w:t xml:space="preserve"> e observado o previsto na Cláusula </w:t>
      </w:r>
      <w:r w:rsidR="003A1BE9" w:rsidRPr="00267B9F">
        <w:rPr>
          <w:rFonts w:ascii="Verdana" w:hAnsi="Verdana" w:cs="Calibri"/>
          <w:b w:val="0"/>
          <w:bCs/>
          <w:sz w:val="20"/>
        </w:rPr>
        <w:t>4.3.1</w:t>
      </w:r>
      <w:r w:rsidR="00C4448F" w:rsidRPr="00267B9F">
        <w:rPr>
          <w:rFonts w:ascii="Verdana" w:hAnsi="Verdana" w:cs="Calibri"/>
          <w:b w:val="0"/>
          <w:bCs/>
          <w:sz w:val="20"/>
        </w:rPr>
        <w:t xml:space="preserve"> abaixo</w:t>
      </w:r>
      <w:r w:rsidR="000B2640" w:rsidRPr="00267B9F">
        <w:rPr>
          <w:rFonts w:ascii="Verdana" w:hAnsi="Verdana" w:cs="Calibri"/>
          <w:b w:val="0"/>
          <w:bCs/>
          <w:sz w:val="20"/>
        </w:rPr>
        <w:t xml:space="preserve">, o valor de qualquer uma das Integralizações Subsequentes somente será disponibilizado à </w:t>
      </w:r>
      <w:r w:rsidR="009A75D9" w:rsidRPr="00267B9F">
        <w:rPr>
          <w:rFonts w:ascii="Verdana" w:hAnsi="Verdana" w:cs="Calibri"/>
          <w:b w:val="0"/>
          <w:bCs/>
          <w:sz w:val="20"/>
        </w:rPr>
        <w:t xml:space="preserve">SPE </w:t>
      </w:r>
      <w:proofErr w:type="spellStart"/>
      <w:r w:rsidR="009A75D9" w:rsidRPr="00267B9F">
        <w:rPr>
          <w:rFonts w:ascii="Verdana" w:hAnsi="Verdana" w:cs="Calibri"/>
          <w:b w:val="0"/>
          <w:bCs/>
          <w:sz w:val="20"/>
        </w:rPr>
        <w:t>Tapiriri</w:t>
      </w:r>
      <w:proofErr w:type="spellEnd"/>
      <w:r w:rsidR="009A75D9" w:rsidRPr="00267B9F">
        <w:rPr>
          <w:rFonts w:ascii="Verdana" w:hAnsi="Verdana" w:cs="Calibri"/>
          <w:b w:val="0"/>
          <w:bCs/>
          <w:sz w:val="20"/>
        </w:rPr>
        <w:t xml:space="preserve">, por conta e ordem da Companhia, </w:t>
      </w:r>
      <w:r w:rsidR="000B2640" w:rsidRPr="00267B9F">
        <w:rPr>
          <w:rFonts w:ascii="Verdana" w:hAnsi="Verdana" w:cs="Calibri"/>
          <w:b w:val="0"/>
          <w:bCs/>
          <w:sz w:val="20"/>
        </w:rPr>
        <w:t xml:space="preserve">por meio de Transferência Eletrônica Disponível – TED, na forma e prazos previstos na Cláusula </w:t>
      </w:r>
      <w:r w:rsidR="00DA5606" w:rsidRPr="00267B9F">
        <w:rPr>
          <w:rFonts w:ascii="Verdana" w:hAnsi="Verdana" w:cs="Calibri"/>
          <w:b w:val="0"/>
          <w:bCs/>
          <w:sz w:val="20"/>
        </w:rPr>
        <w:t>4.5</w:t>
      </w:r>
      <w:r w:rsidR="000B2640" w:rsidRPr="00267B9F">
        <w:rPr>
          <w:rFonts w:ascii="Verdana" w:hAnsi="Verdana" w:cs="Calibri"/>
          <w:b w:val="0"/>
          <w:bCs/>
          <w:sz w:val="20"/>
        </w:rPr>
        <w:t xml:space="preserve"> abaixo</w:t>
      </w:r>
      <w:r w:rsidR="009A75D9" w:rsidRPr="00267B9F">
        <w:rPr>
          <w:rFonts w:ascii="Verdana" w:hAnsi="Verdana" w:cs="Calibri"/>
          <w:b w:val="0"/>
          <w:bCs/>
          <w:sz w:val="20"/>
        </w:rPr>
        <w:t>, e observado o disposto na cláusula 4.8.3</w:t>
      </w:r>
      <w:r w:rsidRPr="00267B9F">
        <w:rPr>
          <w:rFonts w:ascii="Verdana" w:hAnsi="Verdana" w:cs="Calibri"/>
          <w:b w:val="0"/>
          <w:bCs/>
          <w:sz w:val="20"/>
        </w:rPr>
        <w:t>;</w:t>
      </w:r>
      <w:r w:rsidR="009A75D9" w:rsidRPr="00267B9F">
        <w:rPr>
          <w:rFonts w:ascii="Verdana" w:hAnsi="Verdana" w:cs="Calibri"/>
          <w:b w:val="0"/>
          <w:bCs/>
          <w:sz w:val="20"/>
        </w:rPr>
        <w:t xml:space="preserve"> </w:t>
      </w:r>
    </w:p>
    <w:p w14:paraId="3E6CDB32" w14:textId="77777777" w:rsidR="002C1012" w:rsidRPr="00267B9F" w:rsidRDefault="002C1012" w:rsidP="005B11C9">
      <w:pPr>
        <w:pStyle w:val="Level1"/>
        <w:numPr>
          <w:ilvl w:val="0"/>
          <w:numId w:val="0"/>
        </w:numPr>
        <w:autoSpaceDE/>
        <w:autoSpaceDN/>
        <w:adjustRightInd/>
        <w:spacing w:after="0" w:line="320" w:lineRule="exact"/>
        <w:contextualSpacing/>
        <w:outlineLvl w:val="9"/>
        <w:rPr>
          <w:rFonts w:ascii="Verdana" w:hAnsi="Verdana" w:cs="Calibri"/>
          <w:b w:val="0"/>
          <w:bCs/>
          <w:sz w:val="20"/>
        </w:rPr>
      </w:pPr>
    </w:p>
    <w:p w14:paraId="507D21D0" w14:textId="595D02A1" w:rsidR="000B2640" w:rsidRPr="00267B9F" w:rsidRDefault="006539E2" w:rsidP="00B011B4">
      <w:pPr>
        <w:pStyle w:val="Level1"/>
        <w:numPr>
          <w:ilvl w:val="0"/>
          <w:numId w:val="18"/>
        </w:numPr>
        <w:autoSpaceDE/>
        <w:autoSpaceDN/>
        <w:adjustRightInd/>
        <w:spacing w:after="0" w:line="320" w:lineRule="exact"/>
        <w:ind w:left="709" w:hanging="709"/>
        <w:contextualSpacing/>
        <w:outlineLvl w:val="9"/>
        <w:rPr>
          <w:rFonts w:ascii="Verdana" w:hAnsi="Verdana"/>
          <w:b w:val="0"/>
          <w:bCs/>
          <w:sz w:val="20"/>
        </w:rPr>
      </w:pPr>
      <w:bookmarkStart w:id="19" w:name="_Hlk58616911"/>
      <w:r w:rsidRPr="00267B9F">
        <w:rPr>
          <w:rFonts w:ascii="Verdana" w:hAnsi="Verdana" w:cs="Calibri"/>
          <w:b w:val="0"/>
          <w:bCs/>
          <w:sz w:val="20"/>
        </w:rPr>
        <w:t>o</w:t>
      </w:r>
      <w:r w:rsidR="000B2640" w:rsidRPr="00267B9F">
        <w:rPr>
          <w:rFonts w:ascii="Verdana" w:hAnsi="Verdana" w:cs="Calibri"/>
          <w:b w:val="0"/>
          <w:bCs/>
          <w:sz w:val="20"/>
        </w:rPr>
        <w:t xml:space="preserve">s CRI serão subscritos por meio da assinatura dos respectivos boletins de subscrição, por meio do qual os </w:t>
      </w:r>
      <w:r w:rsidR="00E70841" w:rsidRPr="00267B9F">
        <w:rPr>
          <w:rFonts w:ascii="Verdana" w:hAnsi="Verdana" w:cs="Calibri"/>
          <w:b w:val="0"/>
          <w:bCs/>
          <w:sz w:val="20"/>
        </w:rPr>
        <w:t>I</w:t>
      </w:r>
      <w:r w:rsidR="000B2640" w:rsidRPr="00267B9F">
        <w:rPr>
          <w:rFonts w:ascii="Verdana" w:hAnsi="Verdana" w:cs="Calibri"/>
          <w:b w:val="0"/>
          <w:bCs/>
          <w:sz w:val="20"/>
        </w:rPr>
        <w:t xml:space="preserve">nvestidores subscreverão determinada quantidade dos CRI e formalizarão a sua adesão a todos os termos e condições da Oferta, sendo certo que a subscrição dos CRI </w:t>
      </w:r>
      <w:r w:rsidR="0065016C" w:rsidRPr="00267B9F">
        <w:rPr>
          <w:rFonts w:ascii="Verdana" w:hAnsi="Verdana" w:cs="Calibri"/>
          <w:b w:val="0"/>
          <w:bCs/>
          <w:sz w:val="20"/>
        </w:rPr>
        <w:t xml:space="preserve">referentes à </w:t>
      </w:r>
      <w:r w:rsidR="001B20FF" w:rsidRPr="00267B9F">
        <w:rPr>
          <w:rFonts w:ascii="Verdana" w:hAnsi="Verdana" w:cs="Calibri"/>
          <w:b w:val="0"/>
          <w:bCs/>
          <w:sz w:val="20"/>
        </w:rPr>
        <w:t xml:space="preserve">Primeira Integralização </w:t>
      </w:r>
      <w:r w:rsidR="000B2640" w:rsidRPr="00267B9F">
        <w:rPr>
          <w:rFonts w:ascii="Verdana" w:hAnsi="Verdana" w:cs="Calibri"/>
          <w:b w:val="0"/>
          <w:bCs/>
          <w:sz w:val="20"/>
        </w:rPr>
        <w:t xml:space="preserve">deverá ocorrer em até 10 (dez) Dias Úteis contados </w:t>
      </w:r>
      <w:r w:rsidR="007C50DC" w:rsidRPr="00267B9F">
        <w:rPr>
          <w:rFonts w:ascii="Verdana" w:hAnsi="Verdana" w:cs="Calibri"/>
          <w:b w:val="0"/>
          <w:bCs/>
          <w:sz w:val="20"/>
        </w:rPr>
        <w:t>da Data de Emissão</w:t>
      </w:r>
      <w:r w:rsidR="001B20FF" w:rsidRPr="00267B9F">
        <w:rPr>
          <w:rFonts w:ascii="Verdana" w:hAnsi="Verdana" w:cs="Calibri"/>
          <w:b w:val="0"/>
          <w:bCs/>
          <w:sz w:val="20"/>
        </w:rPr>
        <w:t xml:space="preserve">, e </w:t>
      </w:r>
      <w:r w:rsidR="0065016C" w:rsidRPr="00267B9F">
        <w:rPr>
          <w:rFonts w:ascii="Verdana" w:hAnsi="Verdana" w:cs="Calibri"/>
          <w:b w:val="0"/>
          <w:bCs/>
          <w:sz w:val="20"/>
        </w:rPr>
        <w:t>a subscrição dos CRI referentes à</w:t>
      </w:r>
      <w:r w:rsidR="001B20FF" w:rsidRPr="00267B9F">
        <w:rPr>
          <w:rFonts w:ascii="Verdana" w:hAnsi="Verdana" w:cs="Calibri"/>
          <w:b w:val="0"/>
          <w:bCs/>
          <w:sz w:val="20"/>
        </w:rPr>
        <w:t>s Integralizações Subsequentes dever</w:t>
      </w:r>
      <w:r w:rsidR="0065016C" w:rsidRPr="00267B9F">
        <w:rPr>
          <w:rFonts w:ascii="Verdana" w:hAnsi="Verdana" w:cs="Calibri"/>
          <w:b w:val="0"/>
          <w:bCs/>
          <w:sz w:val="20"/>
        </w:rPr>
        <w:t>á</w:t>
      </w:r>
      <w:r w:rsidR="001B20FF" w:rsidRPr="00267B9F">
        <w:rPr>
          <w:rFonts w:ascii="Verdana" w:hAnsi="Verdana" w:cs="Calibri"/>
          <w:b w:val="0"/>
          <w:bCs/>
          <w:sz w:val="20"/>
        </w:rPr>
        <w:t xml:space="preserve"> ocorrer em até 30 (trinta) dias corridos contados da </w:t>
      </w:r>
      <w:r w:rsidR="0065016C" w:rsidRPr="00267B9F">
        <w:rPr>
          <w:rFonts w:ascii="Verdana" w:hAnsi="Verdana" w:cs="Calibri"/>
          <w:b w:val="0"/>
          <w:bCs/>
          <w:sz w:val="20"/>
        </w:rPr>
        <w:t>Notificação de Integralização, conforme previsto na cláusula 4.3.1</w:t>
      </w:r>
      <w:r w:rsidR="000B2640" w:rsidRPr="00267B9F">
        <w:rPr>
          <w:rFonts w:ascii="Verdana" w:hAnsi="Verdana" w:cs="Calibri"/>
          <w:b w:val="0"/>
          <w:bCs/>
          <w:sz w:val="20"/>
        </w:rPr>
        <w:t xml:space="preserve">. </w:t>
      </w:r>
      <w:bookmarkStart w:id="20" w:name="_Hlk58616921"/>
      <w:bookmarkEnd w:id="19"/>
      <w:r w:rsidR="008D2509" w:rsidRPr="00267B9F">
        <w:rPr>
          <w:rFonts w:ascii="Verdana" w:hAnsi="Verdana" w:cs="Calibri"/>
          <w:b w:val="0"/>
          <w:bCs/>
          <w:kern w:val="20"/>
          <w:sz w:val="20"/>
        </w:rPr>
        <w:t xml:space="preserve">Em caso de necessidade de integralização de valor maior do que o Valor de Integralização Subsequente previsto, a Notificação de Integralização deverá ser realizada com 45 (quarenta e cinco) dias corridos de antecedência da referida integralização. </w:t>
      </w:r>
      <w:r w:rsidR="00253FB9" w:rsidRPr="00267B9F">
        <w:rPr>
          <w:rFonts w:ascii="Verdana" w:hAnsi="Verdana" w:cs="Calibri"/>
          <w:b w:val="0"/>
          <w:bCs/>
          <w:kern w:val="20"/>
          <w:sz w:val="20"/>
        </w:rPr>
        <w:t xml:space="preserve">Uma vez recebida a Notificação de Integralização, a </w:t>
      </w:r>
      <w:proofErr w:type="spellStart"/>
      <w:r w:rsidR="00253FB9" w:rsidRPr="00267B9F">
        <w:rPr>
          <w:rFonts w:ascii="Verdana" w:hAnsi="Verdana" w:cs="Calibri"/>
          <w:b w:val="0"/>
          <w:bCs/>
          <w:kern w:val="20"/>
          <w:sz w:val="20"/>
        </w:rPr>
        <w:t>Securitizadora</w:t>
      </w:r>
      <w:proofErr w:type="spellEnd"/>
      <w:r w:rsidR="00253FB9" w:rsidRPr="00267B9F">
        <w:rPr>
          <w:rFonts w:ascii="Verdana" w:hAnsi="Verdana" w:cs="Calibri"/>
          <w:b w:val="0"/>
          <w:bCs/>
          <w:kern w:val="20"/>
          <w:sz w:val="20"/>
        </w:rPr>
        <w:t xml:space="preserve"> encaminhará correspondência</w:t>
      </w:r>
      <w:r w:rsidR="000B2640" w:rsidRPr="00267B9F">
        <w:rPr>
          <w:rFonts w:ascii="Verdana" w:hAnsi="Verdana" w:cs="Calibri"/>
          <w:b w:val="0"/>
          <w:bCs/>
          <w:sz w:val="20"/>
        </w:rPr>
        <w:t xml:space="preserve"> aos respectivos subscritores dos CRI, informando o valor a ser </w:t>
      </w:r>
      <w:r w:rsidR="000B2640" w:rsidRPr="00267B9F">
        <w:rPr>
          <w:rFonts w:ascii="Verdana" w:hAnsi="Verdana"/>
          <w:b w:val="0"/>
          <w:bCs/>
          <w:sz w:val="20"/>
        </w:rPr>
        <w:t xml:space="preserve">integralizado e a </w:t>
      </w:r>
      <w:r w:rsidR="000B2640" w:rsidRPr="00267B9F">
        <w:rPr>
          <w:rFonts w:ascii="Verdana" w:hAnsi="Verdana" w:cs="Calibri"/>
          <w:b w:val="0"/>
          <w:bCs/>
          <w:sz w:val="20"/>
        </w:rPr>
        <w:t xml:space="preserve">correspondente quantidade dos CRI </w:t>
      </w:r>
      <w:r w:rsidR="000B2640" w:rsidRPr="00267B9F">
        <w:rPr>
          <w:rFonts w:ascii="Verdana" w:hAnsi="Verdana"/>
          <w:b w:val="0"/>
          <w:bCs/>
          <w:sz w:val="20"/>
        </w:rPr>
        <w:t>(“</w:t>
      </w:r>
      <w:r w:rsidR="000B2640" w:rsidRPr="00267B9F">
        <w:rPr>
          <w:rFonts w:ascii="Verdana" w:hAnsi="Verdana"/>
          <w:b w:val="0"/>
          <w:bCs/>
          <w:sz w:val="20"/>
          <w:u w:val="single"/>
        </w:rPr>
        <w:t>Chamadas de Integralização</w:t>
      </w:r>
      <w:r w:rsidR="000B2640" w:rsidRPr="00267B9F">
        <w:rPr>
          <w:rFonts w:ascii="Verdana" w:hAnsi="Verdana"/>
          <w:b w:val="0"/>
          <w:bCs/>
          <w:sz w:val="20"/>
        </w:rPr>
        <w:t>”), mediante o cumprimento das Condições Precedentes em cada uma das integralizações</w:t>
      </w:r>
      <w:r w:rsidRPr="00267B9F">
        <w:rPr>
          <w:rFonts w:ascii="Verdana" w:hAnsi="Verdana"/>
          <w:b w:val="0"/>
          <w:bCs/>
          <w:sz w:val="20"/>
        </w:rPr>
        <w:t xml:space="preserve"> nos termos previstos nas cláusulas 4.2 e 4.3 desta Escritura de Emissão</w:t>
      </w:r>
      <w:r w:rsidR="00C4448F" w:rsidRPr="00267B9F">
        <w:rPr>
          <w:rFonts w:ascii="Verdana" w:hAnsi="Verdana"/>
          <w:b w:val="0"/>
          <w:bCs/>
          <w:sz w:val="20"/>
        </w:rPr>
        <w:t xml:space="preserve">, na </w:t>
      </w:r>
      <w:r w:rsidR="00A614C8" w:rsidRPr="00267B9F">
        <w:rPr>
          <w:rFonts w:ascii="Verdana" w:hAnsi="Verdana"/>
          <w:b w:val="0"/>
          <w:bCs/>
          <w:sz w:val="20"/>
        </w:rPr>
        <w:t>c</w:t>
      </w:r>
      <w:r w:rsidR="00C4448F" w:rsidRPr="00267B9F">
        <w:rPr>
          <w:rFonts w:ascii="Verdana" w:hAnsi="Verdana"/>
          <w:b w:val="0"/>
          <w:bCs/>
          <w:sz w:val="20"/>
        </w:rPr>
        <w:t xml:space="preserve">láusula </w:t>
      </w:r>
      <w:r w:rsidR="001D7B61" w:rsidRPr="00267B9F">
        <w:rPr>
          <w:rFonts w:ascii="Verdana" w:hAnsi="Verdana"/>
          <w:b w:val="0"/>
          <w:bCs/>
          <w:sz w:val="20"/>
        </w:rPr>
        <w:t>4.3.1</w:t>
      </w:r>
      <w:r w:rsidR="00C4448F" w:rsidRPr="00267B9F">
        <w:rPr>
          <w:rFonts w:ascii="Verdana" w:hAnsi="Verdana"/>
          <w:b w:val="0"/>
          <w:bCs/>
          <w:sz w:val="20"/>
        </w:rPr>
        <w:t xml:space="preserve"> abaixo</w:t>
      </w:r>
      <w:r w:rsidR="00C76046" w:rsidRPr="00267B9F">
        <w:rPr>
          <w:rFonts w:ascii="Verdana" w:hAnsi="Verdana"/>
          <w:b w:val="0"/>
          <w:bCs/>
          <w:sz w:val="20"/>
        </w:rPr>
        <w:t xml:space="preserve"> e na cláusula</w:t>
      </w:r>
      <w:r w:rsidR="00A614C8" w:rsidRPr="00267B9F">
        <w:rPr>
          <w:rFonts w:ascii="Verdana" w:hAnsi="Verdana"/>
          <w:b w:val="0"/>
          <w:bCs/>
          <w:sz w:val="20"/>
        </w:rPr>
        <w:t xml:space="preserve"> 4.1</w:t>
      </w:r>
      <w:r w:rsidR="00C76046" w:rsidRPr="00267B9F">
        <w:rPr>
          <w:rFonts w:ascii="Verdana" w:hAnsi="Verdana"/>
          <w:b w:val="0"/>
          <w:bCs/>
          <w:sz w:val="20"/>
        </w:rPr>
        <w:t xml:space="preserve"> do Termo de Securitização</w:t>
      </w:r>
      <w:r w:rsidR="000B2640" w:rsidRPr="00267B9F">
        <w:rPr>
          <w:rFonts w:ascii="Verdana" w:hAnsi="Verdana"/>
          <w:b w:val="0"/>
          <w:bCs/>
          <w:sz w:val="20"/>
        </w:rPr>
        <w:t>.</w:t>
      </w:r>
      <w:bookmarkEnd w:id="20"/>
    </w:p>
    <w:p w14:paraId="6B8716C8" w14:textId="7A67C243" w:rsidR="000B2640" w:rsidRPr="00267B9F" w:rsidRDefault="000B2640" w:rsidP="000B2640">
      <w:pPr>
        <w:autoSpaceDE w:val="0"/>
        <w:autoSpaceDN w:val="0"/>
        <w:adjustRightInd w:val="0"/>
        <w:spacing w:after="0" w:line="320" w:lineRule="exact"/>
        <w:rPr>
          <w:rFonts w:ascii="Verdana" w:hAnsi="Verdana"/>
          <w:sz w:val="20"/>
        </w:rPr>
      </w:pPr>
    </w:p>
    <w:p w14:paraId="3881D7EA" w14:textId="432DA1F0" w:rsidR="0088600B" w:rsidRPr="00267B9F" w:rsidRDefault="0088600B" w:rsidP="00B62D96">
      <w:pPr>
        <w:pStyle w:val="Ttulo3"/>
        <w:ind w:left="0" w:firstLine="0"/>
        <w:rPr>
          <w:rFonts w:cs="Calibri"/>
        </w:rPr>
      </w:pPr>
      <w:bookmarkStart w:id="21" w:name="_Hlk73380455"/>
      <w:r w:rsidRPr="00267B9F">
        <w:rPr>
          <w:rFonts w:cs="Calibri"/>
        </w:rPr>
        <w:t xml:space="preserve">As </w:t>
      </w:r>
      <w:r w:rsidRPr="00267B9F">
        <w:t>Partes</w:t>
      </w:r>
      <w:r w:rsidRPr="00267B9F">
        <w:rPr>
          <w:rFonts w:cs="Calibri"/>
        </w:rPr>
        <w:t xml:space="preserve"> desde já convencionam que</w:t>
      </w:r>
      <w:r w:rsidR="006539E2" w:rsidRPr="00267B9F">
        <w:rPr>
          <w:rFonts w:cs="Calibri"/>
        </w:rPr>
        <w:t>,</w:t>
      </w:r>
      <w:r w:rsidRPr="00267B9F">
        <w:rPr>
          <w:rFonts w:cs="Calibri"/>
        </w:rPr>
        <w:t xml:space="preserve"> do </w:t>
      </w:r>
      <w:bookmarkStart w:id="22" w:name="_Hlk42609810"/>
      <w:r w:rsidRPr="00267B9F">
        <w:rPr>
          <w:rFonts w:cs="Calibri"/>
        </w:rPr>
        <w:t xml:space="preserve">valor da Primeira </w:t>
      </w:r>
      <w:bookmarkEnd w:id="22"/>
      <w:r w:rsidRPr="00267B9F">
        <w:rPr>
          <w:rFonts w:cs="Calibri"/>
        </w:rPr>
        <w:t>Integralização</w:t>
      </w:r>
      <w:r w:rsidR="006539E2" w:rsidRPr="00267B9F">
        <w:rPr>
          <w:rFonts w:cs="Calibri"/>
        </w:rPr>
        <w:t>,</w:t>
      </w:r>
      <w:r w:rsidRPr="00267B9F">
        <w:rPr>
          <w:rFonts w:cs="Calibri"/>
        </w:rPr>
        <w:t xml:space="preserve"> deverá ser</w:t>
      </w:r>
      <w:bookmarkEnd w:id="21"/>
      <w:r w:rsidRPr="00267B9F">
        <w:rPr>
          <w:rFonts w:cs="Calibri"/>
        </w:rPr>
        <w:t xml:space="preserve">: </w:t>
      </w:r>
    </w:p>
    <w:p w14:paraId="6844FD27" w14:textId="77777777" w:rsidR="006539E2" w:rsidRPr="00267B9F" w:rsidRDefault="006539E2" w:rsidP="00B62D96">
      <w:pPr>
        <w:widowControl w:val="0"/>
        <w:tabs>
          <w:tab w:val="left" w:pos="0"/>
        </w:tabs>
        <w:overflowPunct w:val="0"/>
        <w:autoSpaceDE w:val="0"/>
        <w:autoSpaceDN w:val="0"/>
        <w:adjustRightInd w:val="0"/>
        <w:spacing w:after="0" w:line="320" w:lineRule="exact"/>
        <w:rPr>
          <w:rFonts w:ascii="Verdana" w:hAnsi="Verdana" w:cs="Calibri"/>
          <w:sz w:val="20"/>
        </w:rPr>
      </w:pPr>
    </w:p>
    <w:p w14:paraId="39B0B682" w14:textId="1D384F90" w:rsidR="00153A4D" w:rsidRDefault="004E1CDE" w:rsidP="001B6A0D">
      <w:pPr>
        <w:pStyle w:val="Default"/>
        <w:widowControl w:val="0"/>
        <w:numPr>
          <w:ilvl w:val="7"/>
          <w:numId w:val="33"/>
        </w:numPr>
        <w:overflowPunct w:val="0"/>
        <w:spacing w:line="320" w:lineRule="exact"/>
        <w:ind w:left="709" w:hanging="708"/>
        <w:jc w:val="both"/>
        <w:rPr>
          <w:rFonts w:ascii="Verdana" w:hAnsi="Verdana" w:cs="Calibri"/>
          <w:sz w:val="20"/>
        </w:rPr>
      </w:pPr>
      <w:bookmarkStart w:id="23" w:name="_Hlk63172382"/>
      <w:bookmarkStart w:id="24" w:name="_Hlk73380466"/>
      <w:r w:rsidRPr="00267B9F">
        <w:rPr>
          <w:rFonts w:ascii="Verdana" w:hAnsi="Verdana" w:cs="Calibri"/>
          <w:sz w:val="20"/>
          <w:szCs w:val="20"/>
        </w:rPr>
        <w:t xml:space="preserve">retido o </w:t>
      </w:r>
      <w:bookmarkStart w:id="25" w:name="_Hlk73699458"/>
      <w:r w:rsidRPr="00267B9F">
        <w:rPr>
          <w:rFonts w:ascii="Verdana" w:hAnsi="Verdana" w:cs="Calibri"/>
          <w:sz w:val="20"/>
          <w:szCs w:val="20"/>
        </w:rPr>
        <w:t xml:space="preserve">montante </w:t>
      </w:r>
      <w:r w:rsidR="00630394" w:rsidRPr="00267B9F">
        <w:rPr>
          <w:rFonts w:ascii="Verdana" w:hAnsi="Verdana" w:cs="Calibri"/>
          <w:sz w:val="20"/>
          <w:szCs w:val="20"/>
        </w:rPr>
        <w:t xml:space="preserve">de </w:t>
      </w:r>
      <w:r w:rsidR="00630394" w:rsidRPr="00267B9F">
        <w:rPr>
          <w:rFonts w:ascii="Verdana" w:hAnsi="Verdana" w:cs="Calibri"/>
          <w:bCs/>
          <w:sz w:val="20"/>
          <w:szCs w:val="20"/>
        </w:rPr>
        <w:t>R$</w:t>
      </w:r>
      <w:r w:rsidR="006539E2" w:rsidRPr="001B6A0D">
        <w:rPr>
          <w:rFonts w:ascii="Verdana" w:hAnsi="Verdana" w:cs="Calibri"/>
          <w:bCs/>
          <w:sz w:val="20"/>
          <w:szCs w:val="20"/>
        </w:rPr>
        <w:t xml:space="preserve"> </w:t>
      </w:r>
      <w:r w:rsidR="00D57443">
        <w:rPr>
          <w:rFonts w:ascii="Verdana" w:hAnsi="Verdana" w:cs="Calibri"/>
          <w:bCs/>
          <w:sz w:val="20"/>
          <w:szCs w:val="20"/>
        </w:rPr>
        <w:t>148.471,18 (cento e quarenta e oito mil, quatrocentos e setenta e um reais e dezoito centavos)</w:t>
      </w:r>
      <w:r w:rsidR="00630394" w:rsidRPr="001B6A0D">
        <w:rPr>
          <w:rFonts w:ascii="Verdana" w:hAnsi="Verdana" w:cs="Calibri"/>
          <w:sz w:val="20"/>
          <w:szCs w:val="20"/>
        </w:rPr>
        <w:t xml:space="preserve">, </w:t>
      </w:r>
      <w:r w:rsidR="00E551E7" w:rsidRPr="001B6A0D">
        <w:rPr>
          <w:rFonts w:ascii="Verdana" w:hAnsi="Verdana" w:cs="Calibri"/>
          <w:sz w:val="20"/>
          <w:szCs w:val="20"/>
        </w:rPr>
        <w:t>referente</w:t>
      </w:r>
      <w:r w:rsidRPr="001B6A0D">
        <w:rPr>
          <w:rFonts w:ascii="Verdana" w:hAnsi="Verdana" w:cs="Calibri"/>
          <w:sz w:val="20"/>
          <w:szCs w:val="20"/>
        </w:rPr>
        <w:t xml:space="preserve"> </w:t>
      </w:r>
      <w:r w:rsidR="00E551E7" w:rsidRPr="001B6A0D">
        <w:rPr>
          <w:rFonts w:ascii="Verdana" w:hAnsi="Verdana" w:cs="Calibri"/>
          <w:sz w:val="20"/>
          <w:szCs w:val="20"/>
        </w:rPr>
        <w:t xml:space="preserve">ao </w:t>
      </w:r>
      <w:r w:rsidRPr="001B6A0D">
        <w:rPr>
          <w:rFonts w:ascii="Verdana" w:hAnsi="Verdana" w:cs="Calibri"/>
          <w:sz w:val="20"/>
          <w:szCs w:val="20"/>
        </w:rPr>
        <w:t xml:space="preserve">Valor </w:t>
      </w:r>
      <w:r w:rsidR="00411976">
        <w:rPr>
          <w:rFonts w:ascii="Verdana" w:hAnsi="Verdana" w:cs="Calibri"/>
          <w:sz w:val="20"/>
          <w:szCs w:val="20"/>
        </w:rPr>
        <w:t>Inicial</w:t>
      </w:r>
      <w:r w:rsidR="00411976" w:rsidRPr="00140B70">
        <w:rPr>
          <w:rFonts w:ascii="Verdana" w:hAnsi="Verdana" w:cs="Calibri"/>
          <w:sz w:val="20"/>
        </w:rPr>
        <w:t xml:space="preserve"> </w:t>
      </w:r>
      <w:r w:rsidRPr="00140B70">
        <w:rPr>
          <w:rFonts w:ascii="Verdana" w:hAnsi="Verdana" w:cs="Calibri"/>
          <w:sz w:val="20"/>
        </w:rPr>
        <w:t>do Fundo de Despesas</w:t>
      </w:r>
      <w:r w:rsidRPr="00590774">
        <w:rPr>
          <w:rFonts w:ascii="Verdana" w:hAnsi="Verdana" w:cs="Calibri"/>
          <w:sz w:val="20"/>
        </w:rPr>
        <w:t xml:space="preserve">, sendo certo que </w:t>
      </w:r>
      <w:r w:rsidR="00E20751">
        <w:rPr>
          <w:rFonts w:ascii="Verdana" w:hAnsi="Verdana" w:cs="Calibri"/>
          <w:sz w:val="20"/>
        </w:rPr>
        <w:t xml:space="preserve">o Valor Mínimo do Fundo de Despesas (conforme adiante definido) </w:t>
      </w:r>
      <w:r w:rsidRPr="00590774">
        <w:rPr>
          <w:rFonts w:ascii="Verdana" w:hAnsi="Verdana" w:cs="Calibri"/>
          <w:sz w:val="20"/>
        </w:rPr>
        <w:t xml:space="preserve">deverá permanecer retido na Conta </w:t>
      </w:r>
      <w:r w:rsidR="003D3675" w:rsidRPr="00590774">
        <w:rPr>
          <w:rFonts w:ascii="Verdana" w:hAnsi="Verdana" w:cs="Calibri"/>
          <w:sz w:val="20"/>
        </w:rPr>
        <w:t>Centralizadora</w:t>
      </w:r>
      <w:r w:rsidRPr="00F97A27">
        <w:rPr>
          <w:rFonts w:ascii="Verdana" w:hAnsi="Verdana" w:cs="Calibri"/>
          <w:sz w:val="20"/>
        </w:rPr>
        <w:t xml:space="preserve"> até a integral liquidação das Obrigações Garantidas</w:t>
      </w:r>
      <w:r w:rsidR="006539E2">
        <w:rPr>
          <w:rFonts w:ascii="Verdana" w:hAnsi="Verdana" w:cs="Calibri"/>
          <w:sz w:val="20"/>
        </w:rPr>
        <w:t>,</w:t>
      </w:r>
      <w:r w:rsidRPr="00F97A27">
        <w:rPr>
          <w:rFonts w:ascii="Verdana" w:hAnsi="Verdana" w:cs="Calibri"/>
          <w:sz w:val="20"/>
        </w:rPr>
        <w:t xml:space="preserve"> e poderá ser utilizado pela </w:t>
      </w:r>
      <w:proofErr w:type="spellStart"/>
      <w:r w:rsidRPr="00F97A27">
        <w:rPr>
          <w:rFonts w:ascii="Verdana" w:hAnsi="Verdana" w:cs="Calibri"/>
          <w:sz w:val="20"/>
        </w:rPr>
        <w:t>Securitizadora</w:t>
      </w:r>
      <w:proofErr w:type="spellEnd"/>
      <w:r w:rsidRPr="00F97A27">
        <w:rPr>
          <w:rFonts w:ascii="Verdana" w:hAnsi="Verdana" w:cs="Calibri"/>
          <w:sz w:val="20"/>
        </w:rPr>
        <w:t xml:space="preserve">, a qualquer momento, para o pagamento das </w:t>
      </w:r>
      <w:r w:rsidRPr="00F97A27">
        <w:rPr>
          <w:rFonts w:ascii="Verdana" w:hAnsi="Verdana" w:cs="Calibri"/>
          <w:sz w:val="20"/>
        </w:rPr>
        <w:lastRenderedPageBreak/>
        <w:t xml:space="preserve">despesas decorrentes da Operação de Securitização, conforme descritas no </w:t>
      </w:r>
      <w:r w:rsidRPr="00AE6F0E">
        <w:rPr>
          <w:rFonts w:ascii="Verdana" w:hAnsi="Verdana"/>
          <w:sz w:val="20"/>
          <w:u w:val="single"/>
        </w:rPr>
        <w:t xml:space="preserve">Anexo </w:t>
      </w:r>
      <w:r w:rsidR="005C7A30" w:rsidRPr="00AE6F0E">
        <w:rPr>
          <w:rFonts w:ascii="Verdana" w:hAnsi="Verdana"/>
          <w:sz w:val="20"/>
          <w:u w:val="single"/>
        </w:rPr>
        <w:t>V</w:t>
      </w:r>
      <w:r w:rsidRPr="00F97A27">
        <w:rPr>
          <w:rFonts w:ascii="Verdana" w:hAnsi="Verdana" w:cs="Calibri"/>
          <w:sz w:val="20"/>
        </w:rPr>
        <w:t xml:space="preserve"> a esta </w:t>
      </w:r>
      <w:r w:rsidR="005C1996">
        <w:rPr>
          <w:rFonts w:ascii="Verdana" w:hAnsi="Verdana" w:cs="Calibri"/>
          <w:sz w:val="20"/>
        </w:rPr>
        <w:t>Escritura de Emissão</w:t>
      </w:r>
      <w:bookmarkEnd w:id="23"/>
      <w:bookmarkEnd w:id="25"/>
      <w:r w:rsidRPr="00F97A27">
        <w:rPr>
          <w:rFonts w:ascii="Verdana" w:hAnsi="Verdana" w:cs="Calibri"/>
          <w:sz w:val="20"/>
        </w:rPr>
        <w:t>;</w:t>
      </w:r>
      <w:r w:rsidR="006539E2">
        <w:rPr>
          <w:rFonts w:ascii="Verdana" w:hAnsi="Verdana" w:cs="Calibri"/>
          <w:sz w:val="20"/>
        </w:rPr>
        <w:t xml:space="preserve"> </w:t>
      </w:r>
      <w:bookmarkEnd w:id="24"/>
    </w:p>
    <w:p w14:paraId="4B565DEF" w14:textId="77777777" w:rsidR="00153A4D" w:rsidRDefault="00153A4D" w:rsidP="001B6A0D">
      <w:pPr>
        <w:pStyle w:val="Default"/>
        <w:widowControl w:val="0"/>
        <w:tabs>
          <w:tab w:val="left" w:pos="142"/>
        </w:tabs>
        <w:overflowPunct w:val="0"/>
        <w:spacing w:line="320" w:lineRule="exact"/>
        <w:ind w:left="709" w:hanging="709"/>
        <w:jc w:val="both"/>
        <w:rPr>
          <w:rFonts w:ascii="Verdana" w:hAnsi="Verdana" w:cs="Calibri"/>
          <w:sz w:val="20"/>
        </w:rPr>
      </w:pPr>
    </w:p>
    <w:p w14:paraId="4B5E8951" w14:textId="15384A1C" w:rsidR="004E1CDE" w:rsidRPr="00F97A27" w:rsidRDefault="00153A4D" w:rsidP="001B6A0D">
      <w:pPr>
        <w:pStyle w:val="Default"/>
        <w:widowControl w:val="0"/>
        <w:numPr>
          <w:ilvl w:val="7"/>
          <w:numId w:val="33"/>
        </w:numPr>
        <w:overflowPunct w:val="0"/>
        <w:spacing w:line="320" w:lineRule="exact"/>
        <w:ind w:left="709" w:hanging="708"/>
        <w:jc w:val="both"/>
        <w:rPr>
          <w:rFonts w:ascii="Verdana" w:hAnsi="Verdana" w:cs="Calibri"/>
          <w:sz w:val="20"/>
        </w:rPr>
      </w:pPr>
      <w:r w:rsidRPr="00590774">
        <w:rPr>
          <w:rFonts w:ascii="Verdana" w:hAnsi="Verdana" w:cs="Calibri"/>
          <w:sz w:val="20"/>
        </w:rPr>
        <w:t xml:space="preserve">retido o </w:t>
      </w:r>
      <w:r w:rsidRPr="00830E14">
        <w:rPr>
          <w:rFonts w:ascii="Verdana" w:hAnsi="Verdana" w:cs="Calibri"/>
          <w:sz w:val="20"/>
        </w:rPr>
        <w:t xml:space="preserve">montante de </w:t>
      </w:r>
      <w:bookmarkStart w:id="26" w:name="_Hlk73701255"/>
      <w:r w:rsidR="00020311" w:rsidRPr="0003218C">
        <w:rPr>
          <w:rFonts w:ascii="Verdana" w:hAnsi="Verdana" w:cs="Calibri"/>
          <w:sz w:val="20"/>
        </w:rPr>
        <w:t>R$ 1.</w:t>
      </w:r>
      <w:r w:rsidR="00253FB9">
        <w:rPr>
          <w:rFonts w:ascii="Verdana" w:hAnsi="Verdana" w:cs="Calibri"/>
          <w:sz w:val="20"/>
        </w:rPr>
        <w:t>407.000,00</w:t>
      </w:r>
      <w:r w:rsidR="00C76046" w:rsidRPr="00020311">
        <w:rPr>
          <w:rFonts w:ascii="Verdana" w:hAnsi="Verdana" w:cs="Calibri"/>
          <w:sz w:val="20"/>
        </w:rPr>
        <w:t xml:space="preserve"> (um milhão, </w:t>
      </w:r>
      <w:r w:rsidR="00253FB9">
        <w:rPr>
          <w:rFonts w:ascii="Verdana" w:hAnsi="Verdana" w:cs="Calibri"/>
          <w:sz w:val="20"/>
        </w:rPr>
        <w:t>quatrocentos e sete mil reais</w:t>
      </w:r>
      <w:r w:rsidR="00C76046">
        <w:rPr>
          <w:rFonts w:ascii="Verdana" w:hAnsi="Verdana" w:cs="Calibri"/>
          <w:bCs/>
          <w:sz w:val="20"/>
        </w:rPr>
        <w:t>)</w:t>
      </w:r>
      <w:bookmarkEnd w:id="26"/>
      <w:r w:rsidRPr="00830E14">
        <w:rPr>
          <w:rFonts w:ascii="Verdana" w:hAnsi="Verdana" w:cs="Calibri"/>
          <w:sz w:val="20"/>
        </w:rPr>
        <w:t xml:space="preserve">, </w:t>
      </w:r>
      <w:r>
        <w:rPr>
          <w:rFonts w:ascii="Verdana" w:hAnsi="Verdana" w:cs="Calibri"/>
          <w:sz w:val="20"/>
        </w:rPr>
        <w:t>a título de formação do Fundo de Reserva (conforme abaixo definido)</w:t>
      </w:r>
      <w:r w:rsidRPr="00590774">
        <w:rPr>
          <w:rFonts w:ascii="Verdana" w:hAnsi="Verdana" w:cs="Calibri"/>
          <w:sz w:val="20"/>
        </w:rPr>
        <w:t>, sendo certo que referido valor deverá permanecer retido na Conta Centralizadora</w:t>
      </w:r>
      <w:r w:rsidRPr="00F97A27">
        <w:rPr>
          <w:rFonts w:ascii="Verdana" w:hAnsi="Verdana" w:cs="Calibri"/>
          <w:sz w:val="20"/>
        </w:rPr>
        <w:t>, até a integral liquidação das Obrigações Garantidas</w:t>
      </w:r>
      <w:r>
        <w:rPr>
          <w:rFonts w:ascii="Verdana" w:hAnsi="Verdana" w:cs="Calibri"/>
          <w:sz w:val="20"/>
        </w:rPr>
        <w:t>,</w:t>
      </w:r>
      <w:r w:rsidRPr="00F97A27">
        <w:rPr>
          <w:rFonts w:ascii="Verdana" w:hAnsi="Verdana" w:cs="Calibri"/>
          <w:sz w:val="20"/>
        </w:rPr>
        <w:t xml:space="preserve"> e poderá ser utilizado pela </w:t>
      </w:r>
      <w:proofErr w:type="spellStart"/>
      <w:r w:rsidRPr="00F97A27">
        <w:rPr>
          <w:rFonts w:ascii="Verdana" w:hAnsi="Verdana" w:cs="Calibri"/>
          <w:sz w:val="20"/>
        </w:rPr>
        <w:t>Securitizadora</w:t>
      </w:r>
      <w:proofErr w:type="spellEnd"/>
      <w:r w:rsidRPr="00F97A27">
        <w:rPr>
          <w:rFonts w:ascii="Verdana" w:hAnsi="Verdana" w:cs="Calibri"/>
          <w:sz w:val="20"/>
        </w:rPr>
        <w:t xml:space="preserve">, a qualquer momento, para o pagamento das </w:t>
      </w:r>
      <w:r>
        <w:rPr>
          <w:rFonts w:ascii="Verdana" w:hAnsi="Verdana" w:cs="Calibri"/>
          <w:sz w:val="20"/>
        </w:rPr>
        <w:t>Obrigações Garantidas;</w:t>
      </w:r>
      <w:r w:rsidR="004E1CDE" w:rsidRPr="00F97A27">
        <w:rPr>
          <w:rFonts w:ascii="Verdana" w:hAnsi="Verdana" w:cs="Calibri"/>
          <w:sz w:val="20"/>
        </w:rPr>
        <w:t xml:space="preserve"> e </w:t>
      </w:r>
    </w:p>
    <w:p w14:paraId="04C6CD0F" w14:textId="77777777" w:rsidR="004E1CDE" w:rsidRPr="00F97A27" w:rsidRDefault="004E1CDE" w:rsidP="001B6A0D">
      <w:pPr>
        <w:pStyle w:val="Default"/>
        <w:widowControl w:val="0"/>
        <w:tabs>
          <w:tab w:val="left" w:pos="142"/>
        </w:tabs>
        <w:overflowPunct w:val="0"/>
        <w:spacing w:line="320" w:lineRule="exact"/>
        <w:ind w:left="709" w:hanging="709"/>
        <w:jc w:val="both"/>
        <w:rPr>
          <w:rFonts w:ascii="Verdana" w:hAnsi="Verdana" w:cs="Calibri"/>
          <w:sz w:val="20"/>
        </w:rPr>
      </w:pPr>
    </w:p>
    <w:p w14:paraId="59B569C0" w14:textId="4D9F6A9B" w:rsidR="00C76046" w:rsidRPr="00B62D96" w:rsidRDefault="004E1CDE" w:rsidP="001B6A0D">
      <w:pPr>
        <w:pStyle w:val="Default"/>
        <w:widowControl w:val="0"/>
        <w:numPr>
          <w:ilvl w:val="7"/>
          <w:numId w:val="33"/>
        </w:numPr>
        <w:overflowPunct w:val="0"/>
        <w:spacing w:line="320" w:lineRule="exact"/>
        <w:ind w:left="709" w:hanging="708"/>
        <w:jc w:val="both"/>
        <w:rPr>
          <w:rFonts w:ascii="Verdana" w:hAnsi="Verdana" w:cs="Calibri"/>
          <w:sz w:val="20"/>
        </w:rPr>
      </w:pPr>
      <w:bookmarkStart w:id="27" w:name="_Hlk73380487"/>
      <w:r w:rsidRPr="00F97A27">
        <w:rPr>
          <w:rFonts w:ascii="Verdana" w:hAnsi="Verdana" w:cs="Calibri"/>
          <w:sz w:val="20"/>
        </w:rPr>
        <w:t xml:space="preserve">descontado o valor de </w:t>
      </w:r>
      <w:r w:rsidR="00DA26A9" w:rsidRPr="007D3D44">
        <w:rPr>
          <w:rFonts w:ascii="Verdana" w:hAnsi="Verdana" w:cs="Calibri"/>
          <w:sz w:val="20"/>
        </w:rPr>
        <w:t>R$ 293.579,94</w:t>
      </w:r>
      <w:r w:rsidR="00DA26A9" w:rsidDel="00B61378">
        <w:rPr>
          <w:rFonts w:ascii="Verdana" w:hAnsi="Verdana" w:cs="Calibri"/>
          <w:sz w:val="20"/>
        </w:rPr>
        <w:t xml:space="preserve"> </w:t>
      </w:r>
      <w:r w:rsidR="00DA26A9">
        <w:rPr>
          <w:rFonts w:ascii="Verdana" w:hAnsi="Verdana" w:cs="Calibri"/>
          <w:sz w:val="20"/>
        </w:rPr>
        <w:t>(duzentos e noventa e três mil, quinhentos e setenta e nove reais e noventa e quatro centavos)</w:t>
      </w:r>
      <w:r w:rsidRPr="00F97A27">
        <w:rPr>
          <w:rFonts w:ascii="Verdana" w:hAnsi="Verdana" w:cs="Calibri"/>
          <w:sz w:val="20"/>
        </w:rPr>
        <w:t xml:space="preserve"> para o pagamento das despesas </w:t>
      </w:r>
      <w:r w:rsidRPr="00B62D96">
        <w:rPr>
          <w:rFonts w:ascii="Verdana" w:hAnsi="Verdana" w:cs="Calibri"/>
          <w:i/>
          <w:iCs/>
          <w:sz w:val="20"/>
        </w:rPr>
        <w:t>flat</w:t>
      </w:r>
      <w:r w:rsidRPr="00F97A27">
        <w:rPr>
          <w:rFonts w:ascii="Verdana" w:hAnsi="Verdana" w:cs="Calibri"/>
          <w:sz w:val="20"/>
        </w:rPr>
        <w:t xml:space="preserve">, previstas no </w:t>
      </w:r>
      <w:r w:rsidRPr="00AE6F0E">
        <w:rPr>
          <w:rFonts w:ascii="Verdana" w:hAnsi="Verdana"/>
          <w:sz w:val="20"/>
          <w:u w:val="single"/>
        </w:rPr>
        <w:t xml:space="preserve">Anexo </w:t>
      </w:r>
      <w:r w:rsidR="005C7A30" w:rsidRPr="00AE6F0E">
        <w:rPr>
          <w:rFonts w:ascii="Verdana" w:hAnsi="Verdana"/>
          <w:sz w:val="20"/>
          <w:u w:val="single"/>
        </w:rPr>
        <w:t>V</w:t>
      </w:r>
      <w:r w:rsidRPr="00F97A27">
        <w:rPr>
          <w:rFonts w:ascii="Verdana" w:hAnsi="Verdana" w:cs="Calibri"/>
          <w:sz w:val="20"/>
        </w:rPr>
        <w:t xml:space="preserve"> desta </w:t>
      </w:r>
      <w:r w:rsidR="005C1996">
        <w:rPr>
          <w:rFonts w:ascii="Verdana" w:hAnsi="Verdana" w:cs="Calibri"/>
          <w:sz w:val="20"/>
        </w:rPr>
        <w:t>Escritura de Emissão</w:t>
      </w:r>
      <w:r w:rsidRPr="00F97A27">
        <w:rPr>
          <w:rFonts w:ascii="Verdana" w:hAnsi="Verdana" w:cs="Calibri"/>
          <w:sz w:val="20"/>
        </w:rPr>
        <w:t xml:space="preserve"> </w:t>
      </w:r>
      <w:r w:rsidRPr="00F97A27">
        <w:rPr>
          <w:rFonts w:ascii="Verdana" w:hAnsi="Verdana" w:cs="Calibri"/>
          <w:bCs/>
          <w:sz w:val="20"/>
        </w:rPr>
        <w:t>(“</w:t>
      </w:r>
      <w:r w:rsidRPr="00F97A27">
        <w:rPr>
          <w:rFonts w:ascii="Verdana" w:hAnsi="Verdana" w:cs="Calibri"/>
          <w:bCs/>
          <w:sz w:val="20"/>
          <w:u w:val="single"/>
        </w:rPr>
        <w:t xml:space="preserve">Custos </w:t>
      </w:r>
      <w:r w:rsidRPr="00B62D96">
        <w:rPr>
          <w:rFonts w:ascii="Verdana" w:hAnsi="Verdana" w:cs="Calibri"/>
          <w:bCs/>
          <w:i/>
          <w:iCs/>
          <w:sz w:val="20"/>
          <w:u w:val="single"/>
        </w:rPr>
        <w:t>Flat</w:t>
      </w:r>
      <w:r w:rsidRPr="00F97A27">
        <w:rPr>
          <w:rFonts w:ascii="Verdana" w:hAnsi="Verdana" w:cs="Calibri"/>
          <w:bCs/>
          <w:sz w:val="20"/>
        </w:rPr>
        <w:t>”)</w:t>
      </w:r>
      <w:r w:rsidR="00C76046">
        <w:rPr>
          <w:rFonts w:ascii="Verdana" w:hAnsi="Verdana" w:cs="Calibri"/>
          <w:sz w:val="20"/>
        </w:rPr>
        <w:t xml:space="preserve">; </w:t>
      </w:r>
      <w:bookmarkEnd w:id="27"/>
      <w:r w:rsidR="00C76046">
        <w:rPr>
          <w:rFonts w:ascii="Verdana" w:hAnsi="Verdana" w:cs="Calibri"/>
          <w:sz w:val="20"/>
        </w:rPr>
        <w:t>e</w:t>
      </w:r>
    </w:p>
    <w:p w14:paraId="1FA6D886" w14:textId="77777777" w:rsidR="00C76046" w:rsidRDefault="00C76046" w:rsidP="001B6A0D">
      <w:pPr>
        <w:pStyle w:val="Default"/>
        <w:widowControl w:val="0"/>
        <w:tabs>
          <w:tab w:val="left" w:pos="142"/>
        </w:tabs>
        <w:overflowPunct w:val="0"/>
        <w:spacing w:line="320" w:lineRule="exact"/>
        <w:ind w:left="709" w:hanging="709"/>
        <w:jc w:val="both"/>
        <w:rPr>
          <w:rFonts w:ascii="Verdana" w:hAnsi="Verdana" w:cs="Calibri"/>
          <w:sz w:val="20"/>
        </w:rPr>
      </w:pPr>
    </w:p>
    <w:p w14:paraId="5ECD4420" w14:textId="27293CDD" w:rsidR="00630394" w:rsidRPr="00F97A27" w:rsidRDefault="00F309A4" w:rsidP="001B6A0D">
      <w:pPr>
        <w:pStyle w:val="Default"/>
        <w:widowControl w:val="0"/>
        <w:numPr>
          <w:ilvl w:val="7"/>
          <w:numId w:val="33"/>
        </w:numPr>
        <w:overflowPunct w:val="0"/>
        <w:spacing w:line="320" w:lineRule="exact"/>
        <w:ind w:left="709" w:hanging="708"/>
        <w:jc w:val="both"/>
        <w:rPr>
          <w:rFonts w:ascii="Verdana" w:hAnsi="Verdana" w:cs="Calibri"/>
          <w:sz w:val="20"/>
        </w:rPr>
      </w:pPr>
      <w:bookmarkStart w:id="28" w:name="_Hlk73380494"/>
      <w:r>
        <w:rPr>
          <w:rFonts w:ascii="Verdana" w:hAnsi="Verdana" w:cs="Calibri"/>
          <w:sz w:val="20"/>
        </w:rPr>
        <w:t xml:space="preserve">retido o montante de R$ </w:t>
      </w:r>
      <w:r w:rsidR="004E3B6E">
        <w:rPr>
          <w:rFonts w:ascii="Verdana" w:hAnsi="Verdana" w:cs="Calibri"/>
          <w:sz w:val="20"/>
        </w:rPr>
        <w:t>1.</w:t>
      </w:r>
      <w:r w:rsidR="00D57443">
        <w:rPr>
          <w:rFonts w:ascii="Verdana" w:hAnsi="Verdana" w:cs="Calibri"/>
          <w:sz w:val="20"/>
        </w:rPr>
        <w:t>044</w:t>
      </w:r>
      <w:r w:rsidR="004E3B6E">
        <w:rPr>
          <w:rFonts w:ascii="Verdana" w:hAnsi="Verdana" w:cs="Calibri"/>
          <w:sz w:val="20"/>
        </w:rPr>
        <w:t>.</w:t>
      </w:r>
      <w:r w:rsidR="00D57443">
        <w:rPr>
          <w:rFonts w:ascii="Verdana" w:hAnsi="Verdana" w:cs="Calibri"/>
          <w:sz w:val="20"/>
        </w:rPr>
        <w:t>548</w:t>
      </w:r>
      <w:r w:rsidR="004E3B6E">
        <w:rPr>
          <w:rFonts w:ascii="Verdana" w:hAnsi="Verdana" w:cs="Calibri"/>
          <w:sz w:val="20"/>
        </w:rPr>
        <w:t>,</w:t>
      </w:r>
      <w:r w:rsidR="00D57443">
        <w:rPr>
          <w:rFonts w:ascii="Verdana" w:hAnsi="Verdana" w:cs="Calibri"/>
          <w:sz w:val="20"/>
        </w:rPr>
        <w:t xml:space="preserve">91 </w:t>
      </w:r>
      <w:r w:rsidR="004E3B6E">
        <w:rPr>
          <w:rFonts w:ascii="Verdana" w:hAnsi="Verdana" w:cs="Calibri"/>
          <w:sz w:val="20"/>
        </w:rPr>
        <w:t xml:space="preserve">(um milhão, </w:t>
      </w:r>
      <w:r w:rsidR="00D57443">
        <w:rPr>
          <w:rFonts w:ascii="Verdana" w:hAnsi="Verdana" w:cs="Calibri"/>
          <w:sz w:val="20"/>
        </w:rPr>
        <w:t xml:space="preserve">quarenta e quatro </w:t>
      </w:r>
      <w:r w:rsidR="004E3B6E">
        <w:rPr>
          <w:rFonts w:ascii="Verdana" w:hAnsi="Verdana" w:cs="Calibri"/>
          <w:sz w:val="20"/>
        </w:rPr>
        <w:t xml:space="preserve">mil, </w:t>
      </w:r>
      <w:r w:rsidR="00D57443">
        <w:rPr>
          <w:rFonts w:ascii="Verdana" w:hAnsi="Verdana" w:cs="Calibri"/>
          <w:sz w:val="20"/>
        </w:rPr>
        <w:t xml:space="preserve">quinhentos e quarenta e oito </w:t>
      </w:r>
      <w:r w:rsidR="004E3B6E">
        <w:rPr>
          <w:rFonts w:ascii="Verdana" w:hAnsi="Verdana" w:cs="Calibri"/>
          <w:sz w:val="20"/>
        </w:rPr>
        <w:t xml:space="preserve">reais e </w:t>
      </w:r>
      <w:r w:rsidR="00D57443">
        <w:rPr>
          <w:rFonts w:ascii="Verdana" w:hAnsi="Verdana" w:cs="Calibri"/>
          <w:sz w:val="20"/>
        </w:rPr>
        <w:t xml:space="preserve">noventa e um </w:t>
      </w:r>
      <w:r w:rsidR="004E3B6E">
        <w:rPr>
          <w:rFonts w:ascii="Verdana" w:hAnsi="Verdana" w:cs="Calibri"/>
          <w:sz w:val="20"/>
        </w:rPr>
        <w:t xml:space="preserve">centavos), </w:t>
      </w:r>
      <w:r>
        <w:rPr>
          <w:rFonts w:ascii="Verdana" w:hAnsi="Verdana" w:cs="Calibri"/>
          <w:sz w:val="20"/>
        </w:rPr>
        <w:t xml:space="preserve">a título de prêmio de juros inicial, </w:t>
      </w:r>
      <w:r w:rsidR="00B26DFB">
        <w:rPr>
          <w:rFonts w:ascii="Verdana" w:hAnsi="Verdana" w:cs="Calibri"/>
          <w:sz w:val="20"/>
        </w:rPr>
        <w:t xml:space="preserve">que será devido </w:t>
      </w:r>
      <w:r>
        <w:rPr>
          <w:rFonts w:ascii="Verdana" w:hAnsi="Verdana" w:cs="Calibri"/>
          <w:sz w:val="20"/>
        </w:rPr>
        <w:t xml:space="preserve">pela Companhia </w:t>
      </w:r>
      <w:r w:rsidR="00B26DFB">
        <w:rPr>
          <w:rFonts w:ascii="Verdana" w:hAnsi="Verdana" w:cs="Calibri"/>
          <w:sz w:val="20"/>
        </w:rPr>
        <w:t xml:space="preserve">aos Titulares de CRI em até 30 (trinta) dias contados da </w:t>
      </w:r>
      <w:r w:rsidR="00C06464">
        <w:rPr>
          <w:rFonts w:ascii="Verdana" w:hAnsi="Verdana" w:cs="Calibri"/>
          <w:sz w:val="20"/>
        </w:rPr>
        <w:t>D</w:t>
      </w:r>
      <w:r w:rsidR="00B26DFB">
        <w:rPr>
          <w:rFonts w:ascii="Verdana" w:hAnsi="Verdana" w:cs="Calibri"/>
          <w:sz w:val="20"/>
        </w:rPr>
        <w:t xml:space="preserve">ata da </w:t>
      </w:r>
      <w:r w:rsidR="00C06464">
        <w:rPr>
          <w:rFonts w:ascii="Verdana" w:hAnsi="Verdana" w:cs="Calibri"/>
          <w:sz w:val="20"/>
        </w:rPr>
        <w:t>P</w:t>
      </w:r>
      <w:r w:rsidR="00B26DFB">
        <w:rPr>
          <w:rFonts w:ascii="Verdana" w:hAnsi="Verdana" w:cs="Calibri"/>
          <w:sz w:val="20"/>
        </w:rPr>
        <w:t xml:space="preserve">rimeira </w:t>
      </w:r>
      <w:r w:rsidR="00C06464">
        <w:rPr>
          <w:rFonts w:ascii="Verdana" w:hAnsi="Verdana" w:cs="Calibri"/>
          <w:sz w:val="20"/>
        </w:rPr>
        <w:t>I</w:t>
      </w:r>
      <w:r w:rsidR="00B26DFB">
        <w:rPr>
          <w:rFonts w:ascii="Verdana" w:hAnsi="Verdana" w:cs="Calibri"/>
          <w:sz w:val="20"/>
        </w:rPr>
        <w:t>ntegralização</w:t>
      </w:r>
      <w:r>
        <w:rPr>
          <w:rFonts w:ascii="Verdana" w:hAnsi="Verdana" w:cs="Calibri"/>
          <w:sz w:val="20"/>
        </w:rPr>
        <w:t xml:space="preserve"> </w:t>
      </w:r>
      <w:r w:rsidR="00B26DFB">
        <w:rPr>
          <w:rFonts w:ascii="Verdana" w:hAnsi="Verdana" w:cs="Calibri"/>
          <w:sz w:val="20"/>
        </w:rPr>
        <w:t>(“</w:t>
      </w:r>
      <w:r w:rsidR="00B26DFB" w:rsidRPr="00B62D96">
        <w:rPr>
          <w:rFonts w:ascii="Verdana" w:hAnsi="Verdana" w:cs="Calibri"/>
          <w:sz w:val="20"/>
          <w:u w:val="single"/>
        </w:rPr>
        <w:t>Prêmio de Juros</w:t>
      </w:r>
      <w:r w:rsidR="00B26DFB">
        <w:rPr>
          <w:rFonts w:ascii="Verdana" w:hAnsi="Verdana" w:cs="Calibri"/>
          <w:sz w:val="20"/>
        </w:rPr>
        <w:t>”)</w:t>
      </w:r>
      <w:r w:rsidR="00AA7BBC">
        <w:rPr>
          <w:rFonts w:ascii="Verdana" w:hAnsi="Verdana" w:cs="Calibri"/>
          <w:sz w:val="20"/>
        </w:rPr>
        <w:t>, observada a cascata de pagamentos prevista no Termo de Securitização</w:t>
      </w:r>
      <w:bookmarkEnd w:id="28"/>
      <w:r w:rsidR="00B26DFB">
        <w:rPr>
          <w:rFonts w:ascii="Verdana" w:hAnsi="Verdana" w:cs="Calibri"/>
          <w:sz w:val="20"/>
        </w:rPr>
        <w:t>.</w:t>
      </w:r>
      <w:r w:rsidR="00C06464">
        <w:rPr>
          <w:rFonts w:ascii="Verdana" w:hAnsi="Verdana" w:cs="Calibri"/>
          <w:sz w:val="20"/>
        </w:rPr>
        <w:t xml:space="preserve"> </w:t>
      </w:r>
    </w:p>
    <w:p w14:paraId="03BB695A" w14:textId="77777777" w:rsidR="00B26DFB" w:rsidRPr="0023633D" w:rsidRDefault="00B26DFB" w:rsidP="0010349E">
      <w:pPr>
        <w:autoSpaceDE w:val="0"/>
        <w:autoSpaceDN w:val="0"/>
        <w:adjustRightInd w:val="0"/>
        <w:spacing w:after="0" w:line="320" w:lineRule="exact"/>
        <w:rPr>
          <w:rFonts w:ascii="Verdana" w:hAnsi="Verdana"/>
          <w:sz w:val="20"/>
        </w:rPr>
      </w:pPr>
    </w:p>
    <w:p w14:paraId="47C5607C" w14:textId="77777777" w:rsidR="002D4889" w:rsidRPr="002D4889" w:rsidRDefault="002D4889" w:rsidP="0010349E">
      <w:pPr>
        <w:pStyle w:val="Ttulo2"/>
        <w:ind w:left="0" w:firstLine="0"/>
      </w:pPr>
      <w:r w:rsidRPr="0023633D">
        <w:rPr>
          <w:u w:val="single"/>
        </w:rPr>
        <w:t>Condições Precedentes para a Primeira Integralização</w:t>
      </w:r>
      <w:r>
        <w:t xml:space="preserve">. </w:t>
      </w:r>
      <w:r w:rsidRPr="002D4889">
        <w:t>A Primeira Integralização encontra-se condicionada ao atendimento, de forma cumulativa, das condições precedentes listadas a seguir (“</w:t>
      </w:r>
      <w:r w:rsidRPr="00AE6F0E">
        <w:rPr>
          <w:u w:val="single"/>
        </w:rPr>
        <w:t>Condições Precedentes Primeira Integralização</w:t>
      </w:r>
      <w:r w:rsidRPr="002D4889">
        <w:t xml:space="preserve">”): </w:t>
      </w:r>
    </w:p>
    <w:p w14:paraId="7A135720" w14:textId="77777777" w:rsidR="000B2640" w:rsidRDefault="000B2640" w:rsidP="0010349E">
      <w:pPr>
        <w:autoSpaceDE w:val="0"/>
        <w:autoSpaceDN w:val="0"/>
        <w:adjustRightInd w:val="0"/>
        <w:spacing w:after="0" w:line="320" w:lineRule="exact"/>
        <w:rPr>
          <w:rFonts w:ascii="Verdana" w:hAnsi="Verdana"/>
          <w:sz w:val="20"/>
        </w:rPr>
      </w:pPr>
    </w:p>
    <w:p w14:paraId="53025DE9" w14:textId="26667067" w:rsidR="0081460B" w:rsidRPr="00F97A27" w:rsidRDefault="00C04CC4" w:rsidP="001B6A0D">
      <w:pPr>
        <w:pStyle w:val="Default"/>
        <w:widowControl w:val="0"/>
        <w:numPr>
          <w:ilvl w:val="7"/>
          <w:numId w:val="23"/>
        </w:numPr>
        <w:tabs>
          <w:tab w:val="clear" w:pos="2126"/>
        </w:tabs>
        <w:overflowPunct w:val="0"/>
        <w:spacing w:line="320" w:lineRule="exact"/>
        <w:ind w:left="709" w:hanging="708"/>
        <w:jc w:val="both"/>
        <w:rPr>
          <w:rFonts w:ascii="Verdana" w:hAnsi="Verdana" w:cs="Calibri"/>
          <w:sz w:val="20"/>
        </w:rPr>
      </w:pPr>
      <w:r>
        <w:rPr>
          <w:rFonts w:ascii="Verdana" w:hAnsi="Verdana" w:cs="Calibri"/>
          <w:sz w:val="20"/>
        </w:rPr>
        <w:t>perfeita f</w:t>
      </w:r>
      <w:r w:rsidR="0081460B" w:rsidRPr="00F97A27">
        <w:rPr>
          <w:rFonts w:ascii="Verdana" w:hAnsi="Verdana" w:cs="Calibri"/>
          <w:sz w:val="20"/>
        </w:rPr>
        <w:t xml:space="preserve">ormalização </w:t>
      </w:r>
      <w:r w:rsidR="002C1012">
        <w:rPr>
          <w:rStyle w:val="Ttulo2Char"/>
        </w:rPr>
        <w:t>do</w:t>
      </w:r>
      <w:r w:rsidR="009933FD">
        <w:rPr>
          <w:rStyle w:val="Ttulo2Char"/>
        </w:rPr>
        <w:t>s</w:t>
      </w:r>
      <w:r w:rsidR="002C1012">
        <w:rPr>
          <w:rStyle w:val="Ttulo2Char"/>
        </w:rPr>
        <w:t xml:space="preserve"> Documentos da Operação</w:t>
      </w:r>
      <w:r w:rsidR="0081460B" w:rsidRPr="00F97A27">
        <w:rPr>
          <w:rFonts w:ascii="Verdana" w:hAnsi="Verdana" w:cs="Calibri"/>
          <w:sz w:val="20"/>
        </w:rPr>
        <w:t>;</w:t>
      </w:r>
      <w:r>
        <w:rPr>
          <w:rFonts w:ascii="Verdana" w:hAnsi="Verdana" w:cs="Calibri"/>
          <w:sz w:val="20"/>
        </w:rPr>
        <w:t xml:space="preserve"> </w:t>
      </w:r>
    </w:p>
    <w:p w14:paraId="1CD99414" w14:textId="780670D0" w:rsidR="0081460B" w:rsidRPr="00F97A27" w:rsidRDefault="0081460B" w:rsidP="001B6A0D">
      <w:pPr>
        <w:pStyle w:val="Default"/>
        <w:widowControl w:val="0"/>
        <w:tabs>
          <w:tab w:val="left" w:pos="709"/>
        </w:tabs>
        <w:overflowPunct w:val="0"/>
        <w:spacing w:line="320" w:lineRule="exact"/>
        <w:ind w:left="709"/>
        <w:jc w:val="both"/>
        <w:rPr>
          <w:rFonts w:ascii="Verdana" w:hAnsi="Verdana" w:cs="Calibri"/>
          <w:sz w:val="20"/>
        </w:rPr>
      </w:pPr>
    </w:p>
    <w:p w14:paraId="62129456" w14:textId="04BF1AAE" w:rsidR="0081460B" w:rsidRPr="00EB1C0C" w:rsidRDefault="00EB1C0C" w:rsidP="001B6A0D">
      <w:pPr>
        <w:pStyle w:val="Default"/>
        <w:widowControl w:val="0"/>
        <w:numPr>
          <w:ilvl w:val="7"/>
          <w:numId w:val="23"/>
        </w:numPr>
        <w:tabs>
          <w:tab w:val="clear" w:pos="2126"/>
        </w:tabs>
        <w:overflowPunct w:val="0"/>
        <w:spacing w:line="320" w:lineRule="exact"/>
        <w:ind w:left="709" w:hanging="708"/>
        <w:jc w:val="both"/>
        <w:rPr>
          <w:rFonts w:ascii="Verdana" w:hAnsi="Verdana" w:cs="Calibri"/>
          <w:sz w:val="20"/>
        </w:rPr>
      </w:pPr>
      <w:r>
        <w:rPr>
          <w:rFonts w:ascii="Verdana" w:hAnsi="Verdana" w:cs="Calibri"/>
          <w:sz w:val="20"/>
        </w:rPr>
        <w:t xml:space="preserve">registro </w:t>
      </w:r>
      <w:r w:rsidR="0081460B" w:rsidRPr="0023633D">
        <w:rPr>
          <w:rFonts w:ascii="Verdana" w:hAnsi="Verdana"/>
          <w:sz w:val="20"/>
        </w:rPr>
        <w:t>d</w:t>
      </w:r>
      <w:r w:rsidR="003F4114">
        <w:rPr>
          <w:rFonts w:ascii="Verdana" w:hAnsi="Verdana"/>
          <w:sz w:val="20"/>
        </w:rPr>
        <w:t xml:space="preserve">o </w:t>
      </w:r>
      <w:r w:rsidR="003F4114" w:rsidRPr="00C04CC4">
        <w:rPr>
          <w:rFonts w:ascii="Verdana" w:hAnsi="Verdana" w:cs="Calibri"/>
          <w:sz w:val="20"/>
        </w:rPr>
        <w:t>Ato</w:t>
      </w:r>
      <w:r w:rsidR="003F4114">
        <w:rPr>
          <w:rFonts w:ascii="Verdana" w:hAnsi="Verdana"/>
          <w:sz w:val="20"/>
        </w:rPr>
        <w:t xml:space="preserve"> Societário da </w:t>
      </w:r>
      <w:r>
        <w:rPr>
          <w:rFonts w:ascii="Verdana" w:hAnsi="Verdana"/>
          <w:sz w:val="20"/>
        </w:rPr>
        <w:t>Companhia,</w:t>
      </w:r>
      <w:r w:rsidR="003F4114">
        <w:rPr>
          <w:rFonts w:ascii="Verdana" w:hAnsi="Verdana"/>
          <w:sz w:val="20"/>
        </w:rPr>
        <w:t xml:space="preserve"> desta Escritura</w:t>
      </w:r>
      <w:r w:rsidR="0081460B" w:rsidRPr="0023633D">
        <w:rPr>
          <w:rFonts w:ascii="Verdana" w:hAnsi="Verdana"/>
          <w:sz w:val="20"/>
        </w:rPr>
        <w:t xml:space="preserve"> </w:t>
      </w:r>
      <w:r w:rsidR="003F4114">
        <w:rPr>
          <w:rFonts w:ascii="Verdana" w:hAnsi="Verdana"/>
          <w:sz w:val="20"/>
        </w:rPr>
        <w:t xml:space="preserve">de Emissão e </w:t>
      </w:r>
      <w:r>
        <w:rPr>
          <w:rFonts w:ascii="Verdana" w:hAnsi="Verdana"/>
          <w:sz w:val="20"/>
        </w:rPr>
        <w:t xml:space="preserve">de seus </w:t>
      </w:r>
      <w:r w:rsidR="003F4114">
        <w:rPr>
          <w:rFonts w:ascii="Verdana" w:hAnsi="Verdana"/>
          <w:sz w:val="20"/>
        </w:rPr>
        <w:t>eventuais aditamentos n</w:t>
      </w:r>
      <w:r>
        <w:rPr>
          <w:rFonts w:ascii="Verdana" w:hAnsi="Verdana"/>
          <w:sz w:val="20"/>
        </w:rPr>
        <w:t>a JUCESP e n</w:t>
      </w:r>
      <w:r w:rsidR="003F4114">
        <w:rPr>
          <w:rFonts w:ascii="Verdana" w:hAnsi="Verdana"/>
          <w:sz w:val="20"/>
        </w:rPr>
        <w:t>os Cartórios de RTD, todos</w:t>
      </w:r>
      <w:r w:rsidR="0081460B" w:rsidRPr="0023633D">
        <w:rPr>
          <w:rFonts w:ascii="Verdana" w:hAnsi="Verdana"/>
          <w:sz w:val="20"/>
        </w:rPr>
        <w:t xml:space="preserve"> necessári</w:t>
      </w:r>
      <w:r>
        <w:rPr>
          <w:rFonts w:ascii="Verdana" w:hAnsi="Verdana"/>
          <w:sz w:val="20"/>
        </w:rPr>
        <w:t>o</w:t>
      </w:r>
      <w:r w:rsidR="0081460B" w:rsidRPr="0023633D">
        <w:rPr>
          <w:rFonts w:ascii="Verdana" w:hAnsi="Verdana"/>
          <w:sz w:val="20"/>
        </w:rPr>
        <w:t xml:space="preserve">s para a realização da Operação de Securitização e </w:t>
      </w:r>
      <w:r>
        <w:rPr>
          <w:rFonts w:ascii="Verdana" w:hAnsi="Verdana"/>
          <w:sz w:val="20"/>
        </w:rPr>
        <w:t xml:space="preserve">para </w:t>
      </w:r>
      <w:r w:rsidR="0081460B" w:rsidRPr="0023633D">
        <w:rPr>
          <w:rFonts w:ascii="Verdana" w:hAnsi="Verdana"/>
          <w:sz w:val="20"/>
        </w:rPr>
        <w:t>a outorga da</w:t>
      </w:r>
      <w:r>
        <w:rPr>
          <w:rFonts w:ascii="Verdana" w:hAnsi="Verdana"/>
          <w:sz w:val="20"/>
        </w:rPr>
        <w:t xml:space="preserve"> Alienação Fiduciária de Quotas e da Fiança</w:t>
      </w:r>
      <w:r w:rsidR="0081460B" w:rsidRPr="0023633D">
        <w:rPr>
          <w:rFonts w:ascii="Verdana" w:hAnsi="Verdana"/>
          <w:sz w:val="20"/>
        </w:rPr>
        <w:t>, bem como a assunção de todas as obrigações assumidas nos Documentos da Operação;</w:t>
      </w:r>
      <w:r w:rsidR="007F7CB7">
        <w:rPr>
          <w:rFonts w:ascii="Verdana" w:hAnsi="Verdana"/>
          <w:sz w:val="20"/>
        </w:rPr>
        <w:t xml:space="preserve"> </w:t>
      </w:r>
    </w:p>
    <w:p w14:paraId="7DD1959C" w14:textId="77777777" w:rsidR="00C04CC4" w:rsidRPr="00EB1C0C" w:rsidRDefault="00C04CC4" w:rsidP="001B6A0D">
      <w:pPr>
        <w:pStyle w:val="Default"/>
        <w:jc w:val="both"/>
        <w:rPr>
          <w:rFonts w:ascii="Verdana" w:hAnsi="Verdana" w:cs="Calibri"/>
          <w:sz w:val="20"/>
        </w:rPr>
      </w:pPr>
    </w:p>
    <w:p w14:paraId="6C6570DD" w14:textId="1CD6ED29" w:rsidR="00C04CC4" w:rsidRPr="004C2DD6" w:rsidRDefault="00EB1C0C" w:rsidP="001B6A0D">
      <w:pPr>
        <w:pStyle w:val="Default"/>
        <w:widowControl w:val="0"/>
        <w:numPr>
          <w:ilvl w:val="7"/>
          <w:numId w:val="23"/>
        </w:numPr>
        <w:tabs>
          <w:tab w:val="clear" w:pos="2126"/>
        </w:tabs>
        <w:overflowPunct w:val="0"/>
        <w:spacing w:line="320" w:lineRule="exact"/>
        <w:ind w:left="709" w:hanging="708"/>
        <w:jc w:val="both"/>
        <w:rPr>
          <w:rFonts w:ascii="Verdana" w:hAnsi="Verdana" w:cs="Calibri"/>
          <w:sz w:val="20"/>
        </w:rPr>
      </w:pPr>
      <w:r w:rsidRPr="00FC3499">
        <w:rPr>
          <w:rFonts w:ascii="Verdana" w:hAnsi="Verdana" w:cs="Calibri"/>
          <w:sz w:val="20"/>
        </w:rPr>
        <w:t>r</w:t>
      </w:r>
      <w:r w:rsidR="00C04CC4" w:rsidRPr="00FC3499">
        <w:rPr>
          <w:rFonts w:ascii="Verdana" w:hAnsi="Verdana" w:cs="Calibri"/>
          <w:sz w:val="20"/>
        </w:rPr>
        <w:t>egistro do Contrato de Alienação Fiduciária de Quotas</w:t>
      </w:r>
      <w:r w:rsidR="00E0337C">
        <w:rPr>
          <w:rFonts w:ascii="Verdana" w:hAnsi="Verdana" w:cs="Calibri"/>
          <w:sz w:val="20"/>
        </w:rPr>
        <w:t xml:space="preserve">, celebrado sob condição suspensiva de aquisição da totalidade das quotas da SPE </w:t>
      </w:r>
      <w:proofErr w:type="spellStart"/>
      <w:r w:rsidR="00E0337C">
        <w:rPr>
          <w:rFonts w:ascii="Verdana" w:hAnsi="Verdana" w:cs="Calibri"/>
          <w:sz w:val="20"/>
        </w:rPr>
        <w:t>Tapiriri</w:t>
      </w:r>
      <w:proofErr w:type="spellEnd"/>
      <w:r w:rsidR="00E0337C">
        <w:rPr>
          <w:rFonts w:ascii="Verdana" w:hAnsi="Verdana" w:cs="Calibri"/>
          <w:sz w:val="20"/>
        </w:rPr>
        <w:t xml:space="preserve"> pela Companhia,</w:t>
      </w:r>
      <w:r w:rsidR="0028606C">
        <w:rPr>
          <w:rFonts w:ascii="Verdana" w:hAnsi="Verdana" w:cs="Calibri"/>
          <w:sz w:val="20"/>
        </w:rPr>
        <w:t xml:space="preserve"> </w:t>
      </w:r>
      <w:r w:rsidRPr="00FC3499">
        <w:rPr>
          <w:rFonts w:ascii="Verdana" w:hAnsi="Verdana" w:cs="Calibri"/>
          <w:sz w:val="20"/>
        </w:rPr>
        <w:t>nos cartórios de registro de títulos e documentos competentes</w:t>
      </w:r>
      <w:r w:rsidR="00663C7C" w:rsidRPr="00FC3499">
        <w:rPr>
          <w:rFonts w:ascii="Verdana" w:hAnsi="Verdana" w:cs="Calibri"/>
          <w:sz w:val="20"/>
        </w:rPr>
        <w:t xml:space="preserve"> em até 30 (trinta) dias contados </w:t>
      </w:r>
      <w:r w:rsidR="00022CAB">
        <w:rPr>
          <w:rFonts w:ascii="Verdana" w:hAnsi="Verdana" w:cs="Calibri"/>
          <w:sz w:val="20"/>
        </w:rPr>
        <w:t>da Data de Emissão</w:t>
      </w:r>
      <w:r w:rsidRPr="00FC3499">
        <w:rPr>
          <w:rFonts w:ascii="Verdana" w:hAnsi="Verdana" w:cs="Calibri"/>
          <w:sz w:val="20"/>
        </w:rPr>
        <w:t xml:space="preserve">, conforme especificados </w:t>
      </w:r>
      <w:r w:rsidRPr="004C2DD6">
        <w:rPr>
          <w:rFonts w:ascii="Verdana" w:hAnsi="Verdana" w:cs="Calibri"/>
          <w:sz w:val="20"/>
        </w:rPr>
        <w:t>em referido documento</w:t>
      </w:r>
      <w:r w:rsidR="00AE7619" w:rsidRPr="004C2DD6">
        <w:rPr>
          <w:rFonts w:ascii="Verdana" w:hAnsi="Verdana" w:cs="Calibri"/>
          <w:sz w:val="20"/>
        </w:rPr>
        <w:t>;</w:t>
      </w:r>
    </w:p>
    <w:p w14:paraId="0AA7BD68" w14:textId="77777777" w:rsidR="002F2ED5" w:rsidRPr="004C2DD6" w:rsidRDefault="002F2ED5" w:rsidP="001B6A0D">
      <w:pPr>
        <w:pStyle w:val="Default"/>
        <w:widowControl w:val="0"/>
        <w:overflowPunct w:val="0"/>
        <w:spacing w:line="320" w:lineRule="exact"/>
        <w:ind w:left="709"/>
        <w:jc w:val="both"/>
        <w:rPr>
          <w:rFonts w:ascii="Verdana" w:hAnsi="Verdana" w:cs="Calibri"/>
          <w:sz w:val="20"/>
        </w:rPr>
      </w:pPr>
    </w:p>
    <w:p w14:paraId="601A00A4" w14:textId="33965636" w:rsidR="004C1A94" w:rsidRPr="004C2DD6" w:rsidRDefault="00811EA3" w:rsidP="001B6A0D">
      <w:pPr>
        <w:pStyle w:val="Default"/>
        <w:widowControl w:val="0"/>
        <w:numPr>
          <w:ilvl w:val="7"/>
          <w:numId w:val="23"/>
        </w:numPr>
        <w:tabs>
          <w:tab w:val="clear" w:pos="2126"/>
        </w:tabs>
        <w:overflowPunct w:val="0"/>
        <w:spacing w:line="320" w:lineRule="exact"/>
        <w:ind w:left="709" w:hanging="708"/>
        <w:jc w:val="both"/>
        <w:rPr>
          <w:rFonts w:ascii="Verdana" w:hAnsi="Verdana" w:cs="Calibri"/>
          <w:sz w:val="20"/>
        </w:rPr>
      </w:pPr>
      <w:r w:rsidRPr="004C2DD6">
        <w:rPr>
          <w:rFonts w:ascii="Verdana" w:hAnsi="Verdana" w:cs="Calibri"/>
          <w:sz w:val="20"/>
        </w:rPr>
        <w:t xml:space="preserve">aprovação, </w:t>
      </w:r>
      <w:r w:rsidR="00605B06" w:rsidRPr="004C2DD6">
        <w:rPr>
          <w:rFonts w:ascii="Verdana" w:hAnsi="Verdana" w:cs="Calibri"/>
          <w:sz w:val="20"/>
        </w:rPr>
        <w:t>pelos investidores dos CRI</w:t>
      </w:r>
      <w:r w:rsidRPr="004C2DD6">
        <w:rPr>
          <w:rFonts w:ascii="Verdana" w:hAnsi="Verdana" w:cs="Calibri"/>
          <w:sz w:val="20"/>
        </w:rPr>
        <w:t xml:space="preserve">, da documentação </w:t>
      </w:r>
      <w:r w:rsidR="00280315" w:rsidRPr="004C2DD6">
        <w:rPr>
          <w:rFonts w:ascii="Verdana" w:hAnsi="Verdana" w:cs="Calibri"/>
          <w:sz w:val="20"/>
        </w:rPr>
        <w:t>necessária para a</w:t>
      </w:r>
      <w:r w:rsidRPr="004C2DD6">
        <w:rPr>
          <w:rFonts w:ascii="Verdana" w:hAnsi="Verdana" w:cs="Calibri"/>
          <w:sz w:val="20"/>
        </w:rPr>
        <w:t xml:space="preserve"> aquisição do Imóvel, o que inclui, mas não se limita</w:t>
      </w:r>
      <w:r w:rsidR="002F2ED5" w:rsidRPr="004C2DD6">
        <w:rPr>
          <w:rFonts w:ascii="Verdana" w:hAnsi="Verdana" w:cs="Calibri"/>
          <w:sz w:val="20"/>
        </w:rPr>
        <w:t xml:space="preserve"> a</w:t>
      </w:r>
      <w:r w:rsidRPr="004C2DD6">
        <w:rPr>
          <w:rFonts w:ascii="Verdana" w:hAnsi="Verdana" w:cs="Calibri"/>
          <w:sz w:val="20"/>
        </w:rPr>
        <w:t xml:space="preserve">, </w:t>
      </w:r>
      <w:r w:rsidR="002F2ED5" w:rsidRPr="004C2DD6">
        <w:rPr>
          <w:rFonts w:ascii="Verdana" w:hAnsi="Verdana" w:cs="Calibri"/>
          <w:sz w:val="20"/>
        </w:rPr>
        <w:t xml:space="preserve">(i) a </w:t>
      </w:r>
      <w:r w:rsidR="00280315" w:rsidRPr="004C2DD6">
        <w:rPr>
          <w:rFonts w:ascii="Verdana" w:hAnsi="Verdana" w:cs="Calibri"/>
          <w:sz w:val="20"/>
        </w:rPr>
        <w:t xml:space="preserve">minuta da </w:t>
      </w:r>
      <w:r w:rsidR="002F2ED5" w:rsidRPr="004C2DD6">
        <w:rPr>
          <w:rFonts w:ascii="Verdana" w:hAnsi="Verdana" w:cs="Calibri"/>
          <w:sz w:val="20"/>
        </w:rPr>
        <w:t xml:space="preserve">escritura </w:t>
      </w:r>
      <w:r w:rsidRPr="004C2DD6">
        <w:rPr>
          <w:rFonts w:ascii="Verdana" w:hAnsi="Verdana" w:cs="Calibri"/>
          <w:sz w:val="20"/>
        </w:rPr>
        <w:lastRenderedPageBreak/>
        <w:t>de compra e venda do Imóvel</w:t>
      </w:r>
      <w:r w:rsidR="002F2ED5" w:rsidRPr="004C2DD6">
        <w:rPr>
          <w:rFonts w:ascii="Verdana" w:hAnsi="Verdana" w:cs="Calibri"/>
          <w:sz w:val="20"/>
        </w:rPr>
        <w:t>; (</w:t>
      </w:r>
      <w:proofErr w:type="spellStart"/>
      <w:r w:rsidR="002F2ED5" w:rsidRPr="004C2DD6">
        <w:rPr>
          <w:rFonts w:ascii="Verdana" w:hAnsi="Verdana" w:cs="Calibri"/>
          <w:sz w:val="20"/>
        </w:rPr>
        <w:t>ii</w:t>
      </w:r>
      <w:proofErr w:type="spellEnd"/>
      <w:r w:rsidR="002F2ED5" w:rsidRPr="004C2DD6">
        <w:rPr>
          <w:rFonts w:ascii="Verdana" w:hAnsi="Verdana" w:cs="Calibri"/>
          <w:sz w:val="20"/>
        </w:rPr>
        <w:t>) a</w:t>
      </w:r>
      <w:r w:rsidRPr="004C2DD6">
        <w:rPr>
          <w:rFonts w:ascii="Verdana" w:hAnsi="Verdana" w:cs="Calibri"/>
          <w:sz w:val="20"/>
        </w:rPr>
        <w:t xml:space="preserve"> procuração dos representantes da SPE </w:t>
      </w:r>
      <w:proofErr w:type="spellStart"/>
      <w:r w:rsidRPr="004C2DD6">
        <w:rPr>
          <w:rFonts w:ascii="Verdana" w:hAnsi="Verdana" w:cs="Calibri"/>
          <w:sz w:val="20"/>
        </w:rPr>
        <w:t>Tapiriri</w:t>
      </w:r>
      <w:proofErr w:type="spellEnd"/>
      <w:r w:rsidRPr="004C2DD6">
        <w:rPr>
          <w:rFonts w:ascii="Verdana" w:hAnsi="Verdana" w:cs="Calibri"/>
          <w:sz w:val="20"/>
        </w:rPr>
        <w:t xml:space="preserve"> para que os administradores da Companhia possam assinar o Contrato de Cessão Fiduciária e o Contrato de Alienação Fiduciária de Imóvel</w:t>
      </w:r>
      <w:r w:rsidR="002F2ED5" w:rsidRPr="004C2DD6">
        <w:rPr>
          <w:rFonts w:ascii="Verdana" w:hAnsi="Verdana" w:cs="Calibri"/>
          <w:sz w:val="20"/>
        </w:rPr>
        <w:t xml:space="preserve"> (“</w:t>
      </w:r>
      <w:r w:rsidR="002F2ED5" w:rsidRPr="004C2DD6">
        <w:rPr>
          <w:rFonts w:ascii="Verdana" w:hAnsi="Verdana" w:cs="Calibri"/>
          <w:sz w:val="20"/>
          <w:u w:val="single"/>
        </w:rPr>
        <w:t>Procuração de Aquisição do Imóvel</w:t>
      </w:r>
      <w:r w:rsidR="002F2ED5" w:rsidRPr="004C2DD6">
        <w:rPr>
          <w:rFonts w:ascii="Verdana" w:hAnsi="Verdana" w:cs="Calibri"/>
          <w:sz w:val="20"/>
        </w:rPr>
        <w:t>”); e (</w:t>
      </w:r>
      <w:proofErr w:type="spellStart"/>
      <w:r w:rsidR="002F2ED5" w:rsidRPr="004C2DD6">
        <w:rPr>
          <w:rFonts w:ascii="Verdana" w:hAnsi="Verdana" w:cs="Calibri"/>
          <w:sz w:val="20"/>
        </w:rPr>
        <w:t>iii</w:t>
      </w:r>
      <w:proofErr w:type="spellEnd"/>
      <w:r w:rsidR="002F2ED5" w:rsidRPr="004C2DD6">
        <w:rPr>
          <w:rFonts w:ascii="Verdana" w:hAnsi="Verdana" w:cs="Calibri"/>
          <w:sz w:val="20"/>
        </w:rPr>
        <w:t xml:space="preserve">) a </w:t>
      </w:r>
      <w:r w:rsidR="00280315" w:rsidRPr="004C2DD6">
        <w:rPr>
          <w:rFonts w:ascii="Verdana" w:hAnsi="Verdana" w:cs="Calibri"/>
          <w:sz w:val="20"/>
        </w:rPr>
        <w:t xml:space="preserve">minuta da </w:t>
      </w:r>
      <w:r w:rsidR="002F2ED5" w:rsidRPr="004C2DD6">
        <w:rPr>
          <w:rFonts w:ascii="Verdana" w:hAnsi="Verdana" w:cs="Calibri"/>
          <w:sz w:val="20"/>
        </w:rPr>
        <w:t xml:space="preserve">alteração do contrato social da SPE </w:t>
      </w:r>
      <w:proofErr w:type="spellStart"/>
      <w:r w:rsidR="002F2ED5" w:rsidRPr="004C2DD6">
        <w:rPr>
          <w:rFonts w:ascii="Verdana" w:hAnsi="Verdana" w:cs="Calibri"/>
          <w:sz w:val="20"/>
        </w:rPr>
        <w:t>Tapiriri</w:t>
      </w:r>
      <w:proofErr w:type="spellEnd"/>
      <w:r w:rsidR="0098642F" w:rsidRPr="004C2DD6">
        <w:rPr>
          <w:rFonts w:ascii="Verdana" w:hAnsi="Verdana" w:cs="Calibri"/>
          <w:sz w:val="20"/>
        </w:rPr>
        <w:t xml:space="preserve"> prevendo a </w:t>
      </w:r>
      <w:r w:rsidR="002A7517" w:rsidRPr="004C2DD6">
        <w:rPr>
          <w:rFonts w:ascii="Verdana" w:hAnsi="Verdana" w:cs="Calibri"/>
          <w:sz w:val="20"/>
        </w:rPr>
        <w:t>constituição da Alienação Fiduciária de Quotas</w:t>
      </w:r>
      <w:r w:rsidR="008E1187" w:rsidRPr="004C2DD6">
        <w:rPr>
          <w:rFonts w:ascii="Verdana" w:hAnsi="Verdana" w:cs="Calibri"/>
          <w:sz w:val="20"/>
        </w:rPr>
        <w:t xml:space="preserve"> (“</w:t>
      </w:r>
      <w:r w:rsidR="008E1187" w:rsidRPr="004C2DD6">
        <w:rPr>
          <w:rFonts w:ascii="Verdana" w:hAnsi="Verdana" w:cs="Calibri"/>
          <w:sz w:val="20"/>
          <w:u w:val="single"/>
        </w:rPr>
        <w:t xml:space="preserve">ACS SPE </w:t>
      </w:r>
      <w:proofErr w:type="spellStart"/>
      <w:r w:rsidR="008E1187" w:rsidRPr="004C2DD6">
        <w:rPr>
          <w:rFonts w:ascii="Verdana" w:hAnsi="Verdana" w:cs="Calibri"/>
          <w:sz w:val="20"/>
          <w:u w:val="single"/>
        </w:rPr>
        <w:t>Tapiriri</w:t>
      </w:r>
      <w:proofErr w:type="spellEnd"/>
      <w:r w:rsidR="008E1187" w:rsidRPr="004C2DD6">
        <w:rPr>
          <w:rFonts w:ascii="Verdana" w:hAnsi="Verdana" w:cs="Calibri"/>
          <w:sz w:val="20"/>
        </w:rPr>
        <w:t>”)</w:t>
      </w:r>
      <w:r w:rsidRPr="004C2DD6">
        <w:rPr>
          <w:rFonts w:ascii="Verdana" w:hAnsi="Verdana" w:cs="Calibri"/>
          <w:sz w:val="20"/>
        </w:rPr>
        <w:t>;</w:t>
      </w:r>
    </w:p>
    <w:p w14:paraId="609786D1" w14:textId="77777777" w:rsidR="002F2ED5" w:rsidRDefault="002F2ED5" w:rsidP="001B6A0D">
      <w:pPr>
        <w:pStyle w:val="Default"/>
        <w:widowControl w:val="0"/>
        <w:tabs>
          <w:tab w:val="left" w:pos="709"/>
        </w:tabs>
        <w:overflowPunct w:val="0"/>
        <w:spacing w:line="320" w:lineRule="exact"/>
        <w:ind w:left="709" w:hanging="709"/>
        <w:jc w:val="both"/>
        <w:rPr>
          <w:rFonts w:ascii="Verdana" w:hAnsi="Verdana" w:cs="Calibri"/>
          <w:sz w:val="20"/>
        </w:rPr>
      </w:pPr>
    </w:p>
    <w:p w14:paraId="301BE7B4" w14:textId="32A76217" w:rsidR="0081460B" w:rsidRPr="00F97A27" w:rsidRDefault="002F2ED5" w:rsidP="001B6A0D">
      <w:pPr>
        <w:pStyle w:val="Default"/>
        <w:widowControl w:val="0"/>
        <w:numPr>
          <w:ilvl w:val="7"/>
          <w:numId w:val="23"/>
        </w:numPr>
        <w:tabs>
          <w:tab w:val="clear" w:pos="2126"/>
        </w:tabs>
        <w:overflowPunct w:val="0"/>
        <w:spacing w:line="320" w:lineRule="exact"/>
        <w:ind w:left="709" w:hanging="708"/>
        <w:jc w:val="both"/>
        <w:rPr>
          <w:rFonts w:ascii="Verdana" w:hAnsi="Verdana" w:cs="Calibri"/>
          <w:sz w:val="20"/>
        </w:rPr>
      </w:pPr>
      <w:r>
        <w:rPr>
          <w:rFonts w:ascii="Verdana" w:hAnsi="Verdana" w:cs="Calibri"/>
          <w:sz w:val="20"/>
        </w:rPr>
        <w:t>c</w:t>
      </w:r>
      <w:r w:rsidR="0081460B" w:rsidRPr="00F97A27">
        <w:rPr>
          <w:rFonts w:ascii="Verdana" w:hAnsi="Verdana" w:cs="Calibri"/>
          <w:sz w:val="20"/>
        </w:rPr>
        <w:t xml:space="preserve">omprovação da contratação pela </w:t>
      </w:r>
      <w:r w:rsidR="00BC5351">
        <w:rPr>
          <w:rFonts w:ascii="Verdana" w:hAnsi="Verdana" w:cs="Calibri"/>
          <w:sz w:val="20"/>
        </w:rPr>
        <w:t>Companhia</w:t>
      </w:r>
      <w:r w:rsidR="0081460B" w:rsidRPr="00F97A27">
        <w:rPr>
          <w:rFonts w:ascii="Verdana" w:hAnsi="Verdana" w:cs="Calibri"/>
          <w:sz w:val="20"/>
        </w:rPr>
        <w:t xml:space="preserve"> do Agente de Medição e do Agente de Monitoramento, através da formalização dos respectivos contratos de prestação de serviços;</w:t>
      </w:r>
      <w:r w:rsidR="00806B89">
        <w:rPr>
          <w:rFonts w:ascii="Verdana" w:hAnsi="Verdana" w:cs="Calibri"/>
          <w:sz w:val="20"/>
        </w:rPr>
        <w:t xml:space="preserve"> </w:t>
      </w:r>
    </w:p>
    <w:p w14:paraId="3994ADD2" w14:textId="77777777" w:rsidR="0081460B" w:rsidRPr="00F97A27" w:rsidRDefault="0081460B" w:rsidP="001B6A0D">
      <w:pPr>
        <w:pStyle w:val="Default"/>
        <w:widowControl w:val="0"/>
        <w:tabs>
          <w:tab w:val="left" w:pos="709"/>
        </w:tabs>
        <w:overflowPunct w:val="0"/>
        <w:spacing w:line="320" w:lineRule="exact"/>
        <w:ind w:left="709"/>
        <w:jc w:val="both"/>
        <w:rPr>
          <w:rFonts w:ascii="Verdana" w:hAnsi="Verdana" w:cs="Calibri"/>
          <w:sz w:val="20"/>
        </w:rPr>
      </w:pPr>
    </w:p>
    <w:p w14:paraId="17DD2B6E" w14:textId="7D03B9A6" w:rsidR="0081460B" w:rsidRDefault="002F2ED5" w:rsidP="001B6A0D">
      <w:pPr>
        <w:pStyle w:val="Default"/>
        <w:widowControl w:val="0"/>
        <w:numPr>
          <w:ilvl w:val="7"/>
          <w:numId w:val="23"/>
        </w:numPr>
        <w:tabs>
          <w:tab w:val="clear" w:pos="2126"/>
        </w:tabs>
        <w:overflowPunct w:val="0"/>
        <w:spacing w:line="320" w:lineRule="exact"/>
        <w:ind w:left="709" w:hanging="708"/>
        <w:jc w:val="both"/>
        <w:rPr>
          <w:rFonts w:ascii="Verdana" w:hAnsi="Verdana" w:cs="Calibri"/>
          <w:sz w:val="20"/>
        </w:rPr>
      </w:pPr>
      <w:r>
        <w:rPr>
          <w:rFonts w:ascii="Verdana" w:hAnsi="Verdana" w:cs="Calibri"/>
          <w:sz w:val="20"/>
        </w:rPr>
        <w:t>a</w:t>
      </w:r>
      <w:r w:rsidR="0081460B" w:rsidRPr="00F97A27">
        <w:rPr>
          <w:rFonts w:ascii="Verdana" w:hAnsi="Verdana" w:cs="Calibri"/>
          <w:sz w:val="20"/>
        </w:rPr>
        <w:t xml:space="preserve"> subscrição</w:t>
      </w:r>
      <w:r w:rsidR="002C1012">
        <w:rPr>
          <w:rFonts w:ascii="Verdana" w:hAnsi="Verdana" w:cs="Calibri"/>
          <w:sz w:val="20"/>
        </w:rPr>
        <w:t xml:space="preserve"> e integralização</w:t>
      </w:r>
      <w:r w:rsidR="0081460B" w:rsidRPr="00F97A27">
        <w:rPr>
          <w:rFonts w:ascii="Verdana" w:hAnsi="Verdana" w:cs="Calibri"/>
          <w:sz w:val="20"/>
        </w:rPr>
        <w:t xml:space="preserve"> </w:t>
      </w:r>
      <w:r w:rsidR="000602C6" w:rsidRPr="00F97A27">
        <w:rPr>
          <w:rFonts w:ascii="Verdana" w:hAnsi="Verdana" w:cs="Calibri"/>
          <w:sz w:val="20"/>
        </w:rPr>
        <w:t>d</w:t>
      </w:r>
      <w:r w:rsidR="000602C6">
        <w:rPr>
          <w:rFonts w:ascii="Verdana" w:hAnsi="Verdana" w:cs="Calibri"/>
          <w:sz w:val="20"/>
        </w:rPr>
        <w:t>os</w:t>
      </w:r>
      <w:r w:rsidR="000602C6" w:rsidRPr="00F97A27">
        <w:rPr>
          <w:rFonts w:ascii="Verdana" w:hAnsi="Verdana" w:cs="Calibri"/>
          <w:sz w:val="20"/>
        </w:rPr>
        <w:t xml:space="preserve"> </w:t>
      </w:r>
      <w:r w:rsidR="0081460B" w:rsidRPr="00F97A27">
        <w:rPr>
          <w:rFonts w:ascii="Verdana" w:hAnsi="Verdana" w:cs="Calibri"/>
          <w:sz w:val="20"/>
        </w:rPr>
        <w:t>CRI em montante equivalente</w:t>
      </w:r>
      <w:r w:rsidR="0081460B">
        <w:rPr>
          <w:rFonts w:ascii="Verdana" w:hAnsi="Verdana" w:cs="Calibri"/>
          <w:sz w:val="20"/>
        </w:rPr>
        <w:t xml:space="preserve"> a, no mínimo,</w:t>
      </w:r>
      <w:r w:rsidR="0081460B" w:rsidRPr="00F97A27">
        <w:rPr>
          <w:rFonts w:ascii="Verdana" w:hAnsi="Verdana" w:cs="Calibri"/>
          <w:sz w:val="20"/>
        </w:rPr>
        <w:t xml:space="preserve"> o valor da Primeira Integralização</w:t>
      </w:r>
      <w:r w:rsidR="00BE393B">
        <w:rPr>
          <w:rFonts w:ascii="Verdana" w:hAnsi="Verdana" w:cs="Calibri"/>
          <w:sz w:val="20"/>
        </w:rPr>
        <w:t>.</w:t>
      </w:r>
      <w:r w:rsidR="0081460B">
        <w:rPr>
          <w:rFonts w:ascii="Verdana" w:hAnsi="Verdana" w:cs="Calibri"/>
          <w:sz w:val="20"/>
        </w:rPr>
        <w:t xml:space="preserve"> </w:t>
      </w:r>
    </w:p>
    <w:p w14:paraId="1AD7E225" w14:textId="77777777" w:rsidR="00192A1B" w:rsidRPr="00192A1B" w:rsidRDefault="00192A1B" w:rsidP="001B6A0D">
      <w:pPr>
        <w:autoSpaceDE w:val="0"/>
        <w:autoSpaceDN w:val="0"/>
        <w:adjustRightInd w:val="0"/>
        <w:spacing w:after="0"/>
        <w:rPr>
          <w:rFonts w:ascii="Verdana" w:eastAsiaTheme="minorHAnsi" w:hAnsi="Verdana" w:cs="Verdana"/>
          <w:color w:val="000000"/>
          <w:sz w:val="24"/>
          <w:szCs w:val="24"/>
          <w:lang w:eastAsia="en-US"/>
        </w:rPr>
      </w:pPr>
    </w:p>
    <w:p w14:paraId="670B6E58" w14:textId="54AF7004" w:rsidR="00192A1B" w:rsidRDefault="00192A1B" w:rsidP="001B6A0D">
      <w:pPr>
        <w:pStyle w:val="Default"/>
        <w:widowControl w:val="0"/>
        <w:numPr>
          <w:ilvl w:val="7"/>
          <w:numId w:val="23"/>
        </w:numPr>
        <w:tabs>
          <w:tab w:val="clear" w:pos="2126"/>
        </w:tabs>
        <w:overflowPunct w:val="0"/>
        <w:spacing w:line="320" w:lineRule="exact"/>
        <w:ind w:left="709" w:hanging="708"/>
        <w:jc w:val="both"/>
        <w:rPr>
          <w:rFonts w:ascii="Verdana" w:eastAsiaTheme="minorHAnsi" w:hAnsi="Verdana" w:cs="Verdana"/>
          <w:sz w:val="20"/>
          <w:lang w:eastAsia="en-US"/>
        </w:rPr>
      </w:pPr>
      <w:r w:rsidRPr="0035604B">
        <w:rPr>
          <w:rFonts w:ascii="Verdana" w:eastAsiaTheme="minorHAnsi" w:hAnsi="Verdana" w:cs="Verdana"/>
          <w:sz w:val="20"/>
          <w:lang w:eastAsia="en-US"/>
        </w:rPr>
        <w:t xml:space="preserve">conclusão da </w:t>
      </w:r>
      <w:proofErr w:type="spellStart"/>
      <w:r w:rsidR="00BB484F" w:rsidRPr="0035604B">
        <w:rPr>
          <w:rFonts w:ascii="Verdana" w:eastAsiaTheme="minorHAnsi" w:hAnsi="Verdana" w:cs="Verdana"/>
          <w:i/>
          <w:iCs/>
          <w:sz w:val="20"/>
          <w:lang w:eastAsia="en-US"/>
        </w:rPr>
        <w:t>due</w:t>
      </w:r>
      <w:proofErr w:type="spellEnd"/>
      <w:r w:rsidR="00BB484F" w:rsidRPr="0035604B">
        <w:rPr>
          <w:rFonts w:ascii="Verdana" w:eastAsiaTheme="minorHAnsi" w:hAnsi="Verdana" w:cs="Verdana"/>
          <w:i/>
          <w:iCs/>
          <w:sz w:val="20"/>
          <w:lang w:eastAsia="en-US"/>
        </w:rPr>
        <w:t xml:space="preserve"> </w:t>
      </w:r>
      <w:proofErr w:type="spellStart"/>
      <w:r w:rsidR="00BB484F" w:rsidRPr="0035604B">
        <w:rPr>
          <w:rFonts w:ascii="Verdana" w:eastAsiaTheme="minorHAnsi" w:hAnsi="Verdana" w:cs="Verdana"/>
          <w:i/>
          <w:iCs/>
          <w:sz w:val="20"/>
          <w:lang w:eastAsia="en-US"/>
        </w:rPr>
        <w:t>diligence</w:t>
      </w:r>
      <w:proofErr w:type="spellEnd"/>
      <w:r w:rsidR="00BB484F" w:rsidRPr="0035604B">
        <w:rPr>
          <w:rFonts w:ascii="Verdana" w:eastAsiaTheme="minorHAnsi" w:hAnsi="Verdana" w:cs="Verdana"/>
          <w:i/>
          <w:iCs/>
          <w:sz w:val="20"/>
          <w:lang w:eastAsia="en-US"/>
        </w:rPr>
        <w:t xml:space="preserve"> </w:t>
      </w:r>
      <w:r w:rsidR="00BB484F" w:rsidRPr="0035604B">
        <w:rPr>
          <w:rFonts w:ascii="Verdana" w:eastAsiaTheme="minorHAnsi" w:hAnsi="Verdana" w:cs="Verdana"/>
          <w:sz w:val="20"/>
          <w:lang w:eastAsia="en-US"/>
        </w:rPr>
        <w:t xml:space="preserve">jurídica em termos satisfatórios ao </w:t>
      </w:r>
      <w:r w:rsidR="00BB484F" w:rsidRPr="00216A92">
        <w:rPr>
          <w:rFonts w:ascii="Verdana" w:eastAsiaTheme="minorHAnsi" w:hAnsi="Verdana" w:cs="Verdana"/>
          <w:sz w:val="20"/>
          <w:lang w:eastAsia="en-US"/>
        </w:rPr>
        <w:t>Coordenador Líder</w:t>
      </w:r>
      <w:r w:rsidR="00BB484F">
        <w:rPr>
          <w:rFonts w:ascii="Verdana" w:eastAsiaTheme="minorHAnsi" w:hAnsi="Verdana" w:cs="Verdana"/>
          <w:sz w:val="20"/>
          <w:lang w:eastAsia="en-US"/>
        </w:rPr>
        <w:t xml:space="preserve"> e à </w:t>
      </w:r>
      <w:proofErr w:type="spellStart"/>
      <w:r w:rsidR="00BB484F">
        <w:rPr>
          <w:rFonts w:ascii="Verdana" w:eastAsiaTheme="minorHAnsi" w:hAnsi="Verdana" w:cs="Verdana"/>
          <w:sz w:val="20"/>
          <w:lang w:eastAsia="en-US"/>
        </w:rPr>
        <w:t>Securitizadora</w:t>
      </w:r>
      <w:proofErr w:type="spellEnd"/>
      <w:r w:rsidR="00BB484F" w:rsidRPr="0035604B">
        <w:rPr>
          <w:rFonts w:ascii="Verdana" w:eastAsiaTheme="minorHAnsi" w:hAnsi="Verdana" w:cs="Verdana"/>
          <w:sz w:val="20"/>
          <w:lang w:eastAsia="en-US"/>
        </w:rPr>
        <w:t>, com o</w:t>
      </w:r>
      <w:r w:rsidR="00BB484F">
        <w:rPr>
          <w:rFonts w:ascii="Verdana" w:eastAsiaTheme="minorHAnsi" w:hAnsi="Verdana" w:cs="Verdana"/>
          <w:sz w:val="20"/>
          <w:lang w:eastAsia="en-US"/>
        </w:rPr>
        <w:t xml:space="preserve"> fornecimento, em tempo hábil pela Companhia, de todos os documentos e informações corretos, completos, suficientes, verdadeiros, precisos, consistentes e necessários para atender às normas aplicáveis à Oferta</w:t>
      </w:r>
      <w:r>
        <w:rPr>
          <w:rFonts w:ascii="Verdana" w:eastAsiaTheme="minorHAnsi" w:hAnsi="Verdana" w:cs="Verdana"/>
          <w:sz w:val="20"/>
          <w:lang w:eastAsia="en-US"/>
        </w:rPr>
        <w:t>;</w:t>
      </w:r>
    </w:p>
    <w:p w14:paraId="03C06BCC" w14:textId="77777777" w:rsidR="00BB484F" w:rsidRPr="00BB484F" w:rsidRDefault="00BB484F" w:rsidP="001B6A0D">
      <w:pPr>
        <w:pStyle w:val="Default"/>
        <w:jc w:val="both"/>
        <w:rPr>
          <w:rFonts w:ascii="Verdana" w:eastAsiaTheme="minorHAnsi" w:hAnsi="Verdana" w:cs="Verdana"/>
          <w:sz w:val="20"/>
          <w:lang w:eastAsia="en-US"/>
        </w:rPr>
      </w:pPr>
    </w:p>
    <w:p w14:paraId="6969326D" w14:textId="7718C5BC" w:rsidR="00BB484F" w:rsidRPr="00227966" w:rsidRDefault="00BB484F" w:rsidP="001B6A0D">
      <w:pPr>
        <w:pStyle w:val="Default"/>
        <w:widowControl w:val="0"/>
        <w:numPr>
          <w:ilvl w:val="7"/>
          <w:numId w:val="23"/>
        </w:numPr>
        <w:tabs>
          <w:tab w:val="clear" w:pos="2126"/>
        </w:tabs>
        <w:overflowPunct w:val="0"/>
        <w:spacing w:line="320" w:lineRule="exact"/>
        <w:ind w:left="709" w:hanging="708"/>
        <w:jc w:val="both"/>
        <w:rPr>
          <w:rFonts w:ascii="Verdana" w:eastAsiaTheme="minorHAnsi" w:hAnsi="Verdana" w:cs="Verdana"/>
          <w:sz w:val="20"/>
          <w:lang w:eastAsia="en-US"/>
        </w:rPr>
      </w:pPr>
      <w:r w:rsidRPr="00227966">
        <w:rPr>
          <w:rFonts w:ascii="Verdana" w:eastAsiaTheme="minorHAnsi" w:hAnsi="Verdana" w:cs="Verdana" w:hint="cs"/>
          <w:sz w:val="20"/>
          <w:lang w:eastAsia="en-US"/>
        </w:rPr>
        <w:t xml:space="preserve">inexistência de decisão por violação de qualquer dispositivo legal ou regulatório, nacional ou estrangeiro, relativo à prática de corrupção ou de atos lesivos à administração pública, incluindo, sem limitação, (i) o </w:t>
      </w:r>
      <w:proofErr w:type="spellStart"/>
      <w:r w:rsidRPr="00227966">
        <w:rPr>
          <w:rFonts w:ascii="Verdana" w:eastAsiaTheme="minorHAnsi" w:hAnsi="Verdana" w:cs="Verdana" w:hint="cs"/>
          <w:i/>
          <w:iCs/>
          <w:sz w:val="20"/>
          <w:lang w:eastAsia="en-US"/>
        </w:rPr>
        <w:t>Foreign</w:t>
      </w:r>
      <w:proofErr w:type="spellEnd"/>
      <w:r w:rsidRPr="00227966">
        <w:rPr>
          <w:rFonts w:ascii="Verdana" w:eastAsiaTheme="minorHAnsi" w:hAnsi="Verdana" w:cs="Verdana" w:hint="cs"/>
          <w:i/>
          <w:iCs/>
          <w:sz w:val="20"/>
          <w:lang w:eastAsia="en-US"/>
        </w:rPr>
        <w:t xml:space="preserve"> </w:t>
      </w:r>
      <w:proofErr w:type="spellStart"/>
      <w:r w:rsidRPr="00227966">
        <w:rPr>
          <w:rFonts w:ascii="Verdana" w:eastAsiaTheme="minorHAnsi" w:hAnsi="Verdana" w:cs="Verdana" w:hint="cs"/>
          <w:i/>
          <w:iCs/>
          <w:sz w:val="20"/>
          <w:lang w:eastAsia="en-US"/>
        </w:rPr>
        <w:t>Corrupt</w:t>
      </w:r>
      <w:proofErr w:type="spellEnd"/>
      <w:r w:rsidRPr="00227966">
        <w:rPr>
          <w:rFonts w:ascii="Verdana" w:eastAsiaTheme="minorHAnsi" w:hAnsi="Verdana" w:cs="Verdana" w:hint="cs"/>
          <w:i/>
          <w:iCs/>
          <w:sz w:val="20"/>
          <w:lang w:eastAsia="en-US"/>
        </w:rPr>
        <w:t xml:space="preserve"> </w:t>
      </w:r>
      <w:proofErr w:type="spellStart"/>
      <w:r w:rsidRPr="00227966">
        <w:rPr>
          <w:rFonts w:ascii="Verdana" w:eastAsiaTheme="minorHAnsi" w:hAnsi="Verdana" w:cs="Verdana" w:hint="cs"/>
          <w:i/>
          <w:iCs/>
          <w:sz w:val="20"/>
          <w:lang w:eastAsia="en-US"/>
        </w:rPr>
        <w:t>Practices</w:t>
      </w:r>
      <w:proofErr w:type="spellEnd"/>
      <w:r w:rsidRPr="00227966">
        <w:rPr>
          <w:rFonts w:ascii="Verdana" w:eastAsiaTheme="minorHAnsi" w:hAnsi="Verdana" w:cs="Verdana" w:hint="cs"/>
          <w:i/>
          <w:iCs/>
          <w:sz w:val="20"/>
          <w:lang w:eastAsia="en-US"/>
        </w:rPr>
        <w:t xml:space="preserve"> </w:t>
      </w:r>
      <w:proofErr w:type="spellStart"/>
      <w:r w:rsidRPr="00227966">
        <w:rPr>
          <w:rFonts w:ascii="Verdana" w:eastAsiaTheme="minorHAnsi" w:hAnsi="Verdana" w:cs="Verdana" w:hint="cs"/>
          <w:i/>
          <w:iCs/>
          <w:sz w:val="20"/>
          <w:lang w:eastAsia="en-US"/>
        </w:rPr>
        <w:t>Act</w:t>
      </w:r>
      <w:proofErr w:type="spellEnd"/>
      <w:r w:rsidRPr="00227966">
        <w:rPr>
          <w:rFonts w:ascii="Verdana" w:eastAsiaTheme="minorHAnsi" w:hAnsi="Verdana" w:cs="Verdana" w:hint="cs"/>
          <w:i/>
          <w:iCs/>
          <w:sz w:val="20"/>
          <w:lang w:eastAsia="en-US"/>
        </w:rPr>
        <w:t xml:space="preserve"> </w:t>
      </w:r>
      <w:proofErr w:type="spellStart"/>
      <w:r w:rsidRPr="00227966">
        <w:rPr>
          <w:rFonts w:ascii="Verdana" w:eastAsiaTheme="minorHAnsi" w:hAnsi="Verdana" w:cs="Verdana" w:hint="cs"/>
          <w:i/>
          <w:iCs/>
          <w:sz w:val="20"/>
          <w:lang w:eastAsia="en-US"/>
        </w:rPr>
        <w:t>of</w:t>
      </w:r>
      <w:proofErr w:type="spellEnd"/>
      <w:r w:rsidRPr="00227966">
        <w:rPr>
          <w:rFonts w:ascii="Verdana" w:eastAsiaTheme="minorHAnsi" w:hAnsi="Verdana" w:cs="Verdana" w:hint="cs"/>
          <w:i/>
          <w:iCs/>
          <w:sz w:val="20"/>
          <w:lang w:eastAsia="en-US"/>
        </w:rPr>
        <w:t xml:space="preserve"> </w:t>
      </w:r>
      <w:r w:rsidRPr="00227966">
        <w:rPr>
          <w:rFonts w:ascii="Verdana" w:eastAsiaTheme="minorHAnsi" w:hAnsi="Verdana" w:cs="Verdana"/>
          <w:i/>
          <w:iCs/>
          <w:sz w:val="20"/>
          <w:lang w:eastAsia="en-US"/>
        </w:rPr>
        <w:t>1977</w:t>
      </w:r>
      <w:r w:rsidRPr="00227966">
        <w:rPr>
          <w:rFonts w:ascii="Verdana" w:eastAsiaTheme="minorHAnsi" w:hAnsi="Verdana" w:cs="Verdana"/>
          <w:sz w:val="20"/>
          <w:lang w:eastAsia="en-US"/>
        </w:rPr>
        <w:t>; (</w:t>
      </w:r>
      <w:proofErr w:type="spellStart"/>
      <w:r w:rsidRPr="00227966">
        <w:rPr>
          <w:rFonts w:ascii="Verdana" w:eastAsiaTheme="minorHAnsi" w:hAnsi="Verdana" w:cs="Verdana"/>
          <w:sz w:val="20"/>
          <w:lang w:eastAsia="en-US"/>
        </w:rPr>
        <w:t>ii</w:t>
      </w:r>
      <w:proofErr w:type="spellEnd"/>
      <w:r w:rsidRPr="00227966">
        <w:rPr>
          <w:rFonts w:ascii="Verdana" w:eastAsiaTheme="minorHAnsi" w:hAnsi="Verdana" w:cs="Verdana"/>
          <w:sz w:val="20"/>
          <w:lang w:eastAsia="en-US"/>
        </w:rPr>
        <w:t xml:space="preserve">) a </w:t>
      </w:r>
      <w:r w:rsidRPr="00227966">
        <w:rPr>
          <w:rFonts w:ascii="Verdana" w:eastAsiaTheme="minorHAnsi" w:hAnsi="Verdana" w:cs="Verdana"/>
          <w:i/>
          <w:iCs/>
          <w:sz w:val="20"/>
          <w:lang w:eastAsia="en-US"/>
        </w:rPr>
        <w:t xml:space="preserve">Convention </w:t>
      </w:r>
      <w:proofErr w:type="spellStart"/>
      <w:r w:rsidRPr="00227966">
        <w:rPr>
          <w:rFonts w:ascii="Verdana" w:eastAsiaTheme="minorHAnsi" w:hAnsi="Verdana" w:cs="Verdana"/>
          <w:i/>
          <w:iCs/>
          <w:sz w:val="20"/>
          <w:lang w:eastAsia="en-US"/>
        </w:rPr>
        <w:t>on</w:t>
      </w:r>
      <w:proofErr w:type="spellEnd"/>
      <w:r w:rsidRPr="00227966">
        <w:rPr>
          <w:rFonts w:ascii="Verdana" w:eastAsiaTheme="minorHAnsi" w:hAnsi="Verdana" w:cs="Verdana"/>
          <w:i/>
          <w:iCs/>
          <w:sz w:val="20"/>
          <w:lang w:eastAsia="en-US"/>
        </w:rPr>
        <w:t xml:space="preserve"> </w:t>
      </w:r>
      <w:proofErr w:type="spellStart"/>
      <w:r w:rsidRPr="00227966">
        <w:rPr>
          <w:rFonts w:ascii="Verdana" w:eastAsiaTheme="minorHAnsi" w:hAnsi="Verdana" w:cs="Verdana"/>
          <w:i/>
          <w:iCs/>
          <w:sz w:val="20"/>
          <w:lang w:eastAsia="en-US"/>
        </w:rPr>
        <w:t>Combating</w:t>
      </w:r>
      <w:proofErr w:type="spellEnd"/>
      <w:r w:rsidRPr="00227966">
        <w:rPr>
          <w:rFonts w:ascii="Verdana" w:eastAsiaTheme="minorHAnsi" w:hAnsi="Verdana" w:cs="Verdana"/>
          <w:i/>
          <w:iCs/>
          <w:sz w:val="20"/>
          <w:lang w:eastAsia="en-US"/>
        </w:rPr>
        <w:t xml:space="preserve"> </w:t>
      </w:r>
      <w:proofErr w:type="spellStart"/>
      <w:r w:rsidRPr="00227966">
        <w:rPr>
          <w:rFonts w:ascii="Verdana" w:eastAsiaTheme="minorHAnsi" w:hAnsi="Verdana" w:cs="Verdana"/>
          <w:i/>
          <w:iCs/>
          <w:sz w:val="20"/>
          <w:lang w:eastAsia="en-US"/>
        </w:rPr>
        <w:t>Bribery</w:t>
      </w:r>
      <w:proofErr w:type="spellEnd"/>
      <w:r w:rsidRPr="00227966">
        <w:rPr>
          <w:rFonts w:ascii="Verdana" w:eastAsiaTheme="minorHAnsi" w:hAnsi="Verdana" w:cs="Verdana"/>
          <w:i/>
          <w:iCs/>
          <w:sz w:val="20"/>
          <w:lang w:eastAsia="en-US"/>
        </w:rPr>
        <w:t xml:space="preserve"> </w:t>
      </w:r>
      <w:proofErr w:type="spellStart"/>
      <w:r w:rsidRPr="00227966">
        <w:rPr>
          <w:rFonts w:ascii="Verdana" w:eastAsiaTheme="minorHAnsi" w:hAnsi="Verdana" w:cs="Verdana"/>
          <w:i/>
          <w:iCs/>
          <w:sz w:val="20"/>
          <w:lang w:eastAsia="en-US"/>
        </w:rPr>
        <w:t>of</w:t>
      </w:r>
      <w:proofErr w:type="spellEnd"/>
      <w:r w:rsidRPr="00227966">
        <w:rPr>
          <w:rFonts w:ascii="Verdana" w:eastAsiaTheme="minorHAnsi" w:hAnsi="Verdana" w:cs="Verdana"/>
          <w:i/>
          <w:iCs/>
          <w:sz w:val="20"/>
          <w:lang w:eastAsia="en-US"/>
        </w:rPr>
        <w:t xml:space="preserve"> </w:t>
      </w:r>
      <w:proofErr w:type="spellStart"/>
      <w:r w:rsidRPr="00227966">
        <w:rPr>
          <w:rFonts w:ascii="Verdana" w:eastAsiaTheme="minorHAnsi" w:hAnsi="Verdana" w:cs="Verdana"/>
          <w:i/>
          <w:iCs/>
          <w:sz w:val="20"/>
          <w:lang w:eastAsia="en-US"/>
        </w:rPr>
        <w:t>Foreign</w:t>
      </w:r>
      <w:proofErr w:type="spellEnd"/>
      <w:r w:rsidRPr="00227966">
        <w:rPr>
          <w:rFonts w:ascii="Verdana" w:eastAsiaTheme="minorHAnsi" w:hAnsi="Verdana" w:cs="Verdana"/>
          <w:i/>
          <w:iCs/>
          <w:sz w:val="20"/>
          <w:lang w:eastAsia="en-US"/>
        </w:rPr>
        <w:t xml:space="preserve"> </w:t>
      </w:r>
      <w:proofErr w:type="spellStart"/>
      <w:r w:rsidRPr="00227966">
        <w:rPr>
          <w:rFonts w:ascii="Verdana" w:eastAsiaTheme="minorHAnsi" w:hAnsi="Verdana" w:cs="Verdana"/>
          <w:i/>
          <w:iCs/>
          <w:sz w:val="20"/>
          <w:lang w:eastAsia="en-US"/>
        </w:rPr>
        <w:t>Public</w:t>
      </w:r>
      <w:proofErr w:type="spellEnd"/>
      <w:r w:rsidRPr="00227966">
        <w:rPr>
          <w:rFonts w:ascii="Verdana" w:eastAsiaTheme="minorHAnsi" w:hAnsi="Verdana" w:cs="Verdana"/>
          <w:i/>
          <w:iCs/>
          <w:sz w:val="20"/>
          <w:lang w:eastAsia="en-US"/>
        </w:rPr>
        <w:t xml:space="preserve"> </w:t>
      </w:r>
      <w:proofErr w:type="spellStart"/>
      <w:r w:rsidRPr="00227966">
        <w:rPr>
          <w:rFonts w:ascii="Verdana" w:eastAsiaTheme="minorHAnsi" w:hAnsi="Verdana" w:cs="Verdana"/>
          <w:i/>
          <w:iCs/>
          <w:sz w:val="20"/>
          <w:lang w:eastAsia="en-US"/>
        </w:rPr>
        <w:t>Officials</w:t>
      </w:r>
      <w:proofErr w:type="spellEnd"/>
      <w:r w:rsidRPr="00227966">
        <w:rPr>
          <w:rFonts w:ascii="Verdana" w:eastAsiaTheme="minorHAnsi" w:hAnsi="Verdana" w:cs="Verdana"/>
          <w:i/>
          <w:iCs/>
          <w:sz w:val="20"/>
          <w:lang w:eastAsia="en-US"/>
        </w:rPr>
        <w:t xml:space="preserve"> in </w:t>
      </w:r>
      <w:proofErr w:type="spellStart"/>
      <w:r w:rsidRPr="00227966">
        <w:rPr>
          <w:rFonts w:ascii="Verdana" w:eastAsiaTheme="minorHAnsi" w:hAnsi="Verdana" w:cs="Verdana"/>
          <w:i/>
          <w:iCs/>
          <w:sz w:val="20"/>
          <w:lang w:eastAsia="en-US"/>
        </w:rPr>
        <w:t>International</w:t>
      </w:r>
      <w:proofErr w:type="spellEnd"/>
      <w:r w:rsidRPr="00227966">
        <w:rPr>
          <w:rFonts w:ascii="Verdana" w:eastAsiaTheme="minorHAnsi" w:hAnsi="Verdana" w:cs="Verdana"/>
          <w:i/>
          <w:iCs/>
          <w:sz w:val="20"/>
          <w:lang w:eastAsia="en-US"/>
        </w:rPr>
        <w:t xml:space="preserve"> Business </w:t>
      </w:r>
      <w:proofErr w:type="spellStart"/>
      <w:r w:rsidRPr="00227966">
        <w:rPr>
          <w:rFonts w:ascii="Verdana" w:eastAsiaTheme="minorHAnsi" w:hAnsi="Verdana" w:cs="Verdana"/>
          <w:i/>
          <w:iCs/>
          <w:sz w:val="20"/>
          <w:lang w:eastAsia="en-US"/>
        </w:rPr>
        <w:t>Transactions</w:t>
      </w:r>
      <w:proofErr w:type="spellEnd"/>
      <w:r w:rsidRPr="00227966">
        <w:rPr>
          <w:rFonts w:ascii="Verdana" w:eastAsiaTheme="minorHAnsi" w:hAnsi="Verdana" w:cs="Verdana"/>
          <w:sz w:val="20"/>
          <w:lang w:eastAsia="en-US"/>
        </w:rPr>
        <w:t>; (</w:t>
      </w:r>
      <w:proofErr w:type="spellStart"/>
      <w:r w:rsidRPr="00227966">
        <w:rPr>
          <w:rFonts w:ascii="Verdana" w:eastAsiaTheme="minorHAnsi" w:hAnsi="Verdana" w:cs="Verdana"/>
          <w:sz w:val="20"/>
          <w:lang w:eastAsia="en-US"/>
        </w:rPr>
        <w:t>iii</w:t>
      </w:r>
      <w:proofErr w:type="spellEnd"/>
      <w:r w:rsidRPr="00227966">
        <w:rPr>
          <w:rFonts w:ascii="Verdana" w:eastAsiaTheme="minorHAnsi" w:hAnsi="Verdana" w:cs="Verdana"/>
          <w:sz w:val="20"/>
          <w:lang w:eastAsia="en-US"/>
        </w:rPr>
        <w:t xml:space="preserve">) o </w:t>
      </w:r>
      <w:r w:rsidRPr="00227966">
        <w:rPr>
          <w:rFonts w:ascii="Verdana" w:eastAsiaTheme="minorHAnsi" w:hAnsi="Verdana" w:cs="Verdana"/>
          <w:i/>
          <w:iCs/>
          <w:sz w:val="20"/>
          <w:lang w:eastAsia="en-US"/>
        </w:rPr>
        <w:t xml:space="preserve">UK </w:t>
      </w:r>
      <w:proofErr w:type="spellStart"/>
      <w:r w:rsidRPr="00227966">
        <w:rPr>
          <w:rFonts w:ascii="Verdana" w:eastAsiaTheme="minorHAnsi" w:hAnsi="Verdana" w:cs="Verdana"/>
          <w:i/>
          <w:iCs/>
          <w:sz w:val="20"/>
          <w:lang w:eastAsia="en-US"/>
        </w:rPr>
        <w:t>Bribery</w:t>
      </w:r>
      <w:proofErr w:type="spellEnd"/>
      <w:r w:rsidRPr="00227966">
        <w:rPr>
          <w:rFonts w:ascii="Verdana" w:eastAsiaTheme="minorHAnsi" w:hAnsi="Verdana" w:cs="Verdana"/>
          <w:i/>
          <w:iCs/>
          <w:sz w:val="20"/>
          <w:lang w:eastAsia="en-US"/>
        </w:rPr>
        <w:t xml:space="preserve"> </w:t>
      </w:r>
      <w:proofErr w:type="spellStart"/>
      <w:r w:rsidRPr="00227966">
        <w:rPr>
          <w:rFonts w:ascii="Verdana" w:eastAsiaTheme="minorHAnsi" w:hAnsi="Verdana" w:cs="Verdana"/>
          <w:i/>
          <w:iCs/>
          <w:sz w:val="20"/>
          <w:lang w:eastAsia="en-US"/>
        </w:rPr>
        <w:t>Act</w:t>
      </w:r>
      <w:proofErr w:type="spellEnd"/>
      <w:r w:rsidRPr="00227966">
        <w:rPr>
          <w:rFonts w:ascii="Verdana" w:eastAsiaTheme="minorHAnsi" w:hAnsi="Verdana" w:cs="Verdana"/>
          <w:i/>
          <w:iCs/>
          <w:sz w:val="20"/>
          <w:lang w:eastAsia="en-US"/>
        </w:rPr>
        <w:t xml:space="preserve"> 2010</w:t>
      </w:r>
      <w:r w:rsidRPr="00227966">
        <w:rPr>
          <w:rFonts w:ascii="Verdana" w:eastAsiaTheme="minorHAnsi" w:hAnsi="Verdana" w:cs="Verdana"/>
          <w:sz w:val="20"/>
          <w:lang w:eastAsia="en-US"/>
        </w:rPr>
        <w:t>; (</w:t>
      </w:r>
      <w:proofErr w:type="spellStart"/>
      <w:r w:rsidRPr="00227966">
        <w:rPr>
          <w:rFonts w:ascii="Verdana" w:eastAsiaTheme="minorHAnsi" w:hAnsi="Verdana" w:cs="Verdana"/>
          <w:sz w:val="20"/>
          <w:lang w:eastAsia="en-US"/>
        </w:rPr>
        <w:t>iv</w:t>
      </w:r>
      <w:proofErr w:type="spellEnd"/>
      <w:r w:rsidRPr="00227966">
        <w:rPr>
          <w:rFonts w:ascii="Verdana" w:eastAsiaTheme="minorHAnsi" w:hAnsi="Verdana" w:cs="Verdana"/>
          <w:sz w:val="20"/>
          <w:lang w:eastAsia="en-US"/>
        </w:rPr>
        <w:t xml:space="preserve">) a Lei 12.846; (v) o Código Penal e (vi) Lei 9.613, conforme aplicável, pela </w:t>
      </w:r>
      <w:r w:rsidR="00227966" w:rsidRPr="00227966">
        <w:rPr>
          <w:rFonts w:ascii="Verdana" w:eastAsiaTheme="minorHAnsi" w:hAnsi="Verdana" w:cs="Verdana"/>
          <w:sz w:val="20"/>
          <w:lang w:eastAsia="en-US"/>
        </w:rPr>
        <w:t>Companhia</w:t>
      </w:r>
      <w:r w:rsidRPr="00227966">
        <w:rPr>
          <w:rFonts w:ascii="Verdana" w:eastAsiaTheme="minorHAnsi" w:hAnsi="Verdana" w:cs="Verdana"/>
          <w:sz w:val="20"/>
          <w:lang w:eastAsia="en-US"/>
        </w:rPr>
        <w:t>, bem como não constarem no Cadastro Nacional de Empresas Inidôneas e Suspensas – CEIS ou no Cadastro Nacional de Empresas Punidas – CNEP;</w:t>
      </w:r>
    </w:p>
    <w:p w14:paraId="070062D3" w14:textId="54977E4E" w:rsidR="00BB484F" w:rsidRPr="00227966" w:rsidRDefault="00BB484F" w:rsidP="001B6A0D">
      <w:pPr>
        <w:pStyle w:val="Default"/>
        <w:jc w:val="both"/>
        <w:rPr>
          <w:rFonts w:ascii="Verdana" w:eastAsiaTheme="minorHAnsi" w:hAnsi="Verdana" w:cs="Verdana"/>
          <w:sz w:val="20"/>
          <w:lang w:eastAsia="en-US"/>
        </w:rPr>
      </w:pPr>
    </w:p>
    <w:p w14:paraId="138F997F" w14:textId="0C66C1B3" w:rsidR="00BB484F" w:rsidRPr="00227966" w:rsidRDefault="00BB484F" w:rsidP="001B6A0D">
      <w:pPr>
        <w:pStyle w:val="Default"/>
        <w:widowControl w:val="0"/>
        <w:numPr>
          <w:ilvl w:val="7"/>
          <w:numId w:val="23"/>
        </w:numPr>
        <w:tabs>
          <w:tab w:val="clear" w:pos="2126"/>
        </w:tabs>
        <w:overflowPunct w:val="0"/>
        <w:spacing w:line="320" w:lineRule="exact"/>
        <w:ind w:left="709" w:hanging="708"/>
        <w:jc w:val="both"/>
        <w:rPr>
          <w:rFonts w:ascii="Verdana" w:eastAsiaTheme="minorHAnsi" w:hAnsi="Verdana" w:cs="Verdana"/>
          <w:sz w:val="20"/>
          <w:lang w:eastAsia="en-US"/>
        </w:rPr>
      </w:pPr>
      <w:r w:rsidRPr="00227966">
        <w:rPr>
          <w:rFonts w:ascii="Verdana" w:hAnsi="Verdana"/>
          <w:sz w:val="20"/>
        </w:rPr>
        <w:t>não ocorrência de quaisquer dos Eventos de Inadimplemento previst</w:t>
      </w:r>
      <w:r w:rsidR="00227966" w:rsidRPr="00227966">
        <w:rPr>
          <w:rFonts w:ascii="Verdana" w:hAnsi="Verdana"/>
          <w:sz w:val="20"/>
        </w:rPr>
        <w:t>os</w:t>
      </w:r>
      <w:r w:rsidRPr="0044448E">
        <w:rPr>
          <w:rFonts w:ascii="Verdana" w:hAnsi="Verdana"/>
          <w:sz w:val="20"/>
        </w:rPr>
        <w:t xml:space="preserve"> nesta Escritura de Emissão</w:t>
      </w:r>
      <w:r w:rsidRPr="00227966">
        <w:rPr>
          <w:rFonts w:ascii="Verdana" w:hAnsi="Verdana"/>
          <w:sz w:val="20"/>
        </w:rPr>
        <w:t>;</w:t>
      </w:r>
    </w:p>
    <w:p w14:paraId="25703512" w14:textId="77777777" w:rsidR="00BB484F" w:rsidRPr="00227966" w:rsidRDefault="00BB484F" w:rsidP="001B6A0D">
      <w:pPr>
        <w:pStyle w:val="Default"/>
        <w:jc w:val="both"/>
        <w:rPr>
          <w:rFonts w:ascii="Verdana" w:eastAsiaTheme="minorHAnsi" w:hAnsi="Verdana" w:cs="Verdana"/>
          <w:sz w:val="20"/>
          <w:lang w:eastAsia="en-US"/>
        </w:rPr>
      </w:pPr>
    </w:p>
    <w:p w14:paraId="57103FE6" w14:textId="469E7C2C" w:rsidR="00BB484F" w:rsidRPr="00227966" w:rsidRDefault="00BB484F" w:rsidP="001B6A0D">
      <w:pPr>
        <w:pStyle w:val="Default"/>
        <w:widowControl w:val="0"/>
        <w:numPr>
          <w:ilvl w:val="7"/>
          <w:numId w:val="23"/>
        </w:numPr>
        <w:tabs>
          <w:tab w:val="clear" w:pos="2126"/>
        </w:tabs>
        <w:overflowPunct w:val="0"/>
        <w:spacing w:line="320" w:lineRule="exact"/>
        <w:ind w:left="709" w:hanging="708"/>
        <w:jc w:val="both"/>
        <w:rPr>
          <w:rFonts w:ascii="Verdana" w:eastAsiaTheme="minorHAnsi" w:hAnsi="Verdana" w:cs="Verdana"/>
          <w:sz w:val="20"/>
          <w:lang w:eastAsia="en-US"/>
        </w:rPr>
      </w:pPr>
      <w:r w:rsidRPr="00227966">
        <w:rPr>
          <w:rFonts w:ascii="Verdana" w:hAnsi="Verdana"/>
          <w:sz w:val="20"/>
        </w:rPr>
        <w:t xml:space="preserve">entrega à </w:t>
      </w:r>
      <w:r w:rsidR="00227966" w:rsidRPr="00227966">
        <w:rPr>
          <w:rFonts w:ascii="Verdana" w:hAnsi="Verdana"/>
          <w:sz w:val="20"/>
        </w:rPr>
        <w:t xml:space="preserve">Companhia e à </w:t>
      </w:r>
      <w:proofErr w:type="spellStart"/>
      <w:r w:rsidRPr="00227966">
        <w:rPr>
          <w:rFonts w:ascii="Verdana" w:hAnsi="Verdana"/>
          <w:sz w:val="20"/>
        </w:rPr>
        <w:t>Securitizadora</w:t>
      </w:r>
      <w:proofErr w:type="spellEnd"/>
      <w:r w:rsidRPr="00227966">
        <w:rPr>
          <w:rFonts w:ascii="Verdana" w:hAnsi="Verdana"/>
          <w:sz w:val="20"/>
        </w:rPr>
        <w:t xml:space="preserve"> da </w:t>
      </w:r>
      <w:r w:rsidRPr="00227966">
        <w:rPr>
          <w:rFonts w:ascii="Verdana" w:hAnsi="Verdana"/>
          <w:i/>
          <w:sz w:val="20"/>
        </w:rPr>
        <w:t xml:space="preserve">legal </w:t>
      </w:r>
      <w:proofErr w:type="spellStart"/>
      <w:r w:rsidRPr="00227966">
        <w:rPr>
          <w:rFonts w:ascii="Verdana" w:hAnsi="Verdana"/>
          <w:i/>
          <w:sz w:val="20"/>
        </w:rPr>
        <w:t>opinion</w:t>
      </w:r>
      <w:proofErr w:type="spellEnd"/>
      <w:r w:rsidRPr="00227966">
        <w:rPr>
          <w:rFonts w:ascii="Verdana" w:hAnsi="Verdana"/>
          <w:sz w:val="20"/>
        </w:rPr>
        <w:t xml:space="preserve"> do assessor legal da Emissão e da emissão dos CRI em termos satisfatórios à </w:t>
      </w:r>
      <w:proofErr w:type="spellStart"/>
      <w:r w:rsidRPr="00227966">
        <w:rPr>
          <w:rFonts w:ascii="Verdana" w:hAnsi="Verdana"/>
          <w:sz w:val="20"/>
        </w:rPr>
        <w:t>Securitizadora</w:t>
      </w:r>
      <w:proofErr w:type="spellEnd"/>
      <w:r w:rsidRPr="00227966">
        <w:rPr>
          <w:rFonts w:ascii="Verdana" w:hAnsi="Verdana"/>
          <w:sz w:val="20"/>
        </w:rPr>
        <w:t>;</w:t>
      </w:r>
    </w:p>
    <w:p w14:paraId="3C951C0E" w14:textId="77777777" w:rsidR="002F2ED5" w:rsidRPr="00006794" w:rsidRDefault="002F2ED5" w:rsidP="0010349E">
      <w:pPr>
        <w:widowControl w:val="0"/>
        <w:overflowPunct w:val="0"/>
        <w:autoSpaceDE w:val="0"/>
        <w:autoSpaceDN w:val="0"/>
        <w:adjustRightInd w:val="0"/>
        <w:spacing w:after="0" w:line="320" w:lineRule="exact"/>
        <w:rPr>
          <w:rFonts w:ascii="Verdana" w:eastAsiaTheme="minorHAnsi" w:hAnsi="Verdana" w:cs="Verdana"/>
          <w:color w:val="000000"/>
          <w:sz w:val="20"/>
          <w:lang w:eastAsia="en-US"/>
        </w:rPr>
      </w:pPr>
    </w:p>
    <w:p w14:paraId="3F62291E" w14:textId="77777777" w:rsidR="00192A1B" w:rsidRPr="003F1974" w:rsidRDefault="002F2ED5" w:rsidP="001B6A0D">
      <w:pPr>
        <w:pStyle w:val="Default"/>
        <w:widowControl w:val="0"/>
        <w:numPr>
          <w:ilvl w:val="7"/>
          <w:numId w:val="23"/>
        </w:numPr>
        <w:tabs>
          <w:tab w:val="clear" w:pos="2126"/>
        </w:tabs>
        <w:overflowPunct w:val="0"/>
        <w:spacing w:line="320" w:lineRule="exact"/>
        <w:ind w:left="709" w:hanging="708"/>
        <w:jc w:val="both"/>
        <w:rPr>
          <w:rFonts w:ascii="Verdana" w:eastAsiaTheme="minorHAnsi" w:hAnsi="Verdana" w:cs="Verdana"/>
          <w:sz w:val="20"/>
          <w:lang w:eastAsia="en-US"/>
        </w:rPr>
      </w:pPr>
      <w:r w:rsidRPr="003F1974">
        <w:rPr>
          <w:rFonts w:ascii="Verdana" w:eastAsiaTheme="minorHAnsi" w:hAnsi="Verdana" w:cs="Verdana"/>
          <w:sz w:val="20"/>
          <w:lang w:eastAsia="en-US"/>
        </w:rPr>
        <w:t>obtenção do registro dos CRI, para distribuição no mercado primário no MDA e para negociação no mercado secundário no CETIP21, administrado pela B3</w:t>
      </w:r>
      <w:r w:rsidR="00192A1B" w:rsidRPr="003F1974">
        <w:rPr>
          <w:rFonts w:ascii="Verdana" w:eastAsiaTheme="minorHAnsi" w:hAnsi="Verdana" w:cs="Verdana"/>
          <w:sz w:val="20"/>
          <w:lang w:eastAsia="en-US"/>
        </w:rPr>
        <w:t>;</w:t>
      </w:r>
      <w:r w:rsidR="00D62B10" w:rsidRPr="003F1974">
        <w:rPr>
          <w:rFonts w:ascii="Verdana" w:eastAsiaTheme="minorHAnsi" w:hAnsi="Verdana" w:cs="Verdana"/>
          <w:sz w:val="20"/>
          <w:lang w:eastAsia="en-US"/>
        </w:rPr>
        <w:t xml:space="preserve"> e</w:t>
      </w:r>
    </w:p>
    <w:p w14:paraId="33D02A2F" w14:textId="77777777" w:rsidR="002F2ED5" w:rsidRPr="003F1974" w:rsidRDefault="002F2ED5" w:rsidP="0010349E">
      <w:pPr>
        <w:widowControl w:val="0"/>
        <w:overflowPunct w:val="0"/>
        <w:autoSpaceDE w:val="0"/>
        <w:autoSpaceDN w:val="0"/>
        <w:adjustRightInd w:val="0"/>
        <w:spacing w:after="0" w:line="320" w:lineRule="exact"/>
        <w:rPr>
          <w:rFonts w:ascii="Verdana" w:eastAsiaTheme="minorHAnsi" w:hAnsi="Verdana" w:cs="Verdana"/>
          <w:color w:val="000000"/>
          <w:sz w:val="20"/>
          <w:lang w:eastAsia="en-US"/>
        </w:rPr>
      </w:pPr>
    </w:p>
    <w:p w14:paraId="53EF0F16" w14:textId="77777777" w:rsidR="00192A1B" w:rsidRPr="003F1974" w:rsidRDefault="00D62B10" w:rsidP="001B6A0D">
      <w:pPr>
        <w:pStyle w:val="Default"/>
        <w:widowControl w:val="0"/>
        <w:numPr>
          <w:ilvl w:val="7"/>
          <w:numId w:val="23"/>
        </w:numPr>
        <w:tabs>
          <w:tab w:val="clear" w:pos="2126"/>
        </w:tabs>
        <w:overflowPunct w:val="0"/>
        <w:spacing w:line="320" w:lineRule="exact"/>
        <w:ind w:left="709" w:hanging="708"/>
        <w:jc w:val="both"/>
        <w:rPr>
          <w:rFonts w:ascii="Verdana" w:eastAsiaTheme="minorHAnsi" w:hAnsi="Verdana" w:cs="Verdana"/>
          <w:sz w:val="20"/>
          <w:lang w:eastAsia="en-US"/>
        </w:rPr>
      </w:pPr>
      <w:r w:rsidRPr="003F1974">
        <w:rPr>
          <w:rFonts w:ascii="Verdana" w:eastAsiaTheme="minorHAnsi" w:hAnsi="Verdana" w:cs="Verdana"/>
          <w:sz w:val="20"/>
          <w:lang w:eastAsia="en-US"/>
        </w:rPr>
        <w:t xml:space="preserve">averbação no livro de registro </w:t>
      </w:r>
      <w:r w:rsidR="002800C6" w:rsidRPr="003F1974">
        <w:rPr>
          <w:rFonts w:ascii="Verdana" w:eastAsiaTheme="minorHAnsi" w:hAnsi="Verdana" w:cs="Verdana"/>
          <w:sz w:val="20"/>
          <w:lang w:eastAsia="en-US"/>
        </w:rPr>
        <w:t>de debêntures da Companhia</w:t>
      </w:r>
      <w:r w:rsidRPr="003F1974">
        <w:rPr>
          <w:rFonts w:ascii="Verdana" w:eastAsiaTheme="minorHAnsi" w:hAnsi="Verdana" w:cs="Verdana"/>
          <w:sz w:val="20"/>
          <w:lang w:eastAsia="en-US"/>
        </w:rPr>
        <w:t xml:space="preserve"> </w:t>
      </w:r>
      <w:r w:rsidR="00EE2673" w:rsidRPr="003F1974">
        <w:rPr>
          <w:rFonts w:ascii="Verdana" w:eastAsiaTheme="minorHAnsi" w:hAnsi="Verdana" w:cs="Verdana"/>
          <w:sz w:val="20"/>
          <w:lang w:eastAsia="en-US"/>
        </w:rPr>
        <w:t>referente às</w:t>
      </w:r>
      <w:r w:rsidRPr="003F1974">
        <w:rPr>
          <w:rFonts w:ascii="Verdana" w:eastAsiaTheme="minorHAnsi" w:hAnsi="Verdana" w:cs="Verdana"/>
          <w:sz w:val="20"/>
          <w:lang w:eastAsia="en-US"/>
        </w:rPr>
        <w:t xml:space="preserve"> Debêntures integralizadas no âmbito da Primeira Integralização</w:t>
      </w:r>
      <w:r w:rsidR="002800C6" w:rsidRPr="003F1974">
        <w:rPr>
          <w:rFonts w:ascii="Verdana" w:eastAsiaTheme="minorHAnsi" w:hAnsi="Verdana" w:cs="Verdana"/>
          <w:sz w:val="20"/>
          <w:lang w:eastAsia="en-US"/>
        </w:rPr>
        <w:t xml:space="preserve"> como de titularidade da </w:t>
      </w:r>
      <w:proofErr w:type="spellStart"/>
      <w:r w:rsidR="002800C6" w:rsidRPr="003F1974">
        <w:rPr>
          <w:rFonts w:ascii="Verdana" w:eastAsiaTheme="minorHAnsi" w:hAnsi="Verdana" w:cs="Verdana"/>
          <w:sz w:val="20"/>
          <w:lang w:eastAsia="en-US"/>
        </w:rPr>
        <w:t>Securitizadora</w:t>
      </w:r>
      <w:proofErr w:type="spellEnd"/>
      <w:r w:rsidRPr="003F1974">
        <w:rPr>
          <w:rFonts w:ascii="Verdana" w:eastAsiaTheme="minorHAnsi" w:hAnsi="Verdana" w:cs="Verdana"/>
          <w:sz w:val="20"/>
          <w:lang w:eastAsia="en-US"/>
        </w:rPr>
        <w:t>.</w:t>
      </w:r>
    </w:p>
    <w:p w14:paraId="152299CF" w14:textId="77777777" w:rsidR="002D4889" w:rsidRDefault="002D4889" w:rsidP="0010349E">
      <w:pPr>
        <w:autoSpaceDE w:val="0"/>
        <w:autoSpaceDN w:val="0"/>
        <w:adjustRightInd w:val="0"/>
        <w:spacing w:after="0" w:line="320" w:lineRule="exact"/>
        <w:rPr>
          <w:rFonts w:ascii="Verdana" w:hAnsi="Verdana"/>
          <w:sz w:val="20"/>
        </w:rPr>
      </w:pPr>
    </w:p>
    <w:p w14:paraId="6B73535E" w14:textId="4B13C7FC" w:rsidR="00C66A0D" w:rsidRDefault="00C66A0D" w:rsidP="0010349E">
      <w:pPr>
        <w:pStyle w:val="Ttulo2"/>
        <w:ind w:left="0" w:firstLine="0"/>
        <w:rPr>
          <w:rFonts w:cs="Calibri"/>
          <w:bCs/>
        </w:rPr>
      </w:pPr>
      <w:r w:rsidRPr="0023633D">
        <w:rPr>
          <w:rFonts w:cs="Calibri"/>
          <w:bCs/>
          <w:u w:val="single"/>
        </w:rPr>
        <w:lastRenderedPageBreak/>
        <w:t>Condições Precedentes para as Integralizações Subsequentes</w:t>
      </w:r>
      <w:r w:rsidRPr="0023633D">
        <w:rPr>
          <w:rFonts w:cs="Calibri"/>
          <w:bCs/>
        </w:rPr>
        <w:t>.</w:t>
      </w:r>
      <w:r w:rsidRPr="00F97A27">
        <w:rPr>
          <w:rFonts w:cs="Calibri"/>
          <w:b/>
        </w:rPr>
        <w:t xml:space="preserve"> </w:t>
      </w:r>
      <w:r w:rsidRPr="00F97A27">
        <w:rPr>
          <w:rFonts w:cs="Calibri"/>
          <w:bCs/>
        </w:rPr>
        <w:t>A segunda integralização</w:t>
      </w:r>
      <w:r>
        <w:rPr>
          <w:rFonts w:cs="Calibri"/>
          <w:bCs/>
        </w:rPr>
        <w:t xml:space="preserve"> dos CRI</w:t>
      </w:r>
      <w:r w:rsidRPr="00F97A27">
        <w:rPr>
          <w:bCs/>
        </w:rPr>
        <w:t>, bem como as integralizações subsequentes encontram-se condicionadas ao atendimento</w:t>
      </w:r>
      <w:r w:rsidRPr="00F97A27">
        <w:rPr>
          <w:rFonts w:cs="Calibri"/>
          <w:bCs/>
        </w:rPr>
        <w:t xml:space="preserve">, de forma cumulativa, a cada nova integralização, das </w:t>
      </w:r>
      <w:r w:rsidRPr="00775CE3">
        <w:t>condições</w:t>
      </w:r>
      <w:r w:rsidRPr="00F97A27">
        <w:rPr>
          <w:rFonts w:cs="Calibri"/>
          <w:bCs/>
        </w:rPr>
        <w:t xml:space="preserve"> precedentes listadas a seguir (“</w:t>
      </w:r>
      <w:r w:rsidRPr="00F97A27">
        <w:rPr>
          <w:rFonts w:cs="Calibri"/>
          <w:bCs/>
          <w:u w:val="single"/>
        </w:rPr>
        <w:t>Condições Precedentes Integralizações Subsequentes</w:t>
      </w:r>
      <w:r w:rsidRPr="00F97A27">
        <w:rPr>
          <w:rFonts w:cs="Calibri"/>
          <w:bCs/>
        </w:rPr>
        <w:t>” e, em conjunto com as Condições Precedentes Primeira Integralização, as “</w:t>
      </w:r>
      <w:r w:rsidRPr="00F97A27">
        <w:rPr>
          <w:rFonts w:cs="Calibri"/>
          <w:bCs/>
          <w:u w:val="single"/>
        </w:rPr>
        <w:t>Condições Precedentes</w:t>
      </w:r>
      <w:r w:rsidRPr="00F97A27">
        <w:rPr>
          <w:rFonts w:cs="Calibri"/>
          <w:bCs/>
        </w:rPr>
        <w:t>”)</w:t>
      </w:r>
      <w:r w:rsidR="00715EBB">
        <w:rPr>
          <w:rFonts w:cs="Calibri"/>
          <w:bCs/>
        </w:rPr>
        <w:t>, observado, ainda, o previsto na Cláusula 4.3.1 abaixo</w:t>
      </w:r>
      <w:r w:rsidRPr="00F97A27">
        <w:rPr>
          <w:rFonts w:cs="Calibri"/>
          <w:bCs/>
        </w:rPr>
        <w:t>:</w:t>
      </w:r>
      <w:r w:rsidR="00E70B2D" w:rsidRPr="00E70B2D">
        <w:rPr>
          <w:rFonts w:cs="Calibri"/>
        </w:rPr>
        <w:t xml:space="preserve"> </w:t>
      </w:r>
    </w:p>
    <w:p w14:paraId="42522DB1" w14:textId="77777777" w:rsidR="00C66A0D" w:rsidRDefault="00C66A0D" w:rsidP="0010349E">
      <w:pPr>
        <w:autoSpaceDE w:val="0"/>
        <w:autoSpaceDN w:val="0"/>
        <w:adjustRightInd w:val="0"/>
        <w:spacing w:after="0" w:line="320" w:lineRule="exact"/>
        <w:rPr>
          <w:rFonts w:ascii="Verdana" w:hAnsi="Verdana" w:cs="Calibri"/>
          <w:bCs/>
          <w:sz w:val="20"/>
        </w:rPr>
      </w:pPr>
    </w:p>
    <w:p w14:paraId="65AFB28B" w14:textId="77777777" w:rsidR="00C66A0D" w:rsidRPr="0023633D" w:rsidRDefault="0098642F" w:rsidP="001B6A0D">
      <w:pPr>
        <w:pStyle w:val="Default"/>
        <w:widowControl w:val="0"/>
        <w:numPr>
          <w:ilvl w:val="7"/>
          <w:numId w:val="24"/>
        </w:numPr>
        <w:tabs>
          <w:tab w:val="clear" w:pos="2126"/>
          <w:tab w:val="num" w:pos="1701"/>
        </w:tabs>
        <w:overflowPunct w:val="0"/>
        <w:spacing w:line="320" w:lineRule="exact"/>
        <w:ind w:left="709" w:hanging="708"/>
        <w:jc w:val="both"/>
        <w:rPr>
          <w:rFonts w:ascii="Verdana" w:hAnsi="Verdana" w:cs="Calibri"/>
          <w:sz w:val="20"/>
        </w:rPr>
      </w:pPr>
      <w:r w:rsidRPr="00280315">
        <w:rPr>
          <w:rFonts w:ascii="Verdana" w:eastAsiaTheme="minorHAnsi" w:hAnsi="Verdana" w:cs="Verdana"/>
          <w:sz w:val="20"/>
          <w:lang w:eastAsia="en-US"/>
        </w:rPr>
        <w:t>a</w:t>
      </w:r>
      <w:r w:rsidR="00C66A0D" w:rsidRPr="00280315">
        <w:rPr>
          <w:rFonts w:ascii="Verdana" w:eastAsiaTheme="minorHAnsi" w:hAnsi="Verdana" w:cs="Verdana"/>
          <w:sz w:val="20"/>
          <w:lang w:eastAsia="en-US"/>
        </w:rPr>
        <w:t>tendimento</w:t>
      </w:r>
      <w:r w:rsidR="00C66A0D" w:rsidRPr="0023633D">
        <w:rPr>
          <w:rFonts w:ascii="Verdana" w:hAnsi="Verdana" w:cs="Calibri"/>
          <w:sz w:val="20"/>
        </w:rPr>
        <w:t xml:space="preserve"> à totalidade das Condições Precedentes Primeira Integralização;</w:t>
      </w:r>
    </w:p>
    <w:p w14:paraId="20617722" w14:textId="546A1617" w:rsidR="00C66A0D" w:rsidRPr="0023633D" w:rsidRDefault="00C66A0D" w:rsidP="0010349E">
      <w:pPr>
        <w:widowControl w:val="0"/>
        <w:tabs>
          <w:tab w:val="left" w:pos="142"/>
        </w:tabs>
        <w:overflowPunct w:val="0"/>
        <w:autoSpaceDE w:val="0"/>
        <w:autoSpaceDN w:val="0"/>
        <w:adjustRightInd w:val="0"/>
        <w:spacing w:after="0" w:line="320" w:lineRule="exact"/>
        <w:rPr>
          <w:rFonts w:ascii="Verdana" w:hAnsi="Verdana" w:cs="Calibri"/>
          <w:sz w:val="20"/>
        </w:rPr>
      </w:pPr>
    </w:p>
    <w:p w14:paraId="562417C3" w14:textId="54C7E6BC" w:rsidR="0098642F" w:rsidRDefault="00447CC2" w:rsidP="001B6A0D">
      <w:pPr>
        <w:pStyle w:val="Default"/>
        <w:widowControl w:val="0"/>
        <w:numPr>
          <w:ilvl w:val="7"/>
          <w:numId w:val="24"/>
        </w:numPr>
        <w:tabs>
          <w:tab w:val="clear" w:pos="2126"/>
          <w:tab w:val="num" w:pos="1701"/>
        </w:tabs>
        <w:overflowPunct w:val="0"/>
        <w:spacing w:line="320" w:lineRule="exact"/>
        <w:ind w:left="709" w:hanging="708"/>
        <w:jc w:val="both"/>
        <w:rPr>
          <w:rFonts w:ascii="Verdana" w:hAnsi="Verdana" w:cs="Calibri"/>
          <w:sz w:val="20"/>
        </w:rPr>
      </w:pPr>
      <w:r w:rsidRPr="00BD7DE6">
        <w:rPr>
          <w:rFonts w:ascii="Verdana" w:hAnsi="Verdana" w:cs="Calibri"/>
          <w:sz w:val="20"/>
        </w:rPr>
        <w:t>prenotação</w:t>
      </w:r>
      <w:r w:rsidR="0098642F" w:rsidRPr="00F97A27">
        <w:rPr>
          <w:rFonts w:ascii="Verdana" w:hAnsi="Verdana" w:cs="Calibri"/>
          <w:sz w:val="20"/>
        </w:rPr>
        <w:t xml:space="preserve"> do Contrato de </w:t>
      </w:r>
      <w:r w:rsidR="0098642F">
        <w:rPr>
          <w:rFonts w:ascii="Verdana" w:hAnsi="Verdana" w:cs="Calibri"/>
          <w:sz w:val="20"/>
        </w:rPr>
        <w:t>Alienação Fiduciária de Imóvel</w:t>
      </w:r>
      <w:r w:rsidR="0098642F" w:rsidRPr="00F97A27">
        <w:rPr>
          <w:rFonts w:ascii="Verdana" w:hAnsi="Verdana" w:cs="Calibri"/>
          <w:sz w:val="20"/>
        </w:rPr>
        <w:t xml:space="preserve"> </w:t>
      </w:r>
      <w:r w:rsidR="0098642F">
        <w:rPr>
          <w:rFonts w:ascii="Verdana" w:hAnsi="Verdana" w:cs="Calibri"/>
          <w:sz w:val="20"/>
        </w:rPr>
        <w:t xml:space="preserve">no cartório de registro de </w:t>
      </w:r>
      <w:r w:rsidR="00217A5C">
        <w:rPr>
          <w:rFonts w:ascii="Verdana" w:hAnsi="Verdana" w:cs="Calibri"/>
          <w:sz w:val="20"/>
        </w:rPr>
        <w:t>imóveis</w:t>
      </w:r>
      <w:r w:rsidR="00A15F86">
        <w:rPr>
          <w:rFonts w:ascii="Verdana" w:hAnsi="Verdana" w:cs="Calibri"/>
          <w:sz w:val="20"/>
        </w:rPr>
        <w:t xml:space="preserve"> competente</w:t>
      </w:r>
      <w:r w:rsidR="0098642F">
        <w:rPr>
          <w:rFonts w:ascii="Verdana" w:hAnsi="Verdana" w:cs="Calibri"/>
          <w:sz w:val="20"/>
        </w:rPr>
        <w:t>, conforme especificados em referido documento;</w:t>
      </w:r>
      <w:r w:rsidR="00A05140">
        <w:rPr>
          <w:rFonts w:ascii="Verdana" w:hAnsi="Verdana" w:cs="Calibri"/>
          <w:sz w:val="20"/>
        </w:rPr>
        <w:t xml:space="preserve"> </w:t>
      </w:r>
    </w:p>
    <w:p w14:paraId="0F6BE7F0" w14:textId="034708C7" w:rsidR="00447CC2" w:rsidRPr="00280315" w:rsidRDefault="00447CC2" w:rsidP="0010349E">
      <w:pPr>
        <w:widowControl w:val="0"/>
        <w:overflowPunct w:val="0"/>
        <w:autoSpaceDE w:val="0"/>
        <w:autoSpaceDN w:val="0"/>
        <w:adjustRightInd w:val="0"/>
        <w:spacing w:after="0" w:line="320" w:lineRule="exact"/>
        <w:rPr>
          <w:rFonts w:ascii="Verdana" w:hAnsi="Verdana" w:cs="Calibri"/>
          <w:sz w:val="20"/>
        </w:rPr>
      </w:pPr>
    </w:p>
    <w:p w14:paraId="277DE89E" w14:textId="77777777" w:rsidR="0098642F" w:rsidRDefault="0098642F" w:rsidP="001B6A0D">
      <w:pPr>
        <w:pStyle w:val="Default"/>
        <w:widowControl w:val="0"/>
        <w:numPr>
          <w:ilvl w:val="7"/>
          <w:numId w:val="24"/>
        </w:numPr>
        <w:tabs>
          <w:tab w:val="clear" w:pos="2126"/>
          <w:tab w:val="num" w:pos="1701"/>
        </w:tabs>
        <w:overflowPunct w:val="0"/>
        <w:spacing w:line="320" w:lineRule="exact"/>
        <w:ind w:left="709" w:hanging="708"/>
        <w:jc w:val="both"/>
        <w:rPr>
          <w:rFonts w:ascii="Verdana" w:hAnsi="Verdana" w:cs="Calibri"/>
          <w:sz w:val="20"/>
        </w:rPr>
      </w:pPr>
      <w:r>
        <w:rPr>
          <w:rFonts w:ascii="Verdana" w:hAnsi="Verdana" w:cs="Calibri"/>
          <w:sz w:val="20"/>
        </w:rPr>
        <w:t>r</w:t>
      </w:r>
      <w:r w:rsidRPr="00F97A27">
        <w:rPr>
          <w:rFonts w:ascii="Verdana" w:hAnsi="Verdana" w:cs="Calibri"/>
          <w:sz w:val="20"/>
        </w:rPr>
        <w:t xml:space="preserve">egistro do </w:t>
      </w:r>
      <w:r w:rsidRPr="00D119D3">
        <w:rPr>
          <w:rFonts w:ascii="Verdana" w:hAnsi="Verdana"/>
          <w:sz w:val="20"/>
        </w:rPr>
        <w:t xml:space="preserve">Contrato de Cessão Fiduciária </w:t>
      </w:r>
      <w:r>
        <w:rPr>
          <w:rFonts w:ascii="Verdana" w:hAnsi="Verdana" w:cs="Calibri"/>
          <w:sz w:val="20"/>
        </w:rPr>
        <w:t xml:space="preserve">nos cartórios de registro de títulos e documentos </w:t>
      </w:r>
      <w:r w:rsidRPr="00713AE3">
        <w:rPr>
          <w:rFonts w:ascii="Verdana" w:eastAsiaTheme="minorHAnsi" w:hAnsi="Verdana" w:cs="Verdana"/>
          <w:sz w:val="20"/>
          <w:lang w:eastAsia="en-US"/>
        </w:rPr>
        <w:t>competentes</w:t>
      </w:r>
      <w:r>
        <w:rPr>
          <w:rFonts w:ascii="Verdana" w:hAnsi="Verdana" w:cs="Calibri"/>
          <w:sz w:val="20"/>
        </w:rPr>
        <w:t>, conforme especificados em referido documento</w:t>
      </w:r>
      <w:r w:rsidRPr="00F97A27">
        <w:rPr>
          <w:rFonts w:ascii="Verdana" w:hAnsi="Verdana" w:cs="Calibri"/>
          <w:sz w:val="20"/>
        </w:rPr>
        <w:t xml:space="preserve">, para a perfeita formalização da </w:t>
      </w:r>
      <w:r>
        <w:rPr>
          <w:rFonts w:ascii="Verdana" w:hAnsi="Verdana" w:cs="Calibri"/>
          <w:sz w:val="20"/>
        </w:rPr>
        <w:t xml:space="preserve">Cessão Fiduciária (conforme adiante definido); </w:t>
      </w:r>
    </w:p>
    <w:p w14:paraId="2451CB91" w14:textId="77777777" w:rsidR="002A7517" w:rsidRPr="00280315" w:rsidRDefault="002A7517" w:rsidP="001B6A0D">
      <w:pPr>
        <w:pStyle w:val="Default"/>
        <w:jc w:val="both"/>
        <w:rPr>
          <w:rFonts w:ascii="Verdana" w:hAnsi="Verdana" w:cs="Calibri"/>
          <w:sz w:val="20"/>
        </w:rPr>
      </w:pPr>
    </w:p>
    <w:p w14:paraId="70FB4F2B" w14:textId="586C5367" w:rsidR="002A7517" w:rsidRDefault="008E1187" w:rsidP="001B6A0D">
      <w:pPr>
        <w:pStyle w:val="Default"/>
        <w:widowControl w:val="0"/>
        <w:numPr>
          <w:ilvl w:val="7"/>
          <w:numId w:val="24"/>
        </w:numPr>
        <w:tabs>
          <w:tab w:val="clear" w:pos="2126"/>
          <w:tab w:val="num" w:pos="1701"/>
        </w:tabs>
        <w:overflowPunct w:val="0"/>
        <w:spacing w:line="320" w:lineRule="exact"/>
        <w:ind w:left="709" w:hanging="708"/>
        <w:jc w:val="both"/>
        <w:rPr>
          <w:rFonts w:ascii="Verdana" w:hAnsi="Verdana" w:cs="Calibri"/>
          <w:sz w:val="20"/>
        </w:rPr>
      </w:pPr>
      <w:r>
        <w:rPr>
          <w:rFonts w:ascii="Verdana" w:hAnsi="Verdana" w:cs="Calibri"/>
          <w:sz w:val="20"/>
        </w:rPr>
        <w:t xml:space="preserve">registro da ACS SPE </w:t>
      </w:r>
      <w:proofErr w:type="spellStart"/>
      <w:r>
        <w:rPr>
          <w:rFonts w:ascii="Verdana" w:hAnsi="Verdana" w:cs="Calibri"/>
          <w:sz w:val="20"/>
        </w:rPr>
        <w:t>Tapiriri</w:t>
      </w:r>
      <w:proofErr w:type="spellEnd"/>
      <w:r>
        <w:rPr>
          <w:rFonts w:ascii="Verdana" w:hAnsi="Verdana" w:cs="Calibri"/>
          <w:sz w:val="20"/>
        </w:rPr>
        <w:t xml:space="preserve"> na JUCESP;</w:t>
      </w:r>
      <w:r w:rsidR="00E70B2D">
        <w:rPr>
          <w:rFonts w:ascii="Verdana" w:hAnsi="Verdana" w:cs="Calibri"/>
          <w:sz w:val="20"/>
        </w:rPr>
        <w:t xml:space="preserve"> </w:t>
      </w:r>
    </w:p>
    <w:p w14:paraId="7419081F" w14:textId="77777777" w:rsidR="008E1187" w:rsidRPr="008E1187" w:rsidRDefault="008E1187" w:rsidP="001B6A0D">
      <w:pPr>
        <w:autoSpaceDE w:val="0"/>
        <w:autoSpaceDN w:val="0"/>
        <w:adjustRightInd w:val="0"/>
        <w:spacing w:after="0"/>
        <w:rPr>
          <w:rFonts w:ascii="Verdana" w:eastAsiaTheme="minorHAnsi" w:hAnsi="Verdana" w:cs="Verdana"/>
          <w:color w:val="000000"/>
          <w:sz w:val="24"/>
          <w:szCs w:val="24"/>
          <w:lang w:eastAsia="en-US"/>
        </w:rPr>
      </w:pPr>
    </w:p>
    <w:p w14:paraId="7F5995DA" w14:textId="77777777" w:rsidR="008E1187" w:rsidRPr="008E1187" w:rsidRDefault="008E1187" w:rsidP="001B6A0D">
      <w:pPr>
        <w:pStyle w:val="Default"/>
        <w:widowControl w:val="0"/>
        <w:numPr>
          <w:ilvl w:val="7"/>
          <w:numId w:val="24"/>
        </w:numPr>
        <w:tabs>
          <w:tab w:val="clear" w:pos="2126"/>
          <w:tab w:val="num" w:pos="1701"/>
        </w:tabs>
        <w:overflowPunct w:val="0"/>
        <w:spacing w:line="320" w:lineRule="exact"/>
        <w:ind w:left="709" w:hanging="708"/>
        <w:jc w:val="both"/>
        <w:rPr>
          <w:rFonts w:ascii="Verdana" w:eastAsiaTheme="minorHAnsi" w:hAnsi="Verdana" w:cs="Verdana"/>
          <w:sz w:val="20"/>
          <w:lang w:eastAsia="en-US"/>
        </w:rPr>
      </w:pPr>
      <w:r w:rsidRPr="008E1187">
        <w:rPr>
          <w:rFonts w:ascii="Verdana" w:eastAsiaTheme="minorHAnsi" w:hAnsi="Verdana" w:cs="Verdana"/>
          <w:sz w:val="20"/>
          <w:lang w:eastAsia="en-US"/>
        </w:rPr>
        <w:t xml:space="preserve">cumprimento pela Companhia de todas as obrigações aplicáveis previstas na Instrução CVM </w:t>
      </w:r>
      <w:r w:rsidRPr="00280315">
        <w:rPr>
          <w:rFonts w:ascii="Verdana" w:hAnsi="Verdana" w:cs="Calibri"/>
          <w:sz w:val="20"/>
        </w:rPr>
        <w:t>476</w:t>
      </w:r>
      <w:r w:rsidRPr="008E1187">
        <w:rPr>
          <w:rFonts w:ascii="Verdana" w:eastAsiaTheme="minorHAnsi" w:hAnsi="Verdana" w:cs="Verdana"/>
          <w:sz w:val="20"/>
          <w:lang w:eastAsia="en-US"/>
        </w:rPr>
        <w:t xml:space="preserve"> e, conforme aplicável, na Instrução da CVM nº 400, de 29 de dezembro de 2003, conforme alterada (“</w:t>
      </w:r>
      <w:r w:rsidRPr="00280315">
        <w:rPr>
          <w:rFonts w:ascii="Verdana" w:eastAsiaTheme="minorHAnsi" w:hAnsi="Verdana" w:cs="Verdana"/>
          <w:sz w:val="20"/>
          <w:u w:val="single"/>
          <w:lang w:eastAsia="en-US"/>
        </w:rPr>
        <w:t>Instrução CVM 400</w:t>
      </w:r>
      <w:r w:rsidRPr="008E1187">
        <w:rPr>
          <w:rFonts w:ascii="Verdana" w:eastAsiaTheme="minorHAnsi" w:hAnsi="Verdana" w:cs="Verdana"/>
          <w:sz w:val="20"/>
          <w:lang w:eastAsia="en-US"/>
        </w:rPr>
        <w:t>”), incluindo, sem limitação, observar as regras de período de silêncio relativas à não manifestação na mídia sobre a Oferta</w:t>
      </w:r>
      <w:r>
        <w:rPr>
          <w:rFonts w:ascii="Verdana" w:eastAsiaTheme="minorHAnsi" w:hAnsi="Verdana" w:cs="Verdana"/>
          <w:sz w:val="20"/>
          <w:lang w:eastAsia="en-US"/>
        </w:rPr>
        <w:t>;</w:t>
      </w:r>
    </w:p>
    <w:p w14:paraId="2AD6D17F" w14:textId="77777777" w:rsidR="008E1187" w:rsidRDefault="008E1187" w:rsidP="001B6A0D">
      <w:pPr>
        <w:autoSpaceDE w:val="0"/>
        <w:autoSpaceDN w:val="0"/>
        <w:adjustRightInd w:val="0"/>
        <w:spacing w:after="0"/>
        <w:rPr>
          <w:rFonts w:ascii="Verdana" w:eastAsiaTheme="minorHAnsi" w:hAnsi="Verdana" w:cs="Verdana"/>
          <w:color w:val="000000"/>
          <w:sz w:val="24"/>
          <w:szCs w:val="24"/>
          <w:lang w:eastAsia="en-US"/>
        </w:rPr>
      </w:pPr>
    </w:p>
    <w:p w14:paraId="0E2FAE03" w14:textId="77777777" w:rsidR="008E1187" w:rsidRDefault="008E1187" w:rsidP="001B6A0D">
      <w:pPr>
        <w:pStyle w:val="Default"/>
        <w:widowControl w:val="0"/>
        <w:numPr>
          <w:ilvl w:val="7"/>
          <w:numId w:val="24"/>
        </w:numPr>
        <w:tabs>
          <w:tab w:val="clear" w:pos="2126"/>
          <w:tab w:val="num" w:pos="1701"/>
        </w:tabs>
        <w:overflowPunct w:val="0"/>
        <w:spacing w:line="320" w:lineRule="exact"/>
        <w:ind w:left="709" w:hanging="708"/>
        <w:jc w:val="both"/>
        <w:rPr>
          <w:rFonts w:ascii="Verdana" w:eastAsiaTheme="minorHAnsi" w:hAnsi="Verdana" w:cs="Verdana"/>
          <w:sz w:val="20"/>
          <w:lang w:eastAsia="en-US"/>
        </w:rPr>
      </w:pPr>
      <w:r w:rsidRPr="00280315">
        <w:rPr>
          <w:rFonts w:ascii="Verdana" w:hAnsi="Verdana" w:cs="Calibri"/>
          <w:sz w:val="20"/>
        </w:rPr>
        <w:t>cumprimento</w:t>
      </w:r>
      <w:r w:rsidRPr="008E1187">
        <w:rPr>
          <w:rFonts w:ascii="Verdana" w:eastAsiaTheme="minorHAnsi" w:hAnsi="Verdana" w:cs="Verdana"/>
          <w:sz w:val="20"/>
          <w:lang w:eastAsia="en-US"/>
        </w:rPr>
        <w:t>, pela Companhia, de todas as suas obrigações previstas nesta Escritura de Emissão</w:t>
      </w:r>
      <w:r>
        <w:rPr>
          <w:rFonts w:ascii="Verdana" w:eastAsiaTheme="minorHAnsi" w:hAnsi="Verdana" w:cs="Verdana"/>
          <w:sz w:val="20"/>
          <w:lang w:eastAsia="en-US"/>
        </w:rPr>
        <w:t xml:space="preserve"> </w:t>
      </w:r>
      <w:r w:rsidRPr="008E1187">
        <w:rPr>
          <w:rFonts w:ascii="Verdana" w:eastAsiaTheme="minorHAnsi" w:hAnsi="Verdana" w:cs="Verdana"/>
          <w:sz w:val="20"/>
          <w:lang w:eastAsia="en-US"/>
        </w:rPr>
        <w:t>e nos demais documentos dela decorrentes, exigíveis até a data de encerramento da Oferta, conforme aplicáveis</w:t>
      </w:r>
      <w:r>
        <w:rPr>
          <w:rFonts w:ascii="Verdana" w:eastAsiaTheme="minorHAnsi" w:hAnsi="Verdana" w:cs="Verdana"/>
          <w:sz w:val="20"/>
          <w:lang w:eastAsia="en-US"/>
        </w:rPr>
        <w:t>;</w:t>
      </w:r>
    </w:p>
    <w:p w14:paraId="56335765" w14:textId="77777777" w:rsidR="008E1187" w:rsidRPr="008E1187" w:rsidRDefault="008E1187" w:rsidP="001B6A0D">
      <w:pPr>
        <w:autoSpaceDE w:val="0"/>
        <w:autoSpaceDN w:val="0"/>
        <w:adjustRightInd w:val="0"/>
        <w:spacing w:after="0"/>
        <w:rPr>
          <w:rFonts w:ascii="Verdana" w:eastAsiaTheme="minorHAnsi" w:hAnsi="Verdana" w:cs="Verdana"/>
          <w:color w:val="000000"/>
          <w:sz w:val="24"/>
          <w:szCs w:val="24"/>
          <w:lang w:eastAsia="en-US"/>
        </w:rPr>
      </w:pPr>
    </w:p>
    <w:p w14:paraId="0AACA146" w14:textId="77777777" w:rsidR="008E1187" w:rsidRDefault="008E1187" w:rsidP="001B6A0D">
      <w:pPr>
        <w:pStyle w:val="Default"/>
        <w:widowControl w:val="0"/>
        <w:numPr>
          <w:ilvl w:val="7"/>
          <w:numId w:val="24"/>
        </w:numPr>
        <w:tabs>
          <w:tab w:val="clear" w:pos="2126"/>
          <w:tab w:val="num" w:pos="1701"/>
        </w:tabs>
        <w:overflowPunct w:val="0"/>
        <w:spacing w:line="320" w:lineRule="exact"/>
        <w:ind w:left="709" w:hanging="708"/>
        <w:jc w:val="both"/>
        <w:rPr>
          <w:rFonts w:ascii="Verdana" w:eastAsiaTheme="minorHAnsi" w:hAnsi="Verdana" w:cs="Verdana"/>
          <w:sz w:val="20"/>
          <w:lang w:eastAsia="en-US"/>
        </w:rPr>
      </w:pPr>
      <w:r w:rsidRPr="008E1187">
        <w:rPr>
          <w:rFonts w:ascii="Verdana" w:eastAsiaTheme="minorHAnsi" w:hAnsi="Verdana" w:cs="Verdana"/>
          <w:sz w:val="20"/>
          <w:lang w:eastAsia="en-US"/>
        </w:rPr>
        <w:t xml:space="preserve">não esteja em curso ou seja verificada qualquer </w:t>
      </w:r>
      <w:r w:rsidR="00280315">
        <w:rPr>
          <w:rFonts w:ascii="Verdana" w:eastAsiaTheme="minorHAnsi" w:hAnsi="Verdana" w:cs="Verdana"/>
          <w:sz w:val="20"/>
          <w:lang w:eastAsia="en-US"/>
        </w:rPr>
        <w:t xml:space="preserve">Evento de Inadimplemento </w:t>
      </w:r>
      <w:r w:rsidRPr="008E1187">
        <w:rPr>
          <w:rFonts w:ascii="Verdana" w:eastAsiaTheme="minorHAnsi" w:hAnsi="Verdana" w:cs="Verdana"/>
          <w:sz w:val="20"/>
          <w:lang w:eastAsia="en-US"/>
        </w:rPr>
        <w:t>prevista nesta Escritura de Emissão</w:t>
      </w:r>
      <w:r>
        <w:rPr>
          <w:rFonts w:ascii="Verdana" w:eastAsiaTheme="minorHAnsi" w:hAnsi="Verdana" w:cs="Verdana"/>
          <w:sz w:val="20"/>
          <w:lang w:eastAsia="en-US"/>
        </w:rPr>
        <w:t>;</w:t>
      </w:r>
    </w:p>
    <w:p w14:paraId="1BB3BD45" w14:textId="77777777" w:rsidR="00280315" w:rsidRPr="00280315" w:rsidRDefault="00280315" w:rsidP="001B6A0D">
      <w:pPr>
        <w:pStyle w:val="Default"/>
        <w:jc w:val="both"/>
        <w:rPr>
          <w:rFonts w:ascii="Verdana" w:eastAsiaTheme="minorHAnsi" w:hAnsi="Verdana" w:cs="Verdana"/>
          <w:sz w:val="20"/>
          <w:lang w:eastAsia="en-US"/>
        </w:rPr>
      </w:pPr>
    </w:p>
    <w:p w14:paraId="1AE11AB3" w14:textId="447D1260" w:rsidR="00280315" w:rsidRPr="00444288" w:rsidRDefault="00280315" w:rsidP="001B6A0D">
      <w:pPr>
        <w:pStyle w:val="Default"/>
        <w:widowControl w:val="0"/>
        <w:numPr>
          <w:ilvl w:val="7"/>
          <w:numId w:val="24"/>
        </w:numPr>
        <w:tabs>
          <w:tab w:val="clear" w:pos="2126"/>
          <w:tab w:val="num" w:pos="1701"/>
        </w:tabs>
        <w:overflowPunct w:val="0"/>
        <w:spacing w:line="320" w:lineRule="exact"/>
        <w:ind w:left="709" w:hanging="708"/>
        <w:jc w:val="both"/>
        <w:rPr>
          <w:rFonts w:ascii="Verdana" w:eastAsiaTheme="minorHAnsi" w:hAnsi="Verdana" w:cs="Verdana"/>
          <w:sz w:val="20"/>
          <w:lang w:eastAsia="en-US"/>
        </w:rPr>
      </w:pPr>
      <w:r>
        <w:rPr>
          <w:rFonts w:ascii="Verdana" w:eastAsiaTheme="minorHAnsi" w:hAnsi="Verdana" w:cs="Verdana"/>
          <w:sz w:val="20"/>
          <w:lang w:eastAsia="en-US"/>
        </w:rPr>
        <w:t xml:space="preserve">formalização de aditamento à presente Escritura de Emissão de forma a prever a inclusão da SPE </w:t>
      </w:r>
      <w:proofErr w:type="spellStart"/>
      <w:r>
        <w:rPr>
          <w:rFonts w:ascii="Verdana" w:eastAsiaTheme="minorHAnsi" w:hAnsi="Verdana" w:cs="Verdana"/>
          <w:sz w:val="20"/>
          <w:lang w:eastAsia="en-US"/>
        </w:rPr>
        <w:t>Tapiriri</w:t>
      </w:r>
      <w:proofErr w:type="spellEnd"/>
      <w:r>
        <w:rPr>
          <w:rFonts w:ascii="Verdana" w:eastAsiaTheme="minorHAnsi" w:hAnsi="Verdana" w:cs="Verdana"/>
          <w:sz w:val="20"/>
          <w:lang w:eastAsia="en-US"/>
        </w:rPr>
        <w:t xml:space="preserve"> como fiadora, bem como o seu registro perante a JUCESP</w:t>
      </w:r>
      <w:r w:rsidR="002800C6">
        <w:rPr>
          <w:rFonts w:ascii="Verdana" w:eastAsiaTheme="minorHAnsi" w:hAnsi="Verdana" w:cs="Verdana"/>
          <w:sz w:val="20"/>
          <w:lang w:eastAsia="en-US"/>
        </w:rPr>
        <w:t xml:space="preserve"> e os Cartório</w:t>
      </w:r>
      <w:r w:rsidR="003B7F14">
        <w:rPr>
          <w:rFonts w:ascii="Verdana" w:eastAsiaTheme="minorHAnsi" w:hAnsi="Verdana" w:cs="Verdana"/>
          <w:sz w:val="20"/>
          <w:lang w:eastAsia="en-US"/>
        </w:rPr>
        <w:t>s</w:t>
      </w:r>
      <w:r w:rsidR="002800C6">
        <w:rPr>
          <w:rFonts w:ascii="Verdana" w:eastAsiaTheme="minorHAnsi" w:hAnsi="Verdana" w:cs="Verdana"/>
          <w:sz w:val="20"/>
          <w:lang w:eastAsia="en-US"/>
        </w:rPr>
        <w:t xml:space="preserve"> de RTD</w:t>
      </w:r>
      <w:r>
        <w:rPr>
          <w:rFonts w:ascii="Verdana" w:eastAsiaTheme="minorHAnsi" w:hAnsi="Verdana" w:cs="Verdana"/>
          <w:sz w:val="20"/>
          <w:lang w:eastAsia="en-US"/>
        </w:rPr>
        <w:t>;</w:t>
      </w:r>
      <w:r w:rsidR="005A02C5">
        <w:rPr>
          <w:rFonts w:ascii="Verdana" w:eastAsiaTheme="minorHAnsi" w:hAnsi="Verdana" w:cs="Verdana"/>
          <w:sz w:val="20"/>
          <w:lang w:eastAsia="en-US"/>
        </w:rPr>
        <w:t xml:space="preserve"> </w:t>
      </w:r>
      <w:r w:rsidR="00B65951">
        <w:rPr>
          <w:rFonts w:ascii="Verdana" w:eastAsiaTheme="minorHAnsi" w:hAnsi="Verdana" w:cs="Verdana"/>
          <w:sz w:val="20"/>
          <w:lang w:eastAsia="en-US"/>
        </w:rPr>
        <w:t xml:space="preserve">registro </w:t>
      </w:r>
      <w:r w:rsidR="0052527B">
        <w:rPr>
          <w:rFonts w:ascii="Verdana" w:eastAsiaTheme="minorHAnsi" w:hAnsi="Verdana" w:cs="Verdana"/>
          <w:sz w:val="20"/>
          <w:lang w:eastAsia="en-US"/>
        </w:rPr>
        <w:t>do Ato Societário</w:t>
      </w:r>
      <w:r w:rsidR="00B65951">
        <w:rPr>
          <w:rFonts w:ascii="Verdana" w:eastAsiaTheme="minorHAnsi" w:hAnsi="Verdana" w:cs="Verdana"/>
          <w:sz w:val="20"/>
          <w:lang w:eastAsia="en-US"/>
        </w:rPr>
        <w:t xml:space="preserve"> SPE </w:t>
      </w:r>
      <w:proofErr w:type="spellStart"/>
      <w:r w:rsidR="00B65951">
        <w:rPr>
          <w:rFonts w:ascii="Verdana" w:eastAsiaTheme="minorHAnsi" w:hAnsi="Verdana" w:cs="Verdana"/>
          <w:sz w:val="20"/>
          <w:lang w:eastAsia="en-US"/>
        </w:rPr>
        <w:t>Tapiriri</w:t>
      </w:r>
      <w:proofErr w:type="spellEnd"/>
      <w:r w:rsidR="00B65951">
        <w:rPr>
          <w:rFonts w:ascii="Verdana" w:eastAsiaTheme="minorHAnsi" w:hAnsi="Verdana" w:cs="Verdana"/>
          <w:sz w:val="20"/>
          <w:lang w:eastAsia="en-US"/>
        </w:rPr>
        <w:t xml:space="preserve"> na JUCESP e nos </w:t>
      </w:r>
      <w:r w:rsidR="00B65951">
        <w:rPr>
          <w:rFonts w:ascii="Verdana" w:hAnsi="Verdana" w:cs="Calibri"/>
          <w:sz w:val="20"/>
        </w:rPr>
        <w:t xml:space="preserve">cartórios de registro de títulos e documentos competentes, </w:t>
      </w:r>
      <w:r w:rsidR="002800C6">
        <w:rPr>
          <w:rFonts w:ascii="Verdana" w:hAnsi="Verdana"/>
          <w:sz w:val="20"/>
        </w:rPr>
        <w:t>aprovando</w:t>
      </w:r>
      <w:r w:rsidR="00B65951">
        <w:rPr>
          <w:rFonts w:ascii="Verdana" w:hAnsi="Verdana"/>
          <w:sz w:val="20"/>
        </w:rPr>
        <w:t xml:space="preserve"> a</w:t>
      </w:r>
      <w:r w:rsidR="00B65951" w:rsidRPr="0023633D">
        <w:rPr>
          <w:rFonts w:ascii="Verdana" w:hAnsi="Verdana"/>
          <w:sz w:val="20"/>
        </w:rPr>
        <w:t xml:space="preserve"> </w:t>
      </w:r>
      <w:r w:rsidR="00B65951">
        <w:rPr>
          <w:rFonts w:ascii="Verdana" w:hAnsi="Verdana"/>
          <w:sz w:val="20"/>
        </w:rPr>
        <w:t xml:space="preserve">outorga de fiança da SPE </w:t>
      </w:r>
      <w:proofErr w:type="spellStart"/>
      <w:r w:rsidR="00B65951">
        <w:rPr>
          <w:rFonts w:ascii="Verdana" w:hAnsi="Verdana"/>
          <w:sz w:val="20"/>
        </w:rPr>
        <w:t>Tapiriri</w:t>
      </w:r>
      <w:proofErr w:type="spellEnd"/>
      <w:r w:rsidR="00B65951">
        <w:rPr>
          <w:rFonts w:ascii="Verdana" w:hAnsi="Verdana"/>
          <w:sz w:val="20"/>
        </w:rPr>
        <w:t xml:space="preserve"> em favor da Debenturista (“</w:t>
      </w:r>
      <w:r w:rsidR="00B65951" w:rsidRPr="00B65951">
        <w:rPr>
          <w:rFonts w:ascii="Verdana" w:hAnsi="Verdana"/>
          <w:sz w:val="20"/>
          <w:u w:val="single"/>
        </w:rPr>
        <w:t xml:space="preserve">Ato Societário da SPE </w:t>
      </w:r>
      <w:proofErr w:type="spellStart"/>
      <w:r w:rsidR="00B65951" w:rsidRPr="00B65951">
        <w:rPr>
          <w:rFonts w:ascii="Verdana" w:hAnsi="Verdana"/>
          <w:sz w:val="20"/>
          <w:u w:val="single"/>
        </w:rPr>
        <w:t>Tapiriri</w:t>
      </w:r>
      <w:proofErr w:type="spellEnd"/>
      <w:r w:rsidR="00B65951">
        <w:rPr>
          <w:rFonts w:ascii="Verdana" w:hAnsi="Verdana"/>
          <w:sz w:val="20"/>
        </w:rPr>
        <w:t>”); e</w:t>
      </w:r>
      <w:r w:rsidR="00E70B2D">
        <w:rPr>
          <w:rFonts w:ascii="Verdana" w:hAnsi="Verdana"/>
          <w:sz w:val="20"/>
        </w:rPr>
        <w:t xml:space="preserve"> </w:t>
      </w:r>
    </w:p>
    <w:p w14:paraId="48CA17BF" w14:textId="77777777" w:rsidR="00B65951" w:rsidRPr="00444288" w:rsidRDefault="00B65951" w:rsidP="001B6A0D">
      <w:pPr>
        <w:pStyle w:val="Default"/>
        <w:jc w:val="both"/>
        <w:rPr>
          <w:rFonts w:ascii="Verdana" w:eastAsiaTheme="minorHAnsi" w:hAnsi="Verdana" w:cs="Verdana"/>
          <w:sz w:val="20"/>
          <w:lang w:eastAsia="en-US"/>
        </w:rPr>
      </w:pPr>
    </w:p>
    <w:p w14:paraId="0BFDE89C" w14:textId="3CA71D08" w:rsidR="00B65951" w:rsidRPr="00444288" w:rsidRDefault="00B65951" w:rsidP="001B6A0D">
      <w:pPr>
        <w:pStyle w:val="Default"/>
        <w:widowControl w:val="0"/>
        <w:numPr>
          <w:ilvl w:val="7"/>
          <w:numId w:val="24"/>
        </w:numPr>
        <w:tabs>
          <w:tab w:val="clear" w:pos="2126"/>
          <w:tab w:val="num" w:pos="1701"/>
        </w:tabs>
        <w:overflowPunct w:val="0"/>
        <w:spacing w:line="320" w:lineRule="exact"/>
        <w:ind w:left="709" w:hanging="708"/>
        <w:jc w:val="both"/>
        <w:rPr>
          <w:rFonts w:ascii="Verdana" w:eastAsiaTheme="minorHAnsi" w:hAnsi="Verdana" w:cs="Verdana"/>
          <w:sz w:val="20"/>
          <w:lang w:eastAsia="en-US"/>
        </w:rPr>
      </w:pPr>
      <w:r>
        <w:rPr>
          <w:rFonts w:ascii="Verdana" w:eastAsiaTheme="minorHAnsi" w:hAnsi="Verdana" w:cs="Verdana"/>
          <w:sz w:val="20"/>
          <w:lang w:eastAsia="en-US"/>
        </w:rPr>
        <w:t xml:space="preserve">verificação, pela </w:t>
      </w:r>
      <w:proofErr w:type="spellStart"/>
      <w:r>
        <w:rPr>
          <w:rFonts w:ascii="Verdana" w:eastAsiaTheme="minorHAnsi" w:hAnsi="Verdana" w:cs="Verdana"/>
          <w:sz w:val="20"/>
          <w:lang w:eastAsia="en-US"/>
        </w:rPr>
        <w:t>Securitizadora</w:t>
      </w:r>
      <w:proofErr w:type="spellEnd"/>
      <w:r>
        <w:rPr>
          <w:rFonts w:ascii="Verdana" w:eastAsiaTheme="minorHAnsi" w:hAnsi="Verdana" w:cs="Verdana"/>
          <w:sz w:val="20"/>
          <w:lang w:eastAsia="en-US"/>
        </w:rPr>
        <w:t>, do</w:t>
      </w:r>
      <w:r w:rsidR="007D6CB9">
        <w:rPr>
          <w:rFonts w:ascii="Verdana" w:eastAsiaTheme="minorHAnsi" w:hAnsi="Verdana" w:cs="Verdana"/>
          <w:sz w:val="20"/>
          <w:lang w:eastAsia="en-US"/>
        </w:rPr>
        <w:t>s</w:t>
      </w:r>
      <w:r>
        <w:rPr>
          <w:rFonts w:ascii="Verdana" w:eastAsiaTheme="minorHAnsi" w:hAnsi="Verdana" w:cs="Verdana"/>
          <w:sz w:val="20"/>
          <w:lang w:eastAsia="en-US"/>
        </w:rPr>
        <w:t xml:space="preserve"> percentua</w:t>
      </w:r>
      <w:r w:rsidR="007D6CB9">
        <w:rPr>
          <w:rFonts w:ascii="Verdana" w:eastAsiaTheme="minorHAnsi" w:hAnsi="Verdana" w:cs="Verdana"/>
          <w:sz w:val="20"/>
          <w:lang w:eastAsia="en-US"/>
        </w:rPr>
        <w:t>is</w:t>
      </w:r>
      <w:r>
        <w:rPr>
          <w:rFonts w:ascii="Verdana" w:eastAsiaTheme="minorHAnsi" w:hAnsi="Verdana" w:cs="Verdana"/>
          <w:sz w:val="20"/>
          <w:lang w:eastAsia="en-US"/>
        </w:rPr>
        <w:t xml:space="preserve"> mínimo</w:t>
      </w:r>
      <w:r w:rsidR="00BB484F">
        <w:rPr>
          <w:rFonts w:ascii="Verdana" w:eastAsiaTheme="minorHAnsi" w:hAnsi="Verdana" w:cs="Verdana"/>
          <w:sz w:val="20"/>
          <w:lang w:eastAsia="en-US"/>
        </w:rPr>
        <w:t>s</w:t>
      </w:r>
      <w:r>
        <w:rPr>
          <w:rFonts w:ascii="Verdana" w:eastAsiaTheme="minorHAnsi" w:hAnsi="Verdana" w:cs="Verdana"/>
          <w:sz w:val="20"/>
          <w:lang w:eastAsia="en-US"/>
        </w:rPr>
        <w:t xml:space="preserve"> de avanço </w:t>
      </w:r>
      <w:r w:rsidR="007D6CB9">
        <w:rPr>
          <w:rFonts w:ascii="Verdana" w:eastAsiaTheme="minorHAnsi" w:hAnsi="Verdana" w:cs="Verdana"/>
          <w:sz w:val="20"/>
          <w:lang w:eastAsia="en-US"/>
        </w:rPr>
        <w:t>e d</w:t>
      </w:r>
      <w:r w:rsidR="00B94A6C">
        <w:rPr>
          <w:rFonts w:ascii="Verdana" w:eastAsiaTheme="minorHAnsi" w:hAnsi="Verdana" w:cs="Verdana"/>
          <w:sz w:val="20"/>
          <w:lang w:eastAsia="en-US"/>
        </w:rPr>
        <w:t>a ocorrência d</w:t>
      </w:r>
      <w:r w:rsidR="007D6CB9">
        <w:rPr>
          <w:rFonts w:ascii="Verdana" w:eastAsiaTheme="minorHAnsi" w:hAnsi="Verdana" w:cs="Verdana"/>
          <w:sz w:val="20"/>
          <w:lang w:eastAsia="en-US"/>
        </w:rPr>
        <w:t xml:space="preserve">e atraso </w:t>
      </w:r>
      <w:r>
        <w:rPr>
          <w:rFonts w:ascii="Verdana" w:eastAsiaTheme="minorHAnsi" w:hAnsi="Verdana" w:cs="Verdana"/>
          <w:sz w:val="20"/>
          <w:lang w:eastAsia="en-US"/>
        </w:rPr>
        <w:t xml:space="preserve">das obras do </w:t>
      </w:r>
      <w:r w:rsidR="00C063BD" w:rsidRPr="00C063BD">
        <w:rPr>
          <w:rFonts w:ascii="Verdana" w:eastAsiaTheme="minorHAnsi" w:hAnsi="Verdana" w:cs="Verdana"/>
          <w:sz w:val="20"/>
          <w:lang w:eastAsia="en-US"/>
        </w:rPr>
        <w:t>empreendimento imobiliário a ser construído no Imóvel</w:t>
      </w:r>
      <w:r w:rsidR="00C063BD">
        <w:rPr>
          <w:rFonts w:ascii="Verdana" w:eastAsiaTheme="minorHAnsi" w:hAnsi="Verdana" w:cs="Verdana"/>
          <w:sz w:val="20"/>
          <w:lang w:eastAsia="en-US"/>
        </w:rPr>
        <w:t xml:space="preserve"> (“</w:t>
      </w:r>
      <w:r w:rsidRPr="00C063BD">
        <w:rPr>
          <w:rFonts w:ascii="Verdana" w:eastAsiaTheme="minorHAnsi" w:hAnsi="Verdana" w:cs="Verdana"/>
          <w:sz w:val="20"/>
          <w:u w:val="single"/>
          <w:lang w:eastAsia="en-US"/>
        </w:rPr>
        <w:t>Empreendimento Imobiliário</w:t>
      </w:r>
      <w:r w:rsidR="00C063BD">
        <w:rPr>
          <w:rFonts w:ascii="Verdana" w:eastAsiaTheme="minorHAnsi" w:hAnsi="Verdana" w:cs="Verdana"/>
          <w:sz w:val="20"/>
          <w:lang w:eastAsia="en-US"/>
        </w:rPr>
        <w:t>”)</w:t>
      </w:r>
      <w:r w:rsidR="009B036B">
        <w:rPr>
          <w:rFonts w:ascii="Verdana" w:eastAsiaTheme="minorHAnsi" w:hAnsi="Verdana" w:cs="Verdana"/>
          <w:sz w:val="20"/>
          <w:lang w:eastAsia="en-US"/>
        </w:rPr>
        <w:t xml:space="preserve"> previsto</w:t>
      </w:r>
      <w:r w:rsidR="007D6CB9">
        <w:rPr>
          <w:rFonts w:ascii="Verdana" w:eastAsiaTheme="minorHAnsi" w:hAnsi="Verdana" w:cs="Verdana"/>
          <w:sz w:val="20"/>
          <w:lang w:eastAsia="en-US"/>
        </w:rPr>
        <w:t>s</w:t>
      </w:r>
      <w:r w:rsidR="009B036B">
        <w:rPr>
          <w:rFonts w:ascii="Verdana" w:eastAsiaTheme="minorHAnsi" w:hAnsi="Verdana" w:cs="Verdana"/>
          <w:sz w:val="20"/>
          <w:lang w:eastAsia="en-US"/>
        </w:rPr>
        <w:t xml:space="preserve"> na cláusula </w:t>
      </w:r>
      <w:r w:rsidR="007D6CB9">
        <w:rPr>
          <w:rFonts w:ascii="Verdana" w:eastAsiaTheme="minorHAnsi" w:hAnsi="Verdana" w:cs="Verdana"/>
          <w:sz w:val="20"/>
          <w:lang w:eastAsia="en-US"/>
        </w:rPr>
        <w:t>4.5.1, “a” e “b”</w:t>
      </w:r>
      <w:r w:rsidR="009B036B">
        <w:rPr>
          <w:rFonts w:ascii="Verdana" w:eastAsiaTheme="minorHAnsi" w:hAnsi="Verdana" w:cs="Verdana"/>
          <w:sz w:val="20"/>
          <w:lang w:eastAsia="en-US"/>
        </w:rPr>
        <w:t xml:space="preserve"> abaixo</w:t>
      </w:r>
      <w:r w:rsidR="009B036B">
        <w:rPr>
          <w:rFonts w:ascii="Verdana" w:hAnsi="Verdana" w:cs="Calibri"/>
          <w:sz w:val="20"/>
        </w:rPr>
        <w:t xml:space="preserve">; </w:t>
      </w:r>
      <w:r w:rsidR="00444288">
        <w:rPr>
          <w:rFonts w:ascii="Verdana" w:hAnsi="Verdana" w:cs="Calibri"/>
          <w:sz w:val="20"/>
        </w:rPr>
        <w:t>e</w:t>
      </w:r>
    </w:p>
    <w:p w14:paraId="26D16391" w14:textId="77777777" w:rsidR="009B036B" w:rsidRPr="00444288" w:rsidRDefault="009B036B" w:rsidP="001B6A0D">
      <w:pPr>
        <w:pStyle w:val="Default"/>
        <w:jc w:val="both"/>
        <w:rPr>
          <w:rFonts w:ascii="Verdana" w:eastAsiaTheme="minorHAnsi" w:hAnsi="Verdana" w:cs="Verdana"/>
          <w:sz w:val="20"/>
          <w:lang w:eastAsia="en-US"/>
        </w:rPr>
      </w:pPr>
    </w:p>
    <w:p w14:paraId="49E582AC" w14:textId="77777777" w:rsidR="009B036B" w:rsidRPr="008E1187" w:rsidRDefault="009B036B" w:rsidP="001B6A0D">
      <w:pPr>
        <w:pStyle w:val="Default"/>
        <w:widowControl w:val="0"/>
        <w:numPr>
          <w:ilvl w:val="7"/>
          <w:numId w:val="24"/>
        </w:numPr>
        <w:tabs>
          <w:tab w:val="clear" w:pos="2126"/>
          <w:tab w:val="num" w:pos="1701"/>
        </w:tabs>
        <w:overflowPunct w:val="0"/>
        <w:spacing w:line="320" w:lineRule="exact"/>
        <w:ind w:left="709" w:hanging="708"/>
        <w:jc w:val="both"/>
        <w:rPr>
          <w:rFonts w:ascii="Verdana" w:eastAsiaTheme="minorHAnsi" w:hAnsi="Verdana" w:cs="Verdana"/>
          <w:sz w:val="20"/>
          <w:lang w:eastAsia="en-US"/>
        </w:rPr>
      </w:pPr>
      <w:r>
        <w:rPr>
          <w:rFonts w:ascii="Verdana" w:eastAsiaTheme="minorHAnsi" w:hAnsi="Verdana" w:cs="Verdana"/>
          <w:sz w:val="20"/>
          <w:lang w:eastAsia="en-US"/>
        </w:rPr>
        <w:t xml:space="preserve">atendimento do Índice Mínimo </w:t>
      </w:r>
      <w:proofErr w:type="gramStart"/>
      <w:r>
        <w:rPr>
          <w:rFonts w:ascii="Verdana" w:eastAsiaTheme="minorHAnsi" w:hAnsi="Verdana" w:cs="Verdana"/>
          <w:sz w:val="20"/>
          <w:lang w:eastAsia="en-US"/>
        </w:rPr>
        <w:t>de Recebíveis</w:t>
      </w:r>
      <w:proofErr w:type="gramEnd"/>
      <w:r>
        <w:rPr>
          <w:rFonts w:ascii="Verdana" w:eastAsiaTheme="minorHAnsi" w:hAnsi="Verdana" w:cs="Verdana"/>
          <w:sz w:val="20"/>
          <w:lang w:eastAsia="en-US"/>
        </w:rPr>
        <w:t xml:space="preserve"> e da Razão Mínima de Garantia</w:t>
      </w:r>
      <w:r w:rsidR="00444288">
        <w:rPr>
          <w:rFonts w:ascii="Verdana" w:eastAsiaTheme="minorHAnsi" w:hAnsi="Verdana" w:cs="Verdana"/>
          <w:sz w:val="20"/>
          <w:lang w:eastAsia="en-US"/>
        </w:rPr>
        <w:t>.</w:t>
      </w:r>
    </w:p>
    <w:p w14:paraId="04D2E7E4" w14:textId="3C96399B" w:rsidR="002F2ED5" w:rsidRDefault="002F2ED5" w:rsidP="0010349E">
      <w:pPr>
        <w:autoSpaceDE w:val="0"/>
        <w:autoSpaceDN w:val="0"/>
        <w:adjustRightInd w:val="0"/>
        <w:spacing w:after="0" w:line="320" w:lineRule="exact"/>
        <w:rPr>
          <w:rFonts w:ascii="Verdana" w:hAnsi="Verdana"/>
          <w:sz w:val="20"/>
        </w:rPr>
      </w:pPr>
    </w:p>
    <w:p w14:paraId="6A2CD43C" w14:textId="3494D89D" w:rsidR="00715EBB" w:rsidRDefault="00715EBB" w:rsidP="0010349E">
      <w:pPr>
        <w:pStyle w:val="Ttulo3"/>
        <w:ind w:left="0" w:firstLine="0"/>
      </w:pPr>
      <w:r>
        <w:t xml:space="preserve">Mediante a satisfação das Condições Precedentes Integralizações Subsequentes, a Companhia deverá, com pelo </w:t>
      </w:r>
      <w:r w:rsidRPr="00E20074">
        <w:t xml:space="preserve">menos </w:t>
      </w:r>
      <w:r w:rsidR="008402EF" w:rsidRPr="00E20074">
        <w:t>30</w:t>
      </w:r>
      <w:r w:rsidRPr="00E20074">
        <w:t xml:space="preserve"> </w:t>
      </w:r>
      <w:r w:rsidR="006E4F70">
        <w:t xml:space="preserve">(trinta) </w:t>
      </w:r>
      <w:r w:rsidRPr="00E20074">
        <w:t>dias</w:t>
      </w:r>
      <w:r>
        <w:t xml:space="preserve"> corridos de antecedência, enviar comunicação à </w:t>
      </w:r>
      <w:proofErr w:type="spellStart"/>
      <w:r>
        <w:t>Securitizadora</w:t>
      </w:r>
      <w:proofErr w:type="spellEnd"/>
      <w:r>
        <w:t xml:space="preserve"> informa</w:t>
      </w:r>
      <w:r w:rsidR="005430CE">
        <w:t>n</w:t>
      </w:r>
      <w:r>
        <w:t xml:space="preserve">do a respeito da intenção de receber os recursos previstos </w:t>
      </w:r>
      <w:r w:rsidRPr="005430CE">
        <w:rPr>
          <w:rFonts w:cs="Calibri"/>
        </w:rPr>
        <w:t>para</w:t>
      </w:r>
      <w:r>
        <w:t xml:space="preserve"> a respe</w:t>
      </w:r>
      <w:r w:rsidR="004C2753">
        <w:t>c</w:t>
      </w:r>
      <w:r>
        <w:t xml:space="preserve">tiva </w:t>
      </w:r>
      <w:r w:rsidR="00C969D7">
        <w:t xml:space="preserve">Integralização Subsequente </w:t>
      </w:r>
      <w:r>
        <w:t>dos CRI</w:t>
      </w:r>
      <w:r w:rsidR="0065016C">
        <w:t xml:space="preserve"> (“</w:t>
      </w:r>
      <w:r w:rsidR="0065016C" w:rsidRPr="00E20074">
        <w:rPr>
          <w:u w:val="single"/>
        </w:rPr>
        <w:t>Notificação de Integralização</w:t>
      </w:r>
      <w:r w:rsidR="0065016C">
        <w:t>”)</w:t>
      </w:r>
      <w:r w:rsidR="008D2509">
        <w:t>, observado o disposto na cláusula 4.1, item “e”</w:t>
      </w:r>
      <w:r>
        <w:t>.</w:t>
      </w:r>
      <w:r w:rsidR="00E20074">
        <w:t xml:space="preserve"> </w:t>
      </w:r>
    </w:p>
    <w:p w14:paraId="65F1EF32" w14:textId="0D7239B1" w:rsidR="00E20074" w:rsidRDefault="00E20074" w:rsidP="0010349E"/>
    <w:p w14:paraId="721BFDAF" w14:textId="293BAD93" w:rsidR="00E20074" w:rsidRPr="00E20074" w:rsidRDefault="00E20074" w:rsidP="0010349E">
      <w:pPr>
        <w:pStyle w:val="Ttulo3"/>
        <w:ind w:left="0" w:firstLine="0"/>
      </w:pPr>
      <w:r>
        <w:t xml:space="preserve">Após recebimento da Notificação de Integralização, a </w:t>
      </w:r>
      <w:proofErr w:type="spellStart"/>
      <w:r>
        <w:t>Securitizadora</w:t>
      </w:r>
      <w:proofErr w:type="spellEnd"/>
      <w:r>
        <w:t xml:space="preserve"> deverá notificar os adquirentes dos CRI em até 2 (dois) Dias Úteis, informando o valor a ser integralizado e a correspondente quantidade dos CRI.</w:t>
      </w:r>
    </w:p>
    <w:p w14:paraId="727EB242" w14:textId="0C5476A5" w:rsidR="00310CF0" w:rsidRPr="00852086" w:rsidRDefault="00310CF0" w:rsidP="0010349E">
      <w:pPr>
        <w:autoSpaceDE w:val="0"/>
        <w:autoSpaceDN w:val="0"/>
        <w:adjustRightInd w:val="0"/>
        <w:spacing w:after="0" w:line="320" w:lineRule="exact"/>
        <w:rPr>
          <w:rFonts w:ascii="Verdana" w:hAnsi="Verdana"/>
          <w:sz w:val="20"/>
        </w:rPr>
      </w:pPr>
    </w:p>
    <w:p w14:paraId="2A16BC6B" w14:textId="12F60061" w:rsidR="00C5583A" w:rsidRDefault="00C5583A" w:rsidP="0010349E">
      <w:pPr>
        <w:pStyle w:val="Ttulo2"/>
        <w:ind w:left="0" w:firstLine="0"/>
        <w:rPr>
          <w:rFonts w:cs="Calibri"/>
        </w:rPr>
      </w:pPr>
      <w:r w:rsidRPr="00BE15F4">
        <w:t>Exceto</w:t>
      </w:r>
      <w:r w:rsidRPr="00BE15F4">
        <w:rPr>
          <w:rFonts w:cs="Calibri"/>
        </w:rPr>
        <w:t xml:space="preserve"> se de outra forma acordado por escrito entre as Partes, caso as Condições Precedentes Primeira Integralização não sejam atendidas em sua integralidade no prazo de até 30 (trinta) </w:t>
      </w:r>
      <w:r w:rsidR="00444288">
        <w:rPr>
          <w:rFonts w:cs="Calibri"/>
        </w:rPr>
        <w:t>d</w:t>
      </w:r>
      <w:r w:rsidRPr="00BE15F4">
        <w:rPr>
          <w:rFonts w:cs="Calibri"/>
        </w:rPr>
        <w:t xml:space="preserve">ias contados da Data da Emissão, </w:t>
      </w:r>
      <w:r w:rsidRPr="00BE15F4">
        <w:t>prorrogável por mais 30 (trinta) dias</w:t>
      </w:r>
      <w:r w:rsidR="00BE15F4">
        <w:t xml:space="preserve"> e,</w:t>
      </w:r>
      <w:r w:rsidRPr="00BE15F4">
        <w:t xml:space="preserve"> caso a </w:t>
      </w:r>
      <w:r>
        <w:t>Companhia</w:t>
      </w:r>
      <w:r w:rsidRPr="00BE15F4">
        <w:t xml:space="preserve"> demonstre estar envidando os seus melhores esforços para o atendimento de exigências formuladas pelos </w:t>
      </w:r>
      <w:r w:rsidR="000C4EC2">
        <w:t>órgãos</w:t>
      </w:r>
      <w:r w:rsidR="000C4EC2" w:rsidRPr="00BE15F4">
        <w:t xml:space="preserve"> </w:t>
      </w:r>
      <w:r w:rsidRPr="00BE15F4">
        <w:t>competentes,</w:t>
      </w:r>
      <w:r w:rsidRPr="00BE15F4">
        <w:rPr>
          <w:rFonts w:cs="Calibri"/>
        </w:rPr>
        <w:t xml:space="preserve"> independentemente de culpa, ação ou omissão da </w:t>
      </w:r>
      <w:r>
        <w:rPr>
          <w:rFonts w:cs="Calibri"/>
        </w:rPr>
        <w:t>Companhia</w:t>
      </w:r>
      <w:r w:rsidRPr="00BE15F4">
        <w:rPr>
          <w:rFonts w:cs="Calibri"/>
        </w:rPr>
        <w:t xml:space="preserve">, a presente </w:t>
      </w:r>
      <w:r>
        <w:rPr>
          <w:rFonts w:cs="Calibri"/>
        </w:rPr>
        <w:t xml:space="preserve">Escritura de Emissão </w:t>
      </w:r>
      <w:r w:rsidRPr="00BE15F4">
        <w:rPr>
          <w:rFonts w:cs="Calibri"/>
        </w:rPr>
        <w:t xml:space="preserve">não mais vinculará as Partes, sem qualquer obrigação pecuniária para qualquer das Partes, voltando as Partes ao estado em que se encontravam anteriormente, independentemente de aviso ou notificação, nos termos do artigo 127 do Código Civil, observada a obrigação da </w:t>
      </w:r>
      <w:r>
        <w:rPr>
          <w:rFonts w:cs="Calibri"/>
        </w:rPr>
        <w:t>Companhia</w:t>
      </w:r>
      <w:r w:rsidRPr="00BE15F4">
        <w:rPr>
          <w:rFonts w:cs="Calibri"/>
        </w:rPr>
        <w:t xml:space="preserve"> de pagar/reembolsar a </w:t>
      </w:r>
      <w:proofErr w:type="spellStart"/>
      <w:r w:rsidRPr="00BE15F4">
        <w:rPr>
          <w:rFonts w:cs="Calibri"/>
        </w:rPr>
        <w:t>Securitizadora</w:t>
      </w:r>
      <w:proofErr w:type="spellEnd"/>
      <w:r w:rsidRPr="00BE15F4">
        <w:rPr>
          <w:rFonts w:cs="Calibri"/>
        </w:rPr>
        <w:t xml:space="preserve">, os </w:t>
      </w:r>
      <w:r w:rsidR="00444288">
        <w:rPr>
          <w:rFonts w:cs="Calibri"/>
        </w:rPr>
        <w:t>T</w:t>
      </w:r>
      <w:r w:rsidRPr="00BE15F4">
        <w:rPr>
          <w:rFonts w:cs="Calibri"/>
        </w:rPr>
        <w:t>itulares d</w:t>
      </w:r>
      <w:r w:rsidR="00444288">
        <w:rPr>
          <w:rFonts w:cs="Calibri"/>
        </w:rPr>
        <w:t>e</w:t>
      </w:r>
      <w:r w:rsidRPr="00BE15F4">
        <w:rPr>
          <w:rFonts w:cs="Calibri"/>
        </w:rPr>
        <w:t xml:space="preserve"> CRI e os demais prestadores de serviços de todas as despesas comprovadamente incorridas em relação à essa </w:t>
      </w:r>
      <w:r>
        <w:rPr>
          <w:rFonts w:cs="Calibri"/>
        </w:rPr>
        <w:t>Escritura de Emissão</w:t>
      </w:r>
      <w:r w:rsidRPr="00BE15F4">
        <w:rPr>
          <w:rFonts w:cs="Calibri"/>
        </w:rPr>
        <w:t xml:space="preserve"> e com a Operação de Securitização. </w:t>
      </w:r>
    </w:p>
    <w:p w14:paraId="45471D40" w14:textId="77777777" w:rsidR="00310D2F" w:rsidRPr="00BE15F4" w:rsidRDefault="00310D2F" w:rsidP="0010349E">
      <w:pPr>
        <w:autoSpaceDE w:val="0"/>
        <w:autoSpaceDN w:val="0"/>
        <w:adjustRightInd w:val="0"/>
        <w:spacing w:after="0" w:line="320" w:lineRule="exact"/>
        <w:rPr>
          <w:rFonts w:ascii="Verdana" w:hAnsi="Verdana" w:cs="Calibri"/>
          <w:sz w:val="20"/>
        </w:rPr>
      </w:pPr>
    </w:p>
    <w:p w14:paraId="543A0BEC" w14:textId="5F0E58D9" w:rsidR="00310D2F" w:rsidRDefault="00310D2F" w:rsidP="00BB1DE2">
      <w:pPr>
        <w:pStyle w:val="Ttulo2"/>
        <w:ind w:left="0" w:firstLine="0"/>
        <w:rPr>
          <w:rFonts w:cs="Calibri"/>
          <w:bCs/>
        </w:rPr>
      </w:pPr>
      <w:bookmarkStart w:id="29" w:name="_Hlk73380517"/>
      <w:r w:rsidRPr="00BE15F4">
        <w:rPr>
          <w:u w:val="single"/>
        </w:rPr>
        <w:t>Liberação da primeira parcela dos recursos</w:t>
      </w:r>
      <w:r>
        <w:t xml:space="preserve">. </w:t>
      </w:r>
      <w:r>
        <w:rPr>
          <w:rFonts w:cs="Calibri"/>
          <w:bCs/>
        </w:rPr>
        <w:t>A</w:t>
      </w:r>
      <w:r w:rsidRPr="00F97A27">
        <w:rPr>
          <w:rFonts w:cs="Calibri"/>
          <w:bCs/>
        </w:rPr>
        <w:t xml:space="preserve"> liberação da primeira parcela dos recursos retidos </w:t>
      </w:r>
      <w:r w:rsidRPr="00F97A27">
        <w:rPr>
          <w:rFonts w:cs="Calibri"/>
        </w:rPr>
        <w:t xml:space="preserve">na Conta </w:t>
      </w:r>
      <w:r w:rsidR="00A401CD">
        <w:rPr>
          <w:rFonts w:cs="Calibri"/>
        </w:rPr>
        <w:t>Centralizadora</w:t>
      </w:r>
      <w:r>
        <w:rPr>
          <w:rFonts w:cs="Calibri"/>
        </w:rPr>
        <w:t xml:space="preserve"> </w:t>
      </w:r>
      <w:r w:rsidRPr="00F97A27">
        <w:rPr>
          <w:rFonts w:cs="Calibri"/>
          <w:bCs/>
        </w:rPr>
        <w:t xml:space="preserve">pela </w:t>
      </w:r>
      <w:proofErr w:type="spellStart"/>
      <w:r w:rsidRPr="005A04BE">
        <w:rPr>
          <w:rFonts w:cs="Calibri"/>
          <w:bCs/>
        </w:rPr>
        <w:t>Securitizadora</w:t>
      </w:r>
      <w:proofErr w:type="spellEnd"/>
      <w:r w:rsidRPr="005A04BE">
        <w:rPr>
          <w:rFonts w:cs="Calibri"/>
          <w:bCs/>
        </w:rPr>
        <w:t xml:space="preserve">, </w:t>
      </w:r>
      <w:r w:rsidRPr="005A04BE">
        <w:t>no</w:t>
      </w:r>
      <w:r w:rsidRPr="005A04BE">
        <w:rPr>
          <w:rFonts w:cs="Calibri"/>
          <w:bCs/>
        </w:rPr>
        <w:t xml:space="preserve"> valor de R$</w:t>
      </w:r>
      <w:r w:rsidR="00EE2673" w:rsidRPr="005A04BE">
        <w:rPr>
          <w:rFonts w:cs="Calibri"/>
          <w:bCs/>
        </w:rPr>
        <w:t xml:space="preserve"> </w:t>
      </w:r>
      <w:r w:rsidR="00EB6113" w:rsidRPr="005A04BE">
        <w:rPr>
          <w:rFonts w:cs="Calibri"/>
          <w:bCs/>
        </w:rPr>
        <w:t>9</w:t>
      </w:r>
      <w:r w:rsidR="00BD42C2" w:rsidRPr="005A04BE">
        <w:rPr>
          <w:rFonts w:cs="Calibri"/>
          <w:bCs/>
        </w:rPr>
        <w:t>6</w:t>
      </w:r>
      <w:r w:rsidR="00EB6113" w:rsidRPr="005A04BE">
        <w:rPr>
          <w:rFonts w:cs="Calibri"/>
          <w:bCs/>
        </w:rPr>
        <w:t>.</w:t>
      </w:r>
      <w:r w:rsidR="00147958">
        <w:rPr>
          <w:rFonts w:cs="Calibri"/>
          <w:bCs/>
        </w:rPr>
        <w:t>095</w:t>
      </w:r>
      <w:r w:rsidR="00EB6113" w:rsidRPr="005A04BE">
        <w:rPr>
          <w:rFonts w:cs="Calibri"/>
          <w:bCs/>
        </w:rPr>
        <w:t>.</w:t>
      </w:r>
      <w:r w:rsidR="00147958">
        <w:rPr>
          <w:rFonts w:cs="Calibri"/>
          <w:bCs/>
        </w:rPr>
        <w:t>399,97</w:t>
      </w:r>
      <w:r w:rsidR="00EE2673" w:rsidRPr="005A04BE">
        <w:rPr>
          <w:rFonts w:cs="Calibri"/>
          <w:bCs/>
        </w:rPr>
        <w:t xml:space="preserve"> (noventa e </w:t>
      </w:r>
      <w:r w:rsidR="00BD42C2" w:rsidRPr="005A04BE">
        <w:rPr>
          <w:rFonts w:cs="Calibri"/>
          <w:bCs/>
        </w:rPr>
        <w:t>seis</w:t>
      </w:r>
      <w:r w:rsidR="00EB6113" w:rsidRPr="005A04BE">
        <w:rPr>
          <w:rFonts w:cs="Calibri"/>
          <w:bCs/>
        </w:rPr>
        <w:t xml:space="preserve"> </w:t>
      </w:r>
      <w:r w:rsidR="00EE2673" w:rsidRPr="005A04BE">
        <w:rPr>
          <w:rFonts w:cs="Calibri"/>
          <w:bCs/>
        </w:rPr>
        <w:t>milhões</w:t>
      </w:r>
      <w:r w:rsidR="00147958">
        <w:rPr>
          <w:rFonts w:cs="Calibri"/>
          <w:bCs/>
        </w:rPr>
        <w:t>, noventa e cinco mil e trezentos e noventa e nove</w:t>
      </w:r>
      <w:r w:rsidR="00EB6113" w:rsidRPr="005A04BE">
        <w:rPr>
          <w:rFonts w:cs="Calibri"/>
          <w:bCs/>
        </w:rPr>
        <w:t xml:space="preserve"> reais</w:t>
      </w:r>
      <w:r w:rsidR="00147958">
        <w:rPr>
          <w:rFonts w:cs="Calibri"/>
          <w:bCs/>
        </w:rPr>
        <w:t xml:space="preserve"> e noventa e sete centavos</w:t>
      </w:r>
      <w:r w:rsidR="00EE2673" w:rsidRPr="005A04BE">
        <w:rPr>
          <w:rFonts w:cs="Calibri"/>
          <w:bCs/>
        </w:rPr>
        <w:t>)</w:t>
      </w:r>
      <w:r w:rsidRPr="005A04BE">
        <w:rPr>
          <w:rFonts w:cs="Calibri"/>
          <w:bCs/>
        </w:rPr>
        <w:t xml:space="preserve">, </w:t>
      </w:r>
      <w:r w:rsidR="007C17CB" w:rsidRPr="005A04BE">
        <w:rPr>
          <w:rFonts w:cs="Calibri"/>
          <w:bCs/>
        </w:rPr>
        <w:t xml:space="preserve">será realizada </w:t>
      </w:r>
      <w:r w:rsidR="00BD42C2" w:rsidRPr="005A04BE">
        <w:rPr>
          <w:rFonts w:cs="Calibri"/>
          <w:bCs/>
        </w:rPr>
        <w:t xml:space="preserve">(i) </w:t>
      </w:r>
      <w:r w:rsidRPr="005A04BE">
        <w:rPr>
          <w:rFonts w:cs="Calibri"/>
          <w:bCs/>
        </w:rPr>
        <w:t>mediante a transferência do</w:t>
      </w:r>
      <w:r w:rsidR="00BD42C2" w:rsidRPr="005A04BE">
        <w:rPr>
          <w:rFonts w:cs="Calibri"/>
          <w:bCs/>
        </w:rPr>
        <w:t xml:space="preserve"> valor de R$ 95.000.000,00</w:t>
      </w:r>
      <w:r w:rsidR="00BB1DE2" w:rsidRPr="005A04BE">
        <w:rPr>
          <w:rFonts w:cs="Calibri"/>
          <w:bCs/>
        </w:rPr>
        <w:t xml:space="preserve"> (noventa e cinco milhões de reais)</w:t>
      </w:r>
      <w:r w:rsidR="00BD42C2" w:rsidRPr="005A04BE">
        <w:rPr>
          <w:rFonts w:cs="Calibri"/>
          <w:bCs/>
        </w:rPr>
        <w:t xml:space="preserve"> </w:t>
      </w:r>
      <w:r w:rsidRPr="005A04BE">
        <w:rPr>
          <w:rFonts w:cs="Calibri"/>
          <w:bCs/>
        </w:rPr>
        <w:t>para</w:t>
      </w:r>
      <w:r w:rsidRPr="00F97A27">
        <w:rPr>
          <w:rFonts w:cs="Calibri"/>
          <w:bCs/>
        </w:rPr>
        <w:t xml:space="preserve"> a </w:t>
      </w:r>
      <w:r w:rsidR="007C17CB" w:rsidRPr="00BB1DE2">
        <w:rPr>
          <w:rFonts w:cs="Tahoma"/>
        </w:rPr>
        <w:t xml:space="preserve">conta corrente </w:t>
      </w:r>
      <w:r w:rsidR="007B1CFE">
        <w:rPr>
          <w:rFonts w:cs="Tahoma"/>
        </w:rPr>
        <w:t>33.705-6</w:t>
      </w:r>
      <w:r w:rsidR="007B1CFE" w:rsidRPr="00BB1DE2">
        <w:rPr>
          <w:rFonts w:cs="Tahoma"/>
        </w:rPr>
        <w:t xml:space="preserve">, </w:t>
      </w:r>
      <w:r w:rsidR="007C17CB" w:rsidRPr="00BB1DE2">
        <w:rPr>
          <w:rFonts w:cs="Tahoma"/>
        </w:rPr>
        <w:t xml:space="preserve">agência </w:t>
      </w:r>
      <w:r w:rsidR="007B1CFE">
        <w:rPr>
          <w:rFonts w:cs="Tahoma"/>
        </w:rPr>
        <w:t>2856</w:t>
      </w:r>
      <w:r w:rsidR="007B1CFE" w:rsidRPr="00BB1DE2" w:rsidDel="00F65C67">
        <w:rPr>
          <w:rFonts w:cs="Tahoma"/>
        </w:rPr>
        <w:t xml:space="preserve"> </w:t>
      </w:r>
      <w:r w:rsidR="007B1CFE" w:rsidRPr="00BB1DE2">
        <w:rPr>
          <w:rFonts w:cs="Tahoma"/>
        </w:rPr>
        <w:t xml:space="preserve"> </w:t>
      </w:r>
      <w:r w:rsidR="007C17CB" w:rsidRPr="00BB1DE2">
        <w:rPr>
          <w:rFonts w:cs="Tahoma"/>
        </w:rPr>
        <w:t xml:space="preserve">do banco </w:t>
      </w:r>
      <w:r w:rsidR="007B1CFE">
        <w:rPr>
          <w:rFonts w:cs="Tahoma"/>
        </w:rPr>
        <w:t xml:space="preserve">Bradesco S.A. </w:t>
      </w:r>
      <w:r w:rsidR="007C17CB" w:rsidRPr="00BB1DE2">
        <w:rPr>
          <w:rFonts w:cs="Tahoma"/>
        </w:rPr>
        <w:t xml:space="preserve">(nº </w:t>
      </w:r>
      <w:r w:rsidR="007B1CFE">
        <w:rPr>
          <w:rFonts w:cs="Tahoma"/>
        </w:rPr>
        <w:t>237</w:t>
      </w:r>
      <w:r w:rsidR="007B1CFE" w:rsidRPr="00BB1DE2">
        <w:rPr>
          <w:rFonts w:cs="Tahoma"/>
        </w:rPr>
        <w:t>)</w:t>
      </w:r>
      <w:r w:rsidR="007B1CFE" w:rsidRPr="00BB1DE2">
        <w:rPr>
          <w:rFonts w:cs="Calibri"/>
          <w:bCs/>
        </w:rPr>
        <w:t xml:space="preserve">, </w:t>
      </w:r>
      <w:r w:rsidR="007C17CB" w:rsidRPr="00BB1DE2">
        <w:rPr>
          <w:rFonts w:cs="Calibri"/>
          <w:bCs/>
        </w:rPr>
        <w:t xml:space="preserve">de </w:t>
      </w:r>
      <w:r w:rsidR="007C17CB" w:rsidRPr="00F65C67">
        <w:rPr>
          <w:rFonts w:cs="Calibri"/>
          <w:bCs/>
        </w:rPr>
        <w:t xml:space="preserve">titularidade da </w:t>
      </w:r>
      <w:proofErr w:type="spellStart"/>
      <w:r w:rsidR="00F65C67" w:rsidRPr="0044448E">
        <w:rPr>
          <w:rFonts w:cs="Calibri"/>
          <w:bCs/>
        </w:rPr>
        <w:t>Immob</w:t>
      </w:r>
      <w:proofErr w:type="spellEnd"/>
      <w:r w:rsidR="00F65C67" w:rsidRPr="0044448E">
        <w:rPr>
          <w:rFonts w:cs="Calibri"/>
          <w:bCs/>
        </w:rPr>
        <w:t xml:space="preserve"> V Desenvolvimento Fundo de Investimento Imobiliário – FII</w:t>
      </w:r>
      <w:r w:rsidR="00F65C67" w:rsidRPr="00F65C67">
        <w:rPr>
          <w:rFonts w:cs="Calibri"/>
          <w:bCs/>
        </w:rPr>
        <w:t xml:space="preserve">, fundo de </w:t>
      </w:r>
      <w:r w:rsidR="00F65C67" w:rsidRPr="00DF4628">
        <w:rPr>
          <w:rFonts w:cs="Calibri"/>
          <w:bCs/>
        </w:rPr>
        <w:t>inv</w:t>
      </w:r>
      <w:r w:rsidR="00F65C67" w:rsidRPr="00FC7543">
        <w:rPr>
          <w:rFonts w:cs="Calibri"/>
          <w:bCs/>
        </w:rPr>
        <w:t>estimento imobiliário inscr</w:t>
      </w:r>
      <w:r w:rsidR="00F65C67" w:rsidRPr="00DB2E1D">
        <w:rPr>
          <w:rFonts w:cs="Calibri"/>
          <w:bCs/>
        </w:rPr>
        <w:t>ito no CPNJ sob o nº 38.376.805/0001-07, na qualidade</w:t>
      </w:r>
      <w:r w:rsidR="00F65C67">
        <w:rPr>
          <w:rFonts w:cs="Calibri"/>
          <w:bCs/>
        </w:rPr>
        <w:t xml:space="preserve"> de detentor da totalidade das quotas da SPE </w:t>
      </w:r>
      <w:proofErr w:type="spellStart"/>
      <w:r w:rsidR="00F65C67">
        <w:rPr>
          <w:rFonts w:cs="Calibri"/>
          <w:bCs/>
        </w:rPr>
        <w:t>Tapiriri</w:t>
      </w:r>
      <w:proofErr w:type="spellEnd"/>
      <w:r w:rsidR="00F65C67">
        <w:rPr>
          <w:rFonts w:cs="Calibri"/>
          <w:bCs/>
        </w:rPr>
        <w:t xml:space="preserve"> (“</w:t>
      </w:r>
      <w:r w:rsidR="00F65C67" w:rsidRPr="0044448E">
        <w:rPr>
          <w:rFonts w:cs="Calibri"/>
          <w:bCs/>
          <w:u w:val="single"/>
        </w:rPr>
        <w:t xml:space="preserve">Proprietário SPE </w:t>
      </w:r>
      <w:proofErr w:type="spellStart"/>
      <w:r w:rsidR="00F65C67" w:rsidRPr="0044448E">
        <w:rPr>
          <w:rFonts w:cs="Calibri"/>
          <w:bCs/>
          <w:u w:val="single"/>
        </w:rPr>
        <w:t>Tapiriri</w:t>
      </w:r>
      <w:proofErr w:type="spellEnd"/>
      <w:r w:rsidR="00F65C67">
        <w:rPr>
          <w:rFonts w:cs="Calibri"/>
          <w:bCs/>
        </w:rPr>
        <w:t>”)</w:t>
      </w:r>
      <w:r w:rsidR="007C17CB" w:rsidRPr="00BB1DE2">
        <w:rPr>
          <w:rFonts w:cs="Calibri"/>
          <w:bCs/>
        </w:rPr>
        <w:t xml:space="preserve">, </w:t>
      </w:r>
      <w:r w:rsidR="008E645F" w:rsidRPr="00BB1DE2">
        <w:rPr>
          <w:rFonts w:cs="Calibri"/>
          <w:bCs/>
        </w:rPr>
        <w:t>por conta</w:t>
      </w:r>
      <w:r w:rsidR="008E645F" w:rsidRPr="007C17CB">
        <w:rPr>
          <w:rFonts w:cs="Calibri"/>
          <w:bCs/>
        </w:rPr>
        <w:t xml:space="preserve"> </w:t>
      </w:r>
      <w:r w:rsidR="007C17CB">
        <w:rPr>
          <w:rFonts w:cs="Calibri"/>
          <w:bCs/>
        </w:rPr>
        <w:t>e</w:t>
      </w:r>
      <w:r w:rsidR="008E645F" w:rsidRPr="007C17CB">
        <w:rPr>
          <w:rFonts w:cs="Calibri"/>
          <w:bCs/>
        </w:rPr>
        <w:t xml:space="preserve"> ordem da Companhia</w:t>
      </w:r>
      <w:r w:rsidR="007C17CB">
        <w:rPr>
          <w:rFonts w:cs="Calibri"/>
          <w:bCs/>
        </w:rPr>
        <w:t>,</w:t>
      </w:r>
      <w:r w:rsidR="008E645F" w:rsidRPr="007C17CB">
        <w:rPr>
          <w:rFonts w:cs="Calibri"/>
          <w:bCs/>
        </w:rPr>
        <w:t xml:space="preserve"> a título de pagamento pela aquisição das </w:t>
      </w:r>
      <w:r w:rsidR="007C17CB">
        <w:rPr>
          <w:rFonts w:cs="Calibri"/>
          <w:bCs/>
        </w:rPr>
        <w:t>qu</w:t>
      </w:r>
      <w:r w:rsidR="008E645F" w:rsidRPr="007C17CB">
        <w:rPr>
          <w:rFonts w:cs="Calibri"/>
          <w:bCs/>
        </w:rPr>
        <w:t>otas da SPE</w:t>
      </w:r>
      <w:r w:rsidR="007C17CB">
        <w:rPr>
          <w:rFonts w:cs="Calibri"/>
          <w:bCs/>
        </w:rPr>
        <w:t xml:space="preserve"> </w:t>
      </w:r>
      <w:proofErr w:type="spellStart"/>
      <w:r w:rsidR="007C17CB">
        <w:rPr>
          <w:rFonts w:cs="Calibri"/>
          <w:bCs/>
        </w:rPr>
        <w:t>Tapiriri</w:t>
      </w:r>
      <w:proofErr w:type="spellEnd"/>
      <w:r w:rsidR="00EA0FF4">
        <w:rPr>
          <w:rFonts w:cs="Calibri"/>
          <w:bCs/>
        </w:rPr>
        <w:t xml:space="preserve"> (“</w:t>
      </w:r>
      <w:r w:rsidR="00EA0FF4" w:rsidRPr="000231B3">
        <w:rPr>
          <w:rFonts w:cs="Calibri"/>
          <w:bCs/>
          <w:u w:val="single"/>
        </w:rPr>
        <w:t>Primeira Liberação</w:t>
      </w:r>
      <w:r w:rsidR="00EA0FF4">
        <w:rPr>
          <w:rFonts w:cs="Calibri"/>
          <w:bCs/>
        </w:rPr>
        <w:t>”)</w:t>
      </w:r>
      <w:r w:rsidR="00BD42C2">
        <w:rPr>
          <w:rFonts w:cs="Calibri"/>
          <w:bCs/>
        </w:rPr>
        <w:t>; e (</w:t>
      </w:r>
      <w:proofErr w:type="spellStart"/>
      <w:r w:rsidR="00BD42C2">
        <w:rPr>
          <w:rFonts w:cs="Calibri"/>
          <w:bCs/>
        </w:rPr>
        <w:t>ii</w:t>
      </w:r>
      <w:proofErr w:type="spellEnd"/>
      <w:r w:rsidR="00BD42C2">
        <w:rPr>
          <w:rFonts w:cs="Calibri"/>
          <w:bCs/>
        </w:rPr>
        <w:t xml:space="preserve">) mediante a </w:t>
      </w:r>
      <w:r w:rsidR="00BD42C2" w:rsidRPr="005A04BE">
        <w:rPr>
          <w:rFonts w:cs="Calibri"/>
          <w:bCs/>
        </w:rPr>
        <w:t>transferência do valor de R$ 1.</w:t>
      </w:r>
      <w:r w:rsidR="00147958">
        <w:rPr>
          <w:rFonts w:cs="Calibri"/>
          <w:bCs/>
        </w:rPr>
        <w:t>095</w:t>
      </w:r>
      <w:r w:rsidR="00BD42C2" w:rsidRPr="005A04BE">
        <w:rPr>
          <w:rFonts w:cs="Calibri"/>
          <w:bCs/>
        </w:rPr>
        <w:t>.</w:t>
      </w:r>
      <w:r w:rsidR="00147958">
        <w:rPr>
          <w:rFonts w:cs="Calibri"/>
          <w:bCs/>
        </w:rPr>
        <w:t>399</w:t>
      </w:r>
      <w:r w:rsidR="00BD42C2" w:rsidRPr="005A04BE">
        <w:rPr>
          <w:rFonts w:cs="Calibri"/>
          <w:bCs/>
        </w:rPr>
        <w:t>,</w:t>
      </w:r>
      <w:r w:rsidR="00147958">
        <w:rPr>
          <w:rFonts w:cs="Calibri"/>
          <w:bCs/>
        </w:rPr>
        <w:t>97</w:t>
      </w:r>
      <w:r w:rsidR="00147958" w:rsidRPr="005A04BE">
        <w:rPr>
          <w:rFonts w:cs="Calibri"/>
          <w:bCs/>
        </w:rPr>
        <w:t xml:space="preserve"> </w:t>
      </w:r>
      <w:r w:rsidR="00BB1DE2" w:rsidRPr="005A04BE">
        <w:rPr>
          <w:rFonts w:cs="Calibri"/>
          <w:bCs/>
        </w:rPr>
        <w:t>(um milhão</w:t>
      </w:r>
      <w:r w:rsidR="00147958" w:rsidRPr="005A04BE">
        <w:rPr>
          <w:rFonts w:cs="Calibri"/>
          <w:bCs/>
        </w:rPr>
        <w:t>, noventa e cinco mil e trezentos e noventa e nove reais e noventa e sete centavos)</w:t>
      </w:r>
      <w:r w:rsidR="00BD42C2">
        <w:rPr>
          <w:rFonts w:cs="Calibri"/>
          <w:bCs/>
        </w:rPr>
        <w:t xml:space="preserve"> </w:t>
      </w:r>
      <w:r w:rsidR="00BD42C2" w:rsidRPr="00F97A27">
        <w:rPr>
          <w:rFonts w:cs="Calibri"/>
          <w:bCs/>
        </w:rPr>
        <w:t xml:space="preserve">para a </w:t>
      </w:r>
      <w:r w:rsidR="00BD42C2" w:rsidRPr="00A8608B">
        <w:rPr>
          <w:rFonts w:cs="Tahoma"/>
        </w:rPr>
        <w:t xml:space="preserve">conta corrente </w:t>
      </w:r>
      <w:r w:rsidR="00666E78">
        <w:rPr>
          <w:rFonts w:cs="Tahoma"/>
        </w:rPr>
        <w:t xml:space="preserve">0011245-3, </w:t>
      </w:r>
      <w:r w:rsidR="00BD42C2">
        <w:rPr>
          <w:rFonts w:cs="Tahoma"/>
        </w:rPr>
        <w:t xml:space="preserve">agência </w:t>
      </w:r>
      <w:r w:rsidR="00666E78">
        <w:rPr>
          <w:rFonts w:cs="Tahoma"/>
        </w:rPr>
        <w:t>3391</w:t>
      </w:r>
      <w:r w:rsidR="00666E78" w:rsidDel="00F65C67">
        <w:rPr>
          <w:rFonts w:cs="Tahoma"/>
        </w:rPr>
        <w:t xml:space="preserve"> </w:t>
      </w:r>
      <w:r w:rsidR="00BD42C2">
        <w:rPr>
          <w:rFonts w:cs="Tahoma"/>
        </w:rPr>
        <w:t xml:space="preserve">do banco </w:t>
      </w:r>
      <w:r w:rsidR="00666E78">
        <w:rPr>
          <w:rFonts w:cs="Tahoma"/>
        </w:rPr>
        <w:t>Bradesco S.A.</w:t>
      </w:r>
      <w:r w:rsidR="00666E78" w:rsidDel="00F65C67">
        <w:rPr>
          <w:rFonts w:cs="Tahoma"/>
        </w:rPr>
        <w:t xml:space="preserve"> </w:t>
      </w:r>
      <w:r w:rsidR="00BD42C2">
        <w:rPr>
          <w:rFonts w:cs="Tahoma"/>
        </w:rPr>
        <w:t xml:space="preserve">(nº </w:t>
      </w:r>
      <w:r w:rsidR="00666E78">
        <w:rPr>
          <w:rFonts w:cs="Tahoma"/>
        </w:rPr>
        <w:t>237)</w:t>
      </w:r>
      <w:r w:rsidR="00666E78">
        <w:rPr>
          <w:rFonts w:cs="Calibri"/>
          <w:bCs/>
        </w:rPr>
        <w:t xml:space="preserve">, </w:t>
      </w:r>
      <w:r w:rsidR="00BD42C2">
        <w:rPr>
          <w:rFonts w:cs="Calibri"/>
          <w:bCs/>
        </w:rPr>
        <w:t xml:space="preserve">de titularidade da Companhia; em ambos os casos </w:t>
      </w:r>
      <w:r w:rsidR="002800C6">
        <w:rPr>
          <w:rFonts w:cs="Calibri"/>
          <w:bCs/>
        </w:rPr>
        <w:t xml:space="preserve">observado o previsto acerca da destinação de recursos na </w:t>
      </w:r>
      <w:r w:rsidR="00ED2642">
        <w:rPr>
          <w:rFonts w:cs="Calibri"/>
          <w:bCs/>
        </w:rPr>
        <w:t xml:space="preserve">cláusula </w:t>
      </w:r>
      <w:r w:rsidR="00ED2642">
        <w:rPr>
          <w:rFonts w:cs="Calibri"/>
        </w:rPr>
        <w:t>4.8 e seguintes</w:t>
      </w:r>
      <w:r w:rsidR="00ED2642" w:rsidDel="00ED2642">
        <w:rPr>
          <w:rFonts w:cs="Calibri"/>
          <w:bCs/>
        </w:rPr>
        <w:t xml:space="preserve"> </w:t>
      </w:r>
      <w:r w:rsidR="002800C6">
        <w:rPr>
          <w:rFonts w:cs="Calibri"/>
          <w:bCs/>
        </w:rPr>
        <w:t xml:space="preserve">desta Escritura de </w:t>
      </w:r>
      <w:r w:rsidR="002800C6">
        <w:rPr>
          <w:rFonts w:cs="Calibri"/>
          <w:bCs/>
        </w:rPr>
        <w:lastRenderedPageBreak/>
        <w:t>Emissão</w:t>
      </w:r>
      <w:r w:rsidRPr="00F97A27">
        <w:rPr>
          <w:rFonts w:cs="Calibri"/>
          <w:bCs/>
        </w:rPr>
        <w:t xml:space="preserve">, </w:t>
      </w:r>
      <w:r w:rsidR="007C17CB">
        <w:rPr>
          <w:rFonts w:cs="Calibri"/>
          <w:bCs/>
        </w:rPr>
        <w:t xml:space="preserve">e </w:t>
      </w:r>
      <w:r w:rsidRPr="00F97A27">
        <w:rPr>
          <w:rFonts w:cs="Calibri"/>
          <w:bCs/>
        </w:rPr>
        <w:t xml:space="preserve">ocorrerá em até </w:t>
      </w:r>
      <w:r w:rsidRPr="00FD3BC9">
        <w:rPr>
          <w:rFonts w:cs="Calibri"/>
          <w:bCs/>
        </w:rPr>
        <w:t>01 (um) Dia Útil</w:t>
      </w:r>
      <w:r w:rsidRPr="00F97A27">
        <w:rPr>
          <w:rFonts w:cs="Calibri"/>
          <w:bCs/>
        </w:rPr>
        <w:t xml:space="preserve"> após a verificação do cumprimento </w:t>
      </w:r>
      <w:r w:rsidR="00BB1DE2">
        <w:rPr>
          <w:rFonts w:cs="Calibri"/>
          <w:bCs/>
        </w:rPr>
        <w:t xml:space="preserve">das Condições Precedentes Primeira Integralização </w:t>
      </w:r>
      <w:r>
        <w:rPr>
          <w:rFonts w:cs="Calibri"/>
          <w:bCs/>
        </w:rPr>
        <w:t>(“</w:t>
      </w:r>
      <w:r w:rsidRPr="00FB48C9">
        <w:rPr>
          <w:rFonts w:cs="Calibri"/>
          <w:bCs/>
          <w:u w:val="single"/>
        </w:rPr>
        <w:t>Data da Primeira Liberação</w:t>
      </w:r>
      <w:r>
        <w:rPr>
          <w:rFonts w:cs="Calibri"/>
          <w:bCs/>
        </w:rPr>
        <w:t>”)</w:t>
      </w:r>
      <w:r w:rsidRPr="00F97A27">
        <w:rPr>
          <w:rFonts w:cs="Calibri"/>
          <w:bCs/>
        </w:rPr>
        <w:t xml:space="preserve">, observadas as retenções previstas no item </w:t>
      </w:r>
      <w:r w:rsidR="006C0D8B">
        <w:rPr>
          <w:rFonts w:cs="Calibri"/>
          <w:bCs/>
        </w:rPr>
        <w:t>4.1.1</w:t>
      </w:r>
      <w:r w:rsidRPr="00F97A27">
        <w:rPr>
          <w:rFonts w:cs="Calibri"/>
          <w:bCs/>
        </w:rPr>
        <w:t xml:space="preserve"> acima</w:t>
      </w:r>
      <w:r w:rsidR="00410EEE">
        <w:rPr>
          <w:rFonts w:cs="Calibri"/>
          <w:bCs/>
        </w:rPr>
        <w:t>.</w:t>
      </w:r>
      <w:r w:rsidR="005A02C5">
        <w:rPr>
          <w:rFonts w:cs="Calibri"/>
          <w:bCs/>
        </w:rPr>
        <w:t xml:space="preserve"> </w:t>
      </w:r>
    </w:p>
    <w:bookmarkEnd w:id="29"/>
    <w:p w14:paraId="0C659409" w14:textId="77777777" w:rsidR="005907B9" w:rsidRPr="00AE6F0E" w:rsidRDefault="005907B9" w:rsidP="00B74262">
      <w:pPr>
        <w:spacing w:after="0" w:line="320" w:lineRule="exact"/>
        <w:rPr>
          <w:rFonts w:ascii="Verdana" w:hAnsi="Verdana"/>
          <w:b/>
          <w:sz w:val="20"/>
        </w:rPr>
      </w:pPr>
    </w:p>
    <w:p w14:paraId="2FECC941" w14:textId="62E30593" w:rsidR="00EE4DF8" w:rsidRPr="00C5085E" w:rsidRDefault="00D26EEF" w:rsidP="00BB1DE2">
      <w:pPr>
        <w:pStyle w:val="Ttulo3"/>
        <w:ind w:left="0" w:firstLine="0"/>
        <w:rPr>
          <w:rFonts w:cs="Calibri"/>
          <w:bCs/>
        </w:rPr>
      </w:pPr>
      <w:r w:rsidRPr="00C5085E">
        <w:rPr>
          <w:u w:val="single"/>
        </w:rPr>
        <w:t>Liberação das demais parcelas dos recursos</w:t>
      </w:r>
      <w:r w:rsidR="009B036B" w:rsidRPr="00C5085E">
        <w:rPr>
          <w:u w:val="single"/>
        </w:rPr>
        <w:t>.</w:t>
      </w:r>
      <w:r w:rsidRPr="00C5085E">
        <w:rPr>
          <w:rFonts w:cs="Calibri"/>
          <w:bCs/>
        </w:rPr>
        <w:t xml:space="preserve"> </w:t>
      </w:r>
      <w:r w:rsidR="00EE4DF8" w:rsidRPr="00C5085E">
        <w:rPr>
          <w:rFonts w:cs="Calibri"/>
          <w:bCs/>
        </w:rPr>
        <w:t xml:space="preserve">A liberação dos recursos </w:t>
      </w:r>
      <w:r w:rsidR="005F2733">
        <w:rPr>
          <w:rFonts w:cs="Calibri"/>
          <w:bCs/>
        </w:rPr>
        <w:t>recebidos</w:t>
      </w:r>
      <w:r w:rsidR="005F2733" w:rsidRPr="00C5085E">
        <w:rPr>
          <w:rFonts w:cs="Calibri"/>
          <w:bCs/>
        </w:rPr>
        <w:t xml:space="preserve"> </w:t>
      </w:r>
      <w:r w:rsidR="00EE4DF8" w:rsidRPr="00C5085E">
        <w:rPr>
          <w:rFonts w:cs="Calibri"/>
        </w:rPr>
        <w:t xml:space="preserve">na Conta Centralizadora </w:t>
      </w:r>
      <w:r w:rsidR="00EE4DF8" w:rsidRPr="00C5085E">
        <w:rPr>
          <w:rFonts w:cs="Calibri"/>
          <w:bCs/>
        </w:rPr>
        <w:t xml:space="preserve">pela </w:t>
      </w:r>
      <w:proofErr w:type="spellStart"/>
      <w:r w:rsidR="00EE4DF8" w:rsidRPr="00C5085E">
        <w:rPr>
          <w:rFonts w:cs="Calibri"/>
          <w:bCs/>
        </w:rPr>
        <w:t>Securitizadora</w:t>
      </w:r>
      <w:proofErr w:type="spellEnd"/>
      <w:r w:rsidR="005F2733">
        <w:rPr>
          <w:rFonts w:cs="Calibri"/>
          <w:bCs/>
        </w:rPr>
        <w:t xml:space="preserve"> decorrente das Integralizações Subsequentes</w:t>
      </w:r>
      <w:r w:rsidR="001D5CF7" w:rsidRPr="00C5085E">
        <w:rPr>
          <w:rFonts w:cs="Calibri"/>
          <w:bCs/>
        </w:rPr>
        <w:t xml:space="preserve"> será realizada </w:t>
      </w:r>
      <w:r w:rsidR="003E40E2" w:rsidRPr="00C5085E">
        <w:rPr>
          <w:rFonts w:cs="Calibri"/>
          <w:bCs/>
        </w:rPr>
        <w:t xml:space="preserve">por conta e ordem da Companhia, </w:t>
      </w:r>
      <w:r w:rsidR="00EE4DF8" w:rsidRPr="00C5085E">
        <w:rPr>
          <w:rFonts w:cs="Calibri"/>
          <w:bCs/>
        </w:rPr>
        <w:t xml:space="preserve">mediante a transferência dos respectivos recursos para </w:t>
      </w:r>
      <w:r w:rsidR="001D5CF7" w:rsidRPr="00C5085E">
        <w:rPr>
          <w:rFonts w:cs="Calibri"/>
          <w:bCs/>
        </w:rPr>
        <w:t xml:space="preserve">a </w:t>
      </w:r>
      <w:r w:rsidR="001D5CF7" w:rsidRPr="00C5085E">
        <w:rPr>
          <w:rFonts w:cs="Tahoma"/>
        </w:rPr>
        <w:t xml:space="preserve">conta corrente </w:t>
      </w:r>
      <w:r w:rsidR="001D5CF7" w:rsidRPr="00C5085E">
        <w:rPr>
          <w:rFonts w:cs="Calibri"/>
          <w:bCs/>
        </w:rPr>
        <w:t xml:space="preserve">de titularidade da </w:t>
      </w:r>
      <w:r w:rsidR="00020127">
        <w:rPr>
          <w:rFonts w:cs="Calibri"/>
          <w:bCs/>
        </w:rPr>
        <w:t xml:space="preserve">SPE </w:t>
      </w:r>
      <w:proofErr w:type="spellStart"/>
      <w:r w:rsidR="00020127">
        <w:rPr>
          <w:rFonts w:cs="Calibri"/>
          <w:bCs/>
        </w:rPr>
        <w:t>Tapiriri</w:t>
      </w:r>
      <w:proofErr w:type="spellEnd"/>
      <w:r w:rsidR="00EE4DF8" w:rsidRPr="00C5085E">
        <w:rPr>
          <w:rFonts w:cs="Calibri"/>
          <w:bCs/>
        </w:rPr>
        <w:t xml:space="preserve">, </w:t>
      </w:r>
      <w:r w:rsidR="00E20074">
        <w:rPr>
          <w:rFonts w:cs="Calibri"/>
          <w:bCs/>
        </w:rPr>
        <w:t xml:space="preserve">a ser indicada </w:t>
      </w:r>
      <w:r w:rsidR="00423D93">
        <w:rPr>
          <w:rFonts w:cs="Calibri"/>
          <w:bCs/>
        </w:rPr>
        <w:t xml:space="preserve">pela Companhia </w:t>
      </w:r>
      <w:r w:rsidR="00E20074">
        <w:rPr>
          <w:rFonts w:cs="Calibri"/>
          <w:bCs/>
        </w:rPr>
        <w:t xml:space="preserve">em cada Notificação de Integralização, </w:t>
      </w:r>
      <w:r w:rsidR="001D5CF7" w:rsidRPr="00C5085E">
        <w:rPr>
          <w:rFonts w:cs="Calibri"/>
          <w:bCs/>
        </w:rPr>
        <w:t>observado que já estará efetivada a sua aquisição pela Companhia</w:t>
      </w:r>
      <w:r w:rsidR="002800C6" w:rsidRPr="00C5085E">
        <w:rPr>
          <w:rFonts w:cs="Calibri"/>
          <w:bCs/>
        </w:rPr>
        <w:t xml:space="preserve">, conforme o previsto acerca da destinação de recursos na Cláusula </w:t>
      </w:r>
      <w:r w:rsidR="00E20074">
        <w:rPr>
          <w:rFonts w:cs="Calibri"/>
          <w:bCs/>
        </w:rPr>
        <w:t>4.8 e seguintes</w:t>
      </w:r>
      <w:r w:rsidR="00E20074" w:rsidRPr="00C5085E">
        <w:rPr>
          <w:rFonts w:cs="Calibri"/>
          <w:bCs/>
        </w:rPr>
        <w:t xml:space="preserve"> </w:t>
      </w:r>
      <w:r w:rsidR="002800C6" w:rsidRPr="00C5085E">
        <w:rPr>
          <w:rFonts w:cs="Calibri"/>
          <w:bCs/>
        </w:rPr>
        <w:t>desta Escritura de Emissão</w:t>
      </w:r>
      <w:r w:rsidR="001D5CF7" w:rsidRPr="00C5085E">
        <w:rPr>
          <w:rFonts w:cs="Calibri"/>
          <w:bCs/>
        </w:rPr>
        <w:t xml:space="preserve">, </w:t>
      </w:r>
      <w:r w:rsidR="004B5D23" w:rsidRPr="00C5085E">
        <w:rPr>
          <w:rFonts w:cs="Calibri"/>
          <w:bCs/>
        </w:rPr>
        <w:t>pelo valor previsto na Cláusula 4.5.2 abaixo,</w:t>
      </w:r>
      <w:r w:rsidR="00EE4DF8" w:rsidRPr="00C5085E">
        <w:rPr>
          <w:rFonts w:cs="Calibri"/>
          <w:bCs/>
        </w:rPr>
        <w:t xml:space="preserve"> em até 01 (um) Dia Útil (em conjunto com a Data de Primeira Liberação, cada uma, uma “</w:t>
      </w:r>
      <w:r w:rsidR="00EE4DF8" w:rsidRPr="00C5085E">
        <w:rPr>
          <w:rFonts w:cs="Calibri"/>
          <w:bCs/>
          <w:u w:val="single"/>
        </w:rPr>
        <w:t>Data de Liberação</w:t>
      </w:r>
      <w:r w:rsidR="00EE4DF8" w:rsidRPr="00C5085E">
        <w:rPr>
          <w:rFonts w:cs="Calibri"/>
          <w:bCs/>
        </w:rPr>
        <w:t>”), após a verificação do cumprimento cumulativo das condições abaixo indicadas</w:t>
      </w:r>
      <w:r w:rsidR="005F2733">
        <w:rPr>
          <w:rFonts w:cs="Calibri"/>
          <w:bCs/>
        </w:rPr>
        <w:t xml:space="preserve">, que deverá sempre coincidir com o dia </w:t>
      </w:r>
      <w:r w:rsidR="005F2733">
        <w:rPr>
          <w:rFonts w:cs="Calibri"/>
        </w:rPr>
        <w:t>24</w:t>
      </w:r>
      <w:r w:rsidR="005F2733" w:rsidRPr="00B83FD3">
        <w:rPr>
          <w:rFonts w:cs="Calibri"/>
        </w:rPr>
        <w:t xml:space="preserve"> (</w:t>
      </w:r>
      <w:r w:rsidR="005F2733">
        <w:rPr>
          <w:rFonts w:cs="Calibri"/>
        </w:rPr>
        <w:t>vinte e quatro</w:t>
      </w:r>
      <w:r w:rsidR="005F2733" w:rsidRPr="00B83FD3">
        <w:rPr>
          <w:rFonts w:cs="Calibri"/>
        </w:rPr>
        <w:t>)</w:t>
      </w:r>
      <w:r w:rsidR="005F2733" w:rsidRPr="00B83FD3">
        <w:rPr>
          <w:rFonts w:cs="Calibri"/>
          <w:bCs/>
        </w:rPr>
        <w:t xml:space="preserve"> </w:t>
      </w:r>
      <w:r w:rsidR="005F2733">
        <w:rPr>
          <w:rFonts w:cs="Calibri"/>
          <w:bCs/>
        </w:rPr>
        <w:t>do</w:t>
      </w:r>
      <w:r w:rsidR="005F2733" w:rsidRPr="00B83FD3">
        <w:rPr>
          <w:rFonts w:cs="Calibri"/>
          <w:bCs/>
        </w:rPr>
        <w:t xml:space="preserve"> mês </w:t>
      </w:r>
      <w:r w:rsidR="005F2733" w:rsidRPr="00B83FD3">
        <w:rPr>
          <w:rFonts w:cs="Calibri"/>
        </w:rPr>
        <w:t>ou no Dia Útil imediatament</w:t>
      </w:r>
      <w:r w:rsidR="005F2733" w:rsidRPr="00517AD4">
        <w:rPr>
          <w:rFonts w:cs="Calibri"/>
        </w:rPr>
        <w:t>e subsequente caso não seja um Dia Útil</w:t>
      </w:r>
      <w:r w:rsidR="00EE4DF8" w:rsidRPr="00C5085E">
        <w:rPr>
          <w:rFonts w:cs="Calibri"/>
          <w:bCs/>
        </w:rPr>
        <w:t>:</w:t>
      </w:r>
      <w:r w:rsidR="005A02C5" w:rsidRPr="00C5085E">
        <w:rPr>
          <w:rFonts w:cs="Calibri"/>
          <w:bCs/>
        </w:rPr>
        <w:t xml:space="preserve"> </w:t>
      </w:r>
    </w:p>
    <w:p w14:paraId="29F18DFE" w14:textId="77777777" w:rsidR="00EE4DF8" w:rsidRPr="00C5085E" w:rsidRDefault="00EE4DF8" w:rsidP="00EE4DF8">
      <w:pPr>
        <w:autoSpaceDE w:val="0"/>
        <w:autoSpaceDN w:val="0"/>
        <w:adjustRightInd w:val="0"/>
        <w:spacing w:after="0" w:line="320" w:lineRule="exact"/>
        <w:rPr>
          <w:rFonts w:ascii="Verdana" w:hAnsi="Verdana" w:cs="Calibri"/>
          <w:bCs/>
          <w:sz w:val="20"/>
        </w:rPr>
      </w:pPr>
    </w:p>
    <w:p w14:paraId="32E118C6" w14:textId="040CFE53" w:rsidR="00AC6DCC" w:rsidRPr="00C5085E" w:rsidRDefault="00BB1DE2" w:rsidP="005A04BE">
      <w:pPr>
        <w:pStyle w:val="Default"/>
        <w:numPr>
          <w:ilvl w:val="2"/>
          <w:numId w:val="21"/>
        </w:numPr>
        <w:spacing w:after="160" w:line="320" w:lineRule="exact"/>
        <w:jc w:val="both"/>
        <w:rPr>
          <w:rFonts w:ascii="Verdana" w:hAnsi="Verdana" w:cs="Calibri"/>
          <w:bCs/>
          <w:sz w:val="20"/>
        </w:rPr>
      </w:pPr>
      <w:r w:rsidRPr="00C5085E">
        <w:rPr>
          <w:rFonts w:ascii="Verdana" w:hAnsi="Verdana" w:cs="Calibri"/>
          <w:bCs/>
          <w:sz w:val="20"/>
        </w:rPr>
        <w:t xml:space="preserve">Exclusivamente para a liberação subsequente à Primeira Liberação, apresentação, pelo Agente de Medição, de Relatório de Medição em que seja apontado um avanço físico e financeiro, respectivamente, das obras do Empreendimento Imobiliário de, no mínimo, </w:t>
      </w:r>
      <w:r>
        <w:rPr>
          <w:rFonts w:ascii="Verdana" w:hAnsi="Verdana" w:cs="Calibri"/>
          <w:bCs/>
          <w:sz w:val="20"/>
        </w:rPr>
        <w:t>7</w:t>
      </w:r>
      <w:r w:rsidRPr="00C5085E">
        <w:rPr>
          <w:rFonts w:ascii="Verdana" w:hAnsi="Verdana" w:cs="Calibri"/>
          <w:bCs/>
          <w:sz w:val="20"/>
        </w:rPr>
        <w:t>% (</w:t>
      </w:r>
      <w:r>
        <w:rPr>
          <w:rFonts w:ascii="Verdana" w:hAnsi="Verdana" w:cs="Calibri"/>
          <w:bCs/>
          <w:sz w:val="20"/>
        </w:rPr>
        <w:t xml:space="preserve">sete </w:t>
      </w:r>
      <w:r w:rsidRPr="00C5085E">
        <w:rPr>
          <w:rFonts w:ascii="Verdana" w:hAnsi="Verdana" w:cs="Calibri"/>
          <w:bCs/>
          <w:sz w:val="20"/>
        </w:rPr>
        <w:t xml:space="preserve">por cento) e </w:t>
      </w:r>
      <w:r>
        <w:rPr>
          <w:rFonts w:ascii="Verdana" w:hAnsi="Verdana" w:cs="Calibri"/>
          <w:bCs/>
          <w:sz w:val="20"/>
        </w:rPr>
        <w:t>7</w:t>
      </w:r>
      <w:r w:rsidRPr="00C5085E">
        <w:rPr>
          <w:rFonts w:ascii="Verdana" w:hAnsi="Verdana" w:cs="Calibri"/>
          <w:bCs/>
          <w:sz w:val="20"/>
        </w:rPr>
        <w:t>% (</w:t>
      </w:r>
      <w:r>
        <w:rPr>
          <w:rFonts w:ascii="Verdana" w:hAnsi="Verdana" w:cs="Calibri"/>
          <w:bCs/>
          <w:sz w:val="20"/>
        </w:rPr>
        <w:t xml:space="preserve">sete </w:t>
      </w:r>
      <w:r w:rsidRPr="00C5085E">
        <w:rPr>
          <w:rFonts w:ascii="Verdana" w:hAnsi="Verdana" w:cs="Calibri"/>
          <w:bCs/>
          <w:sz w:val="20"/>
        </w:rPr>
        <w:t xml:space="preserve">por cento), </w:t>
      </w:r>
      <w:r w:rsidRPr="00C5085E">
        <w:rPr>
          <w:rFonts w:ascii="Verdana" w:hAnsi="Verdana" w:cs="Calibri"/>
          <w:sz w:val="20"/>
        </w:rPr>
        <w:t>comparativamente ao Cronograma de Obras apresentado pelo Agente de Medição na primeira Data de Medição, nos termos da Cláusula 4.6.3.1 abaixo. Para as demais liberações, deverá ser atendida a porcentagem de avanço de obras prevista abaixo</w:t>
      </w:r>
      <w:r w:rsidR="007D6CB9" w:rsidRPr="00C5085E">
        <w:rPr>
          <w:rFonts w:ascii="Verdana" w:hAnsi="Verdana" w:cs="Calibri"/>
          <w:sz w:val="20"/>
        </w:rPr>
        <w:t>:</w:t>
      </w:r>
      <w:r w:rsidR="00AC6DCC" w:rsidRPr="00C5085E">
        <w:rPr>
          <w:rFonts w:ascii="Verdana" w:hAnsi="Verdana" w:cs="Calibri"/>
          <w:bCs/>
          <w:sz w:val="20"/>
        </w:rPr>
        <w:t xml:space="preserve"> </w:t>
      </w:r>
    </w:p>
    <w:tbl>
      <w:tblPr>
        <w:tblW w:w="765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8"/>
        <w:gridCol w:w="3086"/>
        <w:gridCol w:w="3370"/>
      </w:tblGrid>
      <w:tr w:rsidR="005C424F" w:rsidRPr="00C5085E" w14:paraId="56AE96EA" w14:textId="77777777" w:rsidTr="00C24E90">
        <w:tc>
          <w:tcPr>
            <w:tcW w:w="1198" w:type="dxa"/>
            <w:shd w:val="clear" w:color="auto" w:fill="auto"/>
          </w:tcPr>
          <w:p w14:paraId="0080330F" w14:textId="77777777" w:rsidR="005C424F" w:rsidRPr="00C5085E" w:rsidRDefault="005C424F" w:rsidP="00A3024C">
            <w:pPr>
              <w:spacing w:after="0" w:line="320" w:lineRule="exact"/>
              <w:contextualSpacing/>
              <w:jc w:val="center"/>
              <w:rPr>
                <w:rFonts w:ascii="Verdana" w:hAnsi="Verdana" w:cs="Calibri"/>
                <w:b/>
                <w:sz w:val="18"/>
                <w:szCs w:val="18"/>
              </w:rPr>
            </w:pPr>
            <w:r w:rsidRPr="00C5085E">
              <w:rPr>
                <w:rFonts w:ascii="Verdana" w:hAnsi="Verdana" w:cs="Calibri"/>
                <w:b/>
                <w:sz w:val="18"/>
                <w:szCs w:val="18"/>
              </w:rPr>
              <w:t>Liberação</w:t>
            </w:r>
          </w:p>
        </w:tc>
        <w:tc>
          <w:tcPr>
            <w:tcW w:w="3086" w:type="dxa"/>
            <w:shd w:val="clear" w:color="auto" w:fill="auto"/>
          </w:tcPr>
          <w:p w14:paraId="513372BB" w14:textId="77777777" w:rsidR="005C424F" w:rsidRPr="00C5085E" w:rsidRDefault="005C424F" w:rsidP="00A3024C">
            <w:pPr>
              <w:spacing w:after="0" w:line="320" w:lineRule="exact"/>
              <w:contextualSpacing/>
              <w:jc w:val="center"/>
              <w:rPr>
                <w:rFonts w:ascii="Verdana" w:hAnsi="Verdana" w:cs="Calibri"/>
                <w:b/>
                <w:sz w:val="18"/>
                <w:szCs w:val="18"/>
              </w:rPr>
            </w:pPr>
            <w:r w:rsidRPr="00C5085E">
              <w:rPr>
                <w:rFonts w:ascii="Verdana" w:hAnsi="Verdana" w:cs="Calibri"/>
                <w:b/>
                <w:sz w:val="18"/>
                <w:szCs w:val="18"/>
              </w:rPr>
              <w:t>% avanço físico da obra</w:t>
            </w:r>
          </w:p>
        </w:tc>
        <w:tc>
          <w:tcPr>
            <w:tcW w:w="3370" w:type="dxa"/>
          </w:tcPr>
          <w:p w14:paraId="3DC55730" w14:textId="77777777" w:rsidR="005C424F" w:rsidRPr="00C5085E" w:rsidRDefault="005C424F" w:rsidP="00A3024C">
            <w:pPr>
              <w:spacing w:after="0" w:line="320" w:lineRule="exact"/>
              <w:contextualSpacing/>
              <w:jc w:val="center"/>
              <w:rPr>
                <w:rFonts w:ascii="Verdana" w:hAnsi="Verdana" w:cs="Calibri"/>
                <w:b/>
                <w:sz w:val="18"/>
                <w:szCs w:val="18"/>
              </w:rPr>
            </w:pPr>
            <w:r w:rsidRPr="00C5085E">
              <w:rPr>
                <w:rFonts w:ascii="Verdana" w:hAnsi="Verdana" w:cs="Calibri"/>
                <w:b/>
                <w:sz w:val="18"/>
                <w:szCs w:val="18"/>
              </w:rPr>
              <w:t>% avanço financeiro da obra</w:t>
            </w:r>
          </w:p>
        </w:tc>
      </w:tr>
      <w:tr w:rsidR="00BB1DE2" w:rsidRPr="00C5085E" w14:paraId="6F644005" w14:textId="77777777" w:rsidTr="00C24E90">
        <w:tc>
          <w:tcPr>
            <w:tcW w:w="1198" w:type="dxa"/>
            <w:shd w:val="clear" w:color="auto" w:fill="auto"/>
          </w:tcPr>
          <w:p w14:paraId="02E07DFB" w14:textId="01857998" w:rsidR="00BB1DE2" w:rsidRPr="00C5085E" w:rsidRDefault="00BB1DE2" w:rsidP="00BB1DE2">
            <w:pPr>
              <w:spacing w:after="0" w:line="320" w:lineRule="exact"/>
              <w:contextualSpacing/>
              <w:jc w:val="center"/>
              <w:rPr>
                <w:rFonts w:ascii="Verdana" w:hAnsi="Verdana" w:cs="Calibri"/>
                <w:bCs/>
                <w:sz w:val="18"/>
                <w:szCs w:val="18"/>
              </w:rPr>
            </w:pPr>
            <w:r w:rsidRPr="00C5085E">
              <w:rPr>
                <w:rFonts w:ascii="Verdana" w:hAnsi="Verdana" w:cs="Calibri"/>
                <w:bCs/>
                <w:sz w:val="18"/>
                <w:szCs w:val="18"/>
              </w:rPr>
              <w:t xml:space="preserve"># </w:t>
            </w:r>
            <w:r w:rsidR="0044448E">
              <w:rPr>
                <w:rFonts w:ascii="Verdana" w:hAnsi="Verdana" w:cs="Calibri"/>
                <w:bCs/>
                <w:sz w:val="18"/>
                <w:szCs w:val="18"/>
              </w:rPr>
              <w:t>2</w:t>
            </w:r>
          </w:p>
        </w:tc>
        <w:tc>
          <w:tcPr>
            <w:tcW w:w="3086" w:type="dxa"/>
            <w:shd w:val="clear" w:color="auto" w:fill="auto"/>
          </w:tcPr>
          <w:p w14:paraId="794DBA08" w14:textId="78965B9C" w:rsidR="00BB1DE2" w:rsidRPr="00C5085E" w:rsidRDefault="0044448E" w:rsidP="00BB1DE2">
            <w:pPr>
              <w:spacing w:after="0" w:line="320" w:lineRule="exact"/>
              <w:contextualSpacing/>
              <w:jc w:val="center"/>
              <w:rPr>
                <w:rFonts w:ascii="Verdana" w:hAnsi="Verdana" w:cs="Calibri"/>
                <w:bCs/>
                <w:sz w:val="18"/>
                <w:szCs w:val="18"/>
              </w:rPr>
            </w:pPr>
            <w:r>
              <w:rPr>
                <w:rFonts w:ascii="Verdana" w:hAnsi="Verdana" w:cs="Calibri"/>
                <w:bCs/>
                <w:sz w:val="18"/>
                <w:szCs w:val="18"/>
              </w:rPr>
              <w:t>7</w:t>
            </w:r>
            <w:r w:rsidR="00BB1DE2">
              <w:rPr>
                <w:rFonts w:ascii="Verdana" w:hAnsi="Verdana" w:cs="Calibri"/>
                <w:bCs/>
                <w:sz w:val="18"/>
                <w:szCs w:val="18"/>
              </w:rPr>
              <w:t>%</w:t>
            </w:r>
          </w:p>
        </w:tc>
        <w:tc>
          <w:tcPr>
            <w:tcW w:w="3370" w:type="dxa"/>
          </w:tcPr>
          <w:p w14:paraId="35E6B96C" w14:textId="3B4573FF" w:rsidR="00BB1DE2" w:rsidRPr="00C5085E" w:rsidRDefault="0044448E" w:rsidP="00BB1DE2">
            <w:pPr>
              <w:spacing w:after="0" w:line="320" w:lineRule="exact"/>
              <w:contextualSpacing/>
              <w:jc w:val="center"/>
              <w:rPr>
                <w:rFonts w:ascii="Verdana" w:hAnsi="Verdana" w:cs="Calibri"/>
                <w:sz w:val="18"/>
                <w:szCs w:val="18"/>
              </w:rPr>
            </w:pPr>
            <w:r>
              <w:rPr>
                <w:rFonts w:ascii="Verdana" w:hAnsi="Verdana" w:cs="Calibri"/>
                <w:bCs/>
                <w:sz w:val="18"/>
                <w:szCs w:val="18"/>
              </w:rPr>
              <w:t>7</w:t>
            </w:r>
            <w:r w:rsidR="00BB1DE2">
              <w:rPr>
                <w:rFonts w:ascii="Verdana" w:hAnsi="Verdana" w:cs="Calibri"/>
                <w:bCs/>
                <w:sz w:val="18"/>
                <w:szCs w:val="18"/>
              </w:rPr>
              <w:t>%</w:t>
            </w:r>
          </w:p>
        </w:tc>
      </w:tr>
      <w:tr w:rsidR="0044448E" w:rsidRPr="00C5085E" w14:paraId="473BE68C" w14:textId="77777777" w:rsidTr="00C24E90">
        <w:tc>
          <w:tcPr>
            <w:tcW w:w="1198" w:type="dxa"/>
            <w:shd w:val="clear" w:color="auto" w:fill="auto"/>
          </w:tcPr>
          <w:p w14:paraId="64A5FD26" w14:textId="11CA4EAB" w:rsidR="0044448E" w:rsidRPr="00C5085E" w:rsidRDefault="0044448E" w:rsidP="0044448E">
            <w:pPr>
              <w:spacing w:after="0" w:line="320" w:lineRule="exact"/>
              <w:contextualSpacing/>
              <w:jc w:val="center"/>
              <w:rPr>
                <w:rFonts w:ascii="Verdana" w:hAnsi="Verdana" w:cs="Calibri"/>
                <w:bCs/>
                <w:sz w:val="18"/>
                <w:szCs w:val="18"/>
              </w:rPr>
            </w:pPr>
            <w:r w:rsidRPr="00C5085E">
              <w:rPr>
                <w:rFonts w:ascii="Verdana" w:hAnsi="Verdana" w:cs="Calibri"/>
                <w:bCs/>
                <w:sz w:val="18"/>
                <w:szCs w:val="18"/>
              </w:rPr>
              <w:t># 3</w:t>
            </w:r>
          </w:p>
        </w:tc>
        <w:tc>
          <w:tcPr>
            <w:tcW w:w="3086" w:type="dxa"/>
            <w:shd w:val="clear" w:color="auto" w:fill="auto"/>
          </w:tcPr>
          <w:p w14:paraId="4EED8C8C" w14:textId="1938B1C4" w:rsidR="0044448E" w:rsidRDefault="0044448E" w:rsidP="0044448E">
            <w:pPr>
              <w:spacing w:after="0" w:line="320" w:lineRule="exact"/>
              <w:contextualSpacing/>
              <w:jc w:val="center"/>
              <w:rPr>
                <w:rFonts w:ascii="Verdana" w:hAnsi="Verdana" w:cs="Calibri"/>
                <w:bCs/>
                <w:sz w:val="18"/>
                <w:szCs w:val="18"/>
              </w:rPr>
            </w:pPr>
            <w:r>
              <w:rPr>
                <w:rFonts w:ascii="Verdana" w:hAnsi="Verdana" w:cs="Calibri"/>
                <w:bCs/>
                <w:sz w:val="18"/>
                <w:szCs w:val="18"/>
              </w:rPr>
              <w:t>17,8%</w:t>
            </w:r>
          </w:p>
        </w:tc>
        <w:tc>
          <w:tcPr>
            <w:tcW w:w="3370" w:type="dxa"/>
          </w:tcPr>
          <w:p w14:paraId="0A35A65D" w14:textId="2F087629" w:rsidR="0044448E" w:rsidRDefault="0044448E" w:rsidP="0044448E">
            <w:pPr>
              <w:spacing w:after="0" w:line="320" w:lineRule="exact"/>
              <w:contextualSpacing/>
              <w:jc w:val="center"/>
              <w:rPr>
                <w:rFonts w:ascii="Verdana" w:hAnsi="Verdana" w:cs="Calibri"/>
                <w:bCs/>
                <w:sz w:val="18"/>
                <w:szCs w:val="18"/>
              </w:rPr>
            </w:pPr>
            <w:r>
              <w:rPr>
                <w:rFonts w:ascii="Verdana" w:hAnsi="Verdana" w:cs="Calibri"/>
                <w:bCs/>
                <w:sz w:val="18"/>
                <w:szCs w:val="18"/>
              </w:rPr>
              <w:t>17,8%</w:t>
            </w:r>
          </w:p>
        </w:tc>
      </w:tr>
      <w:tr w:rsidR="00BB1DE2" w:rsidRPr="00C5085E" w14:paraId="265D60AD" w14:textId="77777777" w:rsidTr="00C24E90">
        <w:trPr>
          <w:trHeight w:val="70"/>
        </w:trPr>
        <w:tc>
          <w:tcPr>
            <w:tcW w:w="1198" w:type="dxa"/>
            <w:shd w:val="clear" w:color="auto" w:fill="auto"/>
          </w:tcPr>
          <w:p w14:paraId="73F8ED35" w14:textId="77777777" w:rsidR="00BB1DE2" w:rsidRPr="00C5085E" w:rsidRDefault="00BB1DE2" w:rsidP="00BB1DE2">
            <w:pPr>
              <w:spacing w:after="0" w:line="320" w:lineRule="exact"/>
              <w:contextualSpacing/>
              <w:jc w:val="center"/>
              <w:rPr>
                <w:rFonts w:ascii="Verdana" w:hAnsi="Verdana" w:cs="Calibri"/>
                <w:bCs/>
                <w:sz w:val="18"/>
                <w:szCs w:val="18"/>
              </w:rPr>
            </w:pPr>
            <w:r w:rsidRPr="00C5085E">
              <w:rPr>
                <w:rFonts w:ascii="Verdana" w:hAnsi="Verdana" w:cs="Calibri"/>
                <w:bCs/>
                <w:sz w:val="18"/>
                <w:szCs w:val="18"/>
              </w:rPr>
              <w:t># 4</w:t>
            </w:r>
          </w:p>
        </w:tc>
        <w:tc>
          <w:tcPr>
            <w:tcW w:w="3086" w:type="dxa"/>
            <w:shd w:val="clear" w:color="auto" w:fill="auto"/>
          </w:tcPr>
          <w:p w14:paraId="2FB111F3" w14:textId="772D07D9" w:rsidR="00BB1DE2" w:rsidRPr="00C5085E" w:rsidRDefault="00BB1DE2" w:rsidP="00BB1DE2">
            <w:pPr>
              <w:spacing w:after="0" w:line="320" w:lineRule="exact"/>
              <w:contextualSpacing/>
              <w:jc w:val="center"/>
              <w:rPr>
                <w:rFonts w:ascii="Verdana" w:hAnsi="Verdana" w:cs="Calibri"/>
                <w:bCs/>
                <w:sz w:val="18"/>
                <w:szCs w:val="18"/>
              </w:rPr>
            </w:pPr>
            <w:r>
              <w:rPr>
                <w:rFonts w:ascii="Verdana" w:hAnsi="Verdana" w:cs="Calibri"/>
                <w:bCs/>
                <w:sz w:val="18"/>
                <w:szCs w:val="18"/>
              </w:rPr>
              <w:t>2</w:t>
            </w:r>
            <w:r w:rsidR="009F4298">
              <w:rPr>
                <w:rFonts w:ascii="Verdana" w:hAnsi="Verdana" w:cs="Calibri"/>
                <w:bCs/>
                <w:sz w:val="18"/>
                <w:szCs w:val="18"/>
              </w:rPr>
              <w:t>8,5</w:t>
            </w:r>
            <w:r>
              <w:rPr>
                <w:rFonts w:ascii="Verdana" w:hAnsi="Verdana" w:cs="Calibri"/>
                <w:bCs/>
                <w:sz w:val="18"/>
                <w:szCs w:val="18"/>
              </w:rPr>
              <w:t>%</w:t>
            </w:r>
          </w:p>
        </w:tc>
        <w:tc>
          <w:tcPr>
            <w:tcW w:w="3370" w:type="dxa"/>
          </w:tcPr>
          <w:p w14:paraId="370A6F52" w14:textId="093EEA0E" w:rsidR="00BB1DE2" w:rsidRPr="00C5085E" w:rsidRDefault="00BB1DE2" w:rsidP="00BB1DE2">
            <w:pPr>
              <w:spacing w:after="0" w:line="320" w:lineRule="exact"/>
              <w:contextualSpacing/>
              <w:jc w:val="center"/>
              <w:rPr>
                <w:rFonts w:ascii="Verdana" w:hAnsi="Verdana" w:cs="Calibri"/>
                <w:sz w:val="18"/>
                <w:szCs w:val="18"/>
              </w:rPr>
            </w:pPr>
            <w:r>
              <w:rPr>
                <w:rFonts w:ascii="Verdana" w:hAnsi="Verdana" w:cs="Calibri"/>
                <w:bCs/>
                <w:sz w:val="18"/>
                <w:szCs w:val="18"/>
              </w:rPr>
              <w:t>2</w:t>
            </w:r>
            <w:r w:rsidR="009F4298">
              <w:rPr>
                <w:rFonts w:ascii="Verdana" w:hAnsi="Verdana" w:cs="Calibri"/>
                <w:bCs/>
                <w:sz w:val="18"/>
                <w:szCs w:val="18"/>
              </w:rPr>
              <w:t>8,</w:t>
            </w:r>
            <w:r>
              <w:rPr>
                <w:rFonts w:ascii="Verdana" w:hAnsi="Verdana" w:cs="Calibri"/>
                <w:bCs/>
                <w:sz w:val="18"/>
                <w:szCs w:val="18"/>
              </w:rPr>
              <w:t>5%</w:t>
            </w:r>
          </w:p>
        </w:tc>
      </w:tr>
      <w:tr w:rsidR="0044448E" w:rsidRPr="00C5085E" w14:paraId="66B8BED0" w14:textId="77777777" w:rsidTr="00C24E90">
        <w:trPr>
          <w:trHeight w:val="70"/>
        </w:trPr>
        <w:tc>
          <w:tcPr>
            <w:tcW w:w="1198" w:type="dxa"/>
            <w:shd w:val="clear" w:color="auto" w:fill="auto"/>
          </w:tcPr>
          <w:p w14:paraId="22A59EA8" w14:textId="331D4D2F" w:rsidR="0044448E" w:rsidRPr="00C5085E" w:rsidRDefault="0044448E" w:rsidP="0044448E">
            <w:pPr>
              <w:spacing w:after="0" w:line="320" w:lineRule="exact"/>
              <w:contextualSpacing/>
              <w:jc w:val="center"/>
              <w:rPr>
                <w:rFonts w:ascii="Verdana" w:hAnsi="Verdana" w:cs="Calibri"/>
                <w:bCs/>
                <w:sz w:val="18"/>
                <w:szCs w:val="18"/>
              </w:rPr>
            </w:pPr>
            <w:r w:rsidRPr="00C5085E">
              <w:rPr>
                <w:rFonts w:ascii="Verdana" w:hAnsi="Verdana" w:cs="Calibri"/>
                <w:bCs/>
                <w:sz w:val="18"/>
                <w:szCs w:val="18"/>
              </w:rPr>
              <w:t xml:space="preserve"># </w:t>
            </w:r>
            <w:r>
              <w:rPr>
                <w:rFonts w:ascii="Verdana" w:hAnsi="Verdana" w:cs="Calibri"/>
                <w:bCs/>
                <w:sz w:val="18"/>
                <w:szCs w:val="18"/>
              </w:rPr>
              <w:t>5</w:t>
            </w:r>
          </w:p>
        </w:tc>
        <w:tc>
          <w:tcPr>
            <w:tcW w:w="3086" w:type="dxa"/>
            <w:shd w:val="clear" w:color="auto" w:fill="auto"/>
          </w:tcPr>
          <w:p w14:paraId="46C4586A" w14:textId="3A8DF8BE" w:rsidR="0044448E" w:rsidRPr="00C5085E" w:rsidDel="00735679" w:rsidRDefault="0044448E" w:rsidP="0044448E">
            <w:pPr>
              <w:spacing w:after="0" w:line="320" w:lineRule="exact"/>
              <w:contextualSpacing/>
              <w:jc w:val="center"/>
              <w:rPr>
                <w:rFonts w:ascii="Verdana" w:hAnsi="Verdana" w:cs="Calibri"/>
                <w:bCs/>
                <w:sz w:val="18"/>
                <w:szCs w:val="18"/>
              </w:rPr>
            </w:pPr>
            <w:r>
              <w:rPr>
                <w:rFonts w:ascii="Verdana" w:hAnsi="Verdana" w:cs="Calibri"/>
                <w:bCs/>
                <w:sz w:val="18"/>
                <w:szCs w:val="18"/>
              </w:rPr>
              <w:t>53,7%</w:t>
            </w:r>
          </w:p>
        </w:tc>
        <w:tc>
          <w:tcPr>
            <w:tcW w:w="3370" w:type="dxa"/>
          </w:tcPr>
          <w:p w14:paraId="7580BBFD" w14:textId="782CC6D0" w:rsidR="0044448E" w:rsidRPr="00C5085E" w:rsidDel="00735679" w:rsidRDefault="0044448E" w:rsidP="0044448E">
            <w:pPr>
              <w:spacing w:after="0" w:line="320" w:lineRule="exact"/>
              <w:contextualSpacing/>
              <w:jc w:val="center"/>
              <w:rPr>
                <w:rFonts w:ascii="Verdana" w:hAnsi="Verdana" w:cs="Calibri"/>
                <w:bCs/>
                <w:sz w:val="18"/>
                <w:szCs w:val="18"/>
              </w:rPr>
            </w:pPr>
            <w:r>
              <w:rPr>
                <w:rFonts w:ascii="Verdana" w:hAnsi="Verdana" w:cs="Calibri"/>
                <w:bCs/>
                <w:sz w:val="18"/>
                <w:szCs w:val="18"/>
              </w:rPr>
              <w:t>53,7%</w:t>
            </w:r>
          </w:p>
        </w:tc>
      </w:tr>
    </w:tbl>
    <w:p w14:paraId="6752960D" w14:textId="77777777" w:rsidR="00EA0FF4" w:rsidRPr="00C5085E" w:rsidRDefault="00EA0FF4" w:rsidP="000231B3">
      <w:pPr>
        <w:pStyle w:val="Default"/>
        <w:spacing w:after="160" w:line="320" w:lineRule="exact"/>
        <w:rPr>
          <w:rFonts w:ascii="Verdana" w:hAnsi="Verdana" w:cs="Calibri"/>
          <w:bCs/>
          <w:sz w:val="20"/>
        </w:rPr>
      </w:pPr>
    </w:p>
    <w:p w14:paraId="66535C51" w14:textId="77777777" w:rsidR="001D5CF7" w:rsidRPr="00C5085E" w:rsidRDefault="00EA0FF4" w:rsidP="005A04BE">
      <w:pPr>
        <w:pStyle w:val="Default"/>
        <w:numPr>
          <w:ilvl w:val="2"/>
          <w:numId w:val="21"/>
        </w:numPr>
        <w:spacing w:line="320" w:lineRule="exact"/>
        <w:jc w:val="both"/>
        <w:rPr>
          <w:rFonts w:ascii="Verdana" w:hAnsi="Verdana" w:cs="Calibri"/>
          <w:bCs/>
          <w:sz w:val="20"/>
        </w:rPr>
      </w:pPr>
      <w:r w:rsidRPr="00C5085E">
        <w:rPr>
          <w:rFonts w:ascii="Verdana" w:hAnsi="Verdana" w:cs="Calibri"/>
          <w:bCs/>
          <w:sz w:val="20"/>
        </w:rPr>
        <w:t>apresentação</w:t>
      </w:r>
      <w:r w:rsidR="001D5CF7" w:rsidRPr="00C5085E" w:rsidDel="00A04053">
        <w:rPr>
          <w:rFonts w:ascii="Verdana" w:hAnsi="Verdana" w:cs="Calibri"/>
          <w:sz w:val="20"/>
        </w:rPr>
        <w:t>, pel</w:t>
      </w:r>
      <w:r w:rsidR="001D5CF7" w:rsidRPr="00C5085E">
        <w:rPr>
          <w:rFonts w:ascii="Verdana" w:hAnsi="Verdana" w:cs="Calibri"/>
          <w:sz w:val="20"/>
        </w:rPr>
        <w:t>o</w:t>
      </w:r>
      <w:r w:rsidR="001D5CF7" w:rsidRPr="00C5085E" w:rsidDel="00A04053">
        <w:rPr>
          <w:rFonts w:ascii="Verdana" w:hAnsi="Verdana" w:cs="Calibri"/>
          <w:sz w:val="20"/>
        </w:rPr>
        <w:t xml:space="preserve"> </w:t>
      </w:r>
      <w:r w:rsidR="001D5CF7" w:rsidRPr="00C5085E">
        <w:rPr>
          <w:rFonts w:ascii="Verdana" w:hAnsi="Verdana" w:cs="Calibri"/>
          <w:sz w:val="20"/>
        </w:rPr>
        <w:t>Agente de Medição, de Relatório de Medição em que não conste apontamento de atraso</w:t>
      </w:r>
      <w:r w:rsidR="001D5CF7" w:rsidRPr="00C5085E" w:rsidDel="00A04053">
        <w:rPr>
          <w:rFonts w:ascii="Verdana" w:hAnsi="Verdana" w:cs="Calibri"/>
          <w:sz w:val="20"/>
        </w:rPr>
        <w:t xml:space="preserve"> </w:t>
      </w:r>
      <w:r w:rsidR="001D5CF7" w:rsidRPr="00C5085E">
        <w:rPr>
          <w:rFonts w:ascii="Verdana" w:hAnsi="Verdana" w:cs="Calibri"/>
          <w:sz w:val="20"/>
        </w:rPr>
        <w:t xml:space="preserve">das obras </w:t>
      </w:r>
      <w:r w:rsidR="001D5CF7" w:rsidRPr="00C5085E" w:rsidDel="00A04053">
        <w:rPr>
          <w:rFonts w:ascii="Verdana" w:hAnsi="Verdana" w:cs="Calibri"/>
          <w:sz w:val="20"/>
        </w:rPr>
        <w:t>do Empreendimento Imobiliário</w:t>
      </w:r>
      <w:r w:rsidR="001D5CF7" w:rsidRPr="00C5085E" w:rsidDel="00A04053">
        <w:rPr>
          <w:rFonts w:ascii="Verdana" w:hAnsi="Verdana" w:cs="Calibri"/>
          <w:b/>
          <w:sz w:val="20"/>
        </w:rPr>
        <w:t xml:space="preserve"> </w:t>
      </w:r>
      <w:r w:rsidR="001D5CF7" w:rsidRPr="00C5085E">
        <w:rPr>
          <w:rFonts w:ascii="Verdana" w:hAnsi="Verdana" w:cs="Calibri"/>
          <w:sz w:val="20"/>
        </w:rPr>
        <w:t xml:space="preserve">superior a </w:t>
      </w:r>
      <w:r w:rsidR="00411A37" w:rsidRPr="00C5085E">
        <w:rPr>
          <w:rFonts w:ascii="Verdana" w:hAnsi="Verdana" w:cs="Calibri"/>
          <w:sz w:val="20"/>
        </w:rPr>
        <w:t>3 (três) meses ou a 10% (dez por cento) do avanço financeiro</w:t>
      </w:r>
      <w:r w:rsidRPr="00C5085E">
        <w:rPr>
          <w:rFonts w:ascii="Verdana" w:hAnsi="Verdana" w:cs="Calibri"/>
          <w:bCs/>
          <w:sz w:val="20"/>
        </w:rPr>
        <w:t xml:space="preserve">, </w:t>
      </w:r>
      <w:r w:rsidR="001D5CF7" w:rsidRPr="00C5085E">
        <w:rPr>
          <w:rFonts w:ascii="Verdana" w:hAnsi="Verdana" w:cs="Calibri"/>
          <w:sz w:val="20"/>
        </w:rPr>
        <w:t>comparativamente ao Cronograma de Obras apresentado pelo Agente de Medição na primeira Data de Medição, nos termos da Cláusula 4.6.3.1 abaixo</w:t>
      </w:r>
      <w:r w:rsidR="002800C6" w:rsidRPr="00C5085E">
        <w:rPr>
          <w:rFonts w:ascii="Verdana" w:hAnsi="Verdana" w:cs="Calibri"/>
          <w:sz w:val="20"/>
        </w:rPr>
        <w:t>.</w:t>
      </w:r>
    </w:p>
    <w:p w14:paraId="27098956" w14:textId="77777777" w:rsidR="007D6CB9" w:rsidRPr="00C5085E" w:rsidRDefault="007D6CB9" w:rsidP="00411A37">
      <w:pPr>
        <w:pStyle w:val="Default"/>
        <w:spacing w:line="320" w:lineRule="exact"/>
        <w:rPr>
          <w:rFonts w:ascii="Verdana" w:hAnsi="Verdana" w:cs="Calibri"/>
          <w:bCs/>
          <w:sz w:val="20"/>
        </w:rPr>
      </w:pPr>
    </w:p>
    <w:p w14:paraId="33E67006" w14:textId="0578DD5C" w:rsidR="005907B9" w:rsidRDefault="005907B9" w:rsidP="00411A37">
      <w:pPr>
        <w:pStyle w:val="Ttulo3"/>
        <w:ind w:left="0" w:firstLine="0"/>
        <w:rPr>
          <w:rFonts w:cs="Calibri"/>
        </w:rPr>
      </w:pPr>
      <w:r w:rsidRPr="00C5085E">
        <w:rPr>
          <w:rFonts w:cs="Calibri"/>
        </w:rPr>
        <w:t xml:space="preserve">Em </w:t>
      </w:r>
      <w:r w:rsidRPr="00C5085E">
        <w:t>cada</w:t>
      </w:r>
      <w:r w:rsidRPr="00C5085E">
        <w:rPr>
          <w:rFonts w:cs="Calibri"/>
        </w:rPr>
        <w:t xml:space="preserve"> Data de Liberação, desde que atendidas as condições acima elencadas, a </w:t>
      </w:r>
      <w:proofErr w:type="spellStart"/>
      <w:r w:rsidRPr="00C5085E">
        <w:rPr>
          <w:rFonts w:cs="Calibri"/>
        </w:rPr>
        <w:t>Securitizadora</w:t>
      </w:r>
      <w:proofErr w:type="spellEnd"/>
      <w:r w:rsidRPr="00C5085E">
        <w:rPr>
          <w:rFonts w:cs="Calibri"/>
        </w:rPr>
        <w:t xml:space="preserve"> liberará à </w:t>
      </w:r>
      <w:r w:rsidR="003A2A7F" w:rsidRPr="00C5085E">
        <w:rPr>
          <w:rFonts w:cs="Calibri"/>
        </w:rPr>
        <w:t xml:space="preserve">SPE </w:t>
      </w:r>
      <w:proofErr w:type="spellStart"/>
      <w:r w:rsidR="003A2A7F" w:rsidRPr="00C5085E">
        <w:rPr>
          <w:rFonts w:cs="Calibri"/>
        </w:rPr>
        <w:t>Tapiriri</w:t>
      </w:r>
      <w:proofErr w:type="spellEnd"/>
      <w:r w:rsidR="003E40E2" w:rsidRPr="00C5085E">
        <w:rPr>
          <w:rFonts w:cs="Calibri"/>
        </w:rPr>
        <w:t xml:space="preserve">, </w:t>
      </w:r>
      <w:r w:rsidR="003E40E2" w:rsidRPr="00C5085E">
        <w:rPr>
          <w:rFonts w:cs="Calibri"/>
          <w:bCs/>
        </w:rPr>
        <w:t xml:space="preserve">por conta e ordem da Companhia, </w:t>
      </w:r>
      <w:r w:rsidRPr="00C5085E">
        <w:rPr>
          <w:rFonts w:cs="Calibri"/>
        </w:rPr>
        <w:t>o</w:t>
      </w:r>
      <w:r w:rsidR="006E4F70">
        <w:rPr>
          <w:rFonts w:cs="Calibri"/>
        </w:rPr>
        <w:t>s</w:t>
      </w:r>
      <w:r w:rsidRPr="00C5085E">
        <w:rPr>
          <w:rFonts w:cs="Calibri"/>
        </w:rPr>
        <w:t xml:space="preserve"> valor</w:t>
      </w:r>
      <w:r w:rsidR="006E4F70">
        <w:rPr>
          <w:rFonts w:cs="Calibri"/>
        </w:rPr>
        <w:t xml:space="preserve">es previstos na cláusula 4.1, item “b”, </w:t>
      </w:r>
      <w:r w:rsidR="008E136D">
        <w:rPr>
          <w:rFonts w:cs="Calibri"/>
        </w:rPr>
        <w:t>observados os incisos “i” e “</w:t>
      </w:r>
      <w:proofErr w:type="spellStart"/>
      <w:r w:rsidR="008E136D">
        <w:rPr>
          <w:rFonts w:cs="Calibri"/>
        </w:rPr>
        <w:t>ii</w:t>
      </w:r>
      <w:proofErr w:type="spellEnd"/>
      <w:r w:rsidR="008E136D">
        <w:rPr>
          <w:rFonts w:cs="Calibri"/>
        </w:rPr>
        <w:t xml:space="preserve">” de </w:t>
      </w:r>
      <w:r w:rsidR="008E136D">
        <w:rPr>
          <w:rFonts w:cs="Calibri"/>
        </w:rPr>
        <w:lastRenderedPageBreak/>
        <w:t xml:space="preserve">referido item, e desde que observados </w:t>
      </w:r>
      <w:r w:rsidR="005C424F" w:rsidRPr="00C5085E">
        <w:rPr>
          <w:rFonts w:cs="Calibri"/>
        </w:rPr>
        <w:t>os critérios previstos na cláusula 4.5.1, itens “a” e “b”</w:t>
      </w:r>
      <w:r w:rsidR="008E136D">
        <w:rPr>
          <w:rFonts w:cs="Calibri"/>
        </w:rPr>
        <w:t xml:space="preserve"> e a </w:t>
      </w:r>
      <w:r w:rsidR="00866DB9">
        <w:rPr>
          <w:rFonts w:cs="Calibri"/>
        </w:rPr>
        <w:t>retenção prevista na Cláusula 4.5.2.1 abaixo</w:t>
      </w:r>
      <w:r w:rsidR="008E136D">
        <w:rPr>
          <w:rFonts w:cs="Calibri"/>
        </w:rPr>
        <w:t>.</w:t>
      </w:r>
    </w:p>
    <w:p w14:paraId="69FEFAFC" w14:textId="77777777" w:rsidR="008E136D" w:rsidRPr="008E136D" w:rsidRDefault="008E136D" w:rsidP="0044448E"/>
    <w:p w14:paraId="722ECB60" w14:textId="51051B7A" w:rsidR="00866DB9" w:rsidRDefault="00866DB9" w:rsidP="00423D93">
      <w:pPr>
        <w:pStyle w:val="Ttulo4"/>
        <w:ind w:left="0" w:firstLine="0"/>
      </w:pPr>
      <w:r>
        <w:t xml:space="preserve">Fica certo e ajustado entre as Partes que, em cada liberação de recursos à </w:t>
      </w:r>
      <w:r w:rsidR="00827565">
        <w:t xml:space="preserve">SPE </w:t>
      </w:r>
      <w:proofErr w:type="spellStart"/>
      <w:r w:rsidR="00827565">
        <w:t>Tapiriri</w:t>
      </w:r>
      <w:proofErr w:type="spellEnd"/>
      <w:r w:rsidR="00BD7DE6">
        <w:t xml:space="preserve">, </w:t>
      </w:r>
      <w:r w:rsidR="00BD7DE6" w:rsidRPr="00C5085E">
        <w:rPr>
          <w:bCs/>
        </w:rPr>
        <w:t>por conta e ordem da Companhia</w:t>
      </w:r>
      <w:r w:rsidR="00BD7DE6">
        <w:rPr>
          <w:bCs/>
        </w:rPr>
        <w:t>,</w:t>
      </w:r>
      <w:r w:rsidR="00827565">
        <w:t xml:space="preserve"> </w:t>
      </w:r>
      <w:r>
        <w:t xml:space="preserve">prevista na Cláusula 4.5.2 acima deverá ser retido o equivalente a </w:t>
      </w:r>
      <w:r w:rsidRPr="00866DB9">
        <w:t>1,</w:t>
      </w:r>
      <w:r w:rsidR="00485303">
        <w:t>35</w:t>
      </w:r>
      <w:r w:rsidRPr="00866DB9">
        <w:t>%</w:t>
      </w:r>
      <w:r>
        <w:t xml:space="preserve"> (um inteiro e </w:t>
      </w:r>
      <w:r w:rsidR="00485303">
        <w:t xml:space="preserve">trinta e cinco centésimos </w:t>
      </w:r>
      <w:r>
        <w:t>por cento)</w:t>
      </w:r>
      <w:r w:rsidRPr="00866DB9">
        <w:t xml:space="preserve"> do valor integralizado pelos </w:t>
      </w:r>
      <w:r>
        <w:t xml:space="preserve">Titulares dos CRI na respectiva integralização, sendo que referido montante </w:t>
      </w:r>
      <w:r w:rsidRPr="00C5085E">
        <w:t>será devido pela Companhia aos Titulares de CRI</w:t>
      </w:r>
      <w:r>
        <w:t>, a título de Prêmio de Juros,</w:t>
      </w:r>
      <w:r w:rsidRPr="00C5085E">
        <w:t xml:space="preserve"> em até 30 (trinta) dias contados da</w:t>
      </w:r>
      <w:r>
        <w:t xml:space="preserve"> respectiva data de liberação</w:t>
      </w:r>
      <w:r w:rsidRPr="00C5085E">
        <w:t xml:space="preserve">, observada a </w:t>
      </w:r>
      <w:r w:rsidR="00423D93">
        <w:t xml:space="preserve">Ordem de Pagamento </w:t>
      </w:r>
      <w:r w:rsidRPr="00C5085E">
        <w:t xml:space="preserve">prevista </w:t>
      </w:r>
      <w:r w:rsidR="00423D93">
        <w:t xml:space="preserve">na cláusula 7.4.7 dessa Escritura de Emissão e </w:t>
      </w:r>
      <w:r w:rsidRPr="00C5085E">
        <w:t>no Termo de Securitização</w:t>
      </w:r>
      <w:r w:rsidR="00BB484F">
        <w:t>.</w:t>
      </w:r>
    </w:p>
    <w:p w14:paraId="3297C1EB" w14:textId="77777777" w:rsidR="00711A6A" w:rsidRPr="00C5085E" w:rsidRDefault="00711A6A" w:rsidP="005907B9">
      <w:pPr>
        <w:pStyle w:val="Default"/>
        <w:widowControl w:val="0"/>
        <w:tabs>
          <w:tab w:val="left" w:pos="0"/>
        </w:tabs>
        <w:overflowPunct w:val="0"/>
        <w:spacing w:line="320" w:lineRule="exact"/>
        <w:rPr>
          <w:rFonts w:ascii="Verdana" w:hAnsi="Verdana" w:cs="Calibri"/>
          <w:sz w:val="20"/>
        </w:rPr>
      </w:pPr>
    </w:p>
    <w:p w14:paraId="56C35CB4" w14:textId="77777777" w:rsidR="005907B9" w:rsidRPr="00C5085E" w:rsidRDefault="005907B9" w:rsidP="007D6CB9">
      <w:pPr>
        <w:pStyle w:val="Ttulo3"/>
        <w:ind w:left="0" w:firstLine="0"/>
        <w:rPr>
          <w:rFonts w:cs="Calibri"/>
        </w:rPr>
      </w:pPr>
      <w:r w:rsidRPr="00C5085E">
        <w:rPr>
          <w:rFonts w:cs="Calibri"/>
        </w:rPr>
        <w:t xml:space="preserve">Fica estabelecido que as condições para a liberação das parcelas previstas nas Cláusulas acima são cumulativas, sendo que a não exigência </w:t>
      </w:r>
      <w:r w:rsidR="000231B3" w:rsidRPr="00C5085E">
        <w:rPr>
          <w:rFonts w:cs="Calibri"/>
        </w:rPr>
        <w:t xml:space="preserve">de qualquer condição específica </w:t>
      </w:r>
      <w:r w:rsidRPr="00C5085E">
        <w:rPr>
          <w:rFonts w:cs="Calibri"/>
        </w:rPr>
        <w:t xml:space="preserve">dependerá de prévia aprovação dos </w:t>
      </w:r>
      <w:r w:rsidR="00444288" w:rsidRPr="00C5085E">
        <w:t>T</w:t>
      </w:r>
      <w:r w:rsidRPr="00C5085E">
        <w:t>itulares</w:t>
      </w:r>
      <w:r w:rsidRPr="00C5085E">
        <w:rPr>
          <w:rFonts w:cs="Calibri"/>
        </w:rPr>
        <w:t xml:space="preserve"> d</w:t>
      </w:r>
      <w:r w:rsidR="00444288" w:rsidRPr="00C5085E">
        <w:rPr>
          <w:rFonts w:cs="Calibri"/>
        </w:rPr>
        <w:t>e</w:t>
      </w:r>
      <w:r w:rsidRPr="00C5085E">
        <w:rPr>
          <w:rFonts w:cs="Calibri"/>
        </w:rPr>
        <w:t xml:space="preserve"> CRI, podendo referida condição ser exigida a qualquer momento, inclusive para a liberação de parcelas futuras, sendo certo</w:t>
      </w:r>
      <w:r w:rsidR="000231B3" w:rsidRPr="00C5085E">
        <w:rPr>
          <w:rFonts w:cs="Calibri"/>
        </w:rPr>
        <w:t>,</w:t>
      </w:r>
      <w:r w:rsidRPr="00C5085E">
        <w:rPr>
          <w:rFonts w:cs="Calibri"/>
        </w:rPr>
        <w:t xml:space="preserve"> ainda, que novos documentos e/ou esclarecimentos poderão ser exigidos</w:t>
      </w:r>
      <w:r w:rsidR="000231B3" w:rsidRPr="00C5085E">
        <w:rPr>
          <w:rFonts w:cs="Calibri"/>
        </w:rPr>
        <w:t xml:space="preserve"> pela </w:t>
      </w:r>
      <w:proofErr w:type="spellStart"/>
      <w:r w:rsidR="000231B3" w:rsidRPr="00C5085E">
        <w:rPr>
          <w:rFonts w:cs="Calibri"/>
        </w:rPr>
        <w:t>Securitizadora</w:t>
      </w:r>
      <w:proofErr w:type="spellEnd"/>
      <w:r w:rsidRPr="00C5085E">
        <w:rPr>
          <w:rFonts w:cs="Calibri"/>
        </w:rPr>
        <w:t xml:space="preserve"> após a análise da documentação entregue.</w:t>
      </w:r>
    </w:p>
    <w:p w14:paraId="1FC8381D" w14:textId="77777777" w:rsidR="005907B9" w:rsidRPr="00C5085E" w:rsidRDefault="005907B9" w:rsidP="005907B9">
      <w:pPr>
        <w:pStyle w:val="Default"/>
        <w:widowControl w:val="0"/>
        <w:tabs>
          <w:tab w:val="left" w:pos="0"/>
        </w:tabs>
        <w:overflowPunct w:val="0"/>
        <w:spacing w:line="320" w:lineRule="exact"/>
        <w:rPr>
          <w:rFonts w:ascii="Verdana" w:hAnsi="Verdana" w:cs="Calibri"/>
          <w:sz w:val="20"/>
        </w:rPr>
      </w:pPr>
    </w:p>
    <w:p w14:paraId="5F1D7864" w14:textId="1AE10942" w:rsidR="005907B9" w:rsidRPr="00C5085E" w:rsidRDefault="005907B9" w:rsidP="007D6CB9">
      <w:pPr>
        <w:pStyle w:val="Ttulo3"/>
        <w:ind w:left="0" w:firstLine="0"/>
        <w:rPr>
          <w:rFonts w:cs="Calibri"/>
        </w:rPr>
      </w:pPr>
      <w:r w:rsidRPr="00C5085E">
        <w:rPr>
          <w:rFonts w:cs="Calibri"/>
        </w:rPr>
        <w:t xml:space="preserve">Fica expressamente estipulado entre as Partes contratantes que as importâncias </w:t>
      </w:r>
      <w:r w:rsidRPr="00C5085E">
        <w:t>relativas</w:t>
      </w:r>
      <w:r w:rsidRPr="00C5085E">
        <w:rPr>
          <w:rFonts w:cs="Calibri"/>
        </w:rPr>
        <w:t xml:space="preserve"> aos encargos decorrentes desta Escritura de Emissão ou de lei, correspondentes a cada uma das parcelas do financiamento serão descontadas das parcelas a serem liberadas </w:t>
      </w:r>
      <w:r w:rsidR="000231B3" w:rsidRPr="00C5085E">
        <w:rPr>
          <w:rFonts w:cs="Calibri"/>
        </w:rPr>
        <w:t xml:space="preserve">pela </w:t>
      </w:r>
      <w:proofErr w:type="spellStart"/>
      <w:r w:rsidR="000231B3" w:rsidRPr="00C5085E">
        <w:rPr>
          <w:rFonts w:cs="Calibri"/>
        </w:rPr>
        <w:t>Securitizadora</w:t>
      </w:r>
      <w:proofErr w:type="spellEnd"/>
      <w:r w:rsidR="003E7985" w:rsidRPr="00C5085E">
        <w:rPr>
          <w:rFonts w:cs="Calibri"/>
        </w:rPr>
        <w:t>,</w:t>
      </w:r>
      <w:r w:rsidR="003E7985" w:rsidRPr="00C5085E">
        <w:rPr>
          <w:rFonts w:cs="Calibri"/>
          <w:bCs/>
        </w:rPr>
        <w:t xml:space="preserve"> por conta e ordem da Companhia, </w:t>
      </w:r>
      <w:r w:rsidR="000231B3" w:rsidRPr="00C5085E">
        <w:rPr>
          <w:rFonts w:cs="Calibri"/>
        </w:rPr>
        <w:t xml:space="preserve">à SPE </w:t>
      </w:r>
      <w:proofErr w:type="spellStart"/>
      <w:r w:rsidR="000231B3" w:rsidRPr="00C5085E">
        <w:rPr>
          <w:rFonts w:cs="Calibri"/>
        </w:rPr>
        <w:t>Tapiriri</w:t>
      </w:r>
      <w:proofErr w:type="spellEnd"/>
      <w:r w:rsidR="000231B3" w:rsidRPr="00C5085E">
        <w:rPr>
          <w:rFonts w:cs="Calibri"/>
        </w:rPr>
        <w:t xml:space="preserve"> ou </w:t>
      </w:r>
      <w:r w:rsidR="00F65C67">
        <w:rPr>
          <w:rFonts w:cs="Calibri"/>
        </w:rPr>
        <w:t xml:space="preserve">ao </w:t>
      </w:r>
      <w:r w:rsidR="00F65C67" w:rsidRPr="0044448E">
        <w:rPr>
          <w:rFonts w:cs="Calibri"/>
          <w:bCs/>
        </w:rPr>
        <w:t xml:space="preserve">Proprietário SPE </w:t>
      </w:r>
      <w:proofErr w:type="spellStart"/>
      <w:r w:rsidR="00F65C67" w:rsidRPr="0044448E">
        <w:rPr>
          <w:rFonts w:cs="Calibri"/>
          <w:bCs/>
        </w:rPr>
        <w:t>Tapiriri</w:t>
      </w:r>
      <w:proofErr w:type="spellEnd"/>
      <w:r w:rsidR="000231B3" w:rsidRPr="00F65C67">
        <w:rPr>
          <w:rFonts w:cs="Calibri"/>
        </w:rPr>
        <w:t>,</w:t>
      </w:r>
      <w:r w:rsidR="000231B3" w:rsidRPr="00C5085E">
        <w:rPr>
          <w:rFonts w:cs="Calibri"/>
        </w:rPr>
        <w:t xml:space="preserve"> conforme o caso</w:t>
      </w:r>
      <w:r w:rsidRPr="00C5085E">
        <w:rPr>
          <w:rFonts w:cs="Calibri"/>
        </w:rPr>
        <w:t>, nas datas previstas para cada liberação.</w:t>
      </w:r>
    </w:p>
    <w:p w14:paraId="08A07597" w14:textId="77777777" w:rsidR="005907B9" w:rsidRPr="00C5085E" w:rsidRDefault="005907B9" w:rsidP="005907B9">
      <w:pPr>
        <w:widowControl w:val="0"/>
        <w:tabs>
          <w:tab w:val="left" w:pos="0"/>
        </w:tabs>
        <w:overflowPunct w:val="0"/>
        <w:autoSpaceDE w:val="0"/>
        <w:autoSpaceDN w:val="0"/>
        <w:adjustRightInd w:val="0"/>
        <w:spacing w:after="0" w:line="320" w:lineRule="exact"/>
        <w:rPr>
          <w:rFonts w:ascii="Verdana" w:hAnsi="Verdana" w:cs="Calibri"/>
          <w:sz w:val="20"/>
        </w:rPr>
      </w:pPr>
    </w:p>
    <w:p w14:paraId="0ECBCC7E" w14:textId="1F8B12C6" w:rsidR="00FC53F3" w:rsidRPr="00C5085E" w:rsidRDefault="00FC53F3" w:rsidP="00423D93">
      <w:pPr>
        <w:pStyle w:val="Ttulo4"/>
        <w:ind w:left="0" w:firstLine="0"/>
      </w:pPr>
      <w:r w:rsidRPr="00C5085E">
        <w:t xml:space="preserve">Fica estabelecido que a falta de recebimento da comunicação ou do aviso de cobrança mencionados </w:t>
      </w:r>
      <w:r w:rsidR="005C424F" w:rsidRPr="00C5085E">
        <w:t xml:space="preserve">na cláusula 4.5.4 acima </w:t>
      </w:r>
      <w:r w:rsidRPr="00C5085E">
        <w:t xml:space="preserve">não exime </w:t>
      </w:r>
      <w:r w:rsidR="005C424F" w:rsidRPr="00C5085E">
        <w:t xml:space="preserve">a </w:t>
      </w:r>
      <w:r w:rsidR="005F5151" w:rsidRPr="00C5085E">
        <w:t xml:space="preserve">Companhia </w:t>
      </w:r>
      <w:r w:rsidRPr="00C5085E">
        <w:t>de efetuar qualquer dos pagamentos previstos na presente Escritura de Emissão, nem constitui justificativa para atraso em sua liquidação.</w:t>
      </w:r>
    </w:p>
    <w:p w14:paraId="3B70BED0" w14:textId="77777777" w:rsidR="00BD138E" w:rsidRDefault="00BD138E" w:rsidP="005907B9">
      <w:pPr>
        <w:widowControl w:val="0"/>
        <w:tabs>
          <w:tab w:val="left" w:pos="0"/>
        </w:tabs>
        <w:overflowPunct w:val="0"/>
        <w:autoSpaceDE w:val="0"/>
        <w:autoSpaceDN w:val="0"/>
        <w:adjustRightInd w:val="0"/>
        <w:spacing w:after="0" w:line="320" w:lineRule="exact"/>
        <w:rPr>
          <w:rFonts w:ascii="Verdana" w:hAnsi="Verdana" w:cs="Calibri"/>
          <w:sz w:val="20"/>
        </w:rPr>
      </w:pPr>
    </w:p>
    <w:p w14:paraId="6F54FE83" w14:textId="462E307B" w:rsidR="00BD138E" w:rsidRPr="002E73F8" w:rsidRDefault="00BD138E" w:rsidP="003E40E2">
      <w:pPr>
        <w:pStyle w:val="Ttulo3"/>
        <w:ind w:left="0" w:firstLine="0"/>
      </w:pPr>
      <w:r w:rsidRPr="00F97A27">
        <w:rPr>
          <w:rFonts w:cs="Calibri"/>
        </w:rPr>
        <w:t xml:space="preserve">A não liberação, </w:t>
      </w:r>
      <w:r w:rsidR="00423D93">
        <w:rPr>
          <w:rFonts w:cs="Calibri"/>
        </w:rPr>
        <w:t xml:space="preserve">(i) </w:t>
      </w:r>
      <w:r w:rsidR="00F65C67">
        <w:rPr>
          <w:rFonts w:cs="Calibri"/>
        </w:rPr>
        <w:t xml:space="preserve">ao </w:t>
      </w:r>
      <w:r w:rsidR="00F65C67" w:rsidRPr="00716B9A">
        <w:rPr>
          <w:rFonts w:cs="Calibri"/>
          <w:bCs/>
        </w:rPr>
        <w:t xml:space="preserve">Proprietário SPE </w:t>
      </w:r>
      <w:proofErr w:type="spellStart"/>
      <w:r w:rsidR="00F65C67" w:rsidRPr="00716B9A">
        <w:rPr>
          <w:rFonts w:cs="Calibri"/>
          <w:bCs/>
        </w:rPr>
        <w:t>Tapiriri</w:t>
      </w:r>
      <w:proofErr w:type="spellEnd"/>
      <w:r w:rsidR="003E40E2" w:rsidRPr="00713AE3">
        <w:t xml:space="preserve">, </w:t>
      </w:r>
      <w:r w:rsidR="00423D93">
        <w:t>no caso da Primeira Integralização, e (</w:t>
      </w:r>
      <w:proofErr w:type="spellStart"/>
      <w:r w:rsidR="00423D93">
        <w:t>ii</w:t>
      </w:r>
      <w:proofErr w:type="spellEnd"/>
      <w:r w:rsidR="00423D93">
        <w:t>) à Companhia, no caso das Integralizações Subsequentes</w:t>
      </w:r>
      <w:r w:rsidR="003E7985">
        <w:rPr>
          <w:rFonts w:cs="Calibri"/>
          <w:bCs/>
        </w:rPr>
        <w:t xml:space="preserve">, </w:t>
      </w:r>
      <w:r w:rsidRPr="00F97A27">
        <w:rPr>
          <w:rFonts w:cs="Calibri"/>
        </w:rPr>
        <w:t>de qualquer parcela</w:t>
      </w:r>
      <w:r w:rsidR="00423D93">
        <w:rPr>
          <w:rFonts w:cs="Calibri"/>
        </w:rPr>
        <w:t xml:space="preserve"> devida</w:t>
      </w:r>
      <w:r w:rsidRPr="00F97A27">
        <w:rPr>
          <w:rFonts w:cs="Calibri"/>
        </w:rPr>
        <w:t xml:space="preserve">, em virtude de </w:t>
      </w:r>
      <w:r w:rsidRPr="00775CE3">
        <w:t>inadimplemento</w:t>
      </w:r>
      <w:r w:rsidRPr="00F97A27">
        <w:rPr>
          <w:rFonts w:cs="Calibri"/>
        </w:rPr>
        <w:t xml:space="preserve"> da </w:t>
      </w:r>
      <w:r>
        <w:rPr>
          <w:rFonts w:cs="Calibri"/>
        </w:rPr>
        <w:t>Companhia</w:t>
      </w:r>
      <w:r w:rsidRPr="00F97A27">
        <w:rPr>
          <w:rFonts w:cs="Calibri"/>
        </w:rPr>
        <w:t xml:space="preserve"> ou por qualquer motivo a ela imputável, não sanado, de forma satisfatória à </w:t>
      </w:r>
      <w:proofErr w:type="spellStart"/>
      <w:r w:rsidRPr="00F97A27">
        <w:rPr>
          <w:rFonts w:cs="Calibri"/>
        </w:rPr>
        <w:t>Securitizadora</w:t>
      </w:r>
      <w:proofErr w:type="spellEnd"/>
      <w:r w:rsidRPr="00F97A27">
        <w:rPr>
          <w:rFonts w:cs="Calibri"/>
        </w:rPr>
        <w:t xml:space="preserve"> e ao Agente de Medição, até o </w:t>
      </w:r>
      <w:r w:rsidRPr="00FD3BC9">
        <w:rPr>
          <w:rFonts w:cs="Calibri"/>
        </w:rPr>
        <w:t>5º (quinto) Dia Útil</w:t>
      </w:r>
      <w:r w:rsidRPr="00847AAA">
        <w:rPr>
          <w:rFonts w:cs="Calibri"/>
        </w:rPr>
        <w:t xml:space="preserve"> contado da notificação encaminhada pela </w:t>
      </w:r>
      <w:proofErr w:type="spellStart"/>
      <w:r w:rsidRPr="00847AAA">
        <w:rPr>
          <w:rFonts w:cs="Calibri"/>
        </w:rPr>
        <w:t>Securitizadora</w:t>
      </w:r>
      <w:proofErr w:type="spellEnd"/>
      <w:r w:rsidRPr="00847AAA">
        <w:rPr>
          <w:rFonts w:cs="Calibri"/>
        </w:rPr>
        <w:t xml:space="preserve"> à</w:t>
      </w:r>
      <w:r w:rsidRPr="00F97A27">
        <w:rPr>
          <w:rFonts w:cs="Calibri"/>
        </w:rPr>
        <w:t xml:space="preserve"> </w:t>
      </w:r>
      <w:r>
        <w:rPr>
          <w:rFonts w:cs="Calibri"/>
        </w:rPr>
        <w:t>Companhia</w:t>
      </w:r>
      <w:r w:rsidRPr="00F97A27">
        <w:rPr>
          <w:rFonts w:cs="Calibri"/>
        </w:rPr>
        <w:t xml:space="preserve">, comunicando-lhe do fato ou inadimplemento verificado, poderá ensejar o vencimento antecipado das Obrigações Garantidas, nos termos da </w:t>
      </w:r>
      <w:r>
        <w:rPr>
          <w:rFonts w:cs="Calibri"/>
        </w:rPr>
        <w:t>C</w:t>
      </w:r>
      <w:r w:rsidRPr="00F97A27">
        <w:rPr>
          <w:rFonts w:cs="Calibri"/>
        </w:rPr>
        <w:t xml:space="preserve">láusula </w:t>
      </w:r>
      <w:r>
        <w:rPr>
          <w:rFonts w:cs="Calibri"/>
        </w:rPr>
        <w:t>6</w:t>
      </w:r>
      <w:r w:rsidRPr="00F97A27">
        <w:rPr>
          <w:rFonts w:cs="Calibri"/>
        </w:rPr>
        <w:t xml:space="preserve"> abaixo</w:t>
      </w:r>
      <w:r w:rsidR="00491C9B">
        <w:rPr>
          <w:rFonts w:cs="Calibri"/>
        </w:rPr>
        <w:t xml:space="preserve">, podendo os titulares dos CRI reunidos em assembleia geral aprovar a prorrogação do prazo ou a não declaração do vencimento antecipado, nos termos desta Escritura </w:t>
      </w:r>
      <w:r w:rsidR="00721C8E">
        <w:rPr>
          <w:rFonts w:cs="Calibri"/>
        </w:rPr>
        <w:t xml:space="preserve">de Emissão </w:t>
      </w:r>
      <w:r w:rsidR="00491C9B">
        <w:rPr>
          <w:rFonts w:cs="Calibri"/>
        </w:rPr>
        <w:t>e do Termo de Securitização</w:t>
      </w:r>
      <w:r w:rsidRPr="00F97A27">
        <w:rPr>
          <w:rFonts w:cs="Calibri"/>
        </w:rPr>
        <w:t>.</w:t>
      </w:r>
      <w:r w:rsidR="003E40E2">
        <w:rPr>
          <w:rFonts w:cs="Calibri"/>
        </w:rPr>
        <w:t xml:space="preserve"> </w:t>
      </w:r>
    </w:p>
    <w:p w14:paraId="2AB4D656" w14:textId="77777777" w:rsidR="00310D2F" w:rsidRDefault="00310D2F" w:rsidP="00AF0017">
      <w:pPr>
        <w:rPr>
          <w:rFonts w:ascii="Verdana" w:hAnsi="Verdana" w:cs="Calibri"/>
          <w:bCs/>
          <w:sz w:val="20"/>
        </w:rPr>
      </w:pPr>
    </w:p>
    <w:p w14:paraId="768F66B3" w14:textId="3A59BE28" w:rsidR="00CE3B3E" w:rsidRPr="00517AD4" w:rsidRDefault="00AF0017" w:rsidP="00EC6C13">
      <w:pPr>
        <w:pStyle w:val="Ttulo2"/>
        <w:ind w:left="0" w:firstLine="0"/>
      </w:pPr>
      <w:r w:rsidRPr="00517AD4">
        <w:rPr>
          <w:rFonts w:cs="Calibri"/>
          <w:bCs/>
          <w:u w:val="single"/>
        </w:rPr>
        <w:lastRenderedPageBreak/>
        <w:t>Acompanhamento e Medição das Obras</w:t>
      </w:r>
      <w:r w:rsidRPr="00517AD4">
        <w:rPr>
          <w:rFonts w:cs="Calibri"/>
          <w:bCs/>
        </w:rPr>
        <w:t xml:space="preserve">. Caberá ao </w:t>
      </w:r>
      <w:r w:rsidR="00BB1DE2">
        <w:rPr>
          <w:rFonts w:cs="Calibri"/>
          <w:bCs/>
        </w:rPr>
        <w:t xml:space="preserve">agente de medição a ser escolhido </w:t>
      </w:r>
      <w:r w:rsidR="000929C5">
        <w:rPr>
          <w:rFonts w:cs="Calibri"/>
          <w:bCs/>
        </w:rPr>
        <w:t>em comum acordo entre as Partes</w:t>
      </w:r>
      <w:r w:rsidR="008209A7" w:rsidRPr="00517AD4">
        <w:rPr>
          <w:rFonts w:cs="Calibri"/>
        </w:rPr>
        <w:t xml:space="preserve"> (“</w:t>
      </w:r>
      <w:r w:rsidR="008209A7" w:rsidRPr="00517AD4">
        <w:rPr>
          <w:u w:val="single"/>
        </w:rPr>
        <w:t>Agente de Medição</w:t>
      </w:r>
      <w:r w:rsidR="008209A7" w:rsidRPr="00517AD4">
        <w:rPr>
          <w:rFonts w:cs="Calibri"/>
        </w:rPr>
        <w:t>”)</w:t>
      </w:r>
      <w:r w:rsidRPr="00517AD4">
        <w:rPr>
          <w:rFonts w:cs="Calibri"/>
          <w:bCs/>
        </w:rPr>
        <w:t xml:space="preserve"> o acompanhamento mensal e a realização das medições das obras do </w:t>
      </w:r>
      <w:r w:rsidRPr="00517AD4">
        <w:t>Empreendimento</w:t>
      </w:r>
      <w:r w:rsidRPr="00517AD4">
        <w:rPr>
          <w:rFonts w:cs="Calibri"/>
          <w:bCs/>
        </w:rPr>
        <w:t xml:space="preserve"> Imobiliário, devendo </w:t>
      </w:r>
      <w:r w:rsidR="003E7985" w:rsidRPr="00517AD4">
        <w:rPr>
          <w:rFonts w:cs="Calibri"/>
          <w:bCs/>
        </w:rPr>
        <w:t xml:space="preserve">este </w:t>
      </w:r>
      <w:r w:rsidRPr="00517AD4">
        <w:rPr>
          <w:rFonts w:cs="Calibri"/>
          <w:bCs/>
        </w:rPr>
        <w:t xml:space="preserve">disponibilizar à </w:t>
      </w:r>
      <w:proofErr w:type="spellStart"/>
      <w:r w:rsidRPr="00517AD4">
        <w:rPr>
          <w:rFonts w:cs="Calibri"/>
          <w:bCs/>
        </w:rPr>
        <w:t>Securitizadora</w:t>
      </w:r>
      <w:proofErr w:type="spellEnd"/>
      <w:r w:rsidRPr="00517AD4">
        <w:rPr>
          <w:rFonts w:cs="Calibri"/>
          <w:bCs/>
        </w:rPr>
        <w:t>, com cópia ao Agente Fiduciário</w:t>
      </w:r>
      <w:r w:rsidR="00A52C70">
        <w:rPr>
          <w:rFonts w:cs="Calibri"/>
          <w:bCs/>
        </w:rPr>
        <w:t xml:space="preserve"> dos CRI</w:t>
      </w:r>
      <w:r w:rsidRPr="00517AD4">
        <w:rPr>
          <w:rFonts w:cs="Calibri"/>
          <w:bCs/>
        </w:rPr>
        <w:t xml:space="preserve">, </w:t>
      </w:r>
      <w:r w:rsidR="00BB1DE2" w:rsidRPr="00517AD4">
        <w:rPr>
          <w:rFonts w:cs="Calibri"/>
          <w:bCs/>
        </w:rPr>
        <w:t xml:space="preserve">o Relatório de Medição, </w:t>
      </w:r>
      <w:r w:rsidR="007046E7" w:rsidRPr="00E20751">
        <w:rPr>
          <w:rFonts w:cs="Calibri"/>
          <w:bCs/>
        </w:rPr>
        <w:t xml:space="preserve">até o </w:t>
      </w:r>
      <w:r w:rsidR="007046E7" w:rsidRPr="00B83FD3">
        <w:rPr>
          <w:rFonts w:cs="Calibri"/>
        </w:rPr>
        <w:t xml:space="preserve">dia </w:t>
      </w:r>
      <w:r w:rsidR="007046E7">
        <w:rPr>
          <w:rFonts w:cs="Calibri"/>
        </w:rPr>
        <w:t>18</w:t>
      </w:r>
      <w:r w:rsidR="007046E7" w:rsidRPr="00B83FD3">
        <w:rPr>
          <w:rFonts w:cs="Calibri"/>
        </w:rPr>
        <w:t xml:space="preserve"> (</w:t>
      </w:r>
      <w:r w:rsidR="007046E7">
        <w:rPr>
          <w:rFonts w:cs="Calibri"/>
        </w:rPr>
        <w:t>dezoito</w:t>
      </w:r>
      <w:r w:rsidR="007046E7" w:rsidRPr="00B83FD3">
        <w:rPr>
          <w:rFonts w:cs="Calibri"/>
        </w:rPr>
        <w:t>)</w:t>
      </w:r>
      <w:r w:rsidR="007046E7" w:rsidRPr="00B83FD3">
        <w:rPr>
          <w:rFonts w:cs="Calibri"/>
          <w:bCs/>
        </w:rPr>
        <w:t xml:space="preserve"> de cada mês </w:t>
      </w:r>
      <w:r w:rsidR="007046E7" w:rsidRPr="00B83FD3">
        <w:rPr>
          <w:rFonts w:cs="Calibri"/>
        </w:rPr>
        <w:t>ou no Dia Útil imediatament</w:t>
      </w:r>
      <w:r w:rsidR="007046E7" w:rsidRPr="00517AD4">
        <w:rPr>
          <w:rFonts w:cs="Calibri"/>
        </w:rPr>
        <w:t>e subsequente caso não seja um Dia Útil</w:t>
      </w:r>
      <w:r w:rsidR="00BB1DE2" w:rsidRPr="00517AD4">
        <w:rPr>
          <w:rFonts w:cs="Calibri"/>
          <w:bCs/>
        </w:rPr>
        <w:t xml:space="preserve"> (“</w:t>
      </w:r>
      <w:r w:rsidR="00BB1DE2" w:rsidRPr="00517AD4">
        <w:rPr>
          <w:rFonts w:cs="Calibri"/>
          <w:bCs/>
          <w:u w:val="single"/>
        </w:rPr>
        <w:t>Data de Medição</w:t>
      </w:r>
      <w:r w:rsidR="00BB1DE2" w:rsidRPr="00517AD4">
        <w:rPr>
          <w:rFonts w:cs="Calibri"/>
          <w:bCs/>
        </w:rPr>
        <w:t xml:space="preserve">”), observado que a primeira Data de Medição deverá ocorrer </w:t>
      </w:r>
      <w:r w:rsidR="000929C5">
        <w:rPr>
          <w:rFonts w:cs="Calibri"/>
          <w:bCs/>
        </w:rPr>
        <w:t>na data estabelecida no Termo de Securitização</w:t>
      </w:r>
      <w:r w:rsidR="00BB1DE2" w:rsidRPr="00517AD4">
        <w:rPr>
          <w:rFonts w:cs="Calibri"/>
          <w:bCs/>
        </w:rPr>
        <w:t>.</w:t>
      </w:r>
    </w:p>
    <w:p w14:paraId="7663C979" w14:textId="77777777" w:rsidR="00D651D5" w:rsidRPr="00517AD4" w:rsidRDefault="00D651D5" w:rsidP="00D651D5">
      <w:pPr>
        <w:autoSpaceDE w:val="0"/>
        <w:autoSpaceDN w:val="0"/>
        <w:adjustRightInd w:val="0"/>
        <w:spacing w:after="0" w:line="320" w:lineRule="exact"/>
        <w:rPr>
          <w:rFonts w:ascii="Verdana" w:hAnsi="Verdana" w:cs="Calibri"/>
          <w:bCs/>
          <w:sz w:val="20"/>
        </w:rPr>
      </w:pPr>
    </w:p>
    <w:p w14:paraId="6D352F40" w14:textId="6AADF70C" w:rsidR="00D651D5" w:rsidRPr="001348EF" w:rsidRDefault="00D651D5" w:rsidP="00EC6C13">
      <w:pPr>
        <w:pStyle w:val="Ttulo3"/>
        <w:ind w:left="0" w:firstLine="0"/>
        <w:rPr>
          <w:rFonts w:cs="Calibri"/>
        </w:rPr>
      </w:pPr>
      <w:bookmarkStart w:id="30" w:name="_Hlk73380556"/>
      <w:r w:rsidRPr="00517AD4">
        <w:rPr>
          <w:rFonts w:cs="Calibri"/>
        </w:rPr>
        <w:t xml:space="preserve">A Companhia desde já </w:t>
      </w:r>
      <w:r w:rsidR="00B94A6C" w:rsidRPr="00517AD4">
        <w:rPr>
          <w:rFonts w:cs="Calibri"/>
        </w:rPr>
        <w:t>se compromete</w:t>
      </w:r>
      <w:r w:rsidRPr="00517AD4">
        <w:rPr>
          <w:rFonts w:cs="Calibri"/>
        </w:rPr>
        <w:t xml:space="preserve"> a disponibilizar ao Agente de Medição e ao </w:t>
      </w:r>
      <w:r w:rsidR="00BB1DE2">
        <w:rPr>
          <w:rFonts w:cs="Calibri"/>
        </w:rPr>
        <w:t xml:space="preserve">agente de monitoramento a ser escolhido </w:t>
      </w:r>
      <w:r w:rsidR="000929C5">
        <w:rPr>
          <w:rFonts w:cs="Calibri"/>
          <w:bCs/>
        </w:rPr>
        <w:t>em comum acordo entre as Partes</w:t>
      </w:r>
      <w:r w:rsidR="000929C5" w:rsidRPr="00517AD4" w:rsidDel="00BB1DE2">
        <w:rPr>
          <w:b/>
          <w:bCs/>
        </w:rPr>
        <w:t xml:space="preserve"> </w:t>
      </w:r>
      <w:r w:rsidR="003D2B3F" w:rsidRPr="00517AD4">
        <w:t>(“</w:t>
      </w:r>
      <w:r w:rsidR="003D2B3F" w:rsidRPr="00517AD4">
        <w:rPr>
          <w:u w:val="single"/>
        </w:rPr>
        <w:t>Agente de Monitoramento</w:t>
      </w:r>
      <w:r w:rsidR="003D2B3F" w:rsidRPr="00517AD4">
        <w:t>”)</w:t>
      </w:r>
      <w:r w:rsidRPr="00517AD4">
        <w:rPr>
          <w:rFonts w:cs="Calibri"/>
        </w:rPr>
        <w:t xml:space="preserve">, todos os livros, documentos, acessos e informações necessários à prestação dos serviços descritos na </w:t>
      </w:r>
      <w:r w:rsidRPr="00E20751">
        <w:rPr>
          <w:rFonts w:cs="Calibri"/>
        </w:rPr>
        <w:t xml:space="preserve">Cláusula acima </w:t>
      </w:r>
      <w:r w:rsidRPr="00E20751">
        <w:rPr>
          <w:rFonts w:cs="Calibri"/>
          <w:bCs/>
        </w:rPr>
        <w:t xml:space="preserve">até o </w:t>
      </w:r>
      <w:r w:rsidRPr="00B83FD3">
        <w:rPr>
          <w:rFonts w:cs="Calibri"/>
        </w:rPr>
        <w:t xml:space="preserve">dia </w:t>
      </w:r>
      <w:r w:rsidR="007046E7">
        <w:rPr>
          <w:rFonts w:cs="Calibri"/>
        </w:rPr>
        <w:t>10</w:t>
      </w:r>
      <w:r w:rsidR="007046E7" w:rsidRPr="00B83FD3">
        <w:rPr>
          <w:rFonts w:cs="Calibri"/>
        </w:rPr>
        <w:t xml:space="preserve"> </w:t>
      </w:r>
      <w:r w:rsidRPr="00B83FD3">
        <w:rPr>
          <w:rFonts w:cs="Calibri"/>
        </w:rPr>
        <w:t>(</w:t>
      </w:r>
      <w:r w:rsidR="007046E7">
        <w:rPr>
          <w:rFonts w:cs="Calibri"/>
        </w:rPr>
        <w:t>dez</w:t>
      </w:r>
      <w:r w:rsidRPr="00B83FD3">
        <w:rPr>
          <w:rFonts w:cs="Calibri"/>
        </w:rPr>
        <w:t>)</w:t>
      </w:r>
      <w:r w:rsidRPr="00B83FD3">
        <w:rPr>
          <w:rFonts w:cs="Calibri"/>
          <w:bCs/>
        </w:rPr>
        <w:t xml:space="preserve"> de cada mês </w:t>
      </w:r>
      <w:r w:rsidRPr="00B83FD3">
        <w:rPr>
          <w:rFonts w:cs="Calibri"/>
        </w:rPr>
        <w:t>ou no Dia Útil imediatament</w:t>
      </w:r>
      <w:r w:rsidRPr="00517AD4">
        <w:rPr>
          <w:rFonts w:cs="Calibri"/>
        </w:rPr>
        <w:t xml:space="preserve">e subsequente caso não seja um Dia Útil. Além disso, </w:t>
      </w:r>
      <w:r w:rsidR="003E7985" w:rsidRPr="00517AD4">
        <w:rPr>
          <w:rFonts w:cs="Calibri"/>
        </w:rPr>
        <w:t xml:space="preserve">a Companhia </w:t>
      </w:r>
      <w:r w:rsidRPr="00517AD4">
        <w:rPr>
          <w:rFonts w:cs="Calibri"/>
        </w:rPr>
        <w:t>obriga</w:t>
      </w:r>
      <w:r w:rsidR="003E7985" w:rsidRPr="00517AD4">
        <w:rPr>
          <w:rFonts w:cs="Calibri"/>
        </w:rPr>
        <w:t>-se</w:t>
      </w:r>
      <w:r w:rsidRPr="00517AD4">
        <w:rPr>
          <w:rFonts w:cs="Calibri"/>
        </w:rPr>
        <w:t xml:space="preserve"> a disponibilizar os acessos e informações que lhe venham a ser solicitados pelo Agente de Medição e/ou pelo Agente de </w:t>
      </w:r>
      <w:r w:rsidRPr="00B83FD3">
        <w:rPr>
          <w:rFonts w:cs="Calibri"/>
        </w:rPr>
        <w:t xml:space="preserve">Monitoramento e/ou pela </w:t>
      </w:r>
      <w:proofErr w:type="spellStart"/>
      <w:r w:rsidRPr="00B83FD3">
        <w:rPr>
          <w:rFonts w:cs="Calibri"/>
        </w:rPr>
        <w:t>Securitizadora</w:t>
      </w:r>
      <w:proofErr w:type="spellEnd"/>
      <w:r w:rsidRPr="00B83FD3">
        <w:rPr>
          <w:rFonts w:cs="Calibri"/>
        </w:rPr>
        <w:t xml:space="preserve"> em até </w:t>
      </w:r>
      <w:r w:rsidR="00B83FD3" w:rsidRPr="00B83FD3">
        <w:rPr>
          <w:rFonts w:cs="Calibri"/>
        </w:rPr>
        <w:t xml:space="preserve">03 </w:t>
      </w:r>
      <w:r w:rsidRPr="00B83FD3">
        <w:rPr>
          <w:rFonts w:cs="Calibri"/>
        </w:rPr>
        <w:t>(</w:t>
      </w:r>
      <w:r w:rsidR="00B83FD3" w:rsidRPr="00B83FD3">
        <w:rPr>
          <w:rFonts w:cs="Calibri"/>
        </w:rPr>
        <w:t>três</w:t>
      </w:r>
      <w:r w:rsidRPr="00B83FD3">
        <w:rPr>
          <w:rFonts w:cs="Calibri"/>
        </w:rPr>
        <w:t>) Dias Úteis contados</w:t>
      </w:r>
      <w:r w:rsidRPr="00517AD4">
        <w:rPr>
          <w:rFonts w:cs="Calibri"/>
        </w:rPr>
        <w:t xml:space="preserve"> da respectiva solicitação</w:t>
      </w:r>
      <w:bookmarkEnd w:id="30"/>
      <w:r w:rsidRPr="00517AD4">
        <w:rPr>
          <w:rFonts w:cs="Calibri"/>
        </w:rPr>
        <w:t>.</w:t>
      </w:r>
      <w:r w:rsidR="00DA20EB">
        <w:rPr>
          <w:rFonts w:cs="Calibri"/>
        </w:rPr>
        <w:t xml:space="preserve"> </w:t>
      </w:r>
    </w:p>
    <w:p w14:paraId="2C6293AD" w14:textId="77777777" w:rsidR="00FC1F08" w:rsidRPr="00517AD4" w:rsidRDefault="00FC1F08" w:rsidP="00D651D5">
      <w:pPr>
        <w:autoSpaceDE w:val="0"/>
        <w:autoSpaceDN w:val="0"/>
        <w:adjustRightInd w:val="0"/>
        <w:spacing w:after="0" w:line="320" w:lineRule="exact"/>
        <w:rPr>
          <w:rFonts w:ascii="Verdana" w:hAnsi="Verdana" w:cs="Calibri"/>
          <w:sz w:val="20"/>
        </w:rPr>
      </w:pPr>
    </w:p>
    <w:p w14:paraId="5CC81D33" w14:textId="2053D901" w:rsidR="00FC1F08" w:rsidRPr="00517AD4" w:rsidRDefault="00BB1DE2" w:rsidP="003E7985">
      <w:pPr>
        <w:pStyle w:val="Ttulo3"/>
        <w:ind w:left="0" w:firstLine="0"/>
        <w:rPr>
          <w:rFonts w:cs="Calibri"/>
        </w:rPr>
      </w:pPr>
      <w:r w:rsidRPr="00BB1DE2">
        <w:rPr>
          <w:rFonts w:cs="Calibri"/>
        </w:rPr>
        <w:t>O pagamento da remuneração do Agente de Medição será efetuado com os recursos do Fundo de Des</w:t>
      </w:r>
      <w:r w:rsidRPr="00D015E5">
        <w:rPr>
          <w:rFonts w:cs="Calibri"/>
        </w:rPr>
        <w:t xml:space="preserve">pesas, nos termos acordados </w:t>
      </w:r>
      <w:r w:rsidRPr="00BB1DE2">
        <w:rPr>
          <w:rFonts w:cs="Calibri"/>
        </w:rPr>
        <w:t xml:space="preserve">em </w:t>
      </w:r>
      <w:r w:rsidRPr="0044448E">
        <w:rPr>
          <w:u w:color="000000"/>
        </w:rPr>
        <w:t>instrumento particular de prestação de serviços</w:t>
      </w:r>
      <w:r w:rsidRPr="00517AD4">
        <w:rPr>
          <w:u w:color="000000"/>
        </w:rPr>
        <w:t xml:space="preserve">, </w:t>
      </w:r>
      <w:r>
        <w:rPr>
          <w:u w:color="000000"/>
        </w:rPr>
        <w:t xml:space="preserve">a ser </w:t>
      </w:r>
      <w:r w:rsidRPr="00517AD4">
        <w:rPr>
          <w:u w:color="000000"/>
        </w:rPr>
        <w:t xml:space="preserve">celebrado entre a </w:t>
      </w:r>
      <w:proofErr w:type="spellStart"/>
      <w:r w:rsidRPr="00517AD4">
        <w:rPr>
          <w:u w:color="000000"/>
        </w:rPr>
        <w:t>Securitizadora</w:t>
      </w:r>
      <w:proofErr w:type="spellEnd"/>
      <w:r w:rsidRPr="00517AD4">
        <w:rPr>
          <w:u w:color="000000"/>
        </w:rPr>
        <w:t>, o Agente de Medição e a Companhia, na qualidade de interveniente anuente</w:t>
      </w:r>
      <w:r w:rsidR="00FC1F08" w:rsidRPr="00517AD4">
        <w:rPr>
          <w:rFonts w:cs="Calibri"/>
          <w:i/>
          <w:iCs w:val="0"/>
        </w:rPr>
        <w:t>.</w:t>
      </w:r>
      <w:r w:rsidR="00FC1F08" w:rsidRPr="00517AD4">
        <w:rPr>
          <w:rFonts w:cs="Calibri"/>
        </w:rPr>
        <w:t xml:space="preserve"> </w:t>
      </w:r>
    </w:p>
    <w:p w14:paraId="04152711" w14:textId="77777777" w:rsidR="00C04811" w:rsidRPr="00517AD4" w:rsidRDefault="00C04811" w:rsidP="00FC1F08">
      <w:pPr>
        <w:pStyle w:val="Default"/>
        <w:tabs>
          <w:tab w:val="left" w:pos="142"/>
        </w:tabs>
        <w:spacing w:line="320" w:lineRule="exact"/>
        <w:rPr>
          <w:rFonts w:ascii="Verdana" w:hAnsi="Verdana" w:cs="Calibri"/>
          <w:sz w:val="20"/>
        </w:rPr>
      </w:pPr>
    </w:p>
    <w:p w14:paraId="3A885C1E" w14:textId="77777777" w:rsidR="00C04811" w:rsidRPr="00517AD4" w:rsidRDefault="00C04811" w:rsidP="003E7985">
      <w:pPr>
        <w:pStyle w:val="Ttulo3"/>
        <w:ind w:left="0" w:firstLine="0"/>
        <w:rPr>
          <w:rFonts w:cs="Calibri"/>
        </w:rPr>
      </w:pPr>
      <w:r w:rsidRPr="00517AD4">
        <w:rPr>
          <w:rFonts w:cs="Calibri"/>
        </w:rPr>
        <w:t>O Relatório de Medição deverá sempre conter, além de relatório detalhado acerca do avanço físico e financeiro das obras do Empreendimento Imobiliário,</w:t>
      </w:r>
      <w:r w:rsidR="00CE3B3E" w:rsidRPr="00517AD4">
        <w:rPr>
          <w:rFonts w:cs="Calibri"/>
        </w:rPr>
        <w:t xml:space="preserve"> </w:t>
      </w:r>
      <w:r w:rsidRPr="00517AD4">
        <w:rPr>
          <w:rFonts w:cs="Calibri"/>
        </w:rPr>
        <w:t xml:space="preserve">a projeção de custos a serem incorridos pela </w:t>
      </w:r>
      <w:r w:rsidR="00BC5351" w:rsidRPr="00517AD4">
        <w:rPr>
          <w:rFonts w:cs="Calibri"/>
        </w:rPr>
        <w:t>Companhia</w:t>
      </w:r>
      <w:r w:rsidRPr="00517AD4">
        <w:rPr>
          <w:rFonts w:cs="Calibri"/>
        </w:rPr>
        <w:t xml:space="preserve"> para a execução do restante das obras do Empreendimento Imobiliário, inclusive projeção específica de custos para o mês e para o quadrimestre imediatamente posterior à respectiva Data de Medição, sendo que referidas projeções deverão contemplar o reajuste pelo </w:t>
      </w:r>
      <w:r w:rsidR="0087517F" w:rsidRPr="00517AD4">
        <w:rPr>
          <w:rFonts w:cs="Calibri"/>
        </w:rPr>
        <w:t>Índice Nacional de Custo da Construção (INCC)</w:t>
      </w:r>
      <w:r w:rsidRPr="00517AD4">
        <w:rPr>
          <w:rFonts w:cs="Calibri"/>
        </w:rPr>
        <w:t>.</w:t>
      </w:r>
      <w:r w:rsidR="007A00F6" w:rsidRPr="00517AD4">
        <w:rPr>
          <w:rFonts w:cs="Calibri"/>
        </w:rPr>
        <w:t xml:space="preserve"> </w:t>
      </w:r>
    </w:p>
    <w:p w14:paraId="1C42B36E" w14:textId="77777777" w:rsidR="00C010E1" w:rsidRPr="00517AD4" w:rsidRDefault="00C010E1" w:rsidP="00FC1F08">
      <w:pPr>
        <w:pStyle w:val="Default"/>
        <w:tabs>
          <w:tab w:val="left" w:pos="142"/>
        </w:tabs>
        <w:spacing w:line="320" w:lineRule="exact"/>
        <w:rPr>
          <w:rFonts w:ascii="Verdana" w:hAnsi="Verdana" w:cs="Calibri"/>
          <w:sz w:val="20"/>
        </w:rPr>
      </w:pPr>
    </w:p>
    <w:p w14:paraId="45EA5635" w14:textId="7D095543" w:rsidR="00C010E1" w:rsidRPr="00517AD4" w:rsidRDefault="00C010E1" w:rsidP="00EC6C13">
      <w:pPr>
        <w:pStyle w:val="Ttulo4"/>
        <w:ind w:left="0" w:firstLine="0"/>
      </w:pPr>
      <w:bookmarkStart w:id="31" w:name="_Hlk73380583"/>
      <w:r w:rsidRPr="00517AD4">
        <w:t xml:space="preserve">O Relatório de Medição disponibilizado na primeira Data de Medição deverá conter, em adição ao conteúdo mencionado na Cláusula </w:t>
      </w:r>
      <w:r w:rsidR="000F3496" w:rsidRPr="00517AD4">
        <w:t>4</w:t>
      </w:r>
      <w:r w:rsidRPr="00517AD4">
        <w:t>.</w:t>
      </w:r>
      <w:r w:rsidR="000F3496" w:rsidRPr="00517AD4">
        <w:t>6</w:t>
      </w:r>
      <w:r w:rsidRPr="00517AD4">
        <w:t xml:space="preserve">.3 acima, o </w:t>
      </w:r>
      <w:r w:rsidR="007046E7">
        <w:t>cronograma estimado para conclusão das obras do Empreendimento</w:t>
      </w:r>
      <w:r w:rsidR="0002147F">
        <w:t xml:space="preserve"> Imobiliário</w:t>
      </w:r>
      <w:r w:rsidR="007046E7" w:rsidRPr="00517AD4">
        <w:t xml:space="preserve"> </w:t>
      </w:r>
      <w:r w:rsidRPr="00517AD4">
        <w:t>(“</w:t>
      </w:r>
      <w:r w:rsidRPr="00517AD4">
        <w:rPr>
          <w:u w:val="single"/>
        </w:rPr>
        <w:t>Cronograma de Obras</w:t>
      </w:r>
      <w:r w:rsidRPr="00517AD4">
        <w:t>”).</w:t>
      </w:r>
      <w:bookmarkEnd w:id="31"/>
      <w:r w:rsidR="00CE3B3E" w:rsidRPr="00517AD4">
        <w:t xml:space="preserve"> </w:t>
      </w:r>
    </w:p>
    <w:p w14:paraId="49FA0186" w14:textId="77777777" w:rsidR="00CE3B3E" w:rsidRPr="00CE3B3E" w:rsidRDefault="00CE3B3E" w:rsidP="006A1BBF">
      <w:pPr>
        <w:autoSpaceDE w:val="0"/>
        <w:autoSpaceDN w:val="0"/>
        <w:adjustRightInd w:val="0"/>
        <w:spacing w:after="0" w:line="320" w:lineRule="exact"/>
        <w:rPr>
          <w:rFonts w:ascii="Verdana" w:hAnsi="Verdana" w:cs="Calibri"/>
          <w:bCs/>
          <w:sz w:val="20"/>
        </w:rPr>
      </w:pPr>
    </w:p>
    <w:p w14:paraId="17195C75" w14:textId="71BDC8C8" w:rsidR="007048B7" w:rsidRPr="00F97A27" w:rsidRDefault="000F3496" w:rsidP="00CE3B3E">
      <w:pPr>
        <w:pStyle w:val="Ttulo2"/>
        <w:ind w:left="0" w:firstLine="0"/>
      </w:pPr>
      <w:r w:rsidRPr="006A1BBF">
        <w:rPr>
          <w:rFonts w:cs="Calibri"/>
          <w:bCs/>
          <w:u w:val="single"/>
        </w:rPr>
        <w:t>Aplicações Financeiras</w:t>
      </w:r>
      <w:r>
        <w:rPr>
          <w:rFonts w:cs="Calibri"/>
          <w:bCs/>
        </w:rPr>
        <w:t xml:space="preserve">. </w:t>
      </w:r>
      <w:r w:rsidR="007048B7" w:rsidRPr="00F97A27">
        <w:t xml:space="preserve">Quaisquer valores depositados ou mantidos na Conta </w:t>
      </w:r>
      <w:r w:rsidR="00C30916">
        <w:t>Centralizadora</w:t>
      </w:r>
      <w:r w:rsidR="007046E7">
        <w:t xml:space="preserve"> ou na </w:t>
      </w:r>
      <w:r w:rsidR="007046E7" w:rsidRPr="00E15A51">
        <w:t>Conta Arrecadadora</w:t>
      </w:r>
      <w:r w:rsidR="007048B7" w:rsidRPr="00F97A27">
        <w:t xml:space="preserve">, poderão, a critério da </w:t>
      </w:r>
      <w:proofErr w:type="spellStart"/>
      <w:r w:rsidR="007048B7" w:rsidRPr="00F97A27">
        <w:t>Securitizadora</w:t>
      </w:r>
      <w:proofErr w:type="spellEnd"/>
      <w:r w:rsidR="007048B7" w:rsidRPr="00F97A27">
        <w:t xml:space="preserve">, ser aplicados por liberalidade da </w:t>
      </w:r>
      <w:proofErr w:type="spellStart"/>
      <w:r w:rsidR="007048B7" w:rsidRPr="00F97A27">
        <w:t>Securitizadora</w:t>
      </w:r>
      <w:proofErr w:type="spellEnd"/>
      <w:r w:rsidR="007048B7" w:rsidRPr="00F97A27">
        <w:t xml:space="preserve"> </w:t>
      </w:r>
      <w:r w:rsidR="007048B7" w:rsidRPr="00BB484F">
        <w:t xml:space="preserve">em </w:t>
      </w:r>
      <w:r w:rsidR="007048B7" w:rsidRPr="0044448E">
        <w:t xml:space="preserve">investimentos de renda fixa, de liquidez diária, podendo ser Títulos de emissão do Tesouro Nacional, Fundos de Investimento com perfil conservador ou certificados e recibos de depósito bancário de emissão das seguintes instituições financeiras: Banco Itaú-Unibanco S.A., Banco </w:t>
      </w:r>
      <w:r w:rsidR="007048B7" w:rsidRPr="0044448E">
        <w:lastRenderedPageBreak/>
        <w:t>Bradesco S.A., Banco do Brasil S.A. ou Banco Santander (Brasil) S.A.</w:t>
      </w:r>
      <w:r w:rsidR="007048B7" w:rsidRPr="00F97A27">
        <w:t xml:space="preserve"> (“</w:t>
      </w:r>
      <w:r w:rsidR="007048B7" w:rsidRPr="00F97A27">
        <w:rPr>
          <w:u w:val="single"/>
        </w:rPr>
        <w:t>Aplicações Financeiras</w:t>
      </w:r>
      <w:r w:rsidR="007048B7" w:rsidRPr="00F97A27">
        <w:t xml:space="preserve">”). As Aplicações Financeiras realizadas deverão ser resgatadas de maneira que estejam imediatamente disponíveis na Conta </w:t>
      </w:r>
      <w:r w:rsidR="00C30916">
        <w:t>Centralizadora</w:t>
      </w:r>
      <w:r w:rsidR="007046E7">
        <w:t xml:space="preserve"> ou na </w:t>
      </w:r>
      <w:r w:rsidR="007046E7" w:rsidRPr="00E15A51">
        <w:t>Conta Arrecadadora</w:t>
      </w:r>
      <w:r w:rsidR="00C30916">
        <w:t xml:space="preserve"> </w:t>
      </w:r>
      <w:r w:rsidR="007048B7" w:rsidRPr="00F97A27">
        <w:t xml:space="preserve">para a realização de qualquer pagamento devido. Eventuais retenções de impostos decorrentes dos rendimentos das Aplicações Financeiras pertencerão com exclusividade à </w:t>
      </w:r>
      <w:proofErr w:type="spellStart"/>
      <w:r w:rsidR="007048B7" w:rsidRPr="00F97A27">
        <w:t>Securitizadora</w:t>
      </w:r>
      <w:proofErr w:type="spellEnd"/>
      <w:r w:rsidR="007048B7" w:rsidRPr="00F97A27">
        <w:t xml:space="preserve">. Não haverá por parte da </w:t>
      </w:r>
      <w:proofErr w:type="spellStart"/>
      <w:r w:rsidR="007048B7" w:rsidRPr="00F97A27">
        <w:t>Securitizadora</w:t>
      </w:r>
      <w:proofErr w:type="spellEnd"/>
      <w:r w:rsidR="007048B7" w:rsidRPr="00F97A27">
        <w:t xml:space="preserve"> a garantia de aplicação ou qualquer garantia em relação ao rendimento das Aplicações Financeiras.</w:t>
      </w:r>
    </w:p>
    <w:p w14:paraId="42FCA1C3" w14:textId="77777777" w:rsidR="00310D2F" w:rsidRDefault="00310D2F" w:rsidP="00C30916">
      <w:pPr>
        <w:autoSpaceDE w:val="0"/>
        <w:autoSpaceDN w:val="0"/>
        <w:adjustRightInd w:val="0"/>
        <w:spacing w:after="0" w:line="320" w:lineRule="exact"/>
        <w:rPr>
          <w:rFonts w:ascii="Verdana" w:hAnsi="Verdana" w:cs="Calibri"/>
          <w:bCs/>
          <w:sz w:val="20"/>
        </w:rPr>
      </w:pPr>
    </w:p>
    <w:p w14:paraId="70D68496" w14:textId="277EC7DB" w:rsidR="005168D7" w:rsidRDefault="005168D7" w:rsidP="00EC6C13">
      <w:pPr>
        <w:pStyle w:val="Ttulo3"/>
        <w:ind w:left="0" w:firstLine="0"/>
      </w:pPr>
      <w:bookmarkStart w:id="32" w:name="_Hlk73361277"/>
      <w:r w:rsidRPr="00F97A27">
        <w:t xml:space="preserve">Os rendimentos decorrentes das Aplicações Financeiras, líquidos de impostos e quaisquer outros encargos que forem deduzidos, estarão abrangidos pela instituição do Regime Fiduciário, e serão liberados para a </w:t>
      </w:r>
      <w:r>
        <w:t>Companhia</w:t>
      </w:r>
      <w:r w:rsidRPr="00F97A27">
        <w:t xml:space="preserve">, líquidos dos tributos incidentes, na </w:t>
      </w:r>
      <w:r w:rsidR="00EC6C13" w:rsidRPr="00A8608B">
        <w:rPr>
          <w:rFonts w:cs="Tahoma"/>
        </w:rPr>
        <w:t xml:space="preserve">conta corrente </w:t>
      </w:r>
      <w:r w:rsidR="004429BD">
        <w:rPr>
          <w:rFonts w:cs="Tahoma"/>
        </w:rPr>
        <w:t>0011245-3</w:t>
      </w:r>
      <w:r w:rsidR="00EC6C13">
        <w:rPr>
          <w:rFonts w:cs="Tahoma"/>
        </w:rPr>
        <w:t xml:space="preserve">, agência </w:t>
      </w:r>
      <w:r w:rsidR="004429BD">
        <w:rPr>
          <w:rFonts w:cs="Tahoma"/>
        </w:rPr>
        <w:t>3391</w:t>
      </w:r>
      <w:r w:rsidR="00EC6C13">
        <w:rPr>
          <w:rFonts w:cs="Tahoma"/>
        </w:rPr>
        <w:t xml:space="preserve"> do banco </w:t>
      </w:r>
      <w:r w:rsidR="004429BD">
        <w:rPr>
          <w:rFonts w:cs="Tahoma"/>
        </w:rPr>
        <w:t>Bradesco</w:t>
      </w:r>
      <w:r w:rsidR="00EC6C13">
        <w:rPr>
          <w:rFonts w:cs="Tahoma"/>
        </w:rPr>
        <w:t xml:space="preserve"> (nº </w:t>
      </w:r>
      <w:r w:rsidR="004429BD">
        <w:rPr>
          <w:rFonts w:cs="Tahoma"/>
        </w:rPr>
        <w:t>237</w:t>
      </w:r>
      <w:r w:rsidR="00EC6C13">
        <w:rPr>
          <w:rFonts w:cs="Tahoma"/>
        </w:rPr>
        <w:t>)</w:t>
      </w:r>
      <w:r w:rsidR="00EC6C13" w:rsidRPr="00A8608B">
        <w:rPr>
          <w:rFonts w:cs="Tahoma"/>
        </w:rPr>
        <w:t xml:space="preserve">, de titularidade da </w:t>
      </w:r>
      <w:r w:rsidR="00EC6C13">
        <w:rPr>
          <w:rFonts w:cs="Tahoma"/>
        </w:rPr>
        <w:t>Companhia (“</w:t>
      </w:r>
      <w:r w:rsidRPr="00EC6C13">
        <w:rPr>
          <w:u w:val="single"/>
        </w:rPr>
        <w:t>Conta de Livre Movimentação</w:t>
      </w:r>
      <w:r w:rsidR="00EC6C13">
        <w:t>”)</w:t>
      </w:r>
      <w:r w:rsidRPr="00F97A27">
        <w:t>, caso as Obrigações Garantidas sejam sanadas e os referidos fundos disponham de recursos em sobejo</w:t>
      </w:r>
      <w:bookmarkEnd w:id="32"/>
      <w:r w:rsidRPr="00F97A27">
        <w:t>.</w:t>
      </w:r>
    </w:p>
    <w:p w14:paraId="70A96B05" w14:textId="77777777" w:rsidR="0055077D" w:rsidRDefault="0055077D" w:rsidP="00C30916">
      <w:pPr>
        <w:autoSpaceDE w:val="0"/>
        <w:autoSpaceDN w:val="0"/>
        <w:adjustRightInd w:val="0"/>
        <w:spacing w:after="0" w:line="320" w:lineRule="exact"/>
        <w:rPr>
          <w:rFonts w:ascii="Verdana" w:hAnsi="Verdana"/>
          <w:sz w:val="20"/>
        </w:rPr>
      </w:pPr>
    </w:p>
    <w:p w14:paraId="2E7B9AD3" w14:textId="77777777" w:rsidR="0055077D" w:rsidRPr="00F97A27" w:rsidRDefault="0055077D" w:rsidP="00EC6C13">
      <w:pPr>
        <w:pStyle w:val="Ttulo3"/>
        <w:ind w:left="0" w:firstLine="0"/>
        <w:rPr>
          <w:rFonts w:cs="Calibri"/>
          <w:bCs/>
        </w:rPr>
      </w:pPr>
      <w:r w:rsidRPr="00F97A27">
        <w:t xml:space="preserve">Fica desde já certo e ajustado entre as Partes que, para todos os fins de direito, a </w:t>
      </w:r>
      <w:proofErr w:type="spellStart"/>
      <w:r w:rsidRPr="00F97A27">
        <w:t>Securitizadora</w:t>
      </w:r>
      <w:proofErr w:type="spellEnd"/>
      <w:r w:rsidRPr="00F97A27">
        <w:t xml:space="preserve"> e os </w:t>
      </w:r>
      <w:r w:rsidR="00444288">
        <w:t>T</w:t>
      </w:r>
      <w:r w:rsidR="00444288" w:rsidRPr="00775CE3">
        <w:t>itulares</w:t>
      </w:r>
      <w:r w:rsidR="00444288" w:rsidRPr="005907B9">
        <w:rPr>
          <w:rFonts w:cs="Calibri"/>
        </w:rPr>
        <w:t xml:space="preserve"> d</w:t>
      </w:r>
      <w:r w:rsidR="00444288">
        <w:rPr>
          <w:rFonts w:cs="Calibri"/>
        </w:rPr>
        <w:t>e</w:t>
      </w:r>
      <w:r w:rsidR="00444288" w:rsidRPr="005907B9">
        <w:rPr>
          <w:rFonts w:cs="Calibri"/>
        </w:rPr>
        <w:t xml:space="preserve"> CRI</w:t>
      </w:r>
      <w:r w:rsidR="00444288" w:rsidRPr="00F97A27" w:rsidDel="00444288">
        <w:t xml:space="preserve"> </w:t>
      </w:r>
      <w:r w:rsidRPr="00F97A27">
        <w:t xml:space="preserve">não assumem qualquer responsabilidade perante a </w:t>
      </w:r>
      <w:r>
        <w:t>Companhia</w:t>
      </w:r>
      <w:r w:rsidRPr="00F97A27">
        <w:t xml:space="preserve"> por perdas financeiras resultantes de qualquer investimento nas Aplicações Financeiras, desde que expressamente observado o disposto na </w:t>
      </w:r>
      <w:r>
        <w:t>C</w:t>
      </w:r>
      <w:r w:rsidRPr="00F97A27">
        <w:t>láusula acima.</w:t>
      </w:r>
    </w:p>
    <w:p w14:paraId="56EF5BCE" w14:textId="77777777" w:rsidR="000B2640" w:rsidRPr="006A1BBF" w:rsidRDefault="000B2640" w:rsidP="006A1BBF">
      <w:pPr>
        <w:autoSpaceDE w:val="0"/>
        <w:autoSpaceDN w:val="0"/>
        <w:adjustRightInd w:val="0"/>
        <w:spacing w:after="0" w:line="320" w:lineRule="exact"/>
        <w:ind w:left="709"/>
        <w:rPr>
          <w:rFonts w:ascii="Verdana" w:hAnsi="Verdana"/>
          <w:sz w:val="20"/>
        </w:rPr>
      </w:pPr>
    </w:p>
    <w:p w14:paraId="37A1CECB" w14:textId="179927F7" w:rsidR="003A3620" w:rsidRDefault="001E33CB" w:rsidP="00EC6C13">
      <w:pPr>
        <w:pStyle w:val="Ttulo2"/>
        <w:ind w:left="0" w:firstLine="0"/>
      </w:pPr>
      <w:r w:rsidRPr="006A1BBF">
        <w:rPr>
          <w:u w:val="single"/>
        </w:rPr>
        <w:t>Destinação de Recursos</w:t>
      </w:r>
      <w:r>
        <w:t xml:space="preserve">. </w:t>
      </w:r>
      <w:r w:rsidR="00973E47" w:rsidRPr="002E7BFF">
        <w:t xml:space="preserve">Os recursos líquidos obtidos pela Companhia com a Emissão </w:t>
      </w:r>
      <w:r w:rsidR="004847AA" w:rsidRPr="002E7BFF">
        <w:t xml:space="preserve">serão </w:t>
      </w:r>
      <w:r w:rsidR="00CA769C">
        <w:t xml:space="preserve">exclusiva e </w:t>
      </w:r>
      <w:r w:rsidR="00973E47" w:rsidRPr="002E7BFF">
        <w:t>integralmente</w:t>
      </w:r>
      <w:r w:rsidR="003148E1" w:rsidRPr="002E7BFF">
        <w:t xml:space="preserve"> destinados</w:t>
      </w:r>
      <w:r w:rsidR="00CE2645" w:rsidRPr="002E7BFF">
        <w:t>, até a Data de Vencimento (conforme abaixo definido),</w:t>
      </w:r>
      <w:r w:rsidR="00973E47" w:rsidRPr="003729C8">
        <w:t xml:space="preserve"> para</w:t>
      </w:r>
      <w:r w:rsidR="0041445E" w:rsidRPr="003729C8">
        <w:t xml:space="preserve"> </w:t>
      </w:r>
      <w:r w:rsidR="003D5027">
        <w:t xml:space="preserve">(i) </w:t>
      </w:r>
      <w:r w:rsidR="00805D71" w:rsidRPr="003729C8">
        <w:t xml:space="preserve">a aquisição </w:t>
      </w:r>
      <w:r w:rsidR="00CA769C">
        <w:t xml:space="preserve">indireta do imóvel localizado na cidade de Campinas, </w:t>
      </w:r>
      <w:r w:rsidR="00EC6C13">
        <w:t>e</w:t>
      </w:r>
      <w:r w:rsidR="00CA769C">
        <w:t xml:space="preserve">stado de São Paulo, na </w:t>
      </w:r>
      <w:r w:rsidR="00EC6C13">
        <w:t>Gleba nº 20, rua Doutor Paulo Teixeira de Camargo, QT. 30.008</w:t>
      </w:r>
      <w:r w:rsidR="00CA769C" w:rsidRPr="00010F8A">
        <w:t>, r</w:t>
      </w:r>
      <w:r w:rsidR="00CA769C">
        <w:t xml:space="preserve">egistrado na matrícula sob o nº </w:t>
      </w:r>
      <w:r w:rsidR="00EC6C13">
        <w:t>46.</w:t>
      </w:r>
      <w:r w:rsidR="00EC6C13" w:rsidRPr="00EC6C13">
        <w:t>091</w:t>
      </w:r>
      <w:r w:rsidR="00EC6C13" w:rsidRPr="00010F8A">
        <w:t xml:space="preserve"> do 1º Cartório de Registro de Imóveis da Comarca de Campinas</w:t>
      </w:r>
      <w:r w:rsidR="00AF13E7">
        <w:t>, observado que referida matrícula será desmembrada posteriormente à assinatura da presente Escritura de Emissão, em razão da aprovação do loteamento em referido Imóvel</w:t>
      </w:r>
      <w:r w:rsidR="00CA769C" w:rsidRPr="00010F8A">
        <w:t xml:space="preserve"> </w:t>
      </w:r>
      <w:r w:rsidR="009069EA" w:rsidRPr="00010F8A">
        <w:t>(“</w:t>
      </w:r>
      <w:r w:rsidR="002B09C4" w:rsidRPr="00010F8A">
        <w:rPr>
          <w:u w:val="single"/>
        </w:rPr>
        <w:t>Imóvel</w:t>
      </w:r>
      <w:r w:rsidR="009069EA" w:rsidRPr="003729C8">
        <w:t>”</w:t>
      </w:r>
      <w:r w:rsidR="00AF13E7">
        <w:t>, sendo que as matrículas originadas a partir do desmembramento estarão abarcadas na definição de Imóvel, para fins da presente Escritura de Emissão</w:t>
      </w:r>
      <w:r w:rsidR="009069EA" w:rsidRPr="003729C8">
        <w:t>)</w:t>
      </w:r>
      <w:r w:rsidR="009C790B" w:rsidRPr="003729C8">
        <w:t>,</w:t>
      </w:r>
      <w:r w:rsidR="00CA769C">
        <w:t xml:space="preserve"> por meio da aquisição da totalidade das quotas de emissão da SPE </w:t>
      </w:r>
      <w:proofErr w:type="spellStart"/>
      <w:r w:rsidR="00F7189A">
        <w:t>Tapiriri</w:t>
      </w:r>
      <w:proofErr w:type="spellEnd"/>
      <w:r w:rsidR="00F7189A">
        <w:t xml:space="preserve"> </w:t>
      </w:r>
      <w:r w:rsidR="00181D28" w:rsidRPr="003729C8">
        <w:t>pela Companhia</w:t>
      </w:r>
      <w:r w:rsidR="00CA769C">
        <w:t>, nos termos</w:t>
      </w:r>
      <w:r w:rsidR="00EC6C13">
        <w:t xml:space="preserve"> da </w:t>
      </w:r>
      <w:r w:rsidR="00EC6C13">
        <w:rPr>
          <w:rFonts w:cs="Calibri"/>
        </w:rPr>
        <w:t>escritura de compra e venda do Imóvel</w:t>
      </w:r>
      <w:r w:rsidR="00CA769C">
        <w:t xml:space="preserve"> </w:t>
      </w:r>
      <w:r w:rsidR="00EC6C13">
        <w:t>a ser posteriormente celebrada</w:t>
      </w:r>
      <w:r w:rsidR="00320904">
        <w:t xml:space="preserve"> e cuja minuta será previamente aprovada </w:t>
      </w:r>
      <w:r w:rsidR="00252B1F">
        <w:t xml:space="preserve">pelos Titulares </w:t>
      </w:r>
      <w:r w:rsidR="00721C8E">
        <w:t>de CRI</w:t>
      </w:r>
      <w:r w:rsidR="00252B1F">
        <w:t>,</w:t>
      </w:r>
      <w:r w:rsidR="00320904">
        <w:t xml:space="preserve"> nos termos da cláusula 4.2, item “d”</w:t>
      </w:r>
      <w:r w:rsidR="009069EA" w:rsidRPr="00561873">
        <w:t xml:space="preserve">, </w:t>
      </w:r>
      <w:r w:rsidR="00C32888" w:rsidRPr="006A1BBF">
        <w:t xml:space="preserve"> </w:t>
      </w:r>
      <w:r w:rsidR="00561873" w:rsidRPr="006A1BBF">
        <w:t xml:space="preserve">observado o disposto </w:t>
      </w:r>
      <w:r w:rsidR="001A683B" w:rsidRPr="006A1BBF">
        <w:t>n</w:t>
      </w:r>
      <w:r w:rsidR="009F23EE">
        <w:t>esta</w:t>
      </w:r>
      <w:r w:rsidR="001A683B" w:rsidRPr="006A1BBF">
        <w:t xml:space="preserve"> Cláusula </w:t>
      </w:r>
      <w:r w:rsidR="00561873" w:rsidRPr="006A1BBF">
        <w:t>4</w:t>
      </w:r>
      <w:r w:rsidR="003D5027">
        <w:t>; e (</w:t>
      </w:r>
      <w:proofErr w:type="spellStart"/>
      <w:r w:rsidR="003D5027">
        <w:t>ii</w:t>
      </w:r>
      <w:proofErr w:type="spellEnd"/>
      <w:r w:rsidR="003D5027">
        <w:t xml:space="preserve">) </w:t>
      </w:r>
      <w:r w:rsidR="001900D9">
        <w:t>para construção e/ou reforma d</w:t>
      </w:r>
      <w:r w:rsidR="00320904">
        <w:t>o</w:t>
      </w:r>
      <w:r w:rsidR="001900D9">
        <w:t xml:space="preserve"> </w:t>
      </w:r>
      <w:r w:rsidR="001900D9" w:rsidRPr="00AE6F0E">
        <w:t xml:space="preserve">empreendimento imobiliário descrito no </w:t>
      </w:r>
      <w:r w:rsidR="001900D9" w:rsidRPr="00AE6F0E">
        <w:rPr>
          <w:u w:val="single"/>
        </w:rPr>
        <w:t>Anexo I</w:t>
      </w:r>
      <w:r w:rsidR="001900D9" w:rsidRPr="00602B8B">
        <w:t xml:space="preserve"> a esta Escritura de Emissão</w:t>
      </w:r>
      <w:r w:rsidR="001900D9" w:rsidRPr="00AE6F0E">
        <w:t>, a ser desenvolvido no Imóvel</w:t>
      </w:r>
      <w:r w:rsidR="001900D9" w:rsidRPr="00602B8B">
        <w:t xml:space="preserve"> (“</w:t>
      </w:r>
      <w:r w:rsidR="001900D9" w:rsidRPr="00602B8B">
        <w:rPr>
          <w:u w:val="single"/>
        </w:rPr>
        <w:t>Empreendimento Imobiliário</w:t>
      </w:r>
      <w:r w:rsidR="001900D9" w:rsidRPr="00602B8B">
        <w:t>”</w:t>
      </w:r>
      <w:r w:rsidR="003C74B0" w:rsidRPr="003C74B0">
        <w:t xml:space="preserve"> </w:t>
      </w:r>
      <w:r w:rsidR="003C74B0">
        <w:t>e “</w:t>
      </w:r>
      <w:r w:rsidR="003C74B0" w:rsidRPr="002E1B12">
        <w:rPr>
          <w:u w:val="single"/>
        </w:rPr>
        <w:t>Destinação Obra</w:t>
      </w:r>
      <w:r w:rsidR="003C74B0">
        <w:t>”, respectivamente e, quando mencionada em conjunto com Destinação Aquisição Imóvel, “</w:t>
      </w:r>
      <w:r w:rsidR="003C74B0" w:rsidRPr="002E1B12">
        <w:rPr>
          <w:u w:val="single"/>
        </w:rPr>
        <w:t>Destinação dos Recursos</w:t>
      </w:r>
      <w:r w:rsidR="003C74B0">
        <w:t>”</w:t>
      </w:r>
      <w:r w:rsidR="001900D9" w:rsidRPr="00602B8B">
        <w:t>), pela Companhia</w:t>
      </w:r>
      <w:r w:rsidR="003869B5">
        <w:t xml:space="preserve"> </w:t>
      </w:r>
      <w:r w:rsidR="005E7D48">
        <w:t>ou</w:t>
      </w:r>
      <w:r w:rsidR="005E7D48" w:rsidRPr="00AE6F0E">
        <w:t xml:space="preserve"> pela SPE</w:t>
      </w:r>
      <w:r w:rsidR="00EC6C13">
        <w:t xml:space="preserve"> </w:t>
      </w:r>
      <w:proofErr w:type="spellStart"/>
      <w:r w:rsidR="00EC6C13">
        <w:t>Tapiriri</w:t>
      </w:r>
      <w:proofErr w:type="spellEnd"/>
      <w:r w:rsidR="005E7D48">
        <w:t>, conforme o caso.</w:t>
      </w:r>
      <w:bookmarkEnd w:id="11"/>
      <w:bookmarkEnd w:id="12"/>
      <w:r w:rsidR="00320904">
        <w:t xml:space="preserve"> </w:t>
      </w:r>
    </w:p>
    <w:p w14:paraId="55871D3C" w14:textId="77777777" w:rsidR="00C076BB" w:rsidRPr="00C076BB" w:rsidRDefault="00C076BB" w:rsidP="00C076BB">
      <w:pPr>
        <w:autoSpaceDE w:val="0"/>
        <w:autoSpaceDN w:val="0"/>
        <w:adjustRightInd w:val="0"/>
        <w:spacing w:after="0" w:line="320" w:lineRule="exact"/>
        <w:rPr>
          <w:rFonts w:ascii="Verdana" w:hAnsi="Verdana"/>
          <w:sz w:val="20"/>
        </w:rPr>
      </w:pPr>
    </w:p>
    <w:p w14:paraId="3B795852" w14:textId="77777777" w:rsidR="003D5027" w:rsidRDefault="003A3620" w:rsidP="00320904">
      <w:pPr>
        <w:pStyle w:val="Ttulo3"/>
        <w:ind w:left="0" w:firstLine="0"/>
      </w:pPr>
      <w:r w:rsidRPr="00C87BB5">
        <w:lastRenderedPageBreak/>
        <w:t xml:space="preserve">A </w:t>
      </w:r>
      <w:r w:rsidR="00131475" w:rsidRPr="00775CE3">
        <w:t>Companhia</w:t>
      </w:r>
      <w:r w:rsidR="00131475" w:rsidRPr="00C87BB5">
        <w:t xml:space="preserve"> estima, nesta data, que a Destinação de Recursos ocorrerá conforme cronograma estabelecido, de forma indicativa e não vinculante, na Tabela 2 do </w:t>
      </w:r>
      <w:r w:rsidR="00131475" w:rsidRPr="00594AD6">
        <w:rPr>
          <w:u w:val="single"/>
        </w:rPr>
        <w:t>Anexo I</w:t>
      </w:r>
      <w:r w:rsidR="00131475" w:rsidRPr="00C87BB5">
        <w:t xml:space="preserve"> desta Escritura de Emissão </w:t>
      </w:r>
      <w:r w:rsidRPr="00C87BB5">
        <w:t>(“</w:t>
      </w:r>
      <w:r w:rsidRPr="00C87BB5">
        <w:rPr>
          <w:u w:val="single"/>
        </w:rPr>
        <w:t>Cronograma Indicativo</w:t>
      </w:r>
      <w:r w:rsidRPr="00C87BB5">
        <w:t>”), sendo que, caso necessário, considerando a dinâmica comercial do setor no qual atua, a Companhia poderá destinar os recursos provenientes da integralização desta Escritura de Emissão em datas diversas da</w:t>
      </w:r>
      <w:r w:rsidR="00320904">
        <w:t>quelas</w:t>
      </w:r>
      <w:r w:rsidRPr="00C87BB5">
        <w:t xml:space="preserve"> previstas no Cronograma Indicativo, observada as </w:t>
      </w:r>
      <w:r w:rsidR="00320904">
        <w:t xml:space="preserve">suas </w:t>
      </w:r>
      <w:r w:rsidRPr="00C87BB5">
        <w:t>obrigações de realizar a integral Destinação de Recursos até a Data de Vencimento ou até que a Companhia comprove a aplicação da totalidade dos recursos obtidos com a Emissão, o que ocorrer primeiro. Por se tratar de cronograma tentativo e indicativo, se, por qualquer motivo, ocorrer qualquer atraso ou antecipação do Cronograma Indicativo, (i) não será necessário notificar o Agente Fiduciário dos CRI, tampouco será necessário aditar esta Escritura de Emissão ou quaisquer outros documentos da Emissão</w:t>
      </w:r>
      <w:r w:rsidR="00320904">
        <w:t xml:space="preserve">, incluindo </w:t>
      </w:r>
      <w:r w:rsidRPr="00C87BB5">
        <w:t>o Termo de Securitização, e (</w:t>
      </w:r>
      <w:proofErr w:type="spellStart"/>
      <w:r w:rsidRPr="00C87BB5">
        <w:t>ii</w:t>
      </w:r>
      <w:proofErr w:type="spellEnd"/>
      <w:r w:rsidRPr="00C87BB5">
        <w:t>) não será configurada qualquer hipótese de vencimento antecipado desta Escritura de Emissão, desde que a Companhia realize a integral Destinação de Recursos até a Data de Vencimento.</w:t>
      </w:r>
      <w:r w:rsidR="00500957" w:rsidRPr="009357A6">
        <w:t xml:space="preserve"> </w:t>
      </w:r>
    </w:p>
    <w:p w14:paraId="393E0D3E" w14:textId="77777777" w:rsidR="003D5027" w:rsidRDefault="003D5027" w:rsidP="00344EF2">
      <w:pPr>
        <w:autoSpaceDE w:val="0"/>
        <w:autoSpaceDN w:val="0"/>
        <w:adjustRightInd w:val="0"/>
        <w:spacing w:after="0" w:line="320" w:lineRule="exact"/>
        <w:rPr>
          <w:rFonts w:ascii="Verdana" w:hAnsi="Verdana"/>
          <w:sz w:val="20"/>
        </w:rPr>
      </w:pPr>
    </w:p>
    <w:p w14:paraId="1C8ED9FE" w14:textId="1B2FA7AB" w:rsidR="00C270B8" w:rsidRPr="003729C8" w:rsidRDefault="00C270B8" w:rsidP="00320904">
      <w:pPr>
        <w:pStyle w:val="Ttulo3"/>
        <w:ind w:left="0" w:firstLine="0"/>
      </w:pPr>
      <w:r w:rsidRPr="003729C8">
        <w:t xml:space="preserve">A </w:t>
      </w:r>
      <w:r w:rsidR="00131475" w:rsidRPr="003729C8">
        <w:t xml:space="preserve">Companhia deverá prestar contas à Debenturista e ao Agente Fiduciário dos CRI acerca da destinação de recursos e seu </w:t>
      </w:r>
      <w:r w:rsidR="00131475" w:rsidRPr="008877F0">
        <w:rPr>
          <w:i/>
          <w:iCs w:val="0"/>
        </w:rPr>
        <w:t>status</w:t>
      </w:r>
      <w:r w:rsidR="00131475" w:rsidRPr="003729C8">
        <w:t xml:space="preserve">, por meio do envio de relatório na forma do </w:t>
      </w:r>
      <w:r w:rsidR="00131475" w:rsidRPr="008877F0">
        <w:rPr>
          <w:u w:val="single"/>
        </w:rPr>
        <w:t>Anexo II</w:t>
      </w:r>
      <w:r w:rsidR="00131475" w:rsidRPr="003729C8">
        <w:t xml:space="preserve"> a esta Escritura de Emissão (“</w:t>
      </w:r>
      <w:r w:rsidR="00131475" w:rsidRPr="008877F0">
        <w:rPr>
          <w:u w:val="single"/>
        </w:rPr>
        <w:t>Relatório de Acompanhamento</w:t>
      </w:r>
      <w:r w:rsidR="00131475" w:rsidRPr="003729C8">
        <w:t xml:space="preserve">”), </w:t>
      </w:r>
      <w:r w:rsidR="003C74B0">
        <w:t xml:space="preserve">semestralmente, a contar da Data de Emissão, </w:t>
      </w:r>
      <w:r w:rsidR="003C74B0" w:rsidRPr="007B1CFE">
        <w:t xml:space="preserve">todo último Dia Útil dos </w:t>
      </w:r>
      <w:r w:rsidR="003C74B0" w:rsidRPr="007D3D44">
        <w:t xml:space="preserve">meses </w:t>
      </w:r>
      <w:r w:rsidR="00CB7C84">
        <w:t>setembro</w:t>
      </w:r>
      <w:r w:rsidR="007B1CFE" w:rsidRPr="007D3D44">
        <w:t xml:space="preserve"> </w:t>
      </w:r>
      <w:r w:rsidR="003C74B0" w:rsidRPr="007D3D44">
        <w:t xml:space="preserve">e </w:t>
      </w:r>
      <w:r w:rsidR="00CB7C84">
        <w:t>março</w:t>
      </w:r>
      <w:r w:rsidR="007B1CFE" w:rsidRPr="007B1CFE">
        <w:t xml:space="preserve"> </w:t>
      </w:r>
      <w:r w:rsidR="00870990" w:rsidRPr="007B1CFE">
        <w:t>de cada ano</w:t>
      </w:r>
      <w:r w:rsidR="007B1CFE" w:rsidRPr="007B1CFE">
        <w:t>, referente ao período de 6 (seis</w:t>
      </w:r>
      <w:r w:rsidR="007B1CFE">
        <w:t>) meses entre janeiro e junho e julho e dezembro, respectivamente</w:t>
      </w:r>
      <w:r w:rsidR="003C74B0">
        <w:t xml:space="preserve">, </w:t>
      </w:r>
      <w:r w:rsidR="00131475" w:rsidRPr="003729C8">
        <w:t xml:space="preserve">informando o valor total dos recursos obtidos pela Companhia em razão do recebimento dos recursos líquidos das Debêntures efetivamente destinado pela Companhia para o Empreendimento Imobiliário, acompanhado do </w:t>
      </w:r>
      <w:r w:rsidR="00307AD3" w:rsidRPr="003729C8">
        <w:t>relat</w:t>
      </w:r>
      <w:r w:rsidR="00307AD3" w:rsidRPr="003729C8">
        <w:rPr>
          <w:rFonts w:hint="eastAsia"/>
        </w:rPr>
        <w:t>ó</w:t>
      </w:r>
      <w:r w:rsidR="00307AD3" w:rsidRPr="003729C8">
        <w:t>rio de medi</w:t>
      </w:r>
      <w:r w:rsidR="00307AD3" w:rsidRPr="003729C8">
        <w:rPr>
          <w:rFonts w:hint="eastAsia"/>
        </w:rPr>
        <w:t>çã</w:t>
      </w:r>
      <w:r w:rsidR="00307AD3" w:rsidRPr="003729C8">
        <w:t>o de obras elaborado pelo t</w:t>
      </w:r>
      <w:r w:rsidR="00307AD3" w:rsidRPr="003729C8">
        <w:rPr>
          <w:rFonts w:hint="eastAsia"/>
        </w:rPr>
        <w:t>é</w:t>
      </w:r>
      <w:r w:rsidR="00307AD3" w:rsidRPr="003729C8">
        <w:t>cnico respons</w:t>
      </w:r>
      <w:r w:rsidR="00307AD3" w:rsidRPr="003729C8">
        <w:rPr>
          <w:rFonts w:hint="eastAsia"/>
        </w:rPr>
        <w:t>á</w:t>
      </w:r>
      <w:r w:rsidR="00307AD3" w:rsidRPr="003729C8">
        <w:t>vel pelo Empreendimento Imobili</w:t>
      </w:r>
      <w:r w:rsidR="00307AD3" w:rsidRPr="003729C8">
        <w:rPr>
          <w:rFonts w:hint="eastAsia"/>
        </w:rPr>
        <w:t>á</w:t>
      </w:r>
      <w:r w:rsidR="00307AD3" w:rsidRPr="003729C8">
        <w:t>rio</w:t>
      </w:r>
      <w:r w:rsidR="00AD06E2" w:rsidRPr="003729C8">
        <w:t xml:space="preserve"> e</w:t>
      </w:r>
      <w:r w:rsidR="00307AD3" w:rsidRPr="003729C8">
        <w:t xml:space="preserve"> do </w:t>
      </w:r>
      <w:r w:rsidR="00F8656F">
        <w:t xml:space="preserve">relatório mensal de obras </w:t>
      </w:r>
      <w:r w:rsidR="00307AD3" w:rsidRPr="003729C8">
        <w:t>(“</w:t>
      </w:r>
      <w:r w:rsidR="00307AD3" w:rsidRPr="008877F0">
        <w:rPr>
          <w:u w:val="single"/>
        </w:rPr>
        <w:t>RMO</w:t>
      </w:r>
      <w:r w:rsidR="00307AD3" w:rsidRPr="003729C8">
        <w:t>”) do Empreendimento Imobili</w:t>
      </w:r>
      <w:r w:rsidR="00307AD3" w:rsidRPr="003729C8">
        <w:rPr>
          <w:rFonts w:hint="eastAsia"/>
        </w:rPr>
        <w:t>á</w:t>
      </w:r>
      <w:r w:rsidR="00307AD3" w:rsidRPr="003729C8">
        <w:t>rio que cont</w:t>
      </w:r>
      <w:r w:rsidR="00307AD3" w:rsidRPr="003729C8">
        <w:rPr>
          <w:rFonts w:hint="eastAsia"/>
        </w:rPr>
        <w:t>é</w:t>
      </w:r>
      <w:r w:rsidR="00307AD3" w:rsidRPr="003729C8">
        <w:t>m</w:t>
      </w:r>
      <w:r w:rsidR="00307AD3" w:rsidRPr="003729C8">
        <w:rPr>
          <w:rFonts w:hint="eastAsia"/>
        </w:rPr>
        <w:t> </w:t>
      </w:r>
      <w:r w:rsidR="00307AD3" w:rsidRPr="003729C8">
        <w:t xml:space="preserve">o detalhamento descritivo dos gastos realizados durante o respectivo semestre, </w:t>
      </w:r>
      <w:r w:rsidR="00870990">
        <w:t xml:space="preserve">bem como quaisquer </w:t>
      </w:r>
      <w:r w:rsidR="00FC3DF3">
        <w:t xml:space="preserve">documentos </w:t>
      </w:r>
      <w:r w:rsidR="00131475" w:rsidRPr="003729C8">
        <w:t xml:space="preserve">que comprovem a participação acionária da Companhia </w:t>
      </w:r>
      <w:r w:rsidR="008877F0">
        <w:t>no capital social da</w:t>
      </w:r>
      <w:r w:rsidR="00131475" w:rsidRPr="003729C8">
        <w:t xml:space="preserve"> SPE </w:t>
      </w:r>
      <w:r w:rsidR="00320904">
        <w:t xml:space="preserve"> </w:t>
      </w:r>
      <w:proofErr w:type="spellStart"/>
      <w:r w:rsidR="00320904">
        <w:t>Tapiriri</w:t>
      </w:r>
      <w:proofErr w:type="spellEnd"/>
      <w:r w:rsidR="00F05CA3">
        <w:t xml:space="preserve"> </w:t>
      </w:r>
      <w:r w:rsidR="00131475" w:rsidRPr="003729C8">
        <w:t>(“</w:t>
      </w:r>
      <w:r w:rsidR="00131475" w:rsidRPr="008877F0">
        <w:rPr>
          <w:u w:val="single"/>
        </w:rPr>
        <w:t>Documentos Comprobatórios</w:t>
      </w:r>
      <w:r w:rsidR="00131475" w:rsidRPr="003729C8">
        <w:t>”)</w:t>
      </w:r>
      <w:r w:rsidR="00F05CA3">
        <w:t>.</w:t>
      </w:r>
      <w:r w:rsidR="00FC3DF3">
        <w:t xml:space="preserve"> </w:t>
      </w:r>
      <w:r w:rsidR="00F05CA3">
        <w:t>S</w:t>
      </w:r>
      <w:r w:rsidR="00131475" w:rsidRPr="003729C8">
        <w:t xml:space="preserve">empre que razoavelmente solicitado por escrito por Autoridade (conforme abaixo definido), pela </w:t>
      </w:r>
      <w:proofErr w:type="spellStart"/>
      <w:r w:rsidR="00131475" w:rsidRPr="003729C8">
        <w:t>Securitizadora</w:t>
      </w:r>
      <w:proofErr w:type="spellEnd"/>
      <w:r w:rsidR="00131475" w:rsidRPr="003729C8">
        <w:t xml:space="preserve"> ou pelo Agente Fiduciário dos CRI, para fins de atendimento das Obrigações Legais (conforme abaixo definido) e exigências de órgãos reguladores e fiscalizadores,</w:t>
      </w:r>
      <w:r w:rsidR="00BA73BC" w:rsidRPr="00BA73BC">
        <w:t xml:space="preserve"> </w:t>
      </w:r>
      <w:r w:rsidR="00BA73BC">
        <w:t>a Companhia deverá apresentar quaisquer documentos adicionais que lhe forem solicitados</w:t>
      </w:r>
      <w:r w:rsidR="00131475" w:rsidRPr="003729C8">
        <w:t xml:space="preserve"> em até 10 (dez) Dias Úteis contados do recebimento da solicitação, ou em prazo menor, se assim solicitado por qualquer Autoridade ou determinado pelas Obrigações Legais</w:t>
      </w:r>
      <w:r w:rsidR="008877F0">
        <w:t>.</w:t>
      </w:r>
      <w:r w:rsidR="00E70B2D">
        <w:t xml:space="preserve"> </w:t>
      </w:r>
    </w:p>
    <w:p w14:paraId="2F4DB047" w14:textId="417842B6" w:rsidR="00B61221" w:rsidRPr="003729C8" w:rsidRDefault="00B61221" w:rsidP="00C53DE1">
      <w:pPr>
        <w:tabs>
          <w:tab w:val="left" w:pos="993"/>
        </w:tabs>
        <w:spacing w:after="0" w:line="320" w:lineRule="exact"/>
        <w:ind w:firstLine="284"/>
        <w:rPr>
          <w:rFonts w:ascii="Verdana" w:hAnsi="Verdana"/>
          <w:sz w:val="20"/>
        </w:rPr>
      </w:pPr>
    </w:p>
    <w:p w14:paraId="527066D0" w14:textId="77777777" w:rsidR="00B61221" w:rsidRPr="003729C8" w:rsidRDefault="00B61221" w:rsidP="00320904">
      <w:pPr>
        <w:pStyle w:val="Ttulo4"/>
        <w:ind w:left="0" w:firstLine="0"/>
      </w:pPr>
      <w:r w:rsidRPr="000B2409">
        <w:t>Compreende-se por “</w:t>
      </w:r>
      <w:r w:rsidRPr="000B2409">
        <w:rPr>
          <w:u w:val="single"/>
        </w:rPr>
        <w:t>Autoridade</w:t>
      </w:r>
      <w:r w:rsidRPr="000B2409">
        <w:t>”: qualquer pessoa natural, pessoa jurídica (de direito público ou privado) (“</w:t>
      </w:r>
      <w:r w:rsidRPr="003729C8">
        <w:rPr>
          <w:u w:val="single"/>
        </w:rPr>
        <w:t>Pessoa</w:t>
      </w:r>
      <w:r w:rsidRPr="003729C8">
        <w:t>”), entidade ou órgão:</w:t>
      </w:r>
    </w:p>
    <w:p w14:paraId="3D251D4B" w14:textId="77777777" w:rsidR="00B61221" w:rsidRPr="003729C8" w:rsidRDefault="00B61221" w:rsidP="00C53DE1">
      <w:pPr>
        <w:tabs>
          <w:tab w:val="left" w:pos="993"/>
        </w:tabs>
        <w:spacing w:after="0" w:line="320" w:lineRule="exact"/>
        <w:ind w:firstLine="284"/>
        <w:rPr>
          <w:rFonts w:ascii="Verdana" w:hAnsi="Verdana"/>
          <w:sz w:val="20"/>
        </w:rPr>
      </w:pPr>
    </w:p>
    <w:p w14:paraId="53E19705" w14:textId="77777777" w:rsidR="00B61221" w:rsidRPr="003729C8" w:rsidRDefault="00B61221" w:rsidP="005A04BE">
      <w:pPr>
        <w:pStyle w:val="Default"/>
        <w:numPr>
          <w:ilvl w:val="0"/>
          <w:numId w:val="10"/>
        </w:numPr>
        <w:tabs>
          <w:tab w:val="left" w:pos="993"/>
        </w:tabs>
        <w:spacing w:line="320" w:lineRule="exact"/>
        <w:ind w:left="0" w:firstLine="0"/>
        <w:jc w:val="both"/>
        <w:rPr>
          <w:rFonts w:ascii="Verdana" w:hAnsi="Verdana"/>
          <w:sz w:val="20"/>
        </w:rPr>
      </w:pPr>
      <w:r w:rsidRPr="003729C8">
        <w:rPr>
          <w:rFonts w:ascii="Verdana" w:hAnsi="Verdana"/>
          <w:sz w:val="20"/>
        </w:rPr>
        <w:t xml:space="preserve">vinculada(o), direta ou indiretamente, no Brasil e/ou no exterior, ao </w:t>
      </w:r>
      <w:r w:rsidR="00A23986" w:rsidRPr="003729C8">
        <w:rPr>
          <w:rFonts w:ascii="Verdana" w:hAnsi="Verdana"/>
          <w:sz w:val="20"/>
        </w:rPr>
        <w:t>p</w:t>
      </w:r>
      <w:r w:rsidRPr="003729C8">
        <w:rPr>
          <w:rFonts w:ascii="Verdana" w:hAnsi="Verdana"/>
          <w:sz w:val="20"/>
        </w:rPr>
        <w:t xml:space="preserve">oder </w:t>
      </w:r>
      <w:r w:rsidR="00A23986" w:rsidRPr="003729C8">
        <w:rPr>
          <w:rFonts w:ascii="Verdana" w:hAnsi="Verdana"/>
          <w:sz w:val="20"/>
        </w:rPr>
        <w:t>p</w:t>
      </w:r>
      <w:r w:rsidRPr="003729C8">
        <w:rPr>
          <w:rFonts w:ascii="Verdana" w:hAnsi="Verdana"/>
          <w:sz w:val="20"/>
        </w:rPr>
        <w:t xml:space="preserve">úblico, incluindo, sem limitação, entes representantes dos </w:t>
      </w:r>
      <w:r w:rsidR="00A23986" w:rsidRPr="003729C8">
        <w:rPr>
          <w:rFonts w:ascii="Verdana" w:hAnsi="Verdana"/>
          <w:sz w:val="20"/>
        </w:rPr>
        <w:t>p</w:t>
      </w:r>
      <w:r w:rsidRPr="003729C8">
        <w:rPr>
          <w:rFonts w:ascii="Verdana" w:hAnsi="Verdana"/>
          <w:sz w:val="20"/>
        </w:rPr>
        <w:t xml:space="preserve">oderes </w:t>
      </w:r>
      <w:r w:rsidR="00A23986" w:rsidRPr="003729C8">
        <w:rPr>
          <w:rFonts w:ascii="Verdana" w:hAnsi="Verdana"/>
          <w:sz w:val="20"/>
        </w:rPr>
        <w:t>j</w:t>
      </w:r>
      <w:r w:rsidRPr="003729C8">
        <w:rPr>
          <w:rFonts w:ascii="Verdana" w:hAnsi="Verdana"/>
          <w:sz w:val="20"/>
        </w:rPr>
        <w:t xml:space="preserve">udiciário, </w:t>
      </w:r>
      <w:r w:rsidR="00A23986" w:rsidRPr="003729C8">
        <w:rPr>
          <w:rFonts w:ascii="Verdana" w:hAnsi="Verdana"/>
          <w:sz w:val="20"/>
        </w:rPr>
        <w:lastRenderedPageBreak/>
        <w:t>l</w:t>
      </w:r>
      <w:r w:rsidRPr="003729C8">
        <w:rPr>
          <w:rFonts w:ascii="Verdana" w:hAnsi="Verdana"/>
          <w:sz w:val="20"/>
        </w:rPr>
        <w:t xml:space="preserve">egislativo e/ou </w:t>
      </w:r>
      <w:r w:rsidR="00A23986" w:rsidRPr="003729C8">
        <w:rPr>
          <w:rFonts w:ascii="Verdana" w:hAnsi="Verdana"/>
          <w:sz w:val="20"/>
        </w:rPr>
        <w:t>e</w:t>
      </w:r>
      <w:r w:rsidRPr="003729C8">
        <w:rPr>
          <w:rFonts w:ascii="Verdana" w:hAnsi="Verdana"/>
          <w:sz w:val="20"/>
        </w:rPr>
        <w:t>xecutivo, entidades da administração pública direta ou indireta, autarquias e outras Pessoas de direito público; e/ou</w:t>
      </w:r>
    </w:p>
    <w:p w14:paraId="106B6D51" w14:textId="77777777" w:rsidR="00B61221" w:rsidRPr="003729C8" w:rsidRDefault="00B61221" w:rsidP="005A04BE">
      <w:pPr>
        <w:tabs>
          <w:tab w:val="left" w:pos="993"/>
        </w:tabs>
        <w:spacing w:after="0" w:line="320" w:lineRule="exact"/>
        <w:rPr>
          <w:rFonts w:ascii="Verdana" w:hAnsi="Verdana"/>
          <w:sz w:val="20"/>
        </w:rPr>
      </w:pPr>
    </w:p>
    <w:p w14:paraId="044D6F62" w14:textId="77777777" w:rsidR="00B61221" w:rsidRPr="003729C8" w:rsidRDefault="00B61221" w:rsidP="005A04BE">
      <w:pPr>
        <w:pStyle w:val="Default"/>
        <w:numPr>
          <w:ilvl w:val="0"/>
          <w:numId w:val="10"/>
        </w:numPr>
        <w:tabs>
          <w:tab w:val="left" w:pos="993"/>
        </w:tabs>
        <w:spacing w:line="320" w:lineRule="exact"/>
        <w:ind w:left="0" w:firstLine="0"/>
        <w:jc w:val="both"/>
        <w:rPr>
          <w:rFonts w:ascii="Verdana" w:hAnsi="Verdana"/>
          <w:sz w:val="20"/>
        </w:rPr>
      </w:pPr>
      <w:r w:rsidRPr="003729C8">
        <w:rPr>
          <w:rFonts w:ascii="Verdana" w:hAnsi="Verdana"/>
          <w:sz w:val="20"/>
        </w:rPr>
        <w:t>que administre ou esteja vinculada(o) a mercados regulamentados de valores mobiliários, entidades autorreguladoras e outras Pessoas com poder normativo, fiscalizador e/ou punitivo, no Brasil e/ou no exterior, entre outros.</w:t>
      </w:r>
    </w:p>
    <w:p w14:paraId="29B6A37F" w14:textId="77777777" w:rsidR="00B61221" w:rsidRPr="003729C8" w:rsidRDefault="00B61221" w:rsidP="00C53DE1">
      <w:pPr>
        <w:tabs>
          <w:tab w:val="left" w:pos="993"/>
        </w:tabs>
        <w:spacing w:after="0" w:line="320" w:lineRule="exact"/>
        <w:ind w:firstLine="284"/>
        <w:rPr>
          <w:rFonts w:ascii="Verdana" w:hAnsi="Verdana"/>
          <w:sz w:val="20"/>
        </w:rPr>
      </w:pPr>
    </w:p>
    <w:p w14:paraId="2B4FDE1F" w14:textId="23135E2A" w:rsidR="00256D9B" w:rsidRPr="00256D9B" w:rsidRDefault="00B61221" w:rsidP="00FD1717">
      <w:pPr>
        <w:pStyle w:val="Ttulo4"/>
        <w:ind w:left="0" w:firstLine="0"/>
      </w:pPr>
      <w:r w:rsidRPr="003729C8">
        <w:t>Compreende-se por “</w:t>
      </w:r>
      <w:r w:rsidRPr="003729C8">
        <w:rPr>
          <w:u w:val="single"/>
        </w:rPr>
        <w:t>Obrigações Legais</w:t>
      </w:r>
      <w:r w:rsidRPr="003729C8">
        <w:t>”: qualquer lei, decreto, medida provisória, regulamento, norma administrativa, ofício, carta, resolução, instrução, circular e/ou qualquer tipo de determinação, na forma de qualquer outro instrumento ou regulamentação, de órgãos ou entidades governamentais, autarquias, tribunais ou qualquer outra Autoridade, que crie direitos e/ou obrigações.</w:t>
      </w:r>
    </w:p>
    <w:p w14:paraId="636BB1B1" w14:textId="77777777" w:rsidR="00466317" w:rsidRPr="003729C8" w:rsidRDefault="00466317" w:rsidP="00B61221">
      <w:pPr>
        <w:tabs>
          <w:tab w:val="left" w:pos="993"/>
        </w:tabs>
        <w:spacing w:after="0" w:line="320" w:lineRule="exact"/>
        <w:ind w:firstLine="284"/>
        <w:rPr>
          <w:rFonts w:ascii="Verdana" w:hAnsi="Verdana"/>
          <w:sz w:val="20"/>
        </w:rPr>
      </w:pPr>
    </w:p>
    <w:p w14:paraId="358CB7B5" w14:textId="77777777" w:rsidR="009862F0" w:rsidRDefault="00C62379" w:rsidP="00320904">
      <w:pPr>
        <w:pStyle w:val="Ttulo3"/>
        <w:ind w:left="0" w:firstLine="0"/>
      </w:pPr>
      <w:r w:rsidRPr="003729C8">
        <w:t>A Companhia declara que</w:t>
      </w:r>
      <w:r w:rsidR="00D975F6">
        <w:t>, após a</w:t>
      </w:r>
      <w:r w:rsidR="00466317">
        <w:t xml:space="preserve"> efetivação da</w:t>
      </w:r>
      <w:r w:rsidR="00D975F6">
        <w:t xml:space="preserve"> aquisição </w:t>
      </w:r>
      <w:r w:rsidR="00320904">
        <w:t xml:space="preserve">do Imóvel </w:t>
      </w:r>
      <w:r w:rsidR="00D975F6">
        <w:t>prevista no item (i) da Cláusula 4.8,</w:t>
      </w:r>
      <w:r w:rsidRPr="003729C8">
        <w:t xml:space="preserve"> </w:t>
      </w:r>
      <w:r w:rsidR="00591026" w:rsidRPr="003729C8">
        <w:t>será</w:t>
      </w:r>
      <w:r w:rsidR="007A00F6">
        <w:t xml:space="preserve"> </w:t>
      </w:r>
      <w:r w:rsidR="00EE2673" w:rsidRPr="00EE2673">
        <w:t xml:space="preserve">a </w:t>
      </w:r>
      <w:r w:rsidR="007A00F6" w:rsidRPr="00010F8A">
        <w:t>única acionista</w:t>
      </w:r>
      <w:r w:rsidR="00591026" w:rsidRPr="003729C8">
        <w:t xml:space="preserve"> </w:t>
      </w:r>
      <w:r w:rsidRPr="003729C8">
        <w:t>da SPE</w:t>
      </w:r>
      <w:r w:rsidR="00EE2673">
        <w:t xml:space="preserve"> </w:t>
      </w:r>
      <w:proofErr w:type="spellStart"/>
      <w:r w:rsidR="00EE2673">
        <w:t>Tapiriri</w:t>
      </w:r>
      <w:proofErr w:type="spellEnd"/>
      <w:r w:rsidRPr="003729C8">
        <w:t>, e assume</w:t>
      </w:r>
      <w:r w:rsidR="00666F93" w:rsidRPr="003729C8">
        <w:t>, desde já,</w:t>
      </w:r>
      <w:r w:rsidRPr="003729C8">
        <w:t xml:space="preserve"> </w:t>
      </w:r>
      <w:r w:rsidR="00947101">
        <w:t xml:space="preserve">que terá </w:t>
      </w:r>
      <w:r w:rsidRPr="003729C8">
        <w:t xml:space="preserve">a obrigação de manter o controle sobre </w:t>
      </w:r>
      <w:r w:rsidR="00947101">
        <w:t xml:space="preserve">a referida </w:t>
      </w:r>
      <w:r w:rsidR="00EE2673" w:rsidRPr="003729C8">
        <w:t>SPE</w:t>
      </w:r>
      <w:r w:rsidR="00EE2673">
        <w:t xml:space="preserve"> </w:t>
      </w:r>
      <w:proofErr w:type="spellStart"/>
      <w:r w:rsidR="00EE2673">
        <w:t>Tapiriri</w:t>
      </w:r>
      <w:proofErr w:type="spellEnd"/>
      <w:r w:rsidR="00EE2673" w:rsidRPr="003729C8" w:rsidDel="00EE2673">
        <w:t xml:space="preserve"> </w:t>
      </w:r>
      <w:r w:rsidRPr="003729C8">
        <w:t>até que comprovada, pela Companhia, a integral utilização da parcela do</w:t>
      </w:r>
      <w:r w:rsidR="002B7653" w:rsidRPr="003729C8">
        <w:t>s</w:t>
      </w:r>
      <w:r w:rsidRPr="003729C8">
        <w:t xml:space="preserve"> recursos </w:t>
      </w:r>
      <w:r w:rsidR="002B44AE" w:rsidRPr="003729C8">
        <w:t xml:space="preserve">desta operação </w:t>
      </w:r>
      <w:r w:rsidRPr="003729C8">
        <w:t xml:space="preserve">destinados à </w:t>
      </w:r>
      <w:r w:rsidR="00EE2673" w:rsidRPr="003729C8">
        <w:t>SPE</w:t>
      </w:r>
      <w:r w:rsidR="00EE2673">
        <w:t xml:space="preserve"> </w:t>
      </w:r>
      <w:proofErr w:type="spellStart"/>
      <w:r w:rsidR="00EE2673">
        <w:t>Tapiriri</w:t>
      </w:r>
      <w:proofErr w:type="spellEnd"/>
      <w:r w:rsidR="00EE2673" w:rsidRPr="003729C8" w:rsidDel="00EE2673">
        <w:t xml:space="preserve"> </w:t>
      </w:r>
      <w:r w:rsidRPr="003729C8">
        <w:t>no Empreendimento Imobiliário.</w:t>
      </w:r>
    </w:p>
    <w:p w14:paraId="7EE4EA0A" w14:textId="256CE811" w:rsidR="009862F0" w:rsidRDefault="009862F0" w:rsidP="003151BB">
      <w:pPr>
        <w:pStyle w:val="Ttulo3"/>
        <w:numPr>
          <w:ilvl w:val="0"/>
          <w:numId w:val="0"/>
        </w:numPr>
      </w:pPr>
    </w:p>
    <w:p w14:paraId="5E0F9FED" w14:textId="0AB89800" w:rsidR="00870990" w:rsidRDefault="00870990" w:rsidP="003151BB">
      <w:pPr>
        <w:pStyle w:val="Ttulo3"/>
        <w:ind w:left="0" w:firstLine="0"/>
      </w:pPr>
      <w:r w:rsidRPr="003151BB">
        <w:t xml:space="preserve">Na hipótese de o Agente Fiduciário dos CRI e/ou a </w:t>
      </w:r>
      <w:proofErr w:type="spellStart"/>
      <w:r w:rsidRPr="003151BB">
        <w:t>Securitizadora</w:t>
      </w:r>
      <w:proofErr w:type="spellEnd"/>
      <w:r w:rsidRPr="003151BB">
        <w:t xml:space="preserve"> vir(em) a ser legal e validamente exigido(s) por Autoridade competente a comprovar(em) a destinação dos recursos obtidos pela Companhia com a emissão das Debêntures, a Companhia deverá obrigatoriamente enviar ao Agente Fiduciário dos CRI e à </w:t>
      </w:r>
      <w:proofErr w:type="spellStart"/>
      <w:r w:rsidRPr="003151BB">
        <w:t>Securitizadora</w:t>
      </w:r>
      <w:proofErr w:type="spellEnd"/>
      <w:r w:rsidRPr="003151BB">
        <w:t>, no prazo de até 10 (dez) Dias Úteis contados da data de recebimento da respectiva solicitação ou em prazo inferior caso seja necessário para atender solicitações de qualquer Autoridade competente, os documentos e informações necessários, tais como as notas fiscais, incluindo cópia dos contratos, notas fiscais acompanhadas de seus arquivos no formato “XML” de autenticação das notas fiscais, comprovando os pagamentos, documentos de natureza contábil, entre outros, para a comprovação da destinação dos recursos desembolsados e já utilizados.</w:t>
      </w:r>
    </w:p>
    <w:p w14:paraId="30E35E92" w14:textId="77777777" w:rsidR="00870990" w:rsidRPr="003729C8" w:rsidRDefault="00870990" w:rsidP="00C53DE1">
      <w:pPr>
        <w:tabs>
          <w:tab w:val="left" w:pos="993"/>
        </w:tabs>
        <w:spacing w:after="0" w:line="320" w:lineRule="exact"/>
        <w:ind w:firstLine="284"/>
        <w:rPr>
          <w:rFonts w:ascii="Verdana" w:hAnsi="Verdana"/>
          <w:sz w:val="20"/>
        </w:rPr>
      </w:pPr>
    </w:p>
    <w:p w14:paraId="2EF383DC" w14:textId="65BFBB71" w:rsidR="0076612C" w:rsidRPr="003729C8" w:rsidRDefault="00595120" w:rsidP="005E79BB">
      <w:pPr>
        <w:pStyle w:val="Ttulo3"/>
        <w:ind w:left="0" w:firstLine="0"/>
      </w:pPr>
      <w:r w:rsidRPr="003729C8">
        <w:t>E</w:t>
      </w:r>
      <w:r w:rsidR="0076612C" w:rsidRPr="003729C8">
        <w:t xml:space="preserve">m caso de vencimento antecipado das Debêntures ou nos casos de resgate antecipado total previstos nesta Escritura de Emissão, a Companhia permanecerá obrigada </w:t>
      </w:r>
      <w:r w:rsidR="0076612C" w:rsidRPr="003729C8">
        <w:rPr>
          <w:rFonts w:eastAsia="Calibri"/>
        </w:rPr>
        <w:t>a</w:t>
      </w:r>
      <w:r w:rsidR="009862F0" w:rsidRPr="003729C8">
        <w:rPr>
          <w:rFonts w:eastAsia="Calibri"/>
        </w:rPr>
        <w:t>:</w:t>
      </w:r>
      <w:r w:rsidR="0076612C" w:rsidRPr="003729C8">
        <w:rPr>
          <w:rFonts w:eastAsia="Calibri"/>
        </w:rPr>
        <w:t xml:space="preserve"> (i) aplicar os recursos obtidos por meio da presente Emissão</w:t>
      </w:r>
      <w:r w:rsidR="009862F0" w:rsidRPr="003729C8">
        <w:rPr>
          <w:rFonts w:eastAsia="Calibri"/>
        </w:rPr>
        <w:t xml:space="preserve">, até a Data de Vencimento </w:t>
      </w:r>
      <w:r w:rsidR="00F96B24" w:rsidRPr="003729C8">
        <w:rPr>
          <w:rFonts w:eastAsia="Calibri"/>
        </w:rPr>
        <w:t xml:space="preserve">original </w:t>
      </w:r>
      <w:r w:rsidR="009862F0" w:rsidRPr="003729C8">
        <w:rPr>
          <w:rFonts w:eastAsia="Calibri"/>
        </w:rPr>
        <w:t>dos CRI</w:t>
      </w:r>
      <w:r w:rsidR="009862F0" w:rsidRPr="003729C8">
        <w:t xml:space="preserve"> ou até que se comprove a aplicação da totalidade dos recursos captados por meio da presente Emissão, o que ocorrer primeiro</w:t>
      </w:r>
      <w:r w:rsidR="009862F0" w:rsidRPr="003729C8">
        <w:rPr>
          <w:rFonts w:eastAsia="Calibri"/>
        </w:rPr>
        <w:t>,</w:t>
      </w:r>
      <w:r w:rsidR="0076612C" w:rsidRPr="003729C8">
        <w:rPr>
          <w:rFonts w:eastAsia="Calibri"/>
        </w:rPr>
        <w:t xml:space="preserve"> exclusivamente nos termos desta Cláusula 4; e (</w:t>
      </w:r>
      <w:proofErr w:type="spellStart"/>
      <w:r w:rsidR="0076612C" w:rsidRPr="003729C8">
        <w:rPr>
          <w:rFonts w:eastAsia="Calibri"/>
        </w:rPr>
        <w:t>ii</w:t>
      </w:r>
      <w:proofErr w:type="spellEnd"/>
      <w:r w:rsidR="0076612C" w:rsidRPr="003729C8">
        <w:rPr>
          <w:rFonts w:eastAsia="Calibri"/>
        </w:rPr>
        <w:t xml:space="preserve">) </w:t>
      </w:r>
      <w:r w:rsidR="0076612C" w:rsidRPr="003729C8">
        <w:t>prestar contas ao Agente Fiduciário dos CRI acerca da destinação de recursos e seu status, nos termos da Cláusula 4.</w:t>
      </w:r>
      <w:r w:rsidR="007F5ABF">
        <w:t>8</w:t>
      </w:r>
      <w:r w:rsidR="009862F0" w:rsidRPr="003729C8">
        <w:t xml:space="preserve"> e seguintes acima</w:t>
      </w:r>
      <w:r w:rsidR="0076612C" w:rsidRPr="003729C8">
        <w:t>.</w:t>
      </w:r>
    </w:p>
    <w:p w14:paraId="4F165D12" w14:textId="77777777" w:rsidR="00D2068F" w:rsidRPr="00AE6F0E" w:rsidRDefault="00D2068F" w:rsidP="00AE6F0E">
      <w:pPr>
        <w:autoSpaceDE w:val="0"/>
        <w:autoSpaceDN w:val="0"/>
        <w:adjustRightInd w:val="0"/>
        <w:spacing w:after="0" w:line="320" w:lineRule="exact"/>
        <w:rPr>
          <w:rFonts w:ascii="Verdana" w:hAnsi="Verdana"/>
          <w:sz w:val="20"/>
        </w:rPr>
      </w:pPr>
    </w:p>
    <w:p w14:paraId="27FD66B0" w14:textId="53AC6CA1" w:rsidR="009069EA" w:rsidRPr="00D2068F" w:rsidRDefault="009069EA" w:rsidP="005E79BB">
      <w:pPr>
        <w:pStyle w:val="Ttulo3"/>
        <w:ind w:left="0" w:firstLine="0"/>
      </w:pPr>
      <w:r w:rsidRPr="00D2068F">
        <w:t xml:space="preserve">Exclusivamente mediante o recebimento do </w:t>
      </w:r>
      <w:r w:rsidR="00737C1C" w:rsidRPr="00D2068F">
        <w:t>Relatório de Acompanhamento</w:t>
      </w:r>
      <w:r w:rsidRPr="00D2068F">
        <w:t xml:space="preserve">, o Agente Fiduciário </w:t>
      </w:r>
      <w:r w:rsidR="00BD2F68" w:rsidRPr="00D2068F">
        <w:t xml:space="preserve">dos CRI </w:t>
      </w:r>
      <w:r w:rsidRPr="00D2068F">
        <w:t xml:space="preserve">será responsável por verificar, com base no </w:t>
      </w:r>
      <w:r w:rsidR="00737C1C" w:rsidRPr="00D2068F">
        <w:t>Relatório de Acompanhamento</w:t>
      </w:r>
      <w:r w:rsidRPr="00D2068F">
        <w:t xml:space="preserve">, o cumprimento da destinação dos recursos assumida pela </w:t>
      </w:r>
      <w:r w:rsidR="00DB7E84" w:rsidRPr="00D2068F">
        <w:lastRenderedPageBreak/>
        <w:t>Companhia</w:t>
      </w:r>
      <w:r w:rsidRPr="00D2068F">
        <w:t xml:space="preserve">, </w:t>
      </w:r>
      <w:r w:rsidR="00F57133" w:rsidRPr="00D2068F">
        <w:t xml:space="preserve">devendo, para tanto, envidar seus melhores esforços para obter, junto à Companhia, os documentos necessários à verificação da </w:t>
      </w:r>
      <w:r w:rsidR="00BA73BC" w:rsidRPr="00D2068F">
        <w:t xml:space="preserve">Destinação </w:t>
      </w:r>
      <w:r w:rsidR="00F57133" w:rsidRPr="00D2068F">
        <w:t xml:space="preserve">dos </w:t>
      </w:r>
      <w:r w:rsidR="00BA73BC" w:rsidRPr="00D2068F">
        <w:t xml:space="preserve">Recursos </w:t>
      </w:r>
      <w:r w:rsidR="00F57133" w:rsidRPr="00D2068F">
        <w:t xml:space="preserve">ao Empreendimento Imobiliário, </w:t>
      </w:r>
      <w:r w:rsidRPr="00D2068F">
        <w:t xml:space="preserve">sendo que referida obrigação se extinguirá quando da comprovação, pela </w:t>
      </w:r>
      <w:r w:rsidR="00256FB5" w:rsidRPr="00D2068F">
        <w:t>Companhia</w:t>
      </w:r>
      <w:r w:rsidRPr="00D2068F">
        <w:t xml:space="preserve">, da utilização da totalidade dos recursos obtidos com a emissão das Debêntures, conforme destinação dos recursos prevista </w:t>
      </w:r>
      <w:r w:rsidR="00256FB5" w:rsidRPr="00D2068F">
        <w:t>nesta</w:t>
      </w:r>
      <w:r w:rsidR="00805D71" w:rsidRPr="00D2068F">
        <w:t xml:space="preserve"> Escritura de Emissão</w:t>
      </w:r>
      <w:r w:rsidRPr="00D2068F">
        <w:t>.</w:t>
      </w:r>
    </w:p>
    <w:p w14:paraId="3F593E09" w14:textId="77777777" w:rsidR="00AD1B47" w:rsidRPr="003729C8" w:rsidRDefault="00AD1B47" w:rsidP="00AD1B47">
      <w:pPr>
        <w:autoSpaceDE w:val="0"/>
        <w:autoSpaceDN w:val="0"/>
        <w:adjustRightInd w:val="0"/>
        <w:spacing w:after="0" w:line="320" w:lineRule="exact"/>
        <w:rPr>
          <w:rFonts w:ascii="Verdana" w:hAnsi="Verdana"/>
          <w:sz w:val="20"/>
        </w:rPr>
      </w:pPr>
    </w:p>
    <w:p w14:paraId="5DADBFC7" w14:textId="77777777" w:rsidR="00AD1B47" w:rsidRPr="003729C8" w:rsidRDefault="00AD1B47" w:rsidP="005E79BB">
      <w:pPr>
        <w:pStyle w:val="Ttulo3"/>
        <w:ind w:left="0" w:firstLine="0"/>
      </w:pPr>
      <w:r w:rsidRPr="003729C8">
        <w:t xml:space="preserve">A </w:t>
      </w:r>
      <w:r w:rsidR="00131475" w:rsidRPr="003729C8">
        <w:t>Companhia será a responsável pela custódia e guarda dos Documentos Comprobatórios e quaisquer outros documentos que comprovem a utilização dos recursos líquidos obtidos pela Companhia em razão do recebimento dos recursos líquidos no âmbito desta Escritura de Emissão</w:t>
      </w:r>
      <w:r w:rsidRPr="003729C8">
        <w:t>.</w:t>
      </w:r>
    </w:p>
    <w:p w14:paraId="6DA30D55" w14:textId="77777777" w:rsidR="00D2068F" w:rsidRDefault="00D2068F" w:rsidP="00D2068F">
      <w:pPr>
        <w:autoSpaceDE w:val="0"/>
        <w:autoSpaceDN w:val="0"/>
        <w:adjustRightInd w:val="0"/>
        <w:spacing w:after="0" w:line="320" w:lineRule="exact"/>
        <w:rPr>
          <w:rFonts w:ascii="Verdana" w:hAnsi="Verdana"/>
          <w:sz w:val="20"/>
        </w:rPr>
      </w:pPr>
    </w:p>
    <w:p w14:paraId="23436021" w14:textId="77777777" w:rsidR="00AD1B47" w:rsidRPr="003729C8" w:rsidRDefault="00AD1B47" w:rsidP="005E79BB">
      <w:pPr>
        <w:pStyle w:val="Ttulo3"/>
        <w:ind w:left="0" w:firstLine="0"/>
      </w:pPr>
      <w:r w:rsidRPr="000B2409">
        <w:t xml:space="preserve">A </w:t>
      </w:r>
      <w:proofErr w:type="spellStart"/>
      <w:r w:rsidRPr="000B2409">
        <w:t>Securitizadora</w:t>
      </w:r>
      <w:proofErr w:type="spellEnd"/>
      <w:r w:rsidRPr="000B2409">
        <w:t xml:space="preserve"> e o Agente Fiduciário </w:t>
      </w:r>
      <w:r w:rsidRPr="003729C8">
        <w:t xml:space="preserve">dos CRI não realizarão diretamente o acompanhamento físico das obras do Empreendimento Imobiliário, estando tal fiscalização restrita ao envio, pela Companhia à </w:t>
      </w:r>
      <w:proofErr w:type="spellStart"/>
      <w:r w:rsidRPr="003729C8">
        <w:t>Securitizadora</w:t>
      </w:r>
      <w:proofErr w:type="spellEnd"/>
      <w:r w:rsidRPr="003729C8">
        <w:t>, com cópia ao Agente Fiduciário dos CRI, dos Documentos Comprobatórios. Adicionalmente, caso entenda necessário, o Agente Fiduciário dos CRI poderá contratar terceiro especializado para avaliar ou reavaliar os Documentos Comprobatórios.</w:t>
      </w:r>
    </w:p>
    <w:p w14:paraId="6ACB9B57" w14:textId="77777777" w:rsidR="009069EA" w:rsidRPr="003729C8" w:rsidRDefault="009069EA" w:rsidP="001C2B06">
      <w:pPr>
        <w:tabs>
          <w:tab w:val="left" w:pos="284"/>
        </w:tabs>
        <w:spacing w:after="0" w:line="320" w:lineRule="exact"/>
        <w:rPr>
          <w:rFonts w:ascii="Verdana" w:hAnsi="Verdana"/>
          <w:sz w:val="20"/>
        </w:rPr>
      </w:pPr>
    </w:p>
    <w:p w14:paraId="20135224" w14:textId="77777777" w:rsidR="009069EA" w:rsidRDefault="009069EA" w:rsidP="005E79BB">
      <w:pPr>
        <w:pStyle w:val="Ttulo3"/>
        <w:ind w:left="0" w:firstLine="0"/>
        <w:rPr>
          <w:bCs/>
        </w:rPr>
      </w:pPr>
      <w:bookmarkStart w:id="33" w:name="_Ref520118704"/>
      <w:r w:rsidRPr="003729C8">
        <w:rPr>
          <w:bCs/>
        </w:rPr>
        <w:t xml:space="preserve">Os </w:t>
      </w:r>
      <w:r w:rsidR="00131475" w:rsidRPr="00775CE3">
        <w:t>recursos</w:t>
      </w:r>
      <w:r w:rsidR="00131475" w:rsidRPr="003729C8">
        <w:rPr>
          <w:bCs/>
        </w:rPr>
        <w:t xml:space="preserve"> obtidos pela </w:t>
      </w:r>
      <w:r w:rsidR="00131475" w:rsidRPr="003729C8">
        <w:t xml:space="preserve">Companhia </w:t>
      </w:r>
      <w:r w:rsidR="00131475" w:rsidRPr="003729C8">
        <w:rPr>
          <w:bCs/>
        </w:rPr>
        <w:t>com a emissão das Debêntures não terão como finalidade o reembolso de quaisquer despesas realizadas anteriormente à Data de Emissão, mesmo que sejam despesas realizadas no âmbito do Empreendimento Imobiliário</w:t>
      </w:r>
      <w:bookmarkEnd w:id="33"/>
      <w:r w:rsidR="00400A60">
        <w:rPr>
          <w:bCs/>
        </w:rPr>
        <w:t>.</w:t>
      </w:r>
      <w:r w:rsidR="003869B5" w:rsidRPr="00466317">
        <w:rPr>
          <w:bCs/>
        </w:rPr>
        <w:t xml:space="preserve"> </w:t>
      </w:r>
    </w:p>
    <w:p w14:paraId="2042FA88" w14:textId="77777777" w:rsidR="00466317" w:rsidRPr="000B2409" w:rsidRDefault="00466317" w:rsidP="001C2B06">
      <w:pPr>
        <w:tabs>
          <w:tab w:val="left" w:pos="284"/>
        </w:tabs>
        <w:spacing w:after="0" w:line="320" w:lineRule="exact"/>
        <w:rPr>
          <w:rFonts w:ascii="Verdana" w:hAnsi="Verdana"/>
          <w:sz w:val="20"/>
        </w:rPr>
      </w:pPr>
    </w:p>
    <w:p w14:paraId="449209E0" w14:textId="77777777" w:rsidR="0076612C" w:rsidRPr="00466317" w:rsidRDefault="00AD1B47" w:rsidP="005E79BB">
      <w:pPr>
        <w:pStyle w:val="Ttulo3"/>
        <w:ind w:left="0" w:firstLine="0"/>
      </w:pPr>
      <w:r w:rsidRPr="003729C8">
        <w:rPr>
          <w:rFonts w:eastAsia="Calibri"/>
        </w:rPr>
        <w:t xml:space="preserve">Caberá </w:t>
      </w:r>
      <w:r w:rsidR="005E79BB">
        <w:rPr>
          <w:rFonts w:eastAsia="Calibri"/>
        </w:rPr>
        <w:t>à</w:t>
      </w:r>
      <w:r w:rsidRPr="003729C8">
        <w:rPr>
          <w:rFonts w:eastAsia="Calibri"/>
        </w:rPr>
        <w:t xml:space="preserve"> Companhia a verificação e análise da veracidade dos documentos que eventualmente sejam encaminhados atestando, inclusive, que estes não foram objeto </w:t>
      </w:r>
      <w:r w:rsidRPr="005E79BB">
        <w:t>de</w:t>
      </w:r>
      <w:r w:rsidRPr="003729C8">
        <w:rPr>
          <w:rFonts w:eastAsia="Calibri"/>
        </w:rPr>
        <w:t xml:space="preserve"> fraude ou adulteração, não cabendo ao Agente Fiduciário dos CRI a responsabilidade por verificar a suficiência, validade, qualidade, veracidade ou completude das informações técnicas e financeiras dos eventuais documentos enviados pela </w:t>
      </w:r>
      <w:r w:rsidRPr="003729C8">
        <w:t>Companhia</w:t>
      </w:r>
      <w:r w:rsidRPr="003729C8">
        <w:rPr>
          <w:rFonts w:eastAsia="Calibri"/>
        </w:rPr>
        <w:t xml:space="preserve">, tais como notas fiscais, faturas e/ou comprovantes de pagamento e/ou demonstrativos contábeis da </w:t>
      </w:r>
      <w:r w:rsidRPr="003729C8">
        <w:t>Companhia</w:t>
      </w:r>
      <w:r w:rsidRPr="003729C8">
        <w:rPr>
          <w:rFonts w:eastAsia="Calibri"/>
        </w:rPr>
        <w:t xml:space="preserve">, objeto da destinação dos recursos, ou ainda qualquer outro documento que lhe seja enviado com o fim de complementar, esclarecer, retificar ou ratificar as informações do mencionado no </w:t>
      </w:r>
      <w:r w:rsidRPr="003729C8">
        <w:t>Relatório de Acompanhamento</w:t>
      </w:r>
      <w:r w:rsidR="009069EA" w:rsidRPr="003729C8">
        <w:rPr>
          <w:rFonts w:eastAsia="Calibri"/>
        </w:rPr>
        <w:t>.</w:t>
      </w:r>
    </w:p>
    <w:p w14:paraId="3191A161" w14:textId="77777777" w:rsidR="00466317" w:rsidRPr="009357A6" w:rsidRDefault="00466317" w:rsidP="00466317">
      <w:pPr>
        <w:autoSpaceDE w:val="0"/>
        <w:autoSpaceDN w:val="0"/>
        <w:adjustRightInd w:val="0"/>
        <w:spacing w:after="0" w:line="320" w:lineRule="exact"/>
        <w:rPr>
          <w:rFonts w:ascii="Verdana" w:hAnsi="Verdana"/>
          <w:sz w:val="20"/>
        </w:rPr>
      </w:pPr>
    </w:p>
    <w:p w14:paraId="3AE8D942" w14:textId="77777777" w:rsidR="00D2068F" w:rsidRDefault="0076612C" w:rsidP="005E79BB">
      <w:pPr>
        <w:pStyle w:val="Ttulo3"/>
        <w:ind w:left="0" w:firstLine="0"/>
      </w:pPr>
      <w:r w:rsidRPr="003729C8">
        <w:rPr>
          <w:rFonts w:eastAsia="Calibri"/>
        </w:rPr>
        <w:t xml:space="preserve">A Companhia compromete-se, em caráter irrevogável e irretratável, a aplicar os recursos obtidos por meio da presente Emissão exclusivamente nos termos </w:t>
      </w:r>
      <w:r w:rsidR="005E79BB">
        <w:rPr>
          <w:rFonts w:eastAsia="Calibri"/>
        </w:rPr>
        <w:t>da Destinação de Recursos prevista na cláusula 4.8 e seguintes</w:t>
      </w:r>
      <w:r w:rsidRPr="003729C8">
        <w:rPr>
          <w:rFonts w:eastAsia="Calibri"/>
        </w:rPr>
        <w:t xml:space="preserve">, </w:t>
      </w:r>
      <w:r w:rsidRPr="005E79BB">
        <w:t>sendo</w:t>
      </w:r>
      <w:r w:rsidRPr="003729C8">
        <w:rPr>
          <w:rFonts w:eastAsia="Calibri"/>
        </w:rPr>
        <w:t xml:space="preserve"> certo que referida obrigação permanecerá em vigor, </w:t>
      </w:r>
      <w:r w:rsidR="009862F0" w:rsidRPr="003729C8">
        <w:rPr>
          <w:rFonts w:eastAsia="Calibri"/>
        </w:rPr>
        <w:t xml:space="preserve">nos termos da </w:t>
      </w:r>
      <w:r w:rsidR="009862F0" w:rsidRPr="00B27A73">
        <w:rPr>
          <w:rFonts w:eastAsia="Calibri"/>
        </w:rPr>
        <w:t>Cláusula 4.</w:t>
      </w:r>
      <w:r w:rsidR="005E79BB">
        <w:rPr>
          <w:rFonts w:eastAsia="Calibri"/>
        </w:rPr>
        <w:t>8</w:t>
      </w:r>
      <w:r w:rsidR="009862F0" w:rsidRPr="00B27A73">
        <w:rPr>
          <w:rFonts w:eastAsia="Calibri"/>
        </w:rPr>
        <w:t>.5 acima</w:t>
      </w:r>
      <w:r w:rsidRPr="003729C8">
        <w:rPr>
          <w:rFonts w:eastAsia="Calibri"/>
        </w:rPr>
        <w:t>, ainda que ocorram quaisquer das hipóteses de vencimento antecipado ou resgate antecipado</w:t>
      </w:r>
      <w:r w:rsidR="009862F0" w:rsidRPr="003729C8">
        <w:rPr>
          <w:rFonts w:eastAsia="Calibri"/>
        </w:rPr>
        <w:t xml:space="preserve"> total</w:t>
      </w:r>
      <w:r w:rsidRPr="003729C8">
        <w:rPr>
          <w:rFonts w:eastAsia="Calibri"/>
        </w:rPr>
        <w:t xml:space="preserve"> das Debêntures</w:t>
      </w:r>
      <w:r w:rsidR="00400A60">
        <w:rPr>
          <w:rFonts w:eastAsia="Calibri"/>
        </w:rPr>
        <w:t>.</w:t>
      </w:r>
    </w:p>
    <w:p w14:paraId="11E39CB6" w14:textId="77777777" w:rsidR="00D2068F" w:rsidRDefault="00D2068F" w:rsidP="00D2068F">
      <w:pPr>
        <w:autoSpaceDE w:val="0"/>
        <w:autoSpaceDN w:val="0"/>
        <w:adjustRightInd w:val="0"/>
        <w:spacing w:after="0" w:line="320" w:lineRule="exact"/>
        <w:rPr>
          <w:rFonts w:ascii="Verdana" w:hAnsi="Verdana"/>
          <w:sz w:val="20"/>
        </w:rPr>
      </w:pPr>
    </w:p>
    <w:p w14:paraId="63FF9C86" w14:textId="707C32EB" w:rsidR="00AD1B47" w:rsidRDefault="009862F0" w:rsidP="005E79BB">
      <w:pPr>
        <w:pStyle w:val="Ttulo3"/>
        <w:ind w:left="0" w:firstLine="0"/>
        <w:rPr>
          <w:rFonts w:eastAsia="Calibri"/>
        </w:rPr>
      </w:pPr>
      <w:r w:rsidRPr="009357A6">
        <w:rPr>
          <w:rFonts w:eastAsia="Calibri"/>
        </w:rPr>
        <w:lastRenderedPageBreak/>
        <w:t xml:space="preserve">Os </w:t>
      </w:r>
      <w:r w:rsidRPr="005E79BB">
        <w:t>dados</w:t>
      </w:r>
      <w:r w:rsidRPr="009357A6">
        <w:rPr>
          <w:rFonts w:eastAsia="Calibri"/>
        </w:rPr>
        <w:t xml:space="preserve"> orçamentários do Empreendimento Imobiliário evidenciando os recursos já despendidos </w:t>
      </w:r>
      <w:r w:rsidR="0089397C" w:rsidRPr="009357A6">
        <w:rPr>
          <w:rFonts w:eastAsia="Calibri"/>
        </w:rPr>
        <w:t xml:space="preserve">constam do </w:t>
      </w:r>
      <w:r w:rsidR="0089397C" w:rsidRPr="006520A0">
        <w:rPr>
          <w:rFonts w:eastAsia="Calibri"/>
          <w:u w:val="single"/>
        </w:rPr>
        <w:t>Anexo I</w:t>
      </w:r>
      <w:r w:rsidR="0089397C" w:rsidRPr="009357A6">
        <w:rPr>
          <w:rFonts w:eastAsia="Calibri"/>
        </w:rPr>
        <w:t xml:space="preserve"> a esta Escritura de Emissão, </w:t>
      </w:r>
      <w:r w:rsidRPr="009357A6">
        <w:rPr>
          <w:rFonts w:eastAsia="Calibri"/>
        </w:rPr>
        <w:t>de modo a demonstrar a capacidade de alocação de todo o montante a ser captado com a presente Emissão.</w:t>
      </w:r>
      <w:r w:rsidR="00055771" w:rsidRPr="009357A6">
        <w:rPr>
          <w:rFonts w:eastAsia="Calibri"/>
        </w:rPr>
        <w:t xml:space="preserve"> Adicionalmente, a Companhia declara que o Empreendimento Imobiliário não recebe</w:t>
      </w:r>
      <w:r w:rsidR="005E79BB">
        <w:rPr>
          <w:rFonts w:eastAsia="Calibri"/>
        </w:rPr>
        <w:t>u</w:t>
      </w:r>
      <w:r w:rsidR="00055771" w:rsidRPr="009357A6">
        <w:rPr>
          <w:rFonts w:eastAsia="Calibri"/>
        </w:rPr>
        <w:t xml:space="preserve">, até a presente data, quaisquer recursos oriundos de </w:t>
      </w:r>
      <w:r w:rsidR="00321EA4" w:rsidRPr="009357A6">
        <w:rPr>
          <w:rFonts w:eastAsia="Calibri"/>
        </w:rPr>
        <w:t xml:space="preserve">qualquer </w:t>
      </w:r>
      <w:r w:rsidR="00055771" w:rsidRPr="009357A6">
        <w:rPr>
          <w:rFonts w:eastAsia="Calibri"/>
        </w:rPr>
        <w:t>captação por meio de certificados de recebíveis imobiliários lastreados em debêntures ou outros títulos de dívida de emissão da Companhia</w:t>
      </w:r>
      <w:r w:rsidR="00BA73BC">
        <w:rPr>
          <w:rFonts w:eastAsia="Calibri"/>
        </w:rPr>
        <w:t xml:space="preserve"> e /ou qualquer outra empresa pertencente ao seu grupo econômico</w:t>
      </w:r>
      <w:r w:rsidR="006520A0">
        <w:rPr>
          <w:rFonts w:eastAsia="Calibri"/>
        </w:rPr>
        <w:t>.</w:t>
      </w:r>
    </w:p>
    <w:p w14:paraId="6024B98A" w14:textId="77777777" w:rsidR="006520A0" w:rsidRPr="006520A0" w:rsidRDefault="006520A0" w:rsidP="006520A0">
      <w:pPr>
        <w:autoSpaceDE w:val="0"/>
        <w:autoSpaceDN w:val="0"/>
        <w:adjustRightInd w:val="0"/>
        <w:spacing w:after="0" w:line="320" w:lineRule="exact"/>
        <w:rPr>
          <w:rFonts w:ascii="Verdana" w:eastAsia="Calibri" w:hAnsi="Verdana"/>
          <w:sz w:val="20"/>
        </w:rPr>
      </w:pPr>
    </w:p>
    <w:p w14:paraId="7BEEBC72" w14:textId="77777777" w:rsidR="00CE2645" w:rsidRDefault="00AD1B47" w:rsidP="005E79BB">
      <w:pPr>
        <w:pStyle w:val="Ttulo3"/>
        <w:ind w:left="0" w:firstLine="0"/>
        <w:rPr>
          <w:rFonts w:cs="Tahoma"/>
        </w:rPr>
      </w:pPr>
      <w:r w:rsidRPr="003729C8">
        <w:rPr>
          <w:rFonts w:eastAsia="Calibri"/>
        </w:rPr>
        <w:t xml:space="preserve">A </w:t>
      </w:r>
      <w:r w:rsidR="00131475" w:rsidRPr="003729C8">
        <w:rPr>
          <w:rFonts w:eastAsia="Calibri"/>
        </w:rPr>
        <w:t xml:space="preserve">Companhia obriga-se em caráter irrevogável e irretratável, a indenizar a </w:t>
      </w:r>
      <w:proofErr w:type="spellStart"/>
      <w:r w:rsidR="00131475" w:rsidRPr="003729C8">
        <w:rPr>
          <w:rFonts w:eastAsia="Calibri"/>
        </w:rPr>
        <w:t>Securitizadora</w:t>
      </w:r>
      <w:proofErr w:type="spellEnd"/>
      <w:r w:rsidR="00131475" w:rsidRPr="003729C8">
        <w:rPr>
          <w:rFonts w:eastAsia="Calibri"/>
        </w:rPr>
        <w:t xml:space="preserve"> e/ou o Agente Fiduciário dos CRI por todos e quaisquer prejuízos, danos, </w:t>
      </w:r>
      <w:r w:rsidR="00131475" w:rsidRPr="005E79BB">
        <w:t>perdas</w:t>
      </w:r>
      <w:r w:rsidR="00131475" w:rsidRPr="003729C8">
        <w:rPr>
          <w:rFonts w:eastAsia="Calibri"/>
        </w:rPr>
        <w:t xml:space="preserve">, custos e/ou despesas (incluindo custas judiciais e honorários advocatícios) que estes vierem a, comprovadamente, incorrer em decorrência da utilização dos recursos oriundos desta Escritura de Emissão de forma diversa e estabelecida nesta Escritura de Emissão, exceto em caso de comprovada fraude, dolo, culpa ou má-fé da </w:t>
      </w:r>
      <w:proofErr w:type="spellStart"/>
      <w:r w:rsidR="00131475" w:rsidRPr="003729C8">
        <w:rPr>
          <w:rFonts w:eastAsia="Calibri"/>
        </w:rPr>
        <w:t>Securitizadora</w:t>
      </w:r>
      <w:proofErr w:type="spellEnd"/>
      <w:r w:rsidR="00131475" w:rsidRPr="003729C8">
        <w:rPr>
          <w:rFonts w:eastAsia="Calibri"/>
        </w:rPr>
        <w:t xml:space="preserve">, dos </w:t>
      </w:r>
      <w:r w:rsidR="00444288">
        <w:t>T</w:t>
      </w:r>
      <w:r w:rsidR="00444288" w:rsidRPr="00775CE3">
        <w:t>itulares</w:t>
      </w:r>
      <w:r w:rsidR="00444288" w:rsidRPr="005907B9">
        <w:rPr>
          <w:rFonts w:cs="Calibri"/>
        </w:rPr>
        <w:t xml:space="preserve"> d</w:t>
      </w:r>
      <w:r w:rsidR="00444288">
        <w:rPr>
          <w:rFonts w:cs="Calibri"/>
        </w:rPr>
        <w:t>e</w:t>
      </w:r>
      <w:r w:rsidR="00444288" w:rsidRPr="005907B9">
        <w:rPr>
          <w:rFonts w:cs="Calibri"/>
        </w:rPr>
        <w:t xml:space="preserve"> CRI</w:t>
      </w:r>
      <w:r w:rsidR="00444288" w:rsidRPr="003729C8" w:rsidDel="00444288">
        <w:rPr>
          <w:rFonts w:eastAsia="Calibri"/>
        </w:rPr>
        <w:t xml:space="preserve"> </w:t>
      </w:r>
      <w:r w:rsidR="00131475" w:rsidRPr="003729C8">
        <w:rPr>
          <w:rFonts w:eastAsia="Calibri"/>
        </w:rPr>
        <w:t>ou do Agente Fiduciário dos CRI</w:t>
      </w:r>
      <w:r w:rsidR="00400A60">
        <w:rPr>
          <w:rFonts w:cs="Tahoma"/>
        </w:rPr>
        <w:t>.</w:t>
      </w:r>
    </w:p>
    <w:p w14:paraId="10C04F0A" w14:textId="77777777" w:rsidR="00A667B5" w:rsidRPr="00AD1B47" w:rsidRDefault="00A667B5" w:rsidP="00AE6F0E">
      <w:pPr>
        <w:autoSpaceDE w:val="0"/>
        <w:autoSpaceDN w:val="0"/>
        <w:adjustRightInd w:val="0"/>
        <w:spacing w:after="0" w:line="320" w:lineRule="exact"/>
        <w:rPr>
          <w:rFonts w:ascii="Verdana" w:eastAsia="Calibri" w:hAnsi="Verdana"/>
          <w:sz w:val="20"/>
        </w:rPr>
      </w:pPr>
    </w:p>
    <w:p w14:paraId="3CA4DC38" w14:textId="77777777" w:rsidR="00973E47" w:rsidRPr="005E79BB" w:rsidRDefault="00973E47" w:rsidP="005E79BB">
      <w:pPr>
        <w:pStyle w:val="Ttulo1"/>
        <w:ind w:left="0" w:firstLine="0"/>
      </w:pPr>
      <w:r w:rsidRPr="005E79BB">
        <w:t xml:space="preserve">Características da </w:t>
      </w:r>
      <w:r w:rsidR="00B74235" w:rsidRPr="005E79BB">
        <w:t>Emissão</w:t>
      </w:r>
      <w:r w:rsidR="008651A3" w:rsidRPr="005E79BB">
        <w:t xml:space="preserve"> e das Debêntures</w:t>
      </w:r>
    </w:p>
    <w:p w14:paraId="1BA122EB" w14:textId="77777777" w:rsidR="00C67B22" w:rsidRPr="00417FDB" w:rsidRDefault="00C67B22" w:rsidP="001C2B06">
      <w:pPr>
        <w:pStyle w:val="Default"/>
        <w:keepNext/>
        <w:spacing w:line="320" w:lineRule="exact"/>
        <w:ind w:left="709"/>
        <w:rPr>
          <w:rFonts w:ascii="Verdana" w:hAnsi="Verdana"/>
          <w:smallCaps/>
          <w:sz w:val="20"/>
          <w:u w:val="single"/>
        </w:rPr>
      </w:pPr>
    </w:p>
    <w:p w14:paraId="0FC54B4B" w14:textId="77777777" w:rsidR="00B74235" w:rsidRPr="00417FDB" w:rsidRDefault="00EF42F8" w:rsidP="005E79BB">
      <w:pPr>
        <w:pStyle w:val="Ttulo2"/>
        <w:ind w:left="0" w:firstLine="0"/>
      </w:pPr>
      <w:r w:rsidRPr="00417FDB">
        <w:rPr>
          <w:u w:val="single"/>
        </w:rPr>
        <w:t>Debenturista</w:t>
      </w:r>
      <w:r w:rsidR="00B74235" w:rsidRPr="00417FDB">
        <w:t>. As Debêntures serão subscritas pel</w:t>
      </w:r>
      <w:r w:rsidRPr="00417FDB">
        <w:t>o Debenturista</w:t>
      </w:r>
      <w:r w:rsidR="00B74235" w:rsidRPr="00417FDB">
        <w:t xml:space="preserve">, sendo </w:t>
      </w:r>
      <w:r w:rsidRPr="00417FDB">
        <w:t>o Debenturista</w:t>
      </w:r>
      <w:r w:rsidR="00B74235" w:rsidRPr="00417FDB">
        <w:t xml:space="preserve"> ou qualquer pessoa que</w:t>
      </w:r>
      <w:r w:rsidR="00666F93">
        <w:t xml:space="preserve"> </w:t>
      </w:r>
      <w:r w:rsidR="00666F93" w:rsidRPr="00B81331">
        <w:t>venha a ser</w:t>
      </w:r>
      <w:r w:rsidR="00B74235" w:rsidRPr="00417FDB">
        <w:t xml:space="preserve"> titular das Debêntures a qualquer tempo doravante denominado “</w:t>
      </w:r>
      <w:r w:rsidR="00B74235" w:rsidRPr="00417FDB">
        <w:rPr>
          <w:u w:val="single"/>
        </w:rPr>
        <w:t>Debenturista</w:t>
      </w:r>
      <w:r w:rsidR="00B74235" w:rsidRPr="00417FDB">
        <w:t>”.</w:t>
      </w:r>
    </w:p>
    <w:p w14:paraId="1EE63F62" w14:textId="77777777" w:rsidR="00C67B22" w:rsidRPr="00417FDB" w:rsidRDefault="00C67B22" w:rsidP="001C2B06">
      <w:pPr>
        <w:spacing w:after="0" w:line="320" w:lineRule="exact"/>
        <w:rPr>
          <w:rFonts w:ascii="Verdana" w:hAnsi="Verdana"/>
          <w:sz w:val="20"/>
        </w:rPr>
      </w:pPr>
    </w:p>
    <w:p w14:paraId="021A62DB" w14:textId="77777777" w:rsidR="00973E47" w:rsidRPr="006539E2" w:rsidRDefault="00973E47" w:rsidP="005E79BB">
      <w:pPr>
        <w:pStyle w:val="Ttulo2"/>
        <w:ind w:left="0" w:firstLine="0"/>
      </w:pPr>
      <w:r w:rsidRPr="00417FDB">
        <w:rPr>
          <w:u w:val="single"/>
        </w:rPr>
        <w:t>Colocação</w:t>
      </w:r>
      <w:r w:rsidR="00662B77" w:rsidRPr="00417FDB">
        <w:rPr>
          <w:u w:val="single"/>
        </w:rPr>
        <w:t xml:space="preserve"> e </w:t>
      </w:r>
      <w:r w:rsidR="009142F1">
        <w:rPr>
          <w:u w:val="single"/>
        </w:rPr>
        <w:t>n</w:t>
      </w:r>
      <w:r w:rsidR="00662B77" w:rsidRPr="00417FDB">
        <w:rPr>
          <w:u w:val="single"/>
        </w:rPr>
        <w:t>egociação</w:t>
      </w:r>
      <w:r w:rsidRPr="00417FDB">
        <w:t xml:space="preserve">. As Debêntures </w:t>
      </w:r>
      <w:r w:rsidR="00662B77" w:rsidRPr="00417FDB">
        <w:t xml:space="preserve">serão objeto de colocação privada </w:t>
      </w:r>
      <w:r w:rsidR="00662B77" w:rsidRPr="001E33CB">
        <w:t xml:space="preserve">junto ao </w:t>
      </w:r>
      <w:r w:rsidR="00662B77" w:rsidRPr="00C312F4">
        <w:t xml:space="preserve">Debenturista, sem que haja (i) intermediação de instituições integrantes do sistema de </w:t>
      </w:r>
      <w:r w:rsidR="00662B77" w:rsidRPr="006539E2">
        <w:t>distribuição de valores mobiliários; e/ou (</w:t>
      </w:r>
      <w:proofErr w:type="spellStart"/>
      <w:r w:rsidR="00662B77" w:rsidRPr="006539E2">
        <w:t>ii</w:t>
      </w:r>
      <w:proofErr w:type="spellEnd"/>
      <w:r w:rsidR="00662B77" w:rsidRPr="006539E2">
        <w:t>) realização de qualquer esforço de venda perante investidores indeterminados</w:t>
      </w:r>
      <w:r w:rsidRPr="006539E2">
        <w:t>.</w:t>
      </w:r>
      <w:r w:rsidR="00AF56D5" w:rsidRPr="006539E2">
        <w:t xml:space="preserve"> </w:t>
      </w:r>
    </w:p>
    <w:p w14:paraId="494F0D47" w14:textId="77777777" w:rsidR="00C312F4" w:rsidRPr="006539E2" w:rsidRDefault="00C312F4" w:rsidP="005E79BB">
      <w:pPr>
        <w:pStyle w:val="Default"/>
        <w:rPr>
          <w:rFonts w:ascii="Verdana" w:hAnsi="Verdana"/>
          <w:sz w:val="20"/>
        </w:rPr>
      </w:pPr>
    </w:p>
    <w:p w14:paraId="78BD2C97" w14:textId="33E7CA57" w:rsidR="00C312F4" w:rsidRPr="00C312F4" w:rsidRDefault="00395D2A" w:rsidP="005E79BB">
      <w:pPr>
        <w:pStyle w:val="Ttulo3"/>
        <w:ind w:left="0" w:firstLine="0"/>
      </w:pPr>
      <w:r>
        <w:t>S</w:t>
      </w:r>
      <w:r w:rsidR="00C312F4" w:rsidRPr="00775CE3">
        <w:t xml:space="preserve">erá admitida distribuição parcial das Debêntures, sendo certo que, se </w:t>
      </w:r>
      <w:r w:rsidR="00C312F4" w:rsidRPr="00B62D96">
        <w:t xml:space="preserve">não houver </w:t>
      </w:r>
      <w:r w:rsidR="00C312F4" w:rsidRPr="005E79BB">
        <w:rPr>
          <w:rFonts w:eastAsia="Calibri"/>
        </w:rPr>
        <w:t>demanda</w:t>
      </w:r>
      <w:r w:rsidR="00C312F4" w:rsidRPr="005E79BB">
        <w:t xml:space="preserve"> para o </w:t>
      </w:r>
      <w:r>
        <w:t>Montante Mínimo</w:t>
      </w:r>
      <w:r w:rsidR="00C312F4" w:rsidRPr="005E79BB">
        <w:t>, a Oferta será cancelada.</w:t>
      </w:r>
      <w:r w:rsidR="008D6C7F">
        <w:t xml:space="preserve"> </w:t>
      </w:r>
    </w:p>
    <w:p w14:paraId="0C649EDC" w14:textId="77777777" w:rsidR="00C67B22" w:rsidRPr="006539E2" w:rsidRDefault="00C67B22" w:rsidP="001C2B06">
      <w:pPr>
        <w:spacing w:after="0" w:line="320" w:lineRule="exact"/>
        <w:rPr>
          <w:rFonts w:ascii="Verdana" w:hAnsi="Verdana"/>
          <w:sz w:val="20"/>
        </w:rPr>
      </w:pPr>
    </w:p>
    <w:p w14:paraId="0B2F1719" w14:textId="77777777" w:rsidR="00973E47" w:rsidRPr="001E33CB" w:rsidRDefault="00973E47" w:rsidP="005E79BB">
      <w:pPr>
        <w:pStyle w:val="Ttulo2"/>
        <w:ind w:left="0" w:firstLine="0"/>
      </w:pPr>
      <w:r w:rsidRPr="006539E2">
        <w:rPr>
          <w:u w:val="single"/>
        </w:rPr>
        <w:t xml:space="preserve">Prazo de </w:t>
      </w:r>
      <w:r w:rsidR="009142F1" w:rsidRPr="006539E2">
        <w:rPr>
          <w:u w:val="single"/>
        </w:rPr>
        <w:t>s</w:t>
      </w:r>
      <w:r w:rsidRPr="006539E2">
        <w:rPr>
          <w:u w:val="single"/>
        </w:rPr>
        <w:t>ubscrição</w:t>
      </w:r>
      <w:r w:rsidRPr="006539E2">
        <w:t>. Respeitado o atendimento dos requisitos a que se refere a Cláusula</w:t>
      </w:r>
      <w:r w:rsidR="00A30B8A" w:rsidRPr="006539E2">
        <w:t xml:space="preserve"> 2 acima</w:t>
      </w:r>
      <w:r w:rsidRPr="006539E2">
        <w:t>, as Debêntures</w:t>
      </w:r>
      <w:r w:rsidR="00660DF7" w:rsidRPr="006539E2">
        <w:t xml:space="preserve"> </w:t>
      </w:r>
      <w:r w:rsidR="00662B77" w:rsidRPr="00E70841">
        <w:t xml:space="preserve">serão </w:t>
      </w:r>
      <w:r w:rsidR="00660DF7" w:rsidRPr="00C76046">
        <w:t>subscritas</w:t>
      </w:r>
      <w:r w:rsidR="00660DF7" w:rsidRPr="001E33CB">
        <w:t xml:space="preserve"> </w:t>
      </w:r>
      <w:bookmarkStart w:id="34" w:name="_Hlk3800877"/>
      <w:r w:rsidR="00666F93" w:rsidRPr="001E33CB">
        <w:t xml:space="preserve">a qualquer momento até o </w:t>
      </w:r>
      <w:r w:rsidR="00220D18">
        <w:t>encerramento</w:t>
      </w:r>
      <w:r w:rsidR="00220D18" w:rsidRPr="001E33CB">
        <w:t xml:space="preserve"> </w:t>
      </w:r>
      <w:r w:rsidR="00666F93" w:rsidRPr="001E33CB">
        <w:t>da Oferta</w:t>
      </w:r>
      <w:bookmarkEnd w:id="34"/>
      <w:r w:rsidR="0050537E" w:rsidRPr="001E33CB">
        <w:t xml:space="preserve"> </w:t>
      </w:r>
      <w:r w:rsidR="00660DF7" w:rsidRPr="001E33CB">
        <w:t>(</w:t>
      </w:r>
      <w:r w:rsidR="005A077A" w:rsidRPr="001E33CB">
        <w:t>“</w:t>
      </w:r>
      <w:r w:rsidR="00660DF7" w:rsidRPr="001E33CB">
        <w:rPr>
          <w:u w:val="single"/>
        </w:rPr>
        <w:t>Data de Subscrição</w:t>
      </w:r>
      <w:r w:rsidR="005A077A" w:rsidRPr="001E33CB">
        <w:t>”</w:t>
      </w:r>
      <w:r w:rsidR="00660DF7" w:rsidRPr="001E33CB">
        <w:t>)</w:t>
      </w:r>
      <w:r w:rsidRPr="001E33CB">
        <w:t>.</w:t>
      </w:r>
      <w:r w:rsidR="0064659C" w:rsidRPr="001E33CB">
        <w:t xml:space="preserve"> </w:t>
      </w:r>
    </w:p>
    <w:p w14:paraId="2895BDE6" w14:textId="77777777" w:rsidR="00C67B22" w:rsidRPr="00417FDB" w:rsidRDefault="00C67B22" w:rsidP="001C2B06">
      <w:pPr>
        <w:spacing w:after="0" w:line="320" w:lineRule="exact"/>
        <w:rPr>
          <w:rFonts w:ascii="Verdana" w:hAnsi="Verdana"/>
          <w:sz w:val="20"/>
        </w:rPr>
      </w:pPr>
    </w:p>
    <w:p w14:paraId="13A2F3A7" w14:textId="106BBD5F" w:rsidR="00662B77" w:rsidRPr="00417FDB" w:rsidRDefault="00662B77" w:rsidP="005E79BB">
      <w:pPr>
        <w:pStyle w:val="Ttulo2"/>
        <w:ind w:left="0" w:firstLine="0"/>
      </w:pPr>
      <w:bookmarkStart w:id="35" w:name="_Ref312315490"/>
      <w:r w:rsidRPr="00417FDB">
        <w:rPr>
          <w:u w:val="single"/>
        </w:rPr>
        <w:t xml:space="preserve">Preço de </w:t>
      </w:r>
      <w:r w:rsidR="00730B7E">
        <w:rPr>
          <w:u w:val="single"/>
        </w:rPr>
        <w:t>I</w:t>
      </w:r>
      <w:r w:rsidR="0064659C" w:rsidRPr="00417FDB">
        <w:rPr>
          <w:u w:val="single"/>
        </w:rPr>
        <w:t>ntegralização</w:t>
      </w:r>
      <w:r w:rsidRPr="00BE44C0">
        <w:t xml:space="preserve">. </w:t>
      </w:r>
      <w:r w:rsidR="00BE0854" w:rsidRPr="0042350D">
        <w:t xml:space="preserve">Mediante a satisfação ou renúncia pelo Coordenador Líder das </w:t>
      </w:r>
      <w:r w:rsidR="00976F5D" w:rsidRPr="0042350D">
        <w:t>c</w:t>
      </w:r>
      <w:r w:rsidR="00BE0854" w:rsidRPr="0042350D">
        <w:t xml:space="preserve">ondições </w:t>
      </w:r>
      <w:r w:rsidR="00976F5D" w:rsidRPr="0042350D">
        <w:t>p</w:t>
      </w:r>
      <w:r w:rsidR="00BE0854" w:rsidRPr="0042350D">
        <w:t>recedentes previstas no Contrato de Distribuição</w:t>
      </w:r>
      <w:r w:rsidR="00BE0854">
        <w:t>,</w:t>
      </w:r>
      <w:r w:rsidR="00FC70C7">
        <w:t xml:space="preserve"> bem como </w:t>
      </w:r>
      <w:r w:rsidR="00D65BED">
        <w:t xml:space="preserve">do disposto na Cláusula 4 </w:t>
      </w:r>
      <w:r w:rsidR="00D65BED" w:rsidRPr="00D65BED">
        <w:t>acima</w:t>
      </w:r>
      <w:r w:rsidR="00FC70C7" w:rsidRPr="00D65BED">
        <w:t>,</w:t>
      </w:r>
      <w:r w:rsidR="00BE0854" w:rsidRPr="00D65BED">
        <w:t xml:space="preserve"> a</w:t>
      </w:r>
      <w:r w:rsidRPr="00D65BED">
        <w:t xml:space="preserve">s </w:t>
      </w:r>
      <w:r w:rsidRPr="00006794">
        <w:t xml:space="preserve">Debêntures serão </w:t>
      </w:r>
      <w:r w:rsidR="0064659C" w:rsidRPr="00006794">
        <w:t>integralizadas</w:t>
      </w:r>
      <w:r w:rsidRPr="00006794">
        <w:t xml:space="preserve"> </w:t>
      </w:r>
      <w:r w:rsidR="0064659C" w:rsidRPr="00006794">
        <w:t>(i) na primeira Data de Integralização, pelo seu Valor Nominal Unitário</w:t>
      </w:r>
      <w:r w:rsidR="00976F5D" w:rsidRPr="00006794">
        <w:t xml:space="preserve"> (conforme definido abaixo)</w:t>
      </w:r>
      <w:r w:rsidR="0064659C" w:rsidRPr="00006794">
        <w:t xml:space="preserve">; </w:t>
      </w:r>
      <w:r w:rsidR="0064659C" w:rsidRPr="0044448E">
        <w:t>e (</w:t>
      </w:r>
      <w:proofErr w:type="spellStart"/>
      <w:r w:rsidR="0064659C" w:rsidRPr="0044448E">
        <w:t>ii</w:t>
      </w:r>
      <w:proofErr w:type="spellEnd"/>
      <w:r w:rsidR="0064659C" w:rsidRPr="0044448E">
        <w:t>) para as demais integralizações, pelo Valor Nominal Unitário</w:t>
      </w:r>
      <w:r w:rsidR="00730B7E" w:rsidRPr="0044448E">
        <w:t xml:space="preserve"> Atualizado</w:t>
      </w:r>
      <w:r w:rsidR="0064659C" w:rsidRPr="0044448E">
        <w:t>, acrescido da Remuneração</w:t>
      </w:r>
      <w:r w:rsidR="003C7883" w:rsidRPr="0044448E">
        <w:t xml:space="preserve"> das Debêntures</w:t>
      </w:r>
      <w:r w:rsidR="0064659C" w:rsidRPr="0044448E">
        <w:t xml:space="preserve">, </w:t>
      </w:r>
      <w:r w:rsidR="001D0154" w:rsidRPr="0044448E">
        <w:t xml:space="preserve">calculada </w:t>
      </w:r>
      <w:r w:rsidR="001D0154" w:rsidRPr="0044448E">
        <w:rPr>
          <w:i/>
        </w:rPr>
        <w:t xml:space="preserve">pro rata </w:t>
      </w:r>
      <w:proofErr w:type="spellStart"/>
      <w:r w:rsidR="001D0154" w:rsidRPr="0044448E">
        <w:rPr>
          <w:i/>
        </w:rPr>
        <w:t>temporis</w:t>
      </w:r>
      <w:proofErr w:type="spellEnd"/>
      <w:r w:rsidR="001D0154" w:rsidRPr="0044448E">
        <w:t>,</w:t>
      </w:r>
      <w:r w:rsidR="0053409E" w:rsidRPr="0044448E">
        <w:t xml:space="preserve"> </w:t>
      </w:r>
      <w:r w:rsidR="0064659C" w:rsidRPr="0044448E">
        <w:t xml:space="preserve">desde a primeira Data de Integralização, até a data de </w:t>
      </w:r>
      <w:r w:rsidR="001D0154" w:rsidRPr="0044448E">
        <w:t xml:space="preserve">sua efetiva </w:t>
      </w:r>
      <w:r w:rsidR="0064659C" w:rsidRPr="0044448E">
        <w:t>integralização</w:t>
      </w:r>
      <w:r w:rsidR="007F161C" w:rsidRPr="00006794">
        <w:t xml:space="preserve"> </w:t>
      </w:r>
      <w:r w:rsidR="001D0154" w:rsidRPr="00006794">
        <w:t>(“</w:t>
      </w:r>
      <w:r w:rsidR="001D0154" w:rsidRPr="00006794">
        <w:rPr>
          <w:u w:val="single"/>
        </w:rPr>
        <w:t xml:space="preserve">Preço de </w:t>
      </w:r>
      <w:r w:rsidR="001D0154" w:rsidRPr="00006794">
        <w:rPr>
          <w:u w:val="single"/>
        </w:rPr>
        <w:lastRenderedPageBreak/>
        <w:t>Integralização</w:t>
      </w:r>
      <w:r w:rsidR="001D0154" w:rsidRPr="00006794">
        <w:t>”)</w:t>
      </w:r>
      <w:r w:rsidR="0064659C" w:rsidRPr="00006794">
        <w:t xml:space="preserve">, devendo a Companhia, a cada </w:t>
      </w:r>
      <w:r w:rsidR="00D57C78" w:rsidRPr="00006794">
        <w:t xml:space="preserve">Data </w:t>
      </w:r>
      <w:r w:rsidR="0064659C" w:rsidRPr="00006794">
        <w:t xml:space="preserve">de </w:t>
      </w:r>
      <w:r w:rsidR="00D57C78" w:rsidRPr="00006794">
        <w:t>I</w:t>
      </w:r>
      <w:r w:rsidR="0064659C" w:rsidRPr="00006794">
        <w:t>ntegralização das Debêntures, atualizar o registro no livro de registro</w:t>
      </w:r>
      <w:r w:rsidR="0064659C" w:rsidRPr="00417FDB">
        <w:t xml:space="preserve"> das Debêntures da Companhia</w:t>
      </w:r>
      <w:r w:rsidRPr="00417FDB">
        <w:t>.</w:t>
      </w:r>
      <w:r w:rsidR="0064659C" w:rsidRPr="00417FDB">
        <w:t xml:space="preserve"> </w:t>
      </w:r>
    </w:p>
    <w:p w14:paraId="6D6A1200" w14:textId="77777777" w:rsidR="00C67B22" w:rsidRPr="00417FDB" w:rsidRDefault="00C67B22" w:rsidP="001C2B06">
      <w:pPr>
        <w:spacing w:after="0" w:line="320" w:lineRule="exact"/>
        <w:rPr>
          <w:rFonts w:ascii="Verdana" w:hAnsi="Verdana"/>
          <w:sz w:val="20"/>
          <w:vertAlign w:val="superscript"/>
        </w:rPr>
      </w:pPr>
    </w:p>
    <w:p w14:paraId="19417D05" w14:textId="104CA488" w:rsidR="00660DF7" w:rsidRPr="00417FDB" w:rsidRDefault="00973E47" w:rsidP="005E79BB">
      <w:pPr>
        <w:pStyle w:val="Ttulo2"/>
        <w:ind w:left="0" w:firstLine="0"/>
      </w:pPr>
      <w:r w:rsidRPr="00417FDB">
        <w:rPr>
          <w:u w:val="single"/>
        </w:rPr>
        <w:t xml:space="preserve">Forma de </w:t>
      </w:r>
      <w:r w:rsidR="009142F1">
        <w:rPr>
          <w:u w:val="single"/>
        </w:rPr>
        <w:t>s</w:t>
      </w:r>
      <w:r w:rsidRPr="00417FDB">
        <w:rPr>
          <w:u w:val="single"/>
        </w:rPr>
        <w:t xml:space="preserve">ubscrição e de </w:t>
      </w:r>
      <w:r w:rsidR="009142F1">
        <w:rPr>
          <w:u w:val="single"/>
        </w:rPr>
        <w:t>i</w:t>
      </w:r>
      <w:r w:rsidRPr="00417FDB">
        <w:rPr>
          <w:u w:val="single"/>
        </w:rPr>
        <w:t>ntegralização</w:t>
      </w:r>
      <w:r w:rsidRPr="00417FDB">
        <w:t xml:space="preserve">. </w:t>
      </w:r>
      <w:bookmarkEnd w:id="35"/>
      <w:r w:rsidRPr="00417FDB">
        <w:t>A</w:t>
      </w:r>
      <w:r w:rsidR="00662B77" w:rsidRPr="00417FDB">
        <w:t xml:space="preserve"> </w:t>
      </w:r>
      <w:r w:rsidRPr="00417FDB">
        <w:t>s</w:t>
      </w:r>
      <w:r w:rsidR="00662B77" w:rsidRPr="00417FDB">
        <w:t xml:space="preserve">ubscrição será realizada na Data de Subscrição, por meio de assinatura de </w:t>
      </w:r>
      <w:r w:rsidR="00D568E8" w:rsidRPr="00417FDB">
        <w:t xml:space="preserve">boletim de subscrição, </w:t>
      </w:r>
      <w:r w:rsidR="00B442FE" w:rsidRPr="00417FDB">
        <w:t>conforme modelo constante no</w:t>
      </w:r>
      <w:r w:rsidR="00D568E8" w:rsidRPr="00417FDB">
        <w:t xml:space="preserve"> </w:t>
      </w:r>
      <w:r w:rsidR="00D568E8" w:rsidRPr="00417FDB">
        <w:rPr>
          <w:u w:val="single"/>
        </w:rPr>
        <w:t xml:space="preserve">Anexo </w:t>
      </w:r>
      <w:r w:rsidR="00D568E8" w:rsidRPr="00D65BED">
        <w:rPr>
          <w:u w:val="single"/>
        </w:rPr>
        <w:t>I</w:t>
      </w:r>
      <w:r w:rsidR="0074641B" w:rsidRPr="00D65BED">
        <w:rPr>
          <w:u w:val="single"/>
        </w:rPr>
        <w:t>II</w:t>
      </w:r>
      <w:r w:rsidR="00B442FE" w:rsidRPr="00D65BED">
        <w:t xml:space="preserve"> da presente Escritura de Emissão</w:t>
      </w:r>
      <w:r w:rsidR="006F3B7C" w:rsidRPr="00D65BED">
        <w:t xml:space="preserve"> (“</w:t>
      </w:r>
      <w:r w:rsidR="006F3B7C" w:rsidRPr="00D65BED">
        <w:rPr>
          <w:u w:val="single"/>
        </w:rPr>
        <w:t xml:space="preserve">Boletim de Subscrição </w:t>
      </w:r>
      <w:r w:rsidR="00FE0314">
        <w:rPr>
          <w:u w:val="single"/>
        </w:rPr>
        <w:t>das Debêntures</w:t>
      </w:r>
      <w:r w:rsidR="006F3B7C" w:rsidRPr="00D65BED">
        <w:t>”)</w:t>
      </w:r>
      <w:r w:rsidR="00D568E8" w:rsidRPr="00D65BED">
        <w:t xml:space="preserve">. </w:t>
      </w:r>
      <w:r w:rsidR="00513A2E" w:rsidRPr="00D65BED">
        <w:t xml:space="preserve">As Debêntures </w:t>
      </w:r>
      <w:r w:rsidR="001D4507">
        <w:t>serão integralizadas à vista</w:t>
      </w:r>
      <w:r w:rsidR="00D65BED">
        <w:t>, observado o disposto na Cláusula 4 acima</w:t>
      </w:r>
      <w:r w:rsidR="001D4507">
        <w:t xml:space="preserve"> acerca da liberação dos recursos</w:t>
      </w:r>
      <w:r w:rsidR="00513A2E" w:rsidRPr="00D65BED">
        <w:t>, em moeda corrente nacional, pelo Preço de Integralização,</w:t>
      </w:r>
      <w:r w:rsidR="00513A2E" w:rsidRPr="00417FDB">
        <w:t xml:space="preserve"> conforme ocorra a integralização dos CRI (sendo cada data, uma “</w:t>
      </w:r>
      <w:r w:rsidR="00513A2E" w:rsidRPr="00417FDB">
        <w:rPr>
          <w:u w:val="single"/>
        </w:rPr>
        <w:t>Data de Integralização</w:t>
      </w:r>
      <w:r w:rsidR="00513A2E" w:rsidRPr="00417FDB">
        <w:t xml:space="preserve">”), observados os termos e condições do Termo de Securitização. </w:t>
      </w:r>
    </w:p>
    <w:p w14:paraId="0065D567" w14:textId="77777777" w:rsidR="00C67B22" w:rsidRPr="00417FDB" w:rsidRDefault="00C67B22" w:rsidP="001C2B06">
      <w:pPr>
        <w:spacing w:after="0" w:line="320" w:lineRule="exact"/>
        <w:rPr>
          <w:rFonts w:ascii="Verdana" w:hAnsi="Verdana"/>
          <w:sz w:val="20"/>
        </w:rPr>
      </w:pPr>
    </w:p>
    <w:p w14:paraId="5DB886D0" w14:textId="77777777" w:rsidR="00973E47" w:rsidRPr="00417FDB" w:rsidRDefault="00D568E8" w:rsidP="005E79BB">
      <w:pPr>
        <w:pStyle w:val="Ttulo2"/>
        <w:ind w:left="0" w:firstLine="0"/>
      </w:pPr>
      <w:bookmarkStart w:id="36" w:name="_Ref264481789"/>
      <w:bookmarkStart w:id="37" w:name="_Ref310606049"/>
      <w:r w:rsidRPr="00417FDB">
        <w:rPr>
          <w:u w:val="single"/>
        </w:rPr>
        <w:t>Securitização</w:t>
      </w:r>
      <w:r w:rsidR="00973E47" w:rsidRPr="00417FDB">
        <w:t xml:space="preserve">. </w:t>
      </w:r>
      <w:r w:rsidR="00CA1578">
        <w:t xml:space="preserve">A </w:t>
      </w:r>
      <w:proofErr w:type="spellStart"/>
      <w:r w:rsidR="00CA1578">
        <w:t>Securitizadora</w:t>
      </w:r>
      <w:proofErr w:type="spellEnd"/>
      <w:r w:rsidR="00463F06" w:rsidRPr="00417FDB">
        <w:t>, na qualidade de titular dos Créditos Imobiliários,</w:t>
      </w:r>
      <w:r w:rsidR="00F13E5B" w:rsidRPr="00417FDB">
        <w:t xml:space="preserve"> emitirá 1 (uma) cédula de crédito imobiliário,</w:t>
      </w:r>
      <w:r w:rsidR="00A310A4">
        <w:t xml:space="preserve"> </w:t>
      </w:r>
      <w:r w:rsidR="00301956" w:rsidRPr="00417FDB">
        <w:t>sem garantia real imobiliária</w:t>
      </w:r>
      <w:r w:rsidR="006C300E">
        <w:t xml:space="preserve"> </w:t>
      </w:r>
      <w:r w:rsidR="00F13E5B" w:rsidRPr="00417FDB">
        <w:t>(“</w:t>
      </w:r>
      <w:r w:rsidR="00F13E5B" w:rsidRPr="00417FDB">
        <w:rPr>
          <w:u w:val="single"/>
        </w:rPr>
        <w:t>CCI</w:t>
      </w:r>
      <w:r w:rsidR="00F13E5B" w:rsidRPr="00417FDB">
        <w:t xml:space="preserve">”), para representar integralmente as Debêntures. </w:t>
      </w:r>
      <w:r w:rsidR="00973E47" w:rsidRPr="00417FDB">
        <w:t>A</w:t>
      </w:r>
      <w:bookmarkEnd w:id="36"/>
      <w:r w:rsidR="00F13E5B" w:rsidRPr="00417FDB">
        <w:t xml:space="preserve"> CCI</w:t>
      </w:r>
      <w:r w:rsidR="00463F06" w:rsidRPr="00417FDB">
        <w:t>, representativa das Debêntures,</w:t>
      </w:r>
      <w:r w:rsidR="00F13E5B" w:rsidRPr="00417FDB">
        <w:t xml:space="preserve"> </w:t>
      </w:r>
      <w:r w:rsidRPr="00417FDB">
        <w:t>ser</w:t>
      </w:r>
      <w:r w:rsidR="00463F06" w:rsidRPr="00417FDB">
        <w:t>á</w:t>
      </w:r>
      <w:r w:rsidRPr="00417FDB">
        <w:t xml:space="preserve"> utilizad</w:t>
      </w:r>
      <w:r w:rsidR="00463F06" w:rsidRPr="00417FDB">
        <w:t>a</w:t>
      </w:r>
      <w:r w:rsidRPr="00417FDB">
        <w:t xml:space="preserve"> como lastro </w:t>
      </w:r>
      <w:r w:rsidR="002B76C6" w:rsidRPr="00417FDB">
        <w:t>da emissão dos CRI</w:t>
      </w:r>
      <w:r w:rsidRPr="00417FDB">
        <w:t xml:space="preserve">, a serem colocados junto </w:t>
      </w:r>
      <w:r w:rsidR="00B777C5" w:rsidRPr="00417FDB">
        <w:t>a Investidores</w:t>
      </w:r>
      <w:r w:rsidRPr="00417FDB">
        <w:t xml:space="preserve">, nos termos do </w:t>
      </w:r>
      <w:r w:rsidR="00976F5D">
        <w:t>T</w:t>
      </w:r>
      <w:r w:rsidRPr="00417FDB">
        <w:t xml:space="preserve">ermo de </w:t>
      </w:r>
      <w:r w:rsidR="00976F5D">
        <w:t>S</w:t>
      </w:r>
      <w:r w:rsidRPr="00417FDB">
        <w:t>ecuritização</w:t>
      </w:r>
      <w:r w:rsidR="003D1B2D">
        <w:t>,</w:t>
      </w:r>
      <w:r w:rsidR="00192177" w:rsidRPr="00417FDB">
        <w:t xml:space="preserve"> de modo que a</w:t>
      </w:r>
      <w:r w:rsidR="00463F06" w:rsidRPr="00417FDB">
        <w:t xml:space="preserve"> CCI, representativa da</w:t>
      </w:r>
      <w:r w:rsidR="00192177" w:rsidRPr="00417FDB">
        <w:t>s Debêntures</w:t>
      </w:r>
      <w:r w:rsidR="00463F06" w:rsidRPr="00417FDB">
        <w:t>,</w:t>
      </w:r>
      <w:r w:rsidR="00192177" w:rsidRPr="00417FDB">
        <w:t xml:space="preserve"> </w:t>
      </w:r>
      <w:r w:rsidR="00666F93" w:rsidRPr="00B81331">
        <w:t>ficará vinculada</w:t>
      </w:r>
      <w:r w:rsidR="00192177" w:rsidRPr="00417FDB">
        <w:t xml:space="preserve"> aos CRI e seu respectivo patrimônio separado</w:t>
      </w:r>
      <w:r w:rsidR="00437062">
        <w:t xml:space="preserve"> (“</w:t>
      </w:r>
      <w:r w:rsidR="00437062" w:rsidRPr="00437062">
        <w:rPr>
          <w:u w:val="single"/>
        </w:rPr>
        <w:t>Patrimônio Separado</w:t>
      </w:r>
      <w:r w:rsidR="00437062">
        <w:t>”)</w:t>
      </w:r>
      <w:r w:rsidR="00973E47" w:rsidRPr="00417FDB">
        <w:t xml:space="preserve">. </w:t>
      </w:r>
      <w:r w:rsidRPr="00417FDB">
        <w:t>A Companhia obriga</w:t>
      </w:r>
      <w:r w:rsidR="009142F1">
        <w:t>-se</w:t>
      </w:r>
      <w:r w:rsidRPr="00417FDB">
        <w:t xml:space="preserve"> a tomar qualquer providência</w:t>
      </w:r>
      <w:r w:rsidR="00D80105">
        <w:t xml:space="preserve"> que lhe caiba,</w:t>
      </w:r>
      <w:r w:rsidRPr="00417FDB">
        <w:t xml:space="preserve"> necessária à viabilização da referida </w:t>
      </w:r>
      <w:r w:rsidR="000F5C07">
        <w:t>O</w:t>
      </w:r>
      <w:r w:rsidR="000F5C07" w:rsidRPr="00417FDB">
        <w:t xml:space="preserve">peração </w:t>
      </w:r>
      <w:r w:rsidRPr="00417FDB">
        <w:t xml:space="preserve">de </w:t>
      </w:r>
      <w:r w:rsidR="000F5C07">
        <w:t>S</w:t>
      </w:r>
      <w:r w:rsidRPr="00417FDB">
        <w:t xml:space="preserve">ecuritização, sendo certo, porém, que a menos que assim entendido pela </w:t>
      </w:r>
      <w:proofErr w:type="spellStart"/>
      <w:r w:rsidRPr="00417FDB">
        <w:t>Securitizadora</w:t>
      </w:r>
      <w:proofErr w:type="spellEnd"/>
      <w:r w:rsidRPr="00417FDB">
        <w:t xml:space="preserve">, a estruturação de referida </w:t>
      </w:r>
      <w:r w:rsidR="000F5C07">
        <w:t>O</w:t>
      </w:r>
      <w:r w:rsidR="000F5C07" w:rsidRPr="00417FDB">
        <w:t xml:space="preserve">peração </w:t>
      </w:r>
      <w:r w:rsidRPr="00417FDB">
        <w:t xml:space="preserve">de </w:t>
      </w:r>
      <w:r w:rsidR="000F5C07">
        <w:t>S</w:t>
      </w:r>
      <w:r w:rsidRPr="00417FDB">
        <w:t>ecuritização independerá de qualquer aprovação ou autorização da Companhia nesse sentido.</w:t>
      </w:r>
      <w:r w:rsidR="00973E47" w:rsidRPr="00417FDB">
        <w:t xml:space="preserve"> </w:t>
      </w:r>
      <w:bookmarkEnd w:id="37"/>
    </w:p>
    <w:p w14:paraId="0B18D4D3" w14:textId="77777777" w:rsidR="00366AE5" w:rsidRPr="00417FDB" w:rsidRDefault="00366AE5" w:rsidP="001C2B06">
      <w:pPr>
        <w:spacing w:after="0" w:line="320" w:lineRule="exact"/>
        <w:rPr>
          <w:rFonts w:ascii="Verdana" w:hAnsi="Verdana"/>
          <w:sz w:val="20"/>
        </w:rPr>
      </w:pPr>
    </w:p>
    <w:p w14:paraId="52A95CCC" w14:textId="453C388A" w:rsidR="00973E47" w:rsidRPr="00417FDB" w:rsidRDefault="00973E47" w:rsidP="005E79BB">
      <w:pPr>
        <w:pStyle w:val="Ttulo2"/>
        <w:ind w:left="0" w:firstLine="0"/>
      </w:pPr>
      <w:r w:rsidRPr="00417FDB">
        <w:rPr>
          <w:u w:val="single"/>
        </w:rPr>
        <w:t>Número da Emissão</w:t>
      </w:r>
      <w:r w:rsidRPr="00417FDB">
        <w:t xml:space="preserve">. </w:t>
      </w:r>
      <w:bookmarkStart w:id="38" w:name="_Ref130282607"/>
      <w:r w:rsidRPr="00417FDB">
        <w:t xml:space="preserve">As Debêntures representam a </w:t>
      </w:r>
      <w:r w:rsidR="00F1524A">
        <w:t xml:space="preserve">4ª </w:t>
      </w:r>
      <w:r w:rsidR="00907150">
        <w:t>(</w:t>
      </w:r>
      <w:r w:rsidR="00F1524A">
        <w:t>quarta</w:t>
      </w:r>
      <w:r w:rsidR="00907150">
        <w:t>)</w:t>
      </w:r>
      <w:r w:rsidRPr="00417FDB">
        <w:t xml:space="preserve"> emissão de debêntures da Companhia.</w:t>
      </w:r>
    </w:p>
    <w:p w14:paraId="4659D626" w14:textId="77777777" w:rsidR="00C67B22" w:rsidRPr="00417FDB" w:rsidRDefault="00C67B22" w:rsidP="001C2B06">
      <w:pPr>
        <w:spacing w:after="0" w:line="320" w:lineRule="exact"/>
        <w:ind w:left="709"/>
        <w:rPr>
          <w:rFonts w:ascii="Verdana" w:hAnsi="Verdana"/>
          <w:sz w:val="20"/>
        </w:rPr>
      </w:pPr>
    </w:p>
    <w:p w14:paraId="7F795A0D" w14:textId="37C296B4" w:rsidR="00973E47" w:rsidRPr="006D2FF2" w:rsidRDefault="00973E47" w:rsidP="005E79BB">
      <w:pPr>
        <w:pStyle w:val="Ttulo2"/>
        <w:ind w:left="0" w:firstLine="0"/>
      </w:pPr>
      <w:r w:rsidRPr="00417FDB">
        <w:rPr>
          <w:u w:val="single"/>
        </w:rPr>
        <w:t>Valor Total da Emissão</w:t>
      </w:r>
      <w:r w:rsidRPr="00417FDB">
        <w:t>.</w:t>
      </w:r>
      <w:r w:rsidR="00B777C5" w:rsidRPr="00417FDB">
        <w:t xml:space="preserve"> </w:t>
      </w:r>
      <w:r w:rsidR="003148E1" w:rsidRPr="00417FDB">
        <w:t xml:space="preserve">O valor total da Emissão </w:t>
      </w:r>
      <w:r w:rsidR="00651B6B" w:rsidRPr="00417FDB">
        <w:t>será</w:t>
      </w:r>
      <w:r w:rsidR="003148E1" w:rsidRPr="00417FDB">
        <w:t xml:space="preserve"> de</w:t>
      </w:r>
      <w:r w:rsidR="00395D2A">
        <w:t xml:space="preserve"> até</w:t>
      </w:r>
      <w:r w:rsidR="00651B6B" w:rsidRPr="00417FDB">
        <w:t xml:space="preserve"> </w:t>
      </w:r>
      <w:r w:rsidR="00591026" w:rsidRPr="00D21139">
        <w:t>R$</w:t>
      </w:r>
      <w:r w:rsidR="000F4D33">
        <w:t xml:space="preserve"> </w:t>
      </w:r>
      <w:r w:rsidR="00775094">
        <w:t>1</w:t>
      </w:r>
      <w:r w:rsidR="00485303">
        <w:t xml:space="preserve">31.500.000,00 </w:t>
      </w:r>
      <w:r w:rsidR="00775094">
        <w:t xml:space="preserve">(cento e </w:t>
      </w:r>
      <w:r w:rsidR="00485303">
        <w:t>trinta e um milhões e quinhentos mil reais</w:t>
      </w:r>
      <w:r w:rsidR="00775094">
        <w:t xml:space="preserve">), </w:t>
      </w:r>
      <w:r w:rsidR="003148E1" w:rsidRPr="00417FDB">
        <w:t>na Data de Emissão (conforme definido abaixo)</w:t>
      </w:r>
      <w:r w:rsidR="00C312F4">
        <w:t xml:space="preserve"> (</w:t>
      </w:r>
      <w:r w:rsidR="007E56D9">
        <w:t>“</w:t>
      </w:r>
      <w:r w:rsidR="007E56D9" w:rsidRPr="00AE2779">
        <w:rPr>
          <w:u w:val="single"/>
        </w:rPr>
        <w:t>Valor Total da Emissão</w:t>
      </w:r>
      <w:r w:rsidR="007E56D9">
        <w:t>”</w:t>
      </w:r>
      <w:r w:rsidR="00C312F4">
        <w:t>)</w:t>
      </w:r>
      <w:r w:rsidR="00395D2A">
        <w:t>, observado o Montante Mínimo</w:t>
      </w:r>
      <w:r w:rsidR="00C312F4">
        <w:t>.</w:t>
      </w:r>
      <w:bookmarkEnd w:id="38"/>
    </w:p>
    <w:p w14:paraId="6D80944A" w14:textId="77777777" w:rsidR="00192177" w:rsidRPr="00417FDB" w:rsidRDefault="00192177" w:rsidP="001C2B06">
      <w:pPr>
        <w:spacing w:after="0" w:line="320" w:lineRule="exact"/>
        <w:rPr>
          <w:rFonts w:ascii="Verdana" w:hAnsi="Verdana"/>
          <w:sz w:val="20"/>
        </w:rPr>
      </w:pPr>
    </w:p>
    <w:p w14:paraId="78C5C68D" w14:textId="7355DF8F" w:rsidR="00910EF6" w:rsidRDefault="00910EF6" w:rsidP="005E79BB">
      <w:pPr>
        <w:pStyle w:val="Ttulo2"/>
        <w:ind w:left="0" w:firstLine="0"/>
      </w:pPr>
      <w:bookmarkStart w:id="39" w:name="_Hlk71624348"/>
      <w:bookmarkStart w:id="40" w:name="_Ref264653613"/>
      <w:r w:rsidRPr="00417FDB">
        <w:rPr>
          <w:u w:val="single"/>
        </w:rPr>
        <w:t>Quantidade</w:t>
      </w:r>
      <w:r w:rsidRPr="00417FDB">
        <w:t xml:space="preserve">. </w:t>
      </w:r>
      <w:r w:rsidR="00651B6B" w:rsidRPr="00417FDB">
        <w:t xml:space="preserve">Serão </w:t>
      </w:r>
      <w:r w:rsidRPr="00417FDB">
        <w:t>emitidas</w:t>
      </w:r>
      <w:r w:rsidR="00EC7ABF" w:rsidRPr="00EC7ABF">
        <w:t xml:space="preserve"> </w:t>
      </w:r>
      <w:r w:rsidR="00253FB9">
        <w:t>131.500</w:t>
      </w:r>
      <w:r w:rsidR="00591026" w:rsidRPr="00D21139">
        <w:t xml:space="preserve"> (</w:t>
      </w:r>
      <w:r w:rsidR="00253FB9">
        <w:t>cento e trinta e uma mil e quinhentas</w:t>
      </w:r>
      <w:r w:rsidR="00591026" w:rsidRPr="00D21139">
        <w:t>)</w:t>
      </w:r>
      <w:r w:rsidR="00591026" w:rsidRPr="00417FDB">
        <w:t xml:space="preserve"> </w:t>
      </w:r>
      <w:r w:rsidRPr="00417FDB">
        <w:t>Debêntures</w:t>
      </w:r>
      <w:r w:rsidR="00027132">
        <w:t>, na Data de Emissão</w:t>
      </w:r>
      <w:r w:rsidR="00395D2A">
        <w:t>, observado o Montante Mínimo</w:t>
      </w:r>
      <w:r w:rsidRPr="00417FDB">
        <w:t>.</w:t>
      </w:r>
      <w:r w:rsidR="00C312F4">
        <w:t xml:space="preserve"> </w:t>
      </w:r>
      <w:r w:rsidR="00395D2A">
        <w:t>Se</w:t>
      </w:r>
      <w:r w:rsidR="00C312F4">
        <w:t xml:space="preserve"> não houver demanda para o </w:t>
      </w:r>
      <w:r w:rsidR="00395D2A">
        <w:t>Montante Mínimo</w:t>
      </w:r>
      <w:r w:rsidR="00C312F4">
        <w:t>, a Oferta será cancelada</w:t>
      </w:r>
      <w:bookmarkEnd w:id="39"/>
      <w:r w:rsidR="00C312F4">
        <w:t>.</w:t>
      </w:r>
    </w:p>
    <w:p w14:paraId="203E5CA8" w14:textId="1375666F" w:rsidR="00395D2A" w:rsidRDefault="00395D2A" w:rsidP="00395D2A"/>
    <w:p w14:paraId="19E77C28" w14:textId="26FA4B43" w:rsidR="00395D2A" w:rsidRPr="00395D2A" w:rsidRDefault="00395D2A" w:rsidP="00395D2A">
      <w:pPr>
        <w:pStyle w:val="Ttulo3"/>
        <w:ind w:left="0" w:firstLine="0"/>
      </w:pPr>
      <w:bookmarkStart w:id="41" w:name="_Hlk71624243"/>
      <w:r>
        <w:t xml:space="preserve">Caso não haja subscrição e integralização do Valor Total da Emissão, a quantidade de Debêntures prevista na cláusula 5.9 acima, </w:t>
      </w:r>
      <w:r w:rsidRPr="00417FDB">
        <w:t xml:space="preserve">que </w:t>
      </w:r>
      <w:r>
        <w:t xml:space="preserve">servirá de </w:t>
      </w:r>
      <w:r w:rsidRPr="00417FDB">
        <w:t xml:space="preserve">lastro aos CRI, será reduzida proporcionalmente, com o consequente cancelamento das Debêntures </w:t>
      </w:r>
      <w:r>
        <w:t xml:space="preserve">não </w:t>
      </w:r>
      <w:r w:rsidRPr="00417FDB">
        <w:t xml:space="preserve">subscritas e não integralizadas, sem a necessidade de </w:t>
      </w:r>
      <w:r>
        <w:t xml:space="preserve">aditamento à presente Escritura de Emissão ou de </w:t>
      </w:r>
      <w:r w:rsidRPr="00417FDB">
        <w:t xml:space="preserve">aprovação </w:t>
      </w:r>
      <w:r>
        <w:t>pela</w:t>
      </w:r>
      <w:r w:rsidRPr="00417FDB">
        <w:t xml:space="preserve"> assembleia geral de acionistas da Companhia, de Assembleia Geral de Debenturistas e/ou de assembleia</w:t>
      </w:r>
      <w:r>
        <w:t xml:space="preserve"> geral</w:t>
      </w:r>
      <w:r w:rsidRPr="00417FDB">
        <w:t xml:space="preserve"> de Titulares de CRI, </w:t>
      </w:r>
      <w:r w:rsidRPr="00D21139">
        <w:t xml:space="preserve">observado </w:t>
      </w:r>
      <w:r w:rsidR="00485303">
        <w:t>a</w:t>
      </w:r>
      <w:r w:rsidRPr="00D21139">
        <w:t xml:space="preserve"> </w:t>
      </w:r>
      <w:r w:rsidR="00E74CE1">
        <w:t>quantidade</w:t>
      </w:r>
      <w:r w:rsidR="00E74CE1" w:rsidRPr="00D21139">
        <w:t xml:space="preserve"> </w:t>
      </w:r>
      <w:r w:rsidRPr="00D21139">
        <w:t>mínim</w:t>
      </w:r>
      <w:r w:rsidR="00E74CE1">
        <w:t>a</w:t>
      </w:r>
      <w:r w:rsidRPr="00D21139">
        <w:t xml:space="preserve"> de </w:t>
      </w:r>
      <w:r w:rsidR="00253FB9">
        <w:t>98.990</w:t>
      </w:r>
      <w:r>
        <w:t xml:space="preserve"> </w:t>
      </w:r>
      <w:r w:rsidRPr="00D21139">
        <w:t>(</w:t>
      </w:r>
      <w:r w:rsidR="00253FB9">
        <w:t xml:space="preserve">noventa e oito mil, </w:t>
      </w:r>
      <w:r w:rsidR="00253FB9">
        <w:lastRenderedPageBreak/>
        <w:t>novecentas e noventa</w:t>
      </w:r>
      <w:r w:rsidRPr="00D21139">
        <w:t xml:space="preserve">) Debêntures, correspondente a </w:t>
      </w:r>
      <w:r w:rsidR="00253FB9" w:rsidRPr="005E065D">
        <w:rPr>
          <w:rFonts w:cs="Calibri"/>
          <w:bCs/>
        </w:rPr>
        <w:t>R$ 9</w:t>
      </w:r>
      <w:r w:rsidR="00253FB9">
        <w:rPr>
          <w:rFonts w:cs="Calibri"/>
          <w:bCs/>
        </w:rPr>
        <w:t>8.990.000,00 (noventa e oito milhões, novecentos e noventa mil reais</w:t>
      </w:r>
      <w:r>
        <w:t>, na Data de Emissão</w:t>
      </w:r>
      <w:r w:rsidRPr="00EC7ABF">
        <w:t xml:space="preserve"> </w:t>
      </w:r>
      <w:bookmarkEnd w:id="41"/>
      <w:r>
        <w:t>(“</w:t>
      </w:r>
      <w:r w:rsidRPr="00CC16BE">
        <w:rPr>
          <w:u w:val="single"/>
        </w:rPr>
        <w:t>Montante Mínimo</w:t>
      </w:r>
      <w:r>
        <w:t>”)</w:t>
      </w:r>
      <w:r w:rsidRPr="00417FDB">
        <w:t>.</w:t>
      </w:r>
    </w:p>
    <w:p w14:paraId="565F102C" w14:textId="77777777" w:rsidR="00981D2D" w:rsidRPr="00417FDB" w:rsidRDefault="00981D2D" w:rsidP="00954BFD">
      <w:pPr>
        <w:spacing w:after="0" w:line="320" w:lineRule="exact"/>
        <w:rPr>
          <w:rFonts w:ascii="Verdana" w:hAnsi="Verdana"/>
          <w:sz w:val="20"/>
        </w:rPr>
      </w:pPr>
    </w:p>
    <w:p w14:paraId="17FC590E" w14:textId="4A38130E" w:rsidR="00973E47" w:rsidRPr="00417FDB" w:rsidRDefault="00973E47" w:rsidP="005E79BB">
      <w:pPr>
        <w:pStyle w:val="Ttulo2"/>
        <w:ind w:left="0" w:firstLine="0"/>
      </w:pPr>
      <w:r w:rsidRPr="00417FDB">
        <w:rPr>
          <w:u w:val="single"/>
        </w:rPr>
        <w:t>Valor Nominal Unitário</w:t>
      </w:r>
      <w:r w:rsidRPr="00417FDB">
        <w:t>. As Debêntures terão valor nominal unitário de R$</w:t>
      </w:r>
      <w:r w:rsidR="006C300E">
        <w:t xml:space="preserve"> </w:t>
      </w:r>
      <w:r w:rsidRPr="00417FDB">
        <w:t>1.000,00 (mil reais), na Data de Emissão (</w:t>
      </w:r>
      <w:r w:rsidR="00ED777E" w:rsidRPr="00417FDB">
        <w:t>“</w:t>
      </w:r>
      <w:r w:rsidRPr="00417FDB">
        <w:rPr>
          <w:u w:val="single"/>
        </w:rPr>
        <w:t>Valor Nominal Unitário</w:t>
      </w:r>
      <w:r w:rsidR="00ED777E" w:rsidRPr="00417FDB">
        <w:t>”</w:t>
      </w:r>
      <w:r w:rsidRPr="00417FDB">
        <w:t>).</w:t>
      </w:r>
      <w:bookmarkEnd w:id="40"/>
      <w:r w:rsidR="0031086E" w:rsidRPr="00417FDB">
        <w:t xml:space="preserve"> </w:t>
      </w:r>
    </w:p>
    <w:p w14:paraId="46F1253C" w14:textId="77777777" w:rsidR="00C67B22" w:rsidRPr="00417FDB" w:rsidRDefault="00C67B22" w:rsidP="001C2B06">
      <w:pPr>
        <w:spacing w:after="0" w:line="320" w:lineRule="exact"/>
        <w:ind w:left="709"/>
        <w:rPr>
          <w:rFonts w:ascii="Verdana" w:hAnsi="Verdana"/>
          <w:sz w:val="20"/>
        </w:rPr>
      </w:pPr>
    </w:p>
    <w:p w14:paraId="2C2E3CA6" w14:textId="77777777" w:rsidR="00973E47" w:rsidRPr="00417FDB" w:rsidRDefault="00973E47" w:rsidP="005E79BB">
      <w:pPr>
        <w:pStyle w:val="Ttulo2"/>
        <w:ind w:left="0" w:firstLine="0"/>
      </w:pPr>
      <w:bookmarkStart w:id="42" w:name="_Ref137548372"/>
      <w:bookmarkStart w:id="43" w:name="_Ref168458019"/>
      <w:bookmarkStart w:id="44" w:name="_Ref191891571"/>
      <w:bookmarkStart w:id="45" w:name="_Ref130363099"/>
      <w:r w:rsidRPr="00417FDB">
        <w:rPr>
          <w:u w:val="single"/>
        </w:rPr>
        <w:t>Séries</w:t>
      </w:r>
      <w:r w:rsidRPr="00417FDB">
        <w:t xml:space="preserve">. </w:t>
      </w:r>
      <w:bookmarkEnd w:id="42"/>
      <w:r w:rsidRPr="00417FDB">
        <w:t xml:space="preserve">A Emissão </w:t>
      </w:r>
      <w:r w:rsidR="00025C88" w:rsidRPr="00417FDB">
        <w:t>será realizada em série única</w:t>
      </w:r>
      <w:r w:rsidRPr="00417FDB">
        <w:t>.</w:t>
      </w:r>
      <w:bookmarkEnd w:id="43"/>
      <w:bookmarkEnd w:id="44"/>
    </w:p>
    <w:p w14:paraId="04D97B95" w14:textId="77777777" w:rsidR="00C67B22" w:rsidRPr="00417FDB" w:rsidRDefault="00C67B22" w:rsidP="001C2B06">
      <w:pPr>
        <w:spacing w:after="0" w:line="320" w:lineRule="exact"/>
        <w:rPr>
          <w:rFonts w:ascii="Verdana" w:hAnsi="Verdana"/>
          <w:sz w:val="20"/>
        </w:rPr>
      </w:pPr>
    </w:p>
    <w:bookmarkEnd w:id="45"/>
    <w:p w14:paraId="2666BD5A" w14:textId="77777777" w:rsidR="00973E47" w:rsidRPr="00417FDB" w:rsidRDefault="00973E47" w:rsidP="005E79BB">
      <w:pPr>
        <w:pStyle w:val="Ttulo2"/>
        <w:ind w:left="0" w:firstLine="0"/>
      </w:pPr>
      <w:r w:rsidRPr="00417FDB">
        <w:rPr>
          <w:u w:val="single"/>
        </w:rPr>
        <w:t xml:space="preserve">Forma e </w:t>
      </w:r>
      <w:r w:rsidR="004D7D89">
        <w:rPr>
          <w:u w:val="single"/>
        </w:rPr>
        <w:t>c</w:t>
      </w:r>
      <w:r w:rsidRPr="00417FDB">
        <w:rPr>
          <w:u w:val="single"/>
        </w:rPr>
        <w:t xml:space="preserve">omprovação de </w:t>
      </w:r>
      <w:r w:rsidR="004D7D89">
        <w:rPr>
          <w:u w:val="single"/>
        </w:rPr>
        <w:t>t</w:t>
      </w:r>
      <w:r w:rsidRPr="00417FDB">
        <w:rPr>
          <w:u w:val="single"/>
        </w:rPr>
        <w:t>itularidade</w:t>
      </w:r>
      <w:r w:rsidRPr="00417FDB">
        <w:t>. As Debêntures serão emitidas sob a forma nominativa, escritural, sem emissão de certificados, sendo que, para todos os fins de direito, a titularidade das Debêntures será comprovada pel</w:t>
      </w:r>
      <w:r w:rsidR="000B433A" w:rsidRPr="00417FDB">
        <w:t>a averbação n</w:t>
      </w:r>
      <w:r w:rsidRPr="00417FDB">
        <w:t xml:space="preserve">o </w:t>
      </w:r>
      <w:r w:rsidR="000B433A" w:rsidRPr="00417FDB">
        <w:t>livro de registro das Debêntures da Companhia</w:t>
      </w:r>
      <w:r w:rsidRPr="00417FDB">
        <w:t>.</w:t>
      </w:r>
    </w:p>
    <w:p w14:paraId="4E7ADE57" w14:textId="77777777" w:rsidR="00C67B22" w:rsidRPr="00417FDB" w:rsidRDefault="00C67B22" w:rsidP="001C2B06">
      <w:pPr>
        <w:spacing w:after="0" w:line="320" w:lineRule="exact"/>
        <w:rPr>
          <w:rFonts w:ascii="Verdana" w:hAnsi="Verdana"/>
          <w:sz w:val="20"/>
        </w:rPr>
      </w:pPr>
    </w:p>
    <w:p w14:paraId="5AB095BB" w14:textId="77777777" w:rsidR="00973E47" w:rsidRPr="00417FDB" w:rsidRDefault="00973E47" w:rsidP="005E79BB">
      <w:pPr>
        <w:pStyle w:val="Ttulo2"/>
        <w:ind w:left="0" w:firstLine="0"/>
      </w:pPr>
      <w:r w:rsidRPr="00417FDB">
        <w:rPr>
          <w:u w:val="single"/>
        </w:rPr>
        <w:t>Conversibilidade</w:t>
      </w:r>
      <w:r w:rsidRPr="00417FDB">
        <w:t>.</w:t>
      </w:r>
      <w:r w:rsidR="007731E5" w:rsidRPr="00417FDB">
        <w:t xml:space="preserve"> </w:t>
      </w:r>
      <w:r w:rsidRPr="00417FDB">
        <w:t xml:space="preserve">As Debêntures </w:t>
      </w:r>
      <w:r w:rsidR="000B433A" w:rsidRPr="00417FDB">
        <w:t xml:space="preserve">serão simples, </w:t>
      </w:r>
      <w:r w:rsidRPr="00417FDB">
        <w:t>não conversíveis em ações de emissão da Companhia.</w:t>
      </w:r>
    </w:p>
    <w:p w14:paraId="436D16E0" w14:textId="77777777" w:rsidR="00C67B22" w:rsidRPr="00417FDB" w:rsidRDefault="00C67B22" w:rsidP="001C2B06">
      <w:pPr>
        <w:spacing w:after="0" w:line="320" w:lineRule="exact"/>
        <w:ind w:left="709"/>
        <w:rPr>
          <w:rFonts w:ascii="Verdana" w:hAnsi="Verdana"/>
          <w:sz w:val="20"/>
        </w:rPr>
      </w:pPr>
    </w:p>
    <w:p w14:paraId="4B137773" w14:textId="01A91AF1" w:rsidR="00973E47" w:rsidRPr="00417FDB" w:rsidRDefault="00973E47" w:rsidP="005E79BB">
      <w:pPr>
        <w:pStyle w:val="Ttulo2"/>
        <w:ind w:left="0" w:firstLine="0"/>
      </w:pPr>
      <w:r w:rsidRPr="00417FDB">
        <w:rPr>
          <w:u w:val="single"/>
        </w:rPr>
        <w:t>Espécie</w:t>
      </w:r>
      <w:r w:rsidRPr="00417FDB">
        <w:t xml:space="preserve">. As Debêntures </w:t>
      </w:r>
      <w:r w:rsidR="000B433A" w:rsidRPr="00417FDB">
        <w:t xml:space="preserve">serão </w:t>
      </w:r>
      <w:r w:rsidRPr="00417FDB">
        <w:t xml:space="preserve">da espécie </w:t>
      </w:r>
      <w:r w:rsidR="000B433A" w:rsidRPr="00417FDB">
        <w:t>quirografária</w:t>
      </w:r>
      <w:r w:rsidR="00A61FEE" w:rsidRPr="005B11C9">
        <w:t xml:space="preserve">, a ser </w:t>
      </w:r>
      <w:r w:rsidR="00A61FEE">
        <w:t xml:space="preserve">automaticamente </w:t>
      </w:r>
      <w:r w:rsidR="00A61FEE" w:rsidRPr="005B11C9">
        <w:t xml:space="preserve">convolada em com </w:t>
      </w:r>
      <w:r w:rsidR="00A61FEE" w:rsidRPr="00DF6C36">
        <w:t>garantia real</w:t>
      </w:r>
      <w:r w:rsidR="00A61FEE">
        <w:t xml:space="preserve">, </w:t>
      </w:r>
      <w:r w:rsidR="00A61FEE">
        <w:rPr>
          <w:rFonts w:cs="Tahoma"/>
        </w:rPr>
        <w:t>não sendo necessária a celebração de aditamento à presente Escritura de Emissão</w:t>
      </w:r>
      <w:r w:rsidR="00A61FEE" w:rsidRPr="005B11C9">
        <w:t xml:space="preserve">, </w:t>
      </w:r>
      <w:r w:rsidR="00141791">
        <w:t>e contarão com garantia adiciona</w:t>
      </w:r>
      <w:r w:rsidR="00A61FEE">
        <w:t>l</w:t>
      </w:r>
      <w:r w:rsidR="00141791">
        <w:t xml:space="preserve"> fidejussória</w:t>
      </w:r>
      <w:r w:rsidR="006F36E6">
        <w:t xml:space="preserve">, descritas na Cláusula </w:t>
      </w:r>
      <w:r w:rsidR="002A05E7">
        <w:t xml:space="preserve">7 </w:t>
      </w:r>
      <w:r w:rsidR="006F36E6">
        <w:t>desta Escritura de Emissão</w:t>
      </w:r>
      <w:r w:rsidR="00141791">
        <w:t>.</w:t>
      </w:r>
      <w:bookmarkStart w:id="46" w:name="_Ref264653840"/>
      <w:bookmarkStart w:id="47" w:name="_Ref278297550"/>
      <w:r w:rsidR="009616C4">
        <w:t xml:space="preserve"> </w:t>
      </w:r>
    </w:p>
    <w:p w14:paraId="44DA5C15" w14:textId="77777777" w:rsidR="00C67B22" w:rsidRPr="00417FDB" w:rsidRDefault="00C67B22" w:rsidP="001C2B06">
      <w:pPr>
        <w:spacing w:after="0" w:line="320" w:lineRule="exact"/>
        <w:rPr>
          <w:rFonts w:ascii="Verdana" w:hAnsi="Verdana"/>
          <w:sz w:val="20"/>
        </w:rPr>
      </w:pPr>
    </w:p>
    <w:p w14:paraId="080B5B4A" w14:textId="0C755D53" w:rsidR="00973E47" w:rsidRPr="00417FDB" w:rsidRDefault="00973E47" w:rsidP="005E79BB">
      <w:pPr>
        <w:pStyle w:val="Ttulo2"/>
        <w:ind w:left="0" w:firstLine="0"/>
      </w:pPr>
      <w:bookmarkStart w:id="48" w:name="_Ref279826913"/>
      <w:r w:rsidRPr="00417FDB">
        <w:rPr>
          <w:u w:val="single"/>
        </w:rPr>
        <w:t>Data de Emissão</w:t>
      </w:r>
      <w:r w:rsidRPr="00417FDB">
        <w:t xml:space="preserve">. Para todos os efeitos legais, a data de emissão das Debêntures </w:t>
      </w:r>
      <w:r w:rsidR="000B433A" w:rsidRPr="00417FDB">
        <w:t xml:space="preserve">será </w:t>
      </w:r>
      <w:r w:rsidR="00934EAA">
        <w:t>15 de junho</w:t>
      </w:r>
      <w:r w:rsidR="0002699F">
        <w:t xml:space="preserve"> </w:t>
      </w:r>
      <w:r w:rsidR="004056E9">
        <w:t xml:space="preserve">de </w:t>
      </w:r>
      <w:r w:rsidR="00F02505">
        <w:t>2021</w:t>
      </w:r>
      <w:r w:rsidR="000774AD">
        <w:t xml:space="preserve"> </w:t>
      </w:r>
      <w:r w:rsidRPr="00417FDB">
        <w:t>(</w:t>
      </w:r>
      <w:r w:rsidR="00513A2E" w:rsidRPr="00417FDB">
        <w:t>“</w:t>
      </w:r>
      <w:r w:rsidRPr="00417FDB">
        <w:rPr>
          <w:u w:val="single"/>
        </w:rPr>
        <w:t>Data de Emissão</w:t>
      </w:r>
      <w:r w:rsidR="00513A2E" w:rsidRPr="00417FDB">
        <w:t>”</w:t>
      </w:r>
      <w:r w:rsidRPr="00417FDB">
        <w:t>).</w:t>
      </w:r>
      <w:bookmarkStart w:id="49" w:name="_Ref535067474"/>
      <w:bookmarkEnd w:id="46"/>
      <w:bookmarkEnd w:id="47"/>
      <w:bookmarkEnd w:id="48"/>
      <w:r w:rsidR="0031086E" w:rsidRPr="00417FDB">
        <w:t xml:space="preserve"> </w:t>
      </w:r>
    </w:p>
    <w:p w14:paraId="36B9C833" w14:textId="77777777" w:rsidR="00C67B22" w:rsidRPr="00417FDB" w:rsidRDefault="00C67B22" w:rsidP="001C2B06">
      <w:pPr>
        <w:spacing w:after="0" w:line="320" w:lineRule="exact"/>
        <w:ind w:left="709"/>
        <w:rPr>
          <w:rFonts w:ascii="Verdana" w:hAnsi="Verdana"/>
          <w:sz w:val="20"/>
        </w:rPr>
      </w:pPr>
    </w:p>
    <w:p w14:paraId="10422DB6" w14:textId="7F8C7DF1" w:rsidR="00973E47" w:rsidRPr="00417FDB" w:rsidRDefault="00973E47" w:rsidP="005E79BB">
      <w:pPr>
        <w:pStyle w:val="Ttulo2"/>
        <w:ind w:left="0" w:firstLine="0"/>
      </w:pPr>
      <w:bookmarkStart w:id="50" w:name="_Hlk73380612"/>
      <w:bookmarkStart w:id="51" w:name="_Ref272250319"/>
      <w:r w:rsidRPr="00417FDB">
        <w:rPr>
          <w:u w:val="single"/>
        </w:rPr>
        <w:t>Prazo e Data de Vencimento</w:t>
      </w:r>
      <w:r w:rsidRPr="00417FDB">
        <w:t xml:space="preserve">. </w:t>
      </w:r>
      <w:r w:rsidR="00131475" w:rsidRPr="00417FDB">
        <w:t xml:space="preserve">Ressalvadas as hipóteses de resgate antecipado das Debêntures ou de vencimento antecipado das obrigações decorrentes das Debêntures, nos termos previstos nesta Escritura de Emissão, o prazo das Debêntures será </w:t>
      </w:r>
      <w:r w:rsidR="00131475" w:rsidRPr="000C4EE4">
        <w:t xml:space="preserve">de </w:t>
      </w:r>
      <w:r w:rsidR="00A8005D" w:rsidRPr="00A8005D">
        <w:t>2.</w:t>
      </w:r>
      <w:r w:rsidR="00EA2FF7">
        <w:t xml:space="preserve">200 </w:t>
      </w:r>
      <w:r w:rsidR="00A8005D">
        <w:t xml:space="preserve">(dois mil e </w:t>
      </w:r>
      <w:r w:rsidR="00EA2FF7">
        <w:t>duzentos</w:t>
      </w:r>
      <w:r w:rsidR="00A8005D">
        <w:t xml:space="preserve">) </w:t>
      </w:r>
      <w:r w:rsidR="006933DA">
        <w:t>dias</w:t>
      </w:r>
      <w:r w:rsidR="00C262F6">
        <w:t xml:space="preserve"> </w:t>
      </w:r>
      <w:r w:rsidR="00131475">
        <w:t xml:space="preserve">contados da Data de Emissão, </w:t>
      </w:r>
      <w:r w:rsidR="00131475" w:rsidRPr="00417FDB">
        <w:t xml:space="preserve">vencendo-se, portanto, em </w:t>
      </w:r>
      <w:r w:rsidR="00EA2FF7">
        <w:t xml:space="preserve">24 </w:t>
      </w:r>
      <w:r w:rsidR="00934EAA">
        <w:t>de junho de 2027</w:t>
      </w:r>
      <w:r w:rsidR="00890460">
        <w:t xml:space="preserve"> </w:t>
      </w:r>
      <w:r w:rsidR="000B433A" w:rsidRPr="00417FDB">
        <w:t>(“</w:t>
      </w:r>
      <w:r w:rsidR="000B433A" w:rsidRPr="00417FDB">
        <w:rPr>
          <w:u w:val="single"/>
        </w:rPr>
        <w:t>Data de Vencimento</w:t>
      </w:r>
      <w:bookmarkEnd w:id="50"/>
      <w:r w:rsidR="000B433A" w:rsidRPr="00417FDB">
        <w:t>”)</w:t>
      </w:r>
      <w:r w:rsidRPr="00417FDB">
        <w:t>.</w:t>
      </w:r>
      <w:bookmarkEnd w:id="51"/>
    </w:p>
    <w:p w14:paraId="55E06925" w14:textId="77777777" w:rsidR="009D4BEA" w:rsidRPr="00417FDB" w:rsidRDefault="009D4BEA" w:rsidP="001C2B06">
      <w:pPr>
        <w:spacing w:after="0" w:line="320" w:lineRule="exact"/>
        <w:rPr>
          <w:rFonts w:ascii="Verdana" w:hAnsi="Verdana"/>
          <w:sz w:val="20"/>
        </w:rPr>
      </w:pPr>
    </w:p>
    <w:p w14:paraId="1D2E9BF7" w14:textId="48F17B6D" w:rsidR="00963C8B" w:rsidRDefault="00973E47" w:rsidP="005E79BB">
      <w:pPr>
        <w:pStyle w:val="Ttulo2"/>
        <w:ind w:left="0" w:firstLine="0"/>
      </w:pPr>
      <w:bookmarkStart w:id="52" w:name="_Ref264560361"/>
      <w:r w:rsidRPr="00417FDB">
        <w:rPr>
          <w:u w:val="single"/>
        </w:rPr>
        <w:t>Pagamento do Valor Nominal Unitário</w:t>
      </w:r>
      <w:r w:rsidR="00305664">
        <w:rPr>
          <w:u w:val="single"/>
        </w:rPr>
        <w:t xml:space="preserve"> Atualizado</w:t>
      </w:r>
      <w:r w:rsidRPr="00417FDB">
        <w:rPr>
          <w:i/>
        </w:rPr>
        <w:t xml:space="preserve">. </w:t>
      </w:r>
      <w:r w:rsidRPr="00417FDB">
        <w:t>Sem prejuízo dos pagamentos em decorrência de resgate antecipado das Debêntures</w:t>
      </w:r>
      <w:r w:rsidR="001F17B7" w:rsidRPr="00417FDB">
        <w:t xml:space="preserve"> </w:t>
      </w:r>
      <w:r w:rsidRPr="00417FDB">
        <w:t>ou de vencimento antecipado das obrigações decorrentes das Debêntures, nos termos previstos nesta Escritura de Emissão</w:t>
      </w:r>
      <w:r w:rsidR="00513A2E" w:rsidRPr="00417FDB">
        <w:t xml:space="preserve">, </w:t>
      </w:r>
      <w:r w:rsidR="00305664">
        <w:t>o Valor Nominal Unitário Atualizado</w:t>
      </w:r>
      <w:r w:rsidR="00DB7A73">
        <w:t xml:space="preserve"> </w:t>
      </w:r>
      <w:r w:rsidR="00513A2E" w:rsidRPr="00417FDB">
        <w:t xml:space="preserve">será </w:t>
      </w:r>
      <w:r w:rsidR="00A113D2">
        <w:t xml:space="preserve">pago </w:t>
      </w:r>
      <w:r w:rsidR="00513A2E" w:rsidRPr="00417FDB">
        <w:t xml:space="preserve">pela </w:t>
      </w:r>
      <w:r w:rsidR="00DB7E84" w:rsidRPr="00417FDB">
        <w:t>Companhia</w:t>
      </w:r>
      <w:r w:rsidR="001F5D8E" w:rsidRPr="00417FDB">
        <w:t xml:space="preserve"> </w:t>
      </w:r>
      <w:r w:rsidR="00A113D2">
        <w:t>conforme cronograma</w:t>
      </w:r>
      <w:r w:rsidR="00EF43C2">
        <w:t xml:space="preserve"> de pagamentos </w:t>
      </w:r>
      <w:r w:rsidR="00A113D2">
        <w:t xml:space="preserve">constante no </w:t>
      </w:r>
      <w:r w:rsidR="00A113D2" w:rsidRPr="00AE6F0E">
        <w:rPr>
          <w:u w:val="single"/>
        </w:rPr>
        <w:t>Anexo IV</w:t>
      </w:r>
      <w:r w:rsidR="00A113D2">
        <w:t xml:space="preserve"> à esta Escritura de Emissão</w:t>
      </w:r>
      <w:r w:rsidR="00ED5945" w:rsidRPr="00417FDB">
        <w:t>.</w:t>
      </w:r>
      <w:r w:rsidR="00D3403B">
        <w:t xml:space="preserve"> </w:t>
      </w:r>
    </w:p>
    <w:p w14:paraId="20221F4F" w14:textId="77777777" w:rsidR="005718AD" w:rsidRDefault="005718AD" w:rsidP="005718AD">
      <w:pPr>
        <w:spacing w:after="0" w:line="320" w:lineRule="exact"/>
        <w:rPr>
          <w:rFonts w:ascii="Verdana" w:hAnsi="Verdana"/>
          <w:sz w:val="20"/>
        </w:rPr>
      </w:pPr>
    </w:p>
    <w:p w14:paraId="5817E59A" w14:textId="77777777" w:rsidR="005718AD" w:rsidRPr="00417FDB" w:rsidRDefault="005718AD" w:rsidP="005E79BB">
      <w:pPr>
        <w:pStyle w:val="Ttulo3"/>
        <w:ind w:left="0" w:firstLine="0"/>
      </w:pPr>
      <w:r w:rsidRPr="006676E2">
        <w:rPr>
          <w:u w:val="single"/>
        </w:rPr>
        <w:t>Período de Carência</w:t>
      </w:r>
      <w:r w:rsidRPr="005718AD">
        <w:t xml:space="preserve">. As </w:t>
      </w:r>
      <w:r w:rsidRPr="005E79BB">
        <w:rPr>
          <w:rFonts w:eastAsia="Calibri"/>
        </w:rPr>
        <w:t>Debêntures</w:t>
      </w:r>
      <w:r w:rsidRPr="005718AD">
        <w:t xml:space="preserve"> possuirão um período de carência de </w:t>
      </w:r>
      <w:r>
        <w:t>18</w:t>
      </w:r>
      <w:r w:rsidRPr="005718AD">
        <w:t xml:space="preserve"> (</w:t>
      </w:r>
      <w:r>
        <w:t>dezoito</w:t>
      </w:r>
      <w:r w:rsidRPr="005718AD">
        <w:t>) meses no pagamento da Amortização, contados da Data de Emissão (“</w:t>
      </w:r>
      <w:r w:rsidRPr="006676E2">
        <w:rPr>
          <w:u w:val="single"/>
        </w:rPr>
        <w:t>Período de Carência</w:t>
      </w:r>
      <w:r w:rsidRPr="005718AD">
        <w:t xml:space="preserve">”), </w:t>
      </w:r>
      <w:r w:rsidR="00EF43C2">
        <w:t xml:space="preserve">conforme cronograma de pagamentos constante no </w:t>
      </w:r>
      <w:r w:rsidR="00EF43C2" w:rsidRPr="00AE6F0E">
        <w:rPr>
          <w:u w:val="single"/>
        </w:rPr>
        <w:t>Anexo IV</w:t>
      </w:r>
      <w:r w:rsidR="00EF43C2">
        <w:t xml:space="preserve"> à esta Escritura de Emissão</w:t>
      </w:r>
      <w:r w:rsidRPr="005718AD">
        <w:t>.</w:t>
      </w:r>
    </w:p>
    <w:p w14:paraId="27D01EDC" w14:textId="77777777" w:rsidR="00ED5945" w:rsidRPr="00417FDB" w:rsidRDefault="00ED5945" w:rsidP="00C53DE1">
      <w:pPr>
        <w:spacing w:after="0" w:line="320" w:lineRule="exact"/>
        <w:rPr>
          <w:rFonts w:ascii="Verdana" w:hAnsi="Verdana"/>
          <w:sz w:val="20"/>
        </w:rPr>
      </w:pPr>
    </w:p>
    <w:p w14:paraId="763CB68F" w14:textId="77777777" w:rsidR="00973E47" w:rsidRPr="00417FDB" w:rsidRDefault="00A12B02" w:rsidP="005E79BB">
      <w:pPr>
        <w:pStyle w:val="Ttulo2"/>
        <w:ind w:left="0" w:firstLine="0"/>
      </w:pPr>
      <w:bookmarkStart w:id="53" w:name="_Ref137107211"/>
      <w:bookmarkStart w:id="54" w:name="_Ref264551489"/>
      <w:bookmarkStart w:id="55" w:name="_Ref279826774"/>
      <w:bookmarkEnd w:id="52"/>
      <w:r>
        <w:rPr>
          <w:u w:val="single"/>
        </w:rPr>
        <w:lastRenderedPageBreak/>
        <w:t xml:space="preserve">Atualização do Valor Nominal Unitário </w:t>
      </w:r>
      <w:r w:rsidRPr="00775CE3">
        <w:rPr>
          <w:u w:val="single"/>
        </w:rPr>
        <w:t xml:space="preserve">e </w:t>
      </w:r>
      <w:r w:rsidR="00973E47" w:rsidRPr="00B62D96">
        <w:rPr>
          <w:u w:val="single"/>
        </w:rPr>
        <w:t>Remuneração</w:t>
      </w:r>
      <w:r w:rsidR="000E1239" w:rsidRPr="00B62D96">
        <w:rPr>
          <w:u w:val="single"/>
        </w:rPr>
        <w:t xml:space="preserve"> das Debêntures</w:t>
      </w:r>
      <w:bookmarkStart w:id="56" w:name="_Ref260242522"/>
      <w:bookmarkStart w:id="57" w:name="_Ref130286776"/>
      <w:bookmarkStart w:id="58" w:name="_Ref130611431"/>
      <w:bookmarkStart w:id="59" w:name="_Ref168843122"/>
      <w:bookmarkStart w:id="60" w:name="_Ref130282854"/>
      <w:bookmarkEnd w:id="53"/>
      <w:bookmarkEnd w:id="54"/>
      <w:bookmarkEnd w:id="55"/>
    </w:p>
    <w:p w14:paraId="12348796" w14:textId="77777777" w:rsidR="000D3766" w:rsidRPr="00417FDB" w:rsidRDefault="000D3766" w:rsidP="001C2B06">
      <w:pPr>
        <w:spacing w:after="0" w:line="320" w:lineRule="exact"/>
        <w:ind w:left="709"/>
        <w:rPr>
          <w:rFonts w:ascii="Verdana" w:hAnsi="Verdana"/>
          <w:sz w:val="20"/>
        </w:rPr>
      </w:pPr>
    </w:p>
    <w:p w14:paraId="04422DE2" w14:textId="5AEE5CED" w:rsidR="00E94D04" w:rsidRDefault="003D3720" w:rsidP="005E79BB">
      <w:pPr>
        <w:pStyle w:val="Ttulo3"/>
        <w:ind w:left="0" w:firstLine="0"/>
      </w:pPr>
      <w:r>
        <w:rPr>
          <w:u w:val="single"/>
        </w:rPr>
        <w:t>A</w:t>
      </w:r>
      <w:r w:rsidR="00973E47" w:rsidRPr="00417FDB">
        <w:rPr>
          <w:u w:val="single"/>
        </w:rPr>
        <w:t xml:space="preserve">tualização </w:t>
      </w:r>
      <w:r w:rsidR="00CE095D">
        <w:rPr>
          <w:u w:val="single"/>
        </w:rPr>
        <w:t>M</w:t>
      </w:r>
      <w:r w:rsidR="00973E47" w:rsidRPr="00CE095D">
        <w:rPr>
          <w:u w:val="single"/>
        </w:rPr>
        <w:t>onetária</w:t>
      </w:r>
      <w:r w:rsidR="00973E47" w:rsidRPr="00CE095D">
        <w:t xml:space="preserve">: </w:t>
      </w:r>
      <w:bookmarkStart w:id="61" w:name="_Ref164156803"/>
      <w:r w:rsidR="00E94D04" w:rsidRPr="00BC61C2">
        <w:t xml:space="preserve">O Valor Nominal Unitário ou o saldo do Valor Nominal Unitário das Debêntures, conforme o caso, será atualizado pela variação </w:t>
      </w:r>
      <w:r w:rsidR="00A50C7A" w:rsidRPr="00CD2F59">
        <w:t>positiva</w:t>
      </w:r>
      <w:r w:rsidR="00A50C7A" w:rsidRPr="00BC61C2">
        <w:t xml:space="preserve"> do </w:t>
      </w:r>
      <w:r w:rsidR="00A50C7A" w:rsidRPr="005E79BB">
        <w:rPr>
          <w:rFonts w:eastAsia="Calibri"/>
        </w:rPr>
        <w:t>Índice</w:t>
      </w:r>
      <w:r w:rsidR="00A50C7A" w:rsidRPr="00BC61C2">
        <w:t xml:space="preserve"> </w:t>
      </w:r>
      <w:r w:rsidR="00E94D04" w:rsidRPr="00BC61C2">
        <w:t>de Preço ao Consumidor Amplo, divulgado pelo Instituto Brasileiro de Geografia e Estatística (“</w:t>
      </w:r>
      <w:r w:rsidR="00E94D04" w:rsidRPr="00BC61C2">
        <w:rPr>
          <w:u w:val="single"/>
        </w:rPr>
        <w:t>IPCA</w:t>
      </w:r>
      <w:r w:rsidR="00E94D04" w:rsidRPr="00BC61C2">
        <w:t>” e “</w:t>
      </w:r>
      <w:r w:rsidR="00E94D04" w:rsidRPr="00BC61C2">
        <w:rPr>
          <w:u w:val="single"/>
        </w:rPr>
        <w:t>Atualização Monetária</w:t>
      </w:r>
      <w:r w:rsidR="00E94D04" w:rsidRPr="00BC61C2">
        <w:t xml:space="preserve">”, respectivamente), calculado de forma exponencial e </w:t>
      </w:r>
      <w:r w:rsidR="00E94D04" w:rsidRPr="0042350D">
        <w:t xml:space="preserve">cumulativa </w:t>
      </w:r>
      <w:r w:rsidR="00E94D04" w:rsidRPr="0042350D">
        <w:rPr>
          <w:i/>
        </w:rPr>
        <w:t xml:space="preserve">pro rata </w:t>
      </w:r>
      <w:proofErr w:type="spellStart"/>
      <w:r w:rsidR="00E94D04" w:rsidRPr="0042350D">
        <w:rPr>
          <w:i/>
        </w:rPr>
        <w:t>temporis</w:t>
      </w:r>
      <w:proofErr w:type="spellEnd"/>
      <w:r w:rsidR="00E94D04" w:rsidRPr="0042350D">
        <w:t xml:space="preserve"> por Dias Úteis</w:t>
      </w:r>
      <w:r w:rsidR="00E94D04" w:rsidRPr="006C300E">
        <w:t>, desde a primeira Data de Integralizaçã</w:t>
      </w:r>
      <w:r w:rsidR="00E94D04" w:rsidRPr="00BC61C2">
        <w:t xml:space="preserve">o </w:t>
      </w:r>
      <w:r w:rsidR="00010E8C">
        <w:t>até a data do seu efetivo pagamento</w:t>
      </w:r>
      <w:r w:rsidR="00010E8C" w:rsidRPr="00670115">
        <w:t xml:space="preserve"> </w:t>
      </w:r>
      <w:r w:rsidR="00E94D04" w:rsidRPr="00670115">
        <w:t>(“</w:t>
      </w:r>
      <w:r w:rsidR="00E94D04" w:rsidRPr="00670115">
        <w:rPr>
          <w:u w:val="single"/>
        </w:rPr>
        <w:t>Valor Nominal Unitário Atualizado</w:t>
      </w:r>
      <w:r w:rsidR="00E94D04" w:rsidRPr="00670115">
        <w:t>”), de acordo com a seguinte</w:t>
      </w:r>
      <w:bookmarkEnd w:id="56"/>
      <w:r w:rsidR="00E94D04" w:rsidRPr="00670115">
        <w:t xml:space="preserve"> fórmula. </w:t>
      </w:r>
    </w:p>
    <w:p w14:paraId="79E6E6E7" w14:textId="77777777" w:rsidR="006C300E" w:rsidRPr="006C300E" w:rsidRDefault="006C300E" w:rsidP="006C300E"/>
    <w:p w14:paraId="2A3527C7" w14:textId="77777777" w:rsidR="00E94D04" w:rsidRPr="00836D75" w:rsidRDefault="007B52CC" w:rsidP="00E94D04">
      <w:pPr>
        <w:spacing w:line="360" w:lineRule="auto"/>
        <w:rPr>
          <w:rFonts w:ascii="Verdana" w:hAnsi="Verdana"/>
          <w:sz w:val="20"/>
        </w:rPr>
      </w:pPr>
      <m:oMathPara>
        <m:oMath>
          <m:sSub>
            <m:sSubPr>
              <m:ctrlPr>
                <w:rPr>
                  <w:rFonts w:ascii="Cambria Math" w:eastAsia="Arial Unicode MS" w:hAnsi="Cambria Math" w:cs="Calibri"/>
                  <w:i/>
                  <w:sz w:val="20"/>
                  <w:lang w:bidi="th-TH"/>
                </w:rPr>
              </m:ctrlPr>
            </m:sSubPr>
            <m:e>
              <m:r>
                <w:rPr>
                  <w:rFonts w:ascii="Cambria Math" w:eastAsia="Arial Unicode MS" w:hAnsi="Cambria Math" w:cs="Calibri"/>
                  <w:sz w:val="20"/>
                  <w:lang w:bidi="th-TH"/>
                </w:rPr>
                <m:t>VN</m:t>
              </m:r>
            </m:e>
            <m:sub>
              <m:r>
                <w:rPr>
                  <w:rFonts w:ascii="Cambria Math" w:eastAsia="Arial Unicode MS" w:hAnsi="Cambria Math" w:cs="Calibri"/>
                  <w:sz w:val="20"/>
                  <w:lang w:bidi="th-TH"/>
                </w:rPr>
                <m:t>a</m:t>
              </m:r>
            </m:sub>
          </m:sSub>
          <m:r>
            <w:rPr>
              <w:rFonts w:ascii="Cambria Math" w:eastAsia="Arial Unicode MS" w:hAnsi="Cambria Math" w:cs="Calibri"/>
              <w:sz w:val="20"/>
              <w:lang w:bidi="th-TH"/>
            </w:rPr>
            <m:t>=</m:t>
          </m:r>
          <m:sSub>
            <m:sSubPr>
              <m:ctrlPr>
                <w:rPr>
                  <w:rFonts w:ascii="Cambria Math" w:eastAsia="Arial Unicode MS" w:hAnsi="Cambria Math" w:cs="Calibri"/>
                  <w:i/>
                  <w:sz w:val="20"/>
                  <w:lang w:bidi="th-TH"/>
                </w:rPr>
              </m:ctrlPr>
            </m:sSubPr>
            <m:e>
              <m:r>
                <w:rPr>
                  <w:rFonts w:ascii="Cambria Math" w:eastAsia="Arial Unicode MS" w:hAnsi="Cambria Math" w:cs="Calibri"/>
                  <w:sz w:val="20"/>
                  <w:lang w:bidi="th-TH"/>
                </w:rPr>
                <m:t>VN</m:t>
              </m:r>
            </m:e>
            <m:sub>
              <m:r>
                <w:rPr>
                  <w:rFonts w:ascii="Cambria Math" w:eastAsia="Arial Unicode MS" w:hAnsi="Cambria Math" w:cs="Calibri"/>
                  <w:sz w:val="20"/>
                  <w:lang w:bidi="th-TH"/>
                </w:rPr>
                <m:t>e</m:t>
              </m:r>
            </m:sub>
          </m:sSub>
          <m:r>
            <w:rPr>
              <w:rFonts w:ascii="Cambria Math" w:eastAsia="Arial Unicode MS" w:hAnsi="Cambria Math" w:cs="Calibri"/>
              <w:sz w:val="20"/>
              <w:lang w:bidi="th-TH"/>
            </w:rPr>
            <m:t>×C</m:t>
          </m:r>
        </m:oMath>
      </m:oMathPara>
    </w:p>
    <w:p w14:paraId="5443BA82" w14:textId="77777777" w:rsidR="00E94D04" w:rsidRPr="00836D75" w:rsidRDefault="00E94D04" w:rsidP="00E94D04">
      <w:pPr>
        <w:spacing w:line="360" w:lineRule="auto"/>
        <w:ind w:left="567"/>
        <w:rPr>
          <w:rFonts w:ascii="Verdana" w:hAnsi="Verdana"/>
          <w:sz w:val="20"/>
        </w:rPr>
      </w:pPr>
      <w:r w:rsidRPr="00836D75">
        <w:rPr>
          <w:rFonts w:ascii="Verdana" w:hAnsi="Verdana"/>
          <w:sz w:val="20"/>
        </w:rPr>
        <w:t>onde:</w:t>
      </w:r>
    </w:p>
    <w:p w14:paraId="4556F66D" w14:textId="056FE6F0" w:rsidR="00E94D04" w:rsidRPr="00836D75" w:rsidRDefault="00E94D04" w:rsidP="00E94D04">
      <w:pPr>
        <w:spacing w:line="360" w:lineRule="auto"/>
        <w:ind w:left="567"/>
        <w:rPr>
          <w:rFonts w:ascii="Verdana" w:hAnsi="Verdana"/>
          <w:sz w:val="20"/>
        </w:rPr>
      </w:pPr>
      <w:proofErr w:type="spellStart"/>
      <w:r w:rsidRPr="00836D75">
        <w:rPr>
          <w:rFonts w:ascii="Verdana" w:hAnsi="Verdana"/>
          <w:sz w:val="20"/>
        </w:rPr>
        <w:t>VNa</w:t>
      </w:r>
      <w:proofErr w:type="spellEnd"/>
      <w:r w:rsidRPr="00836D75">
        <w:rPr>
          <w:rFonts w:ascii="Verdana" w:hAnsi="Verdana"/>
          <w:sz w:val="20"/>
        </w:rPr>
        <w:tab/>
        <w:t>=</w:t>
      </w:r>
      <w:r w:rsidRPr="00836D75">
        <w:rPr>
          <w:rFonts w:ascii="Verdana" w:hAnsi="Verdana"/>
          <w:sz w:val="20"/>
        </w:rPr>
        <w:tab/>
        <w:t xml:space="preserve">Valor Nominal Unitário Atualizado </w:t>
      </w:r>
      <w:r w:rsidRPr="00836D75">
        <w:rPr>
          <w:rFonts w:ascii="Verdana" w:hAnsi="Verdana" w:cs="Tahoma"/>
          <w:color w:val="000000"/>
          <w:sz w:val="20"/>
        </w:rPr>
        <w:t xml:space="preserve">das </w:t>
      </w:r>
      <w:r w:rsidRPr="00836D75">
        <w:rPr>
          <w:rFonts w:ascii="Verdana" w:hAnsi="Verdana"/>
          <w:sz w:val="20"/>
        </w:rPr>
        <w:t>Debêntures, calculado com 8 (oito) casas decimais, sem arredondamento;</w:t>
      </w:r>
    </w:p>
    <w:p w14:paraId="34388E56" w14:textId="30FB3BD0" w:rsidR="00E94D04" w:rsidRPr="00836D75" w:rsidRDefault="00E94D04" w:rsidP="00E94D04">
      <w:pPr>
        <w:spacing w:line="360" w:lineRule="auto"/>
        <w:ind w:left="567"/>
        <w:rPr>
          <w:rFonts w:ascii="Verdana" w:hAnsi="Verdana"/>
          <w:sz w:val="20"/>
        </w:rPr>
      </w:pPr>
      <w:proofErr w:type="spellStart"/>
      <w:r w:rsidRPr="00836D75">
        <w:rPr>
          <w:rFonts w:ascii="Verdana" w:hAnsi="Verdana"/>
          <w:sz w:val="20"/>
        </w:rPr>
        <w:t>VNe</w:t>
      </w:r>
      <w:proofErr w:type="spellEnd"/>
      <w:r w:rsidRPr="00836D75">
        <w:rPr>
          <w:rFonts w:ascii="Verdana" w:hAnsi="Verdana"/>
          <w:sz w:val="20"/>
        </w:rPr>
        <w:tab/>
        <w:t>=</w:t>
      </w:r>
      <w:r w:rsidRPr="00836D75">
        <w:rPr>
          <w:rFonts w:ascii="Verdana" w:hAnsi="Verdana"/>
          <w:sz w:val="20"/>
        </w:rPr>
        <w:tab/>
        <w:t xml:space="preserve">Valor Nominal Unitário ou saldo do Valor Nominal Unitário, conforme aplicável, </w:t>
      </w:r>
      <w:r w:rsidRPr="00836D75">
        <w:rPr>
          <w:rFonts w:ascii="Verdana" w:hAnsi="Verdana" w:cs="Tahoma"/>
          <w:color w:val="000000"/>
          <w:sz w:val="20"/>
        </w:rPr>
        <w:t xml:space="preserve">das </w:t>
      </w:r>
      <w:r w:rsidRPr="00836D75">
        <w:rPr>
          <w:rFonts w:ascii="Verdana" w:hAnsi="Verdana"/>
          <w:sz w:val="20"/>
        </w:rPr>
        <w:t>Debêntures</w:t>
      </w:r>
      <w:r w:rsidRPr="00836D75">
        <w:rPr>
          <w:rFonts w:ascii="Verdana" w:hAnsi="Verdana" w:cs="Tahoma"/>
          <w:color w:val="000000"/>
          <w:sz w:val="20"/>
        </w:rPr>
        <w:t>,</w:t>
      </w:r>
      <w:r w:rsidRPr="00836D75">
        <w:rPr>
          <w:rFonts w:ascii="Verdana" w:hAnsi="Verdana"/>
          <w:sz w:val="20"/>
        </w:rPr>
        <w:t xml:space="preserve"> após a incorporação de Atualização Monetária, amortização, conforme o caso, calculado com 8 (oito) casas decimais, sem arredondamento;</w:t>
      </w:r>
    </w:p>
    <w:p w14:paraId="78B951CE" w14:textId="77777777" w:rsidR="00E94D04" w:rsidRPr="00836D75" w:rsidRDefault="00E94D04" w:rsidP="00E94D04">
      <w:pPr>
        <w:spacing w:line="360" w:lineRule="auto"/>
        <w:ind w:left="567"/>
        <w:rPr>
          <w:rFonts w:ascii="Verdana" w:hAnsi="Verdana"/>
          <w:sz w:val="20"/>
        </w:rPr>
      </w:pPr>
      <w:r w:rsidRPr="00836D75">
        <w:rPr>
          <w:rFonts w:ascii="Verdana" w:hAnsi="Verdana"/>
          <w:sz w:val="20"/>
        </w:rPr>
        <w:t>C</w:t>
      </w:r>
      <w:r w:rsidRPr="00836D75">
        <w:rPr>
          <w:rFonts w:ascii="Verdana" w:hAnsi="Verdana"/>
          <w:sz w:val="20"/>
        </w:rPr>
        <w:tab/>
        <w:t>=</w:t>
      </w:r>
      <w:r w:rsidRPr="00836D75">
        <w:rPr>
          <w:rFonts w:ascii="Verdana" w:hAnsi="Verdana"/>
          <w:sz w:val="20"/>
        </w:rPr>
        <w:tab/>
        <w:t>Fator acumulado das variações mensais do IPCA, calculado com 8 (oito) casas decimais, sem arredondamento, apurado da seguinte forma:</w:t>
      </w:r>
    </w:p>
    <w:p w14:paraId="7884407F" w14:textId="77777777" w:rsidR="00E94D04" w:rsidRPr="00836D75" w:rsidRDefault="00E94D04" w:rsidP="00E94D04">
      <w:pPr>
        <w:spacing w:line="360" w:lineRule="auto"/>
        <w:ind w:left="567"/>
        <w:rPr>
          <w:rFonts w:ascii="Verdana" w:hAnsi="Verdana"/>
          <w:sz w:val="20"/>
        </w:rPr>
      </w:pPr>
    </w:p>
    <w:p w14:paraId="04AB414D" w14:textId="77777777" w:rsidR="00E94D04" w:rsidRPr="00836D75" w:rsidRDefault="00E94D04" w:rsidP="00E94D04">
      <w:pPr>
        <w:spacing w:line="360" w:lineRule="auto"/>
        <w:rPr>
          <w:rFonts w:ascii="Verdana" w:hAnsi="Verdana"/>
          <w:sz w:val="20"/>
        </w:rPr>
      </w:pPr>
      <m:oMathPara>
        <m:oMath>
          <m:r>
            <w:rPr>
              <w:rFonts w:ascii="Cambria Math" w:hAnsi="Cambria Math"/>
              <w:snapToGrid w:val="0"/>
              <w:sz w:val="20"/>
              <w:lang w:eastAsia="en-US"/>
            </w:rPr>
            <m:t>C=</m:t>
          </m:r>
          <m:nary>
            <m:naryPr>
              <m:chr m:val="∏"/>
              <m:limLoc m:val="undOvr"/>
              <m:ctrlPr>
                <w:rPr>
                  <w:rFonts w:ascii="Cambria Math" w:hAnsi="Cambria Math"/>
                  <w:i/>
                  <w:snapToGrid w:val="0"/>
                  <w:sz w:val="20"/>
                  <w:lang w:eastAsia="en-US"/>
                </w:rPr>
              </m:ctrlPr>
            </m:naryPr>
            <m:sub>
              <m:r>
                <w:rPr>
                  <w:rFonts w:ascii="Cambria Math" w:hAnsi="Cambria Math"/>
                  <w:snapToGrid w:val="0"/>
                  <w:sz w:val="20"/>
                  <w:lang w:eastAsia="en-US"/>
                </w:rPr>
                <m:t>k=1</m:t>
              </m:r>
            </m:sub>
            <m:sup>
              <m:r>
                <w:rPr>
                  <w:rFonts w:ascii="Cambria Math" w:hAnsi="Cambria Math"/>
                  <w:snapToGrid w:val="0"/>
                  <w:sz w:val="20"/>
                  <w:lang w:eastAsia="en-US"/>
                </w:rPr>
                <m:t>n</m:t>
              </m:r>
            </m:sup>
            <m:e>
              <m:d>
                <m:dPr>
                  <m:begChr m:val="["/>
                  <m:endChr m:val="]"/>
                  <m:ctrlPr>
                    <w:rPr>
                      <w:rFonts w:ascii="Cambria Math" w:hAnsi="Cambria Math"/>
                      <w:i/>
                      <w:snapToGrid w:val="0"/>
                      <w:sz w:val="20"/>
                      <w:lang w:eastAsia="en-US"/>
                    </w:rPr>
                  </m:ctrlPr>
                </m:dPr>
                <m:e>
                  <m:sSup>
                    <m:sSupPr>
                      <m:ctrlPr>
                        <w:rPr>
                          <w:rFonts w:ascii="Cambria Math" w:hAnsi="Cambria Math"/>
                          <w:i/>
                          <w:snapToGrid w:val="0"/>
                          <w:sz w:val="20"/>
                          <w:lang w:eastAsia="en-US"/>
                        </w:rPr>
                      </m:ctrlPr>
                    </m:sSupPr>
                    <m:e>
                      <m:d>
                        <m:dPr>
                          <m:ctrlPr>
                            <w:rPr>
                              <w:rFonts w:ascii="Cambria Math" w:hAnsi="Cambria Math"/>
                              <w:i/>
                              <w:snapToGrid w:val="0"/>
                              <w:sz w:val="20"/>
                              <w:lang w:eastAsia="en-US"/>
                            </w:rPr>
                          </m:ctrlPr>
                        </m:dPr>
                        <m:e>
                          <m:f>
                            <m:fPr>
                              <m:ctrlPr>
                                <w:rPr>
                                  <w:rFonts w:ascii="Cambria Math" w:hAnsi="Cambria Math"/>
                                  <w:i/>
                                  <w:snapToGrid w:val="0"/>
                                  <w:sz w:val="20"/>
                                  <w:lang w:eastAsia="en-US"/>
                                </w:rPr>
                              </m:ctrlPr>
                            </m:fPr>
                            <m:num>
                              <m:sSub>
                                <m:sSubPr>
                                  <m:ctrlPr>
                                    <w:rPr>
                                      <w:rFonts w:ascii="Cambria Math" w:hAnsi="Cambria Math"/>
                                      <w:i/>
                                      <w:snapToGrid w:val="0"/>
                                      <w:sz w:val="20"/>
                                      <w:lang w:eastAsia="en-US"/>
                                    </w:rPr>
                                  </m:ctrlPr>
                                </m:sSubPr>
                                <m:e>
                                  <m:r>
                                    <w:rPr>
                                      <w:rFonts w:ascii="Cambria Math" w:hAnsi="Cambria Math"/>
                                      <w:snapToGrid w:val="0"/>
                                      <w:sz w:val="20"/>
                                      <w:lang w:eastAsia="en-US"/>
                                    </w:rPr>
                                    <m:t>NI</m:t>
                                  </m:r>
                                </m:e>
                                <m:sub>
                                  <m:r>
                                    <w:rPr>
                                      <w:rFonts w:ascii="Cambria Math" w:hAnsi="Cambria Math"/>
                                      <w:snapToGrid w:val="0"/>
                                      <w:sz w:val="20"/>
                                      <w:lang w:eastAsia="en-US"/>
                                    </w:rPr>
                                    <m:t>k</m:t>
                                  </m:r>
                                </m:sub>
                              </m:sSub>
                            </m:num>
                            <m:den>
                              <m:sSub>
                                <m:sSubPr>
                                  <m:ctrlPr>
                                    <w:rPr>
                                      <w:rFonts w:ascii="Cambria Math" w:hAnsi="Cambria Math"/>
                                      <w:i/>
                                      <w:snapToGrid w:val="0"/>
                                      <w:sz w:val="20"/>
                                      <w:lang w:eastAsia="en-US"/>
                                    </w:rPr>
                                  </m:ctrlPr>
                                </m:sSubPr>
                                <m:e>
                                  <m:r>
                                    <w:rPr>
                                      <w:rFonts w:ascii="Cambria Math" w:hAnsi="Cambria Math"/>
                                      <w:snapToGrid w:val="0"/>
                                      <w:sz w:val="20"/>
                                      <w:lang w:eastAsia="en-US"/>
                                    </w:rPr>
                                    <m:t>NI</m:t>
                                  </m:r>
                                </m:e>
                                <m:sub>
                                  <m:r>
                                    <w:rPr>
                                      <w:rFonts w:ascii="Cambria Math" w:hAnsi="Cambria Math"/>
                                      <w:snapToGrid w:val="0"/>
                                      <w:sz w:val="20"/>
                                      <w:lang w:eastAsia="en-US"/>
                                    </w:rPr>
                                    <m:t>k-1</m:t>
                                  </m:r>
                                </m:sub>
                              </m:sSub>
                            </m:den>
                          </m:f>
                        </m:e>
                      </m:d>
                    </m:e>
                    <m:sup>
                      <m:f>
                        <m:fPr>
                          <m:ctrlPr>
                            <w:rPr>
                              <w:rFonts w:ascii="Cambria Math" w:hAnsi="Cambria Math"/>
                              <w:i/>
                              <w:snapToGrid w:val="0"/>
                              <w:sz w:val="20"/>
                              <w:lang w:eastAsia="en-US"/>
                            </w:rPr>
                          </m:ctrlPr>
                        </m:fPr>
                        <m:num>
                          <m:r>
                            <w:rPr>
                              <w:rFonts w:ascii="Cambria Math" w:hAnsi="Cambria Math"/>
                              <w:snapToGrid w:val="0"/>
                              <w:sz w:val="20"/>
                              <w:lang w:eastAsia="en-US"/>
                            </w:rPr>
                            <m:t>dup</m:t>
                          </m:r>
                        </m:num>
                        <m:den>
                          <m:r>
                            <w:rPr>
                              <w:rFonts w:ascii="Cambria Math" w:hAnsi="Cambria Math"/>
                              <w:snapToGrid w:val="0"/>
                              <w:sz w:val="20"/>
                              <w:lang w:eastAsia="en-US"/>
                            </w:rPr>
                            <m:t>dut</m:t>
                          </m:r>
                        </m:den>
                      </m:f>
                    </m:sup>
                  </m:sSup>
                </m:e>
              </m:d>
            </m:e>
          </m:nary>
        </m:oMath>
      </m:oMathPara>
    </w:p>
    <w:p w14:paraId="38F4CF82" w14:textId="77777777" w:rsidR="00E94D04" w:rsidRPr="00C052D8" w:rsidRDefault="00E94D04" w:rsidP="00E94D04">
      <w:pPr>
        <w:spacing w:line="360" w:lineRule="auto"/>
        <w:rPr>
          <w:rFonts w:ascii="Verdana" w:hAnsi="Verdana"/>
          <w:sz w:val="20"/>
        </w:rPr>
      </w:pPr>
    </w:p>
    <w:p w14:paraId="22C99255"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onde:</w:t>
      </w:r>
    </w:p>
    <w:p w14:paraId="29FF9422"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n</w:t>
      </w:r>
      <w:r w:rsidRPr="00C052D8">
        <w:rPr>
          <w:rFonts w:ascii="Verdana" w:hAnsi="Verdana"/>
          <w:sz w:val="20"/>
        </w:rPr>
        <w:tab/>
        <w:t>=</w:t>
      </w:r>
      <w:r w:rsidRPr="00C052D8">
        <w:rPr>
          <w:rFonts w:ascii="Verdana" w:hAnsi="Verdana"/>
          <w:sz w:val="20"/>
        </w:rPr>
        <w:tab/>
        <w:t>Número total de índices considerados na atualização monetária, sendo “n” um número inteiro;</w:t>
      </w:r>
    </w:p>
    <w:p w14:paraId="4CE29A3E" w14:textId="77777777" w:rsidR="00E94D04" w:rsidRPr="00C052D8" w:rsidRDefault="00E94D04" w:rsidP="00E94D04">
      <w:pPr>
        <w:spacing w:line="360" w:lineRule="auto"/>
        <w:ind w:left="567"/>
        <w:rPr>
          <w:rFonts w:ascii="Verdana" w:hAnsi="Verdana"/>
          <w:sz w:val="20"/>
        </w:rPr>
      </w:pPr>
      <w:proofErr w:type="spellStart"/>
      <w:r w:rsidRPr="00C052D8">
        <w:rPr>
          <w:rFonts w:ascii="Verdana" w:hAnsi="Verdana"/>
          <w:sz w:val="20"/>
        </w:rPr>
        <w:t>NIk</w:t>
      </w:r>
      <w:proofErr w:type="spellEnd"/>
      <w:r w:rsidRPr="00C052D8">
        <w:rPr>
          <w:rFonts w:ascii="Verdana" w:hAnsi="Verdana"/>
          <w:sz w:val="20"/>
        </w:rPr>
        <w:tab/>
        <w:t>=</w:t>
      </w:r>
      <w:r w:rsidRPr="00C052D8">
        <w:rPr>
          <w:rFonts w:ascii="Verdana" w:hAnsi="Verdana"/>
          <w:sz w:val="20"/>
        </w:rPr>
        <w:tab/>
        <w:t>valor do número-índice do IPCA do segundo mês imediatamente anterior ao mês de atualização, caso a atualização seja em data anterior ou na própria Data de Aniversário (conforme definido abaixo) das Debêntures. Após a Data de Aniversário, o “</w:t>
      </w:r>
      <w:proofErr w:type="spellStart"/>
      <w:r w:rsidRPr="00C052D8">
        <w:rPr>
          <w:rFonts w:ascii="Verdana" w:hAnsi="Verdana"/>
          <w:sz w:val="20"/>
        </w:rPr>
        <w:t>NIk</w:t>
      </w:r>
      <w:proofErr w:type="spellEnd"/>
      <w:r w:rsidRPr="00C052D8">
        <w:rPr>
          <w:rFonts w:ascii="Verdana" w:hAnsi="Verdana"/>
          <w:sz w:val="20"/>
        </w:rPr>
        <w:t>” corresponderá ao valor do número índice do IPCA do primeiro mês imediatamente anterior ao mês de atualização;</w:t>
      </w:r>
    </w:p>
    <w:p w14:paraId="2C4417B6"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NIk-1</w:t>
      </w:r>
      <w:r w:rsidRPr="00C052D8">
        <w:rPr>
          <w:rFonts w:ascii="Verdana" w:hAnsi="Verdana"/>
          <w:sz w:val="20"/>
        </w:rPr>
        <w:tab/>
        <w:t>=</w:t>
      </w:r>
      <w:r w:rsidRPr="00C052D8">
        <w:rPr>
          <w:rFonts w:ascii="Verdana" w:hAnsi="Verdana"/>
          <w:sz w:val="20"/>
        </w:rPr>
        <w:tab/>
        <w:t>valor do número-índice divulgado no mês anterior ao mês “k”;</w:t>
      </w:r>
    </w:p>
    <w:p w14:paraId="4B4E7D21" w14:textId="77777777" w:rsidR="00E94D04" w:rsidRPr="00C052D8" w:rsidRDefault="00E94D04" w:rsidP="00E94D04">
      <w:pPr>
        <w:spacing w:line="360" w:lineRule="auto"/>
        <w:ind w:left="567"/>
        <w:rPr>
          <w:rFonts w:ascii="Verdana" w:hAnsi="Verdana"/>
          <w:sz w:val="20"/>
        </w:rPr>
      </w:pPr>
      <w:proofErr w:type="spellStart"/>
      <w:r w:rsidRPr="00C052D8">
        <w:rPr>
          <w:rFonts w:ascii="Verdana" w:hAnsi="Verdana"/>
          <w:sz w:val="20"/>
        </w:rPr>
        <w:t>dup</w:t>
      </w:r>
      <w:proofErr w:type="spellEnd"/>
      <w:r w:rsidRPr="00C052D8">
        <w:rPr>
          <w:rFonts w:ascii="Verdana" w:hAnsi="Verdana"/>
          <w:sz w:val="20"/>
        </w:rPr>
        <w:tab/>
        <w:t>=</w:t>
      </w:r>
      <w:r w:rsidRPr="00C052D8">
        <w:rPr>
          <w:rFonts w:ascii="Verdana" w:hAnsi="Verdana"/>
          <w:sz w:val="20"/>
        </w:rPr>
        <w:tab/>
        <w:t xml:space="preserve">número de Dias Úteis entre a primeira Data de Integralização ou a última Data de Aniversário, o que ocorrer por último, e a data de cálculo, </w:t>
      </w:r>
      <w:r w:rsidRPr="00C052D8">
        <w:rPr>
          <w:rFonts w:ascii="Verdana" w:hAnsi="Verdana"/>
          <w:sz w:val="20"/>
        </w:rPr>
        <w:lastRenderedPageBreak/>
        <w:t>sendo “</w:t>
      </w:r>
      <w:proofErr w:type="spellStart"/>
      <w:r w:rsidRPr="00C052D8">
        <w:rPr>
          <w:rFonts w:ascii="Verdana" w:hAnsi="Verdana"/>
          <w:sz w:val="20"/>
        </w:rPr>
        <w:t>dup</w:t>
      </w:r>
      <w:proofErr w:type="spellEnd"/>
      <w:r w:rsidRPr="00C052D8">
        <w:rPr>
          <w:rFonts w:ascii="Verdana" w:hAnsi="Verdana"/>
          <w:sz w:val="20"/>
        </w:rPr>
        <w:t>” um número inteiro</w:t>
      </w:r>
      <w:r w:rsidR="000E7D81">
        <w:rPr>
          <w:rFonts w:ascii="Verdana" w:hAnsi="Verdana"/>
          <w:sz w:val="20"/>
        </w:rPr>
        <w:t>, observado que no primeiro período de atualização deverá ser acrescido 2 (dois) Dias Úteis no “</w:t>
      </w:r>
      <w:proofErr w:type="spellStart"/>
      <w:r w:rsidR="000E7D81">
        <w:rPr>
          <w:rFonts w:ascii="Verdana" w:hAnsi="Verdana"/>
          <w:sz w:val="20"/>
        </w:rPr>
        <w:t>dup</w:t>
      </w:r>
      <w:proofErr w:type="spellEnd"/>
      <w:r w:rsidR="000E7D81">
        <w:rPr>
          <w:rFonts w:ascii="Verdana" w:hAnsi="Verdana"/>
          <w:sz w:val="20"/>
        </w:rPr>
        <w:t>”, de forma que o número de Dias Úteis do referido período seja igual ao número de Dias Úteis do primeiro período de atualização dos CRI</w:t>
      </w:r>
      <w:r w:rsidRPr="00C052D8">
        <w:rPr>
          <w:rFonts w:ascii="Verdana" w:hAnsi="Verdana"/>
          <w:sz w:val="20"/>
        </w:rPr>
        <w:t>; e</w:t>
      </w:r>
    </w:p>
    <w:p w14:paraId="1D2336EE" w14:textId="77777777" w:rsidR="00E94D04" w:rsidRPr="00C052D8" w:rsidRDefault="00E94D04" w:rsidP="00836D75">
      <w:pPr>
        <w:spacing w:line="360" w:lineRule="auto"/>
        <w:ind w:left="567"/>
        <w:rPr>
          <w:rFonts w:ascii="Verdana" w:hAnsi="Verdana"/>
          <w:sz w:val="20"/>
        </w:rPr>
      </w:pPr>
      <w:proofErr w:type="spellStart"/>
      <w:r w:rsidRPr="00C052D8">
        <w:rPr>
          <w:rFonts w:ascii="Verdana" w:hAnsi="Verdana"/>
          <w:sz w:val="20"/>
        </w:rPr>
        <w:t>dut</w:t>
      </w:r>
      <w:proofErr w:type="spellEnd"/>
      <w:r w:rsidRPr="00C052D8">
        <w:rPr>
          <w:rFonts w:ascii="Verdana" w:hAnsi="Verdana"/>
          <w:sz w:val="20"/>
        </w:rPr>
        <w:tab/>
        <w:t>=</w:t>
      </w:r>
      <w:r w:rsidRPr="00C052D8">
        <w:rPr>
          <w:rFonts w:ascii="Verdana" w:hAnsi="Verdana"/>
          <w:sz w:val="20"/>
        </w:rPr>
        <w:tab/>
        <w:t>número de Dias Úteis entre a última Data de Aniversário e a próxima Data de Aniversário, sendo também “</w:t>
      </w:r>
      <w:proofErr w:type="spellStart"/>
      <w:r w:rsidRPr="00C052D8">
        <w:rPr>
          <w:rFonts w:ascii="Verdana" w:hAnsi="Verdana"/>
          <w:sz w:val="20"/>
        </w:rPr>
        <w:t>dut</w:t>
      </w:r>
      <w:proofErr w:type="spellEnd"/>
      <w:r w:rsidRPr="00C052D8">
        <w:rPr>
          <w:rFonts w:ascii="Verdana" w:hAnsi="Verdana"/>
          <w:sz w:val="20"/>
        </w:rPr>
        <w:t xml:space="preserve">” um número inteiro. </w:t>
      </w:r>
    </w:p>
    <w:p w14:paraId="6AFEF710" w14:textId="77777777" w:rsidR="00E94D04" w:rsidRPr="00C052D8" w:rsidRDefault="00E94D04" w:rsidP="00836D75">
      <w:pPr>
        <w:spacing w:line="360" w:lineRule="auto"/>
        <w:ind w:left="567"/>
        <w:rPr>
          <w:rFonts w:ascii="Verdana" w:hAnsi="Verdana"/>
          <w:sz w:val="20"/>
        </w:rPr>
      </w:pPr>
      <w:r w:rsidRPr="00C052D8">
        <w:rPr>
          <w:rFonts w:ascii="Verdana" w:hAnsi="Verdana"/>
          <w:sz w:val="20"/>
        </w:rPr>
        <w:t>Sendo que:</w:t>
      </w:r>
    </w:p>
    <w:p w14:paraId="52592044" w14:textId="77777777" w:rsidR="00E94D04" w:rsidRPr="00B73A9F" w:rsidRDefault="00E94D04" w:rsidP="00836D75">
      <w:pPr>
        <w:spacing w:line="360" w:lineRule="auto"/>
        <w:ind w:left="567"/>
        <w:rPr>
          <w:rFonts w:ascii="Verdana" w:hAnsi="Verdana"/>
          <w:sz w:val="20"/>
        </w:rPr>
      </w:pPr>
      <w:r w:rsidRPr="00C052D8">
        <w:rPr>
          <w:rFonts w:ascii="Verdana" w:hAnsi="Verdana"/>
          <w:sz w:val="20"/>
        </w:rPr>
        <w:t xml:space="preserve">(i) a </w:t>
      </w:r>
      <w:r w:rsidRPr="00B73A9F">
        <w:rPr>
          <w:rFonts w:ascii="Verdana" w:hAnsi="Verdana"/>
          <w:sz w:val="20"/>
        </w:rPr>
        <w:t>aplicação do IPCA incidirá no menor período permitido pela legislação em vigor, sem necessidade de aditamento desta Escritura</w:t>
      </w:r>
      <w:r w:rsidR="00E7478C">
        <w:rPr>
          <w:rFonts w:ascii="Verdana" w:hAnsi="Verdana"/>
          <w:sz w:val="20"/>
        </w:rPr>
        <w:t xml:space="preserve"> de Emissão</w:t>
      </w:r>
      <w:r w:rsidRPr="00B73A9F">
        <w:rPr>
          <w:rFonts w:ascii="Verdana" w:hAnsi="Verdana"/>
          <w:sz w:val="20"/>
        </w:rPr>
        <w:t xml:space="preserve"> ou qualquer outra formalidade;</w:t>
      </w:r>
    </w:p>
    <w:p w14:paraId="4037A97E" w14:textId="77777777" w:rsidR="00E94D04" w:rsidRPr="00B73A9F" w:rsidRDefault="00E94D04" w:rsidP="00E94D04">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ii</w:t>
      </w:r>
      <w:proofErr w:type="spellEnd"/>
      <w:r w:rsidRPr="00B73A9F">
        <w:rPr>
          <w:rFonts w:ascii="Verdana" w:hAnsi="Verdana"/>
          <w:sz w:val="20"/>
        </w:rPr>
        <w:t>) o número-índice do IPCA deverá ser utilizado considerando-se idêntico número de casas decimais daquele divulgado pelo IBGE;</w:t>
      </w:r>
    </w:p>
    <w:p w14:paraId="326E29FB" w14:textId="77777777" w:rsidR="00E94D04" w:rsidRPr="00B73A9F" w:rsidRDefault="00E94D04" w:rsidP="00E94D04">
      <w:pPr>
        <w:spacing w:line="360" w:lineRule="auto"/>
        <w:ind w:left="567"/>
        <w:rPr>
          <w:rFonts w:ascii="Verdana" w:hAnsi="Verdana"/>
          <w:sz w:val="20"/>
        </w:rPr>
      </w:pPr>
    </w:p>
    <w:p w14:paraId="474D488B" w14:textId="77777777" w:rsidR="00E94D04" w:rsidRPr="00B73A9F" w:rsidRDefault="00E94D04" w:rsidP="00B73A9F">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iii</w:t>
      </w:r>
      <w:proofErr w:type="spellEnd"/>
      <w:r w:rsidRPr="00B73A9F">
        <w:rPr>
          <w:rFonts w:ascii="Verdana" w:hAnsi="Verdana"/>
          <w:sz w:val="20"/>
        </w:rPr>
        <w:t xml:space="preserve">) os fatores resultantes das expressões </w:t>
      </w:r>
      <w:r w:rsidRPr="00B73A9F">
        <w:rPr>
          <w:rFonts w:ascii="Verdana" w:hAnsi="Verdana"/>
          <w:sz w:val="20"/>
        </w:rPr>
        <w:object w:dxaOrig="1060" w:dyaOrig="859" w14:anchorId="1C4E3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42pt" o:ole="">
            <v:imagedata r:id="rId13" o:title=""/>
          </v:shape>
          <o:OLEObject Type="Embed" ProgID="Equation.3" ShapeID="_x0000_i1025" DrawAspect="Content" ObjectID="_1685367176" r:id="rId14"/>
        </w:object>
      </w:r>
      <w:r w:rsidRPr="00B73A9F">
        <w:rPr>
          <w:rFonts w:ascii="Verdana" w:hAnsi="Verdana"/>
          <w:sz w:val="20"/>
        </w:rPr>
        <w:t xml:space="preserve"> são considerados com 8 (oito) casas decimais, sem arredondamento. O </w:t>
      </w:r>
      <w:proofErr w:type="spellStart"/>
      <w:r w:rsidRPr="00B73A9F">
        <w:rPr>
          <w:rFonts w:ascii="Verdana" w:hAnsi="Verdana"/>
          <w:sz w:val="20"/>
        </w:rPr>
        <w:t>produtório</w:t>
      </w:r>
      <w:proofErr w:type="spellEnd"/>
      <w:r w:rsidRPr="00B73A9F">
        <w:rPr>
          <w:rFonts w:ascii="Verdana" w:hAnsi="Verdana"/>
          <w:sz w:val="20"/>
        </w:rPr>
        <w:t xml:space="preserve"> é executado a partir do fator mais recente, acrescentando-se, em seguida, os mais remotos. Os resultados intermediários são calculados com 16 (dezesseis) casas decimais, sem arredondamento; </w:t>
      </w:r>
    </w:p>
    <w:p w14:paraId="7AE4C579" w14:textId="77777777" w:rsidR="00E94D04" w:rsidRPr="00B73A9F" w:rsidRDefault="00E94D04" w:rsidP="00B73A9F">
      <w:pPr>
        <w:spacing w:line="360" w:lineRule="auto"/>
        <w:ind w:left="567"/>
        <w:rPr>
          <w:rFonts w:ascii="Verdana" w:hAnsi="Verdana"/>
          <w:sz w:val="20"/>
        </w:rPr>
      </w:pPr>
      <w:r w:rsidRPr="00B73A9F">
        <w:rPr>
          <w:rFonts w:ascii="Verdana" w:hAnsi="Verdana"/>
          <w:sz w:val="20"/>
        </w:rPr>
        <w:t>(iii)</w:t>
      </w:r>
      <w:r w:rsidRPr="00B73A9F">
        <w:rPr>
          <w:rFonts w:ascii="Verdana" w:hAnsi="Verdana"/>
          <w:sz w:val="20"/>
        </w:rPr>
        <w:tab/>
      </w:r>
      <w:r w:rsidR="00A50C7A" w:rsidRPr="00B73A9F">
        <w:rPr>
          <w:rFonts w:ascii="Verdana" w:hAnsi="Verdana"/>
          <w:sz w:val="20"/>
        </w:rPr>
        <w:t xml:space="preserve">para fins de cálculo, considera-se como data de aniversário, </w:t>
      </w:r>
      <w:r w:rsidR="000E7D81" w:rsidRPr="00B73A9F">
        <w:rPr>
          <w:rFonts w:ascii="Verdana" w:hAnsi="Verdana"/>
          <w:sz w:val="20"/>
        </w:rPr>
        <w:t xml:space="preserve">todo </w:t>
      </w:r>
      <w:r w:rsidR="000E7D81">
        <w:rPr>
          <w:rFonts w:ascii="Verdana" w:hAnsi="Verdana"/>
          <w:sz w:val="20"/>
        </w:rPr>
        <w:t>segundo Dia Útil anterior a</w:t>
      </w:r>
      <w:r w:rsidR="000E7D81" w:rsidRPr="00B73A9F">
        <w:rPr>
          <w:rFonts w:ascii="Verdana" w:hAnsi="Verdana"/>
          <w:sz w:val="20"/>
        </w:rPr>
        <w:t xml:space="preserve">o </w:t>
      </w:r>
      <w:r w:rsidR="000E7D81" w:rsidRPr="00CD2F59">
        <w:rPr>
          <w:rFonts w:ascii="Verdana" w:hAnsi="Verdana"/>
          <w:sz w:val="20"/>
        </w:rPr>
        <w:t>dia 15 de</w:t>
      </w:r>
      <w:r w:rsidR="000E7D81" w:rsidRPr="00B73A9F">
        <w:rPr>
          <w:rFonts w:ascii="Verdana" w:hAnsi="Verdana"/>
          <w:sz w:val="20"/>
        </w:rPr>
        <w:t xml:space="preserve"> cada mês, e, caso </w:t>
      </w:r>
      <w:r w:rsidR="009230A7">
        <w:rPr>
          <w:rFonts w:ascii="Verdana" w:hAnsi="Verdana"/>
          <w:sz w:val="20"/>
        </w:rPr>
        <w:t xml:space="preserve">o </w:t>
      </w:r>
      <w:r w:rsidR="000E7D81">
        <w:rPr>
          <w:rFonts w:ascii="Verdana" w:hAnsi="Verdana"/>
          <w:sz w:val="20"/>
        </w:rPr>
        <w:t>dia 15</w:t>
      </w:r>
      <w:r w:rsidR="000E7D81" w:rsidRPr="00B73A9F">
        <w:rPr>
          <w:rFonts w:ascii="Verdana" w:hAnsi="Verdana"/>
          <w:sz w:val="20"/>
        </w:rPr>
        <w:t xml:space="preserve"> não seja Dia </w:t>
      </w:r>
      <w:r w:rsidR="000E7D81">
        <w:rPr>
          <w:rFonts w:ascii="Verdana" w:hAnsi="Verdana"/>
          <w:sz w:val="20"/>
        </w:rPr>
        <w:t>Ú</w:t>
      </w:r>
      <w:r w:rsidR="000E7D81" w:rsidRPr="00B73A9F">
        <w:rPr>
          <w:rFonts w:ascii="Verdana" w:hAnsi="Verdana"/>
          <w:sz w:val="20"/>
        </w:rPr>
        <w:t>til, o primeiro Dia Útil subsequente</w:t>
      </w:r>
      <w:r w:rsidR="000E7D81">
        <w:rPr>
          <w:rFonts w:ascii="Verdana" w:hAnsi="Verdana"/>
          <w:sz w:val="20"/>
        </w:rPr>
        <w:t xml:space="preserve"> (exemplo: se os dias 13,14 e 15 forem Dias Úteis, a data de aniversário será o dia 13)</w:t>
      </w:r>
      <w:r w:rsidR="000E7D81" w:rsidRPr="00B73A9F">
        <w:rPr>
          <w:rFonts w:ascii="Verdana" w:hAnsi="Verdana"/>
          <w:sz w:val="20"/>
        </w:rPr>
        <w:t xml:space="preserve"> </w:t>
      </w:r>
      <w:r w:rsidRPr="00B73A9F">
        <w:rPr>
          <w:rFonts w:ascii="Verdana" w:hAnsi="Verdana"/>
          <w:sz w:val="20"/>
        </w:rPr>
        <w:t>(“</w:t>
      </w:r>
      <w:r w:rsidRPr="00B73A9F">
        <w:rPr>
          <w:rFonts w:ascii="Verdana" w:hAnsi="Verdana"/>
          <w:sz w:val="20"/>
          <w:u w:val="single"/>
        </w:rPr>
        <w:t>Data de Aniversário</w:t>
      </w:r>
      <w:r w:rsidRPr="00B73A9F">
        <w:rPr>
          <w:rFonts w:ascii="Verdana" w:hAnsi="Verdana"/>
          <w:sz w:val="20"/>
        </w:rPr>
        <w:t xml:space="preserve">”); e </w:t>
      </w:r>
    </w:p>
    <w:p w14:paraId="3578B003" w14:textId="77777777" w:rsidR="00973E47" w:rsidRPr="00B73A9F" w:rsidRDefault="00E94D04" w:rsidP="00954BFD">
      <w:pPr>
        <w:spacing w:line="360" w:lineRule="auto"/>
        <w:ind w:left="567"/>
        <w:rPr>
          <w:rFonts w:ascii="Verdana" w:hAnsi="Verdana"/>
          <w:sz w:val="20"/>
        </w:rPr>
      </w:pPr>
      <w:r w:rsidRPr="00B73A9F">
        <w:rPr>
          <w:rFonts w:ascii="Verdana" w:hAnsi="Verdana"/>
          <w:sz w:val="20"/>
        </w:rPr>
        <w:t>(iv)</w:t>
      </w:r>
      <w:r w:rsidRPr="00B73A9F">
        <w:rPr>
          <w:rFonts w:ascii="Verdana" w:hAnsi="Verdana"/>
          <w:sz w:val="20"/>
        </w:rPr>
        <w:tab/>
        <w:t>considera-se como mês de atualização o período mensal compreendido entre duas Datas de Aniversário consecutivas.</w:t>
      </w:r>
    </w:p>
    <w:p w14:paraId="72054312" w14:textId="08AC0B1F" w:rsidR="006637B2" w:rsidRDefault="00D4331C" w:rsidP="006C300E">
      <w:pPr>
        <w:pStyle w:val="Ttulo3"/>
        <w:ind w:left="0" w:firstLine="0"/>
      </w:pPr>
      <w:bookmarkStart w:id="62" w:name="_Ref328665579"/>
      <w:bookmarkStart w:id="63" w:name="_Ref279828381"/>
      <w:bookmarkStart w:id="64" w:name="_Ref289698191"/>
      <w:r w:rsidRPr="006C300E">
        <w:rPr>
          <w:u w:val="single"/>
        </w:rPr>
        <w:t>Remuneração</w:t>
      </w:r>
      <w:r w:rsidR="00973E47" w:rsidRPr="001D17FF">
        <w:t xml:space="preserve">: </w:t>
      </w:r>
      <w:bookmarkStart w:id="65" w:name="_Hlk2010777"/>
      <w:r w:rsidR="00647A76" w:rsidRPr="001D17FF">
        <w:t xml:space="preserve">sem prejuízo da Atualização Monetária, </w:t>
      </w:r>
      <w:r w:rsidR="00AB6299" w:rsidRPr="001D17FF">
        <w:t xml:space="preserve">as Debêntures farão jus a juros remuneratórios, incidentes sobre o </w:t>
      </w:r>
      <w:r w:rsidR="003E2F3D" w:rsidRPr="001D17FF">
        <w:t xml:space="preserve">Valor Nominal Unitário </w:t>
      </w:r>
      <w:r w:rsidR="00AB6299" w:rsidRPr="001D17FF">
        <w:t xml:space="preserve">Atualizado </w:t>
      </w:r>
      <w:r w:rsidR="003E2F3D" w:rsidRPr="001D17FF">
        <w:t>das Debêntures</w:t>
      </w:r>
      <w:r w:rsidR="00AB6299" w:rsidRPr="001D17FF">
        <w:t xml:space="preserve">, </w:t>
      </w:r>
      <w:r w:rsidR="006933DA">
        <w:t>correspondente a</w:t>
      </w:r>
      <w:r w:rsidR="00857E4C" w:rsidRPr="001D17FF">
        <w:t xml:space="preserve"> </w:t>
      </w:r>
      <w:r w:rsidR="003E728B">
        <w:t>9,</w:t>
      </w:r>
      <w:r w:rsidR="00857E4C" w:rsidRPr="001D17FF">
        <w:t>00% (</w:t>
      </w:r>
      <w:r w:rsidR="003E728B">
        <w:t xml:space="preserve">nove </w:t>
      </w:r>
      <w:r w:rsidR="00857E4C" w:rsidRPr="001D17FF">
        <w:t>inteiros por cento) ao ano</w:t>
      </w:r>
      <w:r w:rsidR="00FE5EF9">
        <w:t>, base 252 (duzentos e cinquenta e dois) Dias Úteis</w:t>
      </w:r>
      <w:r w:rsidR="00857E4C" w:rsidRPr="001D17FF">
        <w:t xml:space="preserve">, </w:t>
      </w:r>
      <w:r w:rsidR="003206C2" w:rsidRPr="001D17FF">
        <w:t xml:space="preserve">calculados de forma exponencial e cumulativa </w:t>
      </w:r>
      <w:r w:rsidR="003206C2" w:rsidRPr="001D17FF">
        <w:rPr>
          <w:i/>
          <w:iCs w:val="0"/>
        </w:rPr>
        <w:t>pro rata temporis</w:t>
      </w:r>
      <w:r w:rsidR="003206C2" w:rsidRPr="001D17FF">
        <w:t xml:space="preserve"> por Dias Úteis decorridos durante o respectivo Período de Capitalização</w:t>
      </w:r>
      <w:r w:rsidR="001B13E1">
        <w:t xml:space="preserve"> (conforme definido abaixo)</w:t>
      </w:r>
      <w:r w:rsidR="006361A4">
        <w:t xml:space="preserve"> </w:t>
      </w:r>
      <w:r w:rsidR="00401224" w:rsidRPr="001D17FF">
        <w:t>(“</w:t>
      </w:r>
      <w:r w:rsidR="00401224" w:rsidRPr="001D17FF">
        <w:rPr>
          <w:u w:val="single"/>
        </w:rPr>
        <w:t>Remuneração</w:t>
      </w:r>
      <w:r w:rsidR="00401224" w:rsidRPr="001D17FF">
        <w:t>”)</w:t>
      </w:r>
      <w:r w:rsidR="006361A4">
        <w:t>,</w:t>
      </w:r>
      <w:r w:rsidR="003E2F3D" w:rsidRPr="001D17FF">
        <w:t xml:space="preserve"> desde </w:t>
      </w:r>
      <w:r w:rsidR="000C03A1" w:rsidRPr="001D17FF">
        <w:t xml:space="preserve">a primeira </w:t>
      </w:r>
      <w:r w:rsidR="00250D5C" w:rsidRPr="001D17FF">
        <w:t xml:space="preserve">Data </w:t>
      </w:r>
      <w:r w:rsidR="000C03A1" w:rsidRPr="001D17FF">
        <w:t xml:space="preserve">de </w:t>
      </w:r>
      <w:r w:rsidR="00250D5C" w:rsidRPr="001D17FF">
        <w:t xml:space="preserve">Integralização </w:t>
      </w:r>
      <w:r w:rsidR="000C03A1" w:rsidRPr="001D17FF">
        <w:t>das Debêntures</w:t>
      </w:r>
      <w:r w:rsidR="007F161C">
        <w:t xml:space="preserve">, acrescido do </w:t>
      </w:r>
      <w:r w:rsidR="007F161C" w:rsidRPr="004A26B9">
        <w:t xml:space="preserve">Prêmio </w:t>
      </w:r>
      <w:r w:rsidR="006933DA">
        <w:t>de Venda</w:t>
      </w:r>
      <w:r w:rsidR="000C03A1" w:rsidRPr="001D17FF">
        <w:t xml:space="preserve"> </w:t>
      </w:r>
      <w:r w:rsidR="007D4245" w:rsidRPr="001D17FF">
        <w:t>(“</w:t>
      </w:r>
      <w:r w:rsidR="003E2F3D" w:rsidRPr="001D17FF">
        <w:rPr>
          <w:u w:val="single"/>
        </w:rPr>
        <w:t>Data de Início da Remuneração</w:t>
      </w:r>
      <w:r w:rsidR="002F2B3B" w:rsidRPr="001D17FF">
        <w:rPr>
          <w:bCs/>
          <w:u w:val="single"/>
        </w:rPr>
        <w:t xml:space="preserve"> das Debêntures</w:t>
      </w:r>
      <w:r w:rsidR="007D4245" w:rsidRPr="001D17FF">
        <w:rPr>
          <w:bCs/>
        </w:rPr>
        <w:t>”)</w:t>
      </w:r>
      <w:r w:rsidR="002F2B3B" w:rsidRPr="001D17FF">
        <w:t xml:space="preserve"> </w:t>
      </w:r>
      <w:bookmarkEnd w:id="65"/>
      <w:r w:rsidR="00A50C7A" w:rsidRPr="001D17FF">
        <w:t xml:space="preserve">ou desde a </w:t>
      </w:r>
      <w:r w:rsidR="00FE5EF9">
        <w:t xml:space="preserve">data </w:t>
      </w:r>
      <w:r w:rsidR="00A50C7A">
        <w:t xml:space="preserve">de </w:t>
      </w:r>
      <w:r w:rsidR="00FE5EF9">
        <w:t xml:space="preserve">pagamento da Remuneração </w:t>
      </w:r>
      <w:r w:rsidR="00A50C7A" w:rsidRPr="001D17FF">
        <w:t>imediatamente anterior, conforme o caso, até a data do efetivo pagamento.</w:t>
      </w:r>
    </w:p>
    <w:p w14:paraId="4EEAFD87" w14:textId="77777777" w:rsidR="006361A4" w:rsidRDefault="006361A4" w:rsidP="00B73A9F">
      <w:pPr>
        <w:pStyle w:val="Default"/>
        <w:spacing w:line="320" w:lineRule="exact"/>
        <w:ind w:firstLine="567"/>
        <w:rPr>
          <w:rFonts w:ascii="Verdana" w:hAnsi="Verdana"/>
          <w:sz w:val="20"/>
        </w:rPr>
      </w:pPr>
    </w:p>
    <w:p w14:paraId="167D0CE1" w14:textId="2F723118" w:rsidR="0037561C" w:rsidRPr="00C84F42" w:rsidRDefault="006361A4" w:rsidP="00C84F42">
      <w:pPr>
        <w:pStyle w:val="Ttulo4"/>
        <w:ind w:left="0" w:firstLine="0"/>
      </w:pPr>
      <w:r w:rsidRPr="009D3E34">
        <w:lastRenderedPageBreak/>
        <w:t xml:space="preserve">Adicionalmente aos Juros Remuneratórios, será devido aos </w:t>
      </w:r>
      <w:r w:rsidR="00444288" w:rsidRPr="009D3E34">
        <w:t>Titulares de CRI</w:t>
      </w:r>
      <w:r w:rsidRPr="009D3E34">
        <w:t xml:space="preserve">, </w:t>
      </w:r>
      <w:r w:rsidR="006933DA" w:rsidRPr="009D3E34">
        <w:t xml:space="preserve">prêmio equivalente a 2,35% (dois inteiros e trinta e cinco </w:t>
      </w:r>
      <w:r w:rsidR="00FA745F" w:rsidRPr="009D3E34">
        <w:t xml:space="preserve">centésimos </w:t>
      </w:r>
      <w:r w:rsidR="006933DA" w:rsidRPr="009D3E34">
        <w:t xml:space="preserve">por cento) sobre o valor </w:t>
      </w:r>
      <w:r w:rsidR="001E6A94" w:rsidRPr="00520FAF">
        <w:t>de venda</w:t>
      </w:r>
      <w:r w:rsidR="003B0283" w:rsidRPr="009D3E34">
        <w:t xml:space="preserve"> </w:t>
      </w:r>
      <w:r w:rsidR="006933DA" w:rsidRPr="009D3E34">
        <w:t xml:space="preserve">de cada </w:t>
      </w:r>
      <w:r w:rsidR="0035604B" w:rsidRPr="009D3E34">
        <w:t xml:space="preserve">lote </w:t>
      </w:r>
      <w:r w:rsidR="006933DA" w:rsidRPr="009D3E34">
        <w:t>do Empreendimento Imobiliário vendid</w:t>
      </w:r>
      <w:r w:rsidR="0035604B" w:rsidRPr="009D3E34">
        <w:t>o</w:t>
      </w:r>
      <w:r w:rsidR="006933DA" w:rsidRPr="009D3E34">
        <w:t xml:space="preserve"> </w:t>
      </w:r>
      <w:r w:rsidR="00400B84" w:rsidRPr="009D3E34">
        <w:t>(</w:t>
      </w:r>
      <w:r w:rsidR="0037561C" w:rsidRPr="009D3E34">
        <w:t xml:space="preserve">sendo </w:t>
      </w:r>
      <w:r w:rsidR="00400B84" w:rsidRPr="009D3E34">
        <w:t xml:space="preserve">o valor </w:t>
      </w:r>
      <w:r w:rsidR="00EC3C80">
        <w:t xml:space="preserve">de </w:t>
      </w:r>
      <w:r w:rsidR="00F9665B">
        <w:t xml:space="preserve">venda </w:t>
      </w:r>
      <w:r w:rsidR="00EC3C80">
        <w:t>considerado como o “</w:t>
      </w:r>
      <w:r w:rsidR="00EC3C80" w:rsidRPr="00520FAF">
        <w:rPr>
          <w:i/>
          <w:iCs w:val="0"/>
        </w:rPr>
        <w:t>valor à vista</w:t>
      </w:r>
      <w:r w:rsidR="00EC3C80">
        <w:t xml:space="preserve">” </w:t>
      </w:r>
      <w:r w:rsidR="00400B84" w:rsidRPr="009D3E34">
        <w:t xml:space="preserve">de cada </w:t>
      </w:r>
      <w:r w:rsidR="0035604B" w:rsidRPr="009D3E34">
        <w:t>lote</w:t>
      </w:r>
      <w:r w:rsidR="00EC3C80">
        <w:t>,</w:t>
      </w:r>
      <w:r w:rsidR="00400B84" w:rsidRPr="009D3E34">
        <w:t xml:space="preserve"> conforme </w:t>
      </w:r>
      <w:r w:rsidR="0037561C" w:rsidRPr="009D3E34">
        <w:t xml:space="preserve">previsto nos respectivos </w:t>
      </w:r>
      <w:r w:rsidR="00F9665B">
        <w:t>Contrato</w:t>
      </w:r>
      <w:r w:rsidR="004B4994">
        <w:t>s</w:t>
      </w:r>
      <w:r w:rsidR="00F9665B">
        <w:t xml:space="preserve"> Imobiliários</w:t>
      </w:r>
      <w:r w:rsidR="00400B84" w:rsidRPr="009D3E34">
        <w:t>)</w:t>
      </w:r>
      <w:r w:rsidR="0037561C" w:rsidRPr="009D3E34">
        <w:t xml:space="preserve">, </w:t>
      </w:r>
      <w:r w:rsidR="006933DA" w:rsidRPr="009D3E34">
        <w:t xml:space="preserve">devido </w:t>
      </w:r>
      <w:r w:rsidR="00C24E90" w:rsidRPr="009D3E34">
        <w:t>pela Companhia quando do recebimento de qualquer parcela dos valores oriundos da comercialização de cada lote</w:t>
      </w:r>
      <w:r w:rsidR="001C62F4">
        <w:t xml:space="preserve">, observado o método de apuração previsto no </w:t>
      </w:r>
      <w:r w:rsidR="001C62F4" w:rsidRPr="001C62F4">
        <w:rPr>
          <w:u w:val="single"/>
        </w:rPr>
        <w:t>Anexo VI</w:t>
      </w:r>
      <w:r w:rsidR="001C62F4">
        <w:t xml:space="preserve"> </w:t>
      </w:r>
      <w:r w:rsidR="00C24E90" w:rsidRPr="009D3E34">
        <w:t xml:space="preserve"> (“</w:t>
      </w:r>
      <w:r w:rsidR="00C24E90" w:rsidRPr="009D3E34">
        <w:rPr>
          <w:u w:val="single"/>
        </w:rPr>
        <w:t>Prêmio de Venda</w:t>
      </w:r>
      <w:r w:rsidR="00C24E90" w:rsidRPr="009D3E34">
        <w:t>”), conforme o previsto no Termo de Securitização a respeito da Ordem de Alocação dos recursos</w:t>
      </w:r>
      <w:r w:rsidR="005F5D42" w:rsidRPr="009D3E34">
        <w:t>. Nas hipóteses de Resgate Antecipado Facultativo ou de Vencimento Antecipado das Debêntures, será devido o saldo do Prêmio de Venda quando da ocorrência de referidos eventos, conforme previsto nas cláusulas 5.20.1 e 6.1.2.2</w:t>
      </w:r>
      <w:r w:rsidRPr="009D3E34">
        <w:t>.</w:t>
      </w:r>
      <w:r w:rsidR="00FD7088" w:rsidRPr="009D3E34">
        <w:t xml:space="preserve"> </w:t>
      </w:r>
      <w:r w:rsidR="005F5D42" w:rsidRPr="009D3E34">
        <w:t xml:space="preserve">Adicionalmente, eventual saldo do Prêmio de Venda será devido pela Companhia na Data de Vencimento, ainda que as parcelas dos valores oriundos da comercialização de cada lote ocorram depois de referida data. </w:t>
      </w:r>
    </w:p>
    <w:p w14:paraId="631B25DF" w14:textId="77777777" w:rsidR="009D3E34" w:rsidRDefault="009D3E34" w:rsidP="007C03F1">
      <w:pPr>
        <w:spacing w:after="0" w:line="320" w:lineRule="exact"/>
        <w:rPr>
          <w:rFonts w:ascii="Verdana" w:hAnsi="Verdana"/>
          <w:sz w:val="20"/>
        </w:rPr>
      </w:pPr>
    </w:p>
    <w:p w14:paraId="5663CB42" w14:textId="7E16CB8B" w:rsidR="00400B84" w:rsidRDefault="00400B84" w:rsidP="00400B84">
      <w:pPr>
        <w:pStyle w:val="Ttulo4"/>
        <w:ind w:left="0" w:firstLine="0"/>
      </w:pPr>
      <w:r>
        <w:t xml:space="preserve">Em </w:t>
      </w:r>
      <w:r w:rsidR="00C24E90">
        <w:t>caso de vencimento antecipado ou de Resgate Antecipado Facultativo das Debêntures</w:t>
      </w:r>
      <w:r>
        <w:t xml:space="preserve">, será devido aos Titulares de CRI, </w:t>
      </w:r>
      <w:r w:rsidR="0035604B">
        <w:t xml:space="preserve">sem prejuízo </w:t>
      </w:r>
      <w:r w:rsidR="00C24E90">
        <w:t xml:space="preserve">da cláusula 5.18.2.1 acima e </w:t>
      </w:r>
      <w:r w:rsidR="0035604B">
        <w:t>dos demais valores devidos nos termos desta Escritura de Emissão</w:t>
      </w:r>
      <w:r>
        <w:t xml:space="preserve">, um prêmio </w:t>
      </w:r>
      <w:r w:rsidR="0035604B">
        <w:t xml:space="preserve">equivalente a </w:t>
      </w:r>
      <w:r w:rsidR="0035604B" w:rsidRPr="00010F8A">
        <w:t>2,35% (dois</w:t>
      </w:r>
      <w:r w:rsidR="0035604B">
        <w:t xml:space="preserve"> </w:t>
      </w:r>
      <w:r w:rsidR="0035604B" w:rsidRPr="006114AE">
        <w:t>inteiro</w:t>
      </w:r>
      <w:r w:rsidR="0035604B">
        <w:t>s</w:t>
      </w:r>
      <w:r w:rsidR="0035604B" w:rsidRPr="006114AE">
        <w:t xml:space="preserve"> e </w:t>
      </w:r>
      <w:r w:rsidR="0035604B">
        <w:t xml:space="preserve">trinta e </w:t>
      </w:r>
      <w:r w:rsidR="0035604B" w:rsidRPr="006114AE">
        <w:t xml:space="preserve">cinco </w:t>
      </w:r>
      <w:r w:rsidR="0035604B">
        <w:t>centésimos</w:t>
      </w:r>
      <w:r w:rsidR="0035604B" w:rsidRPr="006114AE">
        <w:t xml:space="preserve"> por cento) sobre </w:t>
      </w:r>
      <w:r w:rsidR="0035604B">
        <w:t>o</w:t>
      </w:r>
      <w:r w:rsidR="0035604B" w:rsidRPr="006114AE">
        <w:t xml:space="preserve"> valor de </w:t>
      </w:r>
      <w:r w:rsidR="00845F08">
        <w:t>venda</w:t>
      </w:r>
      <w:r w:rsidR="0035604B">
        <w:t xml:space="preserve"> </w:t>
      </w:r>
      <w:r w:rsidR="00845F08">
        <w:t>d</w:t>
      </w:r>
      <w:r w:rsidR="0035604B">
        <w:t>os lotes</w:t>
      </w:r>
      <w:r>
        <w:t xml:space="preserve"> em estoque não vendid</w:t>
      </w:r>
      <w:r w:rsidR="0035604B">
        <w:t>o</w:t>
      </w:r>
      <w:r>
        <w:t xml:space="preserve">s até o momento em que houver o vencimento antecipado ou </w:t>
      </w:r>
      <w:r w:rsidR="0035604B">
        <w:t>o Resgate Antecipado Facultativo</w:t>
      </w:r>
      <w:r>
        <w:t xml:space="preserve">, sendo que referido prêmio será calculado a partir </w:t>
      </w:r>
      <w:r w:rsidR="00845F08">
        <w:t xml:space="preserve">do </w:t>
      </w:r>
      <w:r w:rsidR="00845F08" w:rsidRPr="006114AE">
        <w:t xml:space="preserve">valor de </w:t>
      </w:r>
      <w:r w:rsidR="00845F08">
        <w:t>venda</w:t>
      </w:r>
      <w:r w:rsidR="0035604B">
        <w:t xml:space="preserve"> atribuído aos lotes</w:t>
      </w:r>
      <w:r>
        <w:t xml:space="preserve"> previstos no </w:t>
      </w:r>
      <w:r w:rsidRPr="00DD2D5F">
        <w:rPr>
          <w:u w:val="single"/>
        </w:rPr>
        <w:t xml:space="preserve">Anexo </w:t>
      </w:r>
      <w:r w:rsidR="00715A0E">
        <w:rPr>
          <w:u w:val="single"/>
        </w:rPr>
        <w:t>VII</w:t>
      </w:r>
      <w:r>
        <w:t xml:space="preserve"> a essa Escritura de Emissão, reajustado pelo </w:t>
      </w:r>
      <w:r w:rsidR="00972FDE">
        <w:t>Índ</w:t>
      </w:r>
      <w:r w:rsidR="00972FDE" w:rsidRPr="00FD3BC9">
        <w:t xml:space="preserve">ice de Preços ao Consumidor Amplo </w:t>
      </w:r>
      <w:r w:rsidR="00972FDE">
        <w:t>(“</w:t>
      </w:r>
      <w:r w:rsidR="00972FDE" w:rsidRPr="00FD3BC9">
        <w:rPr>
          <w:u w:val="single"/>
        </w:rPr>
        <w:t>IPCA</w:t>
      </w:r>
      <w:r w:rsidR="00972FDE">
        <w:t xml:space="preserve">” e </w:t>
      </w:r>
      <w:r>
        <w:t>“</w:t>
      </w:r>
      <w:r w:rsidRPr="00DD2D5F">
        <w:rPr>
          <w:u w:val="single"/>
        </w:rPr>
        <w:t>Prêmio de Estoque</w:t>
      </w:r>
      <w:r>
        <w:t>”</w:t>
      </w:r>
      <w:r w:rsidR="00972FDE">
        <w:t>, respectivamente</w:t>
      </w:r>
      <w:r>
        <w:t>).</w:t>
      </w:r>
      <w:r w:rsidR="00C24E90">
        <w:t xml:space="preserve"> O Prêmio de Estoque também será devido na Data de Vencimento, e calculado sobre o valor de </w:t>
      </w:r>
      <w:r w:rsidR="004B4994">
        <w:t xml:space="preserve">venda </w:t>
      </w:r>
      <w:r w:rsidR="00C24E90">
        <w:t>dos lotes em estoque não vendidos até a Data de Vencimento</w:t>
      </w:r>
      <w:r w:rsidR="00B07DBB">
        <w:t xml:space="preserve">, a partir dos valores atribuídos aos lotes previstos no </w:t>
      </w:r>
      <w:r w:rsidR="00B07DBB" w:rsidRPr="00DD2D5F">
        <w:rPr>
          <w:u w:val="single"/>
        </w:rPr>
        <w:t xml:space="preserve">Anexo </w:t>
      </w:r>
      <w:r w:rsidR="00715A0E">
        <w:rPr>
          <w:u w:val="single"/>
        </w:rPr>
        <w:t>VII</w:t>
      </w:r>
      <w:r w:rsidR="00B07DBB">
        <w:t xml:space="preserve"> a essa Escritura de Emissão</w:t>
      </w:r>
      <w:r w:rsidR="00C24E90">
        <w:t>.</w:t>
      </w:r>
    </w:p>
    <w:p w14:paraId="01DC7BC7" w14:textId="02852BA2" w:rsidR="00006794" w:rsidRDefault="00006794" w:rsidP="00006794"/>
    <w:p w14:paraId="49E78B05" w14:textId="1565AAB7" w:rsidR="00006794" w:rsidRPr="00D94626" w:rsidRDefault="00D94626" w:rsidP="00006794">
      <w:pPr>
        <w:pStyle w:val="Ttulo4"/>
        <w:ind w:left="0" w:firstLine="0"/>
      </w:pPr>
      <w:r>
        <w:t>As Partes desde já se comprometem, e</w:t>
      </w:r>
      <w:r w:rsidR="00006794">
        <w:t xml:space="preserve">m </w:t>
      </w:r>
      <w:r>
        <w:t xml:space="preserve">até </w:t>
      </w:r>
      <w:r w:rsidR="00006794">
        <w:t xml:space="preserve">180 (cento e oitenta) dias contados </w:t>
      </w:r>
      <w:r>
        <w:t>da presente data</w:t>
      </w:r>
      <w:r w:rsidR="00006794">
        <w:t xml:space="preserve">, </w:t>
      </w:r>
      <w:r>
        <w:t xml:space="preserve">a celebrar </w:t>
      </w:r>
      <w:r w:rsidR="00006794">
        <w:t xml:space="preserve">aditamento </w:t>
      </w:r>
      <w:r>
        <w:t xml:space="preserve">à presente Escritura de Emissão com o objetivo de </w:t>
      </w:r>
      <w:r w:rsidR="00006794">
        <w:t xml:space="preserve">atualizar os valores </w:t>
      </w:r>
      <w:r>
        <w:t xml:space="preserve">de venda atribuídos aos lotes </w:t>
      </w:r>
      <w:r w:rsidR="00006794">
        <w:t xml:space="preserve">no </w:t>
      </w:r>
      <w:r w:rsidR="00006794" w:rsidRPr="00D94626">
        <w:rPr>
          <w:u w:val="single"/>
        </w:rPr>
        <w:t xml:space="preserve">Anexo </w:t>
      </w:r>
      <w:r w:rsidR="00715A0E">
        <w:rPr>
          <w:u w:val="single"/>
        </w:rPr>
        <w:t>VII</w:t>
      </w:r>
      <w:r w:rsidR="00006794" w:rsidRPr="00D94626">
        <w:t>,</w:t>
      </w:r>
      <w:r w:rsidRPr="00D94626">
        <w:t xml:space="preserve"> observado que os novos valores irão considerar o valor médio do metro quadrado com base na média das vendas de lotes realizadas nos 90 (noventa) dias prévios à assinatura do referido aditamento. A celebração do aditamento deverá ser aprovada mediante aprovação dos Titulares de CRI em assembleia geral de Titulares de CRI.</w:t>
      </w:r>
    </w:p>
    <w:p w14:paraId="4D7993AB" w14:textId="1FAB28B3" w:rsidR="00400B84" w:rsidRDefault="00400B84" w:rsidP="00400B84"/>
    <w:p w14:paraId="4C22E827" w14:textId="77777777" w:rsidR="00400B84" w:rsidRPr="00DD2D5F" w:rsidRDefault="00400B84" w:rsidP="00DD2D5F">
      <w:pPr>
        <w:pStyle w:val="Ttulo4"/>
        <w:ind w:left="0" w:firstLine="0"/>
      </w:pPr>
      <w:r>
        <w:t>O</w:t>
      </w:r>
      <w:r w:rsidR="0035604B">
        <w:t xml:space="preserve"> montante do</w:t>
      </w:r>
      <w:r>
        <w:t xml:space="preserve"> Prêmio de Venda e </w:t>
      </w:r>
      <w:r w:rsidR="0035604B">
        <w:t>d</w:t>
      </w:r>
      <w:r>
        <w:t>o Prêmio de Estoque serão monitorados e apurados pelo Agente de Monitoramento, nos termos da cláusula 7.4.5 dessa Escritura de Emissão.</w:t>
      </w:r>
    </w:p>
    <w:p w14:paraId="7231029F" w14:textId="77777777" w:rsidR="0037561C" w:rsidRPr="001D17FF" w:rsidRDefault="0037561C" w:rsidP="007C03F1">
      <w:pPr>
        <w:spacing w:after="0" w:line="320" w:lineRule="exact"/>
        <w:rPr>
          <w:rFonts w:ascii="Verdana" w:hAnsi="Verdana"/>
          <w:sz w:val="20"/>
        </w:rPr>
      </w:pPr>
    </w:p>
    <w:p w14:paraId="5D3E8186" w14:textId="30ECF33A" w:rsidR="003E2F3D" w:rsidRPr="001D17FF" w:rsidRDefault="003E2F3D" w:rsidP="0037561C">
      <w:pPr>
        <w:pStyle w:val="Ttulo3"/>
        <w:ind w:left="0" w:firstLine="0"/>
      </w:pPr>
      <w:r w:rsidRPr="001D17FF">
        <w:t xml:space="preserve">Sem prejuízo dos pagamentos em decorrência de resgate antecipado das Debêntures ou de vencimento antecipado das obrigações decorrentes das Debêntures, nos termos previstos nesta Escritura de Emissão, a Remuneração das </w:t>
      </w:r>
      <w:r w:rsidRPr="001D17FF">
        <w:lastRenderedPageBreak/>
        <w:t>Debêntures</w:t>
      </w:r>
      <w:r w:rsidR="0053409E">
        <w:t xml:space="preserve"> </w:t>
      </w:r>
      <w:r w:rsidRPr="001D17FF">
        <w:t>ser</w:t>
      </w:r>
      <w:r w:rsidR="00DD2D5F">
        <w:t>á</w:t>
      </w:r>
      <w:r w:rsidRPr="001D17FF">
        <w:t xml:space="preserve"> pag</w:t>
      </w:r>
      <w:r w:rsidR="00DD2D5F">
        <w:t>a</w:t>
      </w:r>
      <w:r w:rsidR="00AA4DAD" w:rsidRPr="001D17FF">
        <w:t xml:space="preserve"> </w:t>
      </w:r>
      <w:r w:rsidR="00EC6247" w:rsidRPr="001D17FF">
        <w:t xml:space="preserve">conforme cronograma constante no </w:t>
      </w:r>
      <w:r w:rsidR="00EC6247" w:rsidRPr="001D17FF">
        <w:rPr>
          <w:u w:val="single"/>
        </w:rPr>
        <w:t>Anexo IV</w:t>
      </w:r>
      <w:r w:rsidR="00EC6247" w:rsidRPr="001D17FF">
        <w:t xml:space="preserve"> da presente Escritura de Emissão</w:t>
      </w:r>
      <w:r w:rsidRPr="001D17FF">
        <w:t>. A Remuneração das Debêntures será calculada</w:t>
      </w:r>
      <w:r w:rsidR="009A6553" w:rsidRPr="001D17FF">
        <w:t xml:space="preserve"> em regime de capitalização composta de forma </w:t>
      </w:r>
      <w:r w:rsidR="009A6553" w:rsidRPr="001D17FF">
        <w:rPr>
          <w:i/>
        </w:rPr>
        <w:t>pro rata temporis</w:t>
      </w:r>
      <w:r w:rsidR="009A6553" w:rsidRPr="001D17FF">
        <w:t xml:space="preserve"> por Dias Úteis decorridos</w:t>
      </w:r>
      <w:r w:rsidRPr="001D17FF">
        <w:t xml:space="preserve"> de acordo com a seguinte fórmula: </w:t>
      </w:r>
    </w:p>
    <w:p w14:paraId="41FBE3F2" w14:textId="77777777" w:rsidR="005C37F9" w:rsidRPr="001D17FF" w:rsidRDefault="005C37F9" w:rsidP="009357A6">
      <w:pPr>
        <w:pStyle w:val="p0"/>
        <w:suppressAutoHyphens/>
        <w:spacing w:line="360" w:lineRule="auto"/>
        <w:rPr>
          <w:rFonts w:ascii="Verdana" w:hAnsi="Verdana" w:cs="Tahoma"/>
          <w:i/>
          <w:color w:val="000000"/>
          <w:sz w:val="20"/>
        </w:rPr>
      </w:pPr>
    </w:p>
    <w:p w14:paraId="776494D3" w14:textId="77777777" w:rsidR="005C37F9" w:rsidRPr="001D17FF" w:rsidRDefault="005C37F9" w:rsidP="005C37F9">
      <w:pPr>
        <w:pStyle w:val="p0"/>
        <w:suppressAutoHyphens/>
        <w:spacing w:line="360" w:lineRule="auto"/>
        <w:ind w:left="709"/>
        <w:rPr>
          <w:rFonts w:ascii="Verdana" w:hAnsi="Verdana" w:cs="Tahoma"/>
          <w:i/>
          <w:color w:val="000000"/>
          <w:sz w:val="20"/>
        </w:rPr>
      </w:pPr>
      <m:oMathPara>
        <m:oMath>
          <m:r>
            <w:rPr>
              <w:rFonts w:ascii="Cambria Math" w:hAnsi="Cambria Math" w:cs="Tahoma"/>
              <w:color w:val="000000"/>
              <w:sz w:val="20"/>
            </w:rPr>
            <m:t>J=VNa ×(Fator de Juros-1)</m:t>
          </m:r>
        </m:oMath>
      </m:oMathPara>
    </w:p>
    <w:p w14:paraId="68AE61A7"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04E53F61" w14:textId="77777777" w:rsidR="005C37F9" w:rsidRPr="001D17FF" w:rsidRDefault="005C37F9" w:rsidP="005C37F9">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onde:</w:t>
      </w:r>
    </w:p>
    <w:p w14:paraId="69BD1B71"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16D2A887" w14:textId="77777777" w:rsidR="005C37F9" w:rsidRDefault="005C37F9" w:rsidP="00130353">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J = valor unitário da Remuneração acumulada devido no final de cada Período de Capitalização (conforme definido abaixo), calculado com 8 (oito) casas decimais, sem arredondamento;</w:t>
      </w:r>
    </w:p>
    <w:p w14:paraId="2A97FACB" w14:textId="77777777" w:rsidR="003869F1" w:rsidRPr="001D17FF" w:rsidRDefault="003869F1" w:rsidP="00130353">
      <w:pPr>
        <w:pStyle w:val="p0"/>
        <w:suppressAutoHyphens/>
        <w:spacing w:line="360" w:lineRule="auto"/>
        <w:ind w:left="709"/>
        <w:rPr>
          <w:rFonts w:ascii="Verdana" w:hAnsi="Verdana" w:cs="Tahoma"/>
          <w:i/>
          <w:color w:val="000000"/>
          <w:sz w:val="20"/>
        </w:rPr>
      </w:pPr>
    </w:p>
    <w:p w14:paraId="237CF69E" w14:textId="77777777" w:rsidR="005C37F9" w:rsidRDefault="005C37F9" w:rsidP="00130353">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VNa =</w:t>
      </w:r>
      <w:r w:rsidR="009F0079">
        <w:rPr>
          <w:rFonts w:ascii="Verdana" w:hAnsi="Verdana" w:cs="Tahoma"/>
          <w:i/>
          <w:color w:val="000000"/>
          <w:sz w:val="20"/>
        </w:rPr>
        <w:t xml:space="preserve"> </w:t>
      </w:r>
      <w:r w:rsidRPr="001D17FF">
        <w:rPr>
          <w:rFonts w:ascii="Verdana" w:hAnsi="Verdana" w:cs="Tahoma"/>
          <w:i/>
          <w:color w:val="000000"/>
          <w:sz w:val="20"/>
        </w:rPr>
        <w:t>Conforme definido acima;</w:t>
      </w:r>
    </w:p>
    <w:p w14:paraId="0C0DE012" w14:textId="77777777" w:rsidR="003869F1" w:rsidRPr="001D17FF" w:rsidRDefault="003869F1" w:rsidP="00130353">
      <w:pPr>
        <w:pStyle w:val="p0"/>
        <w:suppressAutoHyphens/>
        <w:spacing w:line="360" w:lineRule="auto"/>
        <w:ind w:left="709"/>
        <w:rPr>
          <w:rFonts w:ascii="Verdana" w:hAnsi="Verdana" w:cs="Tahoma"/>
          <w:i/>
          <w:color w:val="000000"/>
          <w:sz w:val="20"/>
        </w:rPr>
      </w:pPr>
    </w:p>
    <w:p w14:paraId="0B59CFC2" w14:textId="77777777" w:rsidR="005C37F9" w:rsidRPr="001D17FF" w:rsidRDefault="005C37F9" w:rsidP="005C37F9">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Fator</w:t>
      </w:r>
      <w:r w:rsidR="00261880">
        <w:rPr>
          <w:rFonts w:ascii="Verdana" w:hAnsi="Verdana" w:cs="Tahoma"/>
          <w:i/>
          <w:color w:val="000000"/>
          <w:sz w:val="20"/>
        </w:rPr>
        <w:t xml:space="preserve"> de </w:t>
      </w:r>
      <w:r w:rsidRPr="001D17FF">
        <w:rPr>
          <w:rFonts w:ascii="Verdana" w:hAnsi="Verdana" w:cs="Tahoma"/>
          <w:i/>
          <w:color w:val="000000"/>
          <w:sz w:val="20"/>
        </w:rPr>
        <w:t xml:space="preserve">Juros = fator de juros, calculado com 9 (nove) casas decimais, com arredondamento, apurado de acordo com a seguinte fórmula: </w:t>
      </w:r>
    </w:p>
    <w:p w14:paraId="0F840851"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
    <w:p w14:paraId="573FBFCD" w14:textId="77777777" w:rsidR="005C37F9" w:rsidRPr="001D17FF" w:rsidRDefault="005C37F9" w:rsidP="005C37F9">
      <w:pPr>
        <w:pStyle w:val="p0"/>
        <w:keepNext/>
        <w:suppressAutoHyphens/>
        <w:spacing w:line="360" w:lineRule="auto"/>
        <w:ind w:left="709"/>
        <w:jc w:val="center"/>
        <w:rPr>
          <w:rFonts w:ascii="Verdana" w:hAnsi="Verdana" w:cs="Tahoma"/>
          <w:i/>
          <w:color w:val="000000"/>
          <w:sz w:val="20"/>
        </w:rPr>
      </w:pPr>
      <w:r w:rsidRPr="001D17FF">
        <w:rPr>
          <w:rFonts w:ascii="Verdana" w:hAnsi="Verdana"/>
          <w:i/>
          <w:position w:val="-46"/>
          <w:sz w:val="20"/>
        </w:rPr>
        <w:object w:dxaOrig="2980" w:dyaOrig="1040" w14:anchorId="007E4256">
          <v:shape id="_x0000_i1026" type="#_x0000_t75" style="width:167.25pt;height:60pt" o:ole="" fillcolor="window">
            <v:imagedata r:id="rId15" o:title=""/>
          </v:shape>
          <o:OLEObject Type="Embed" ProgID="Equation.3" ShapeID="_x0000_i1026" DrawAspect="Content" ObjectID="_1685367177" r:id="rId16"/>
        </w:object>
      </w:r>
    </w:p>
    <w:p w14:paraId="43ADF40A" w14:textId="77777777" w:rsidR="005C37F9" w:rsidRPr="001D17FF" w:rsidRDefault="005C37F9" w:rsidP="005C37F9">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Onde: </w:t>
      </w:r>
    </w:p>
    <w:p w14:paraId="0377F1F0"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
    <w:p w14:paraId="2B89308C" w14:textId="6CE12D7B" w:rsidR="005C37F9" w:rsidRDefault="005C37F9" w:rsidP="005C37F9">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taxa = taxa de juros </w:t>
      </w:r>
      <w:r w:rsidRPr="00B17198">
        <w:rPr>
          <w:rFonts w:ascii="Verdana" w:hAnsi="Verdana" w:cs="Tahoma"/>
          <w:i/>
          <w:color w:val="000000"/>
          <w:sz w:val="20"/>
        </w:rPr>
        <w:t xml:space="preserve">fixa </w:t>
      </w:r>
      <w:r w:rsidRPr="00B17198">
        <w:rPr>
          <w:rFonts w:ascii="Verdana" w:eastAsiaTheme="minorHAnsi" w:hAnsi="Verdana"/>
          <w:i/>
          <w:color w:val="000000"/>
          <w:sz w:val="20"/>
          <w:lang w:eastAsia="en-US"/>
        </w:rPr>
        <w:t>equivalente a</w:t>
      </w:r>
      <w:r w:rsidR="00130353" w:rsidRPr="00B17198">
        <w:rPr>
          <w:rFonts w:ascii="Verdana" w:eastAsiaTheme="minorHAnsi" w:hAnsi="Verdana"/>
          <w:i/>
          <w:color w:val="000000"/>
          <w:sz w:val="20"/>
          <w:lang w:eastAsia="en-US"/>
        </w:rPr>
        <w:t xml:space="preserve"> </w:t>
      </w:r>
      <w:r w:rsidR="009F0079">
        <w:rPr>
          <w:rFonts w:ascii="Verdana" w:eastAsiaTheme="minorHAnsi" w:hAnsi="Verdana"/>
          <w:i/>
          <w:color w:val="000000"/>
          <w:sz w:val="20"/>
          <w:lang w:eastAsia="en-US"/>
        </w:rPr>
        <w:t>9</w:t>
      </w:r>
      <w:r w:rsidR="00173832" w:rsidRPr="001D17FF">
        <w:rPr>
          <w:rFonts w:ascii="Verdana" w:eastAsiaTheme="minorHAnsi" w:hAnsi="Verdana"/>
          <w:i/>
          <w:color w:val="000000"/>
          <w:sz w:val="20"/>
          <w:lang w:eastAsia="en-US"/>
        </w:rPr>
        <w:t>,00</w:t>
      </w:r>
      <w:r w:rsidR="00FE448B">
        <w:rPr>
          <w:rFonts w:ascii="Verdana" w:eastAsiaTheme="minorHAnsi" w:hAnsi="Verdana"/>
          <w:i/>
          <w:color w:val="000000"/>
          <w:sz w:val="20"/>
          <w:lang w:eastAsia="en-US"/>
        </w:rPr>
        <w:t>00</w:t>
      </w:r>
      <w:r w:rsidR="00173832" w:rsidRPr="001D17FF">
        <w:rPr>
          <w:rFonts w:ascii="Verdana" w:eastAsiaTheme="minorHAnsi" w:hAnsi="Verdana"/>
          <w:i/>
          <w:color w:val="000000"/>
          <w:sz w:val="20"/>
          <w:lang w:eastAsia="en-US"/>
        </w:rPr>
        <w:t xml:space="preserve">, </w:t>
      </w:r>
      <w:r w:rsidRPr="001D17FF">
        <w:rPr>
          <w:rFonts w:ascii="Verdana" w:hAnsi="Verdana" w:cs="Tahoma"/>
          <w:i/>
          <w:color w:val="000000"/>
          <w:sz w:val="20"/>
        </w:rPr>
        <w:t>na forma nominal;</w:t>
      </w:r>
    </w:p>
    <w:p w14:paraId="491832B7" w14:textId="77777777" w:rsidR="003869F1" w:rsidRPr="001D17FF" w:rsidRDefault="003869F1" w:rsidP="007F4A2A">
      <w:pPr>
        <w:pStyle w:val="p0"/>
        <w:keepNext/>
        <w:suppressAutoHyphens/>
        <w:spacing w:line="360" w:lineRule="auto"/>
        <w:rPr>
          <w:rFonts w:ascii="Verdana" w:hAnsi="Verdana" w:cs="Tahoma"/>
          <w:i/>
          <w:color w:val="000000"/>
          <w:sz w:val="20"/>
        </w:rPr>
      </w:pPr>
    </w:p>
    <w:p w14:paraId="405E77BD" w14:textId="6D2FAA01" w:rsidR="00210B40" w:rsidRPr="001D17FF" w:rsidRDefault="005C37F9" w:rsidP="00130353">
      <w:pPr>
        <w:pStyle w:val="p0"/>
        <w:keepNext/>
        <w:suppressAutoHyphens/>
        <w:spacing w:line="360" w:lineRule="auto"/>
        <w:ind w:left="709"/>
        <w:rPr>
          <w:rFonts w:ascii="Verdana" w:hAnsi="Verdana"/>
          <w:sz w:val="20"/>
        </w:rPr>
      </w:pPr>
      <w:r w:rsidRPr="001D17FF">
        <w:rPr>
          <w:rFonts w:ascii="Verdana" w:hAnsi="Verdana" w:cs="Tahoma"/>
          <w:i/>
          <w:color w:val="000000"/>
          <w:sz w:val="20"/>
        </w:rPr>
        <w:t xml:space="preserve">DP = número de Dias Úteis entre a </w:t>
      </w:r>
      <w:r w:rsidR="00210B40" w:rsidRPr="001D17FF">
        <w:rPr>
          <w:rFonts w:ascii="Verdana" w:hAnsi="Verdana"/>
          <w:sz w:val="20"/>
        </w:rPr>
        <w:t>Data de Início da Remuneração</w:t>
      </w:r>
      <w:r w:rsidR="001B13E1">
        <w:rPr>
          <w:rFonts w:ascii="Verdana" w:hAnsi="Verdana"/>
          <w:sz w:val="20"/>
        </w:rPr>
        <w:t xml:space="preserve"> das Debêntures</w:t>
      </w:r>
      <w:r w:rsidR="00083466" w:rsidRPr="001D17FF">
        <w:rPr>
          <w:rFonts w:ascii="Verdana" w:hAnsi="Verdana"/>
          <w:sz w:val="20"/>
        </w:rPr>
        <w:t xml:space="preserve">, </w:t>
      </w:r>
      <w:r w:rsidR="001D0583" w:rsidRPr="001D17FF">
        <w:rPr>
          <w:rFonts w:ascii="Verdana" w:hAnsi="Verdana"/>
          <w:sz w:val="20"/>
        </w:rPr>
        <w:t xml:space="preserve">no caso do primeiro Período de Capitalização, ou a </w:t>
      </w:r>
      <w:r w:rsidR="00692499">
        <w:rPr>
          <w:rFonts w:ascii="Verdana" w:hAnsi="Verdana"/>
          <w:sz w:val="20"/>
        </w:rPr>
        <w:t>data de pagamento da remuneração</w:t>
      </w:r>
      <w:r w:rsidR="001D0583" w:rsidRPr="001D17FF">
        <w:rPr>
          <w:rFonts w:ascii="Verdana" w:hAnsi="Verdana"/>
          <w:sz w:val="20"/>
        </w:rPr>
        <w:t xml:space="preserve"> imediatamente anterior, no caso dos demais períodos de capitalização</w:t>
      </w:r>
      <w:r w:rsidR="001D0583" w:rsidRPr="00FD3CDF">
        <w:rPr>
          <w:rFonts w:ascii="Verdana" w:hAnsi="Verdana"/>
          <w:iCs/>
          <w:color w:val="000000"/>
          <w:sz w:val="20"/>
        </w:rPr>
        <w:t>, e a data de cálculo</w:t>
      </w:r>
      <w:r w:rsidR="001D0583">
        <w:rPr>
          <w:rFonts w:ascii="Verdana" w:hAnsi="Verdana"/>
          <w:iCs/>
          <w:color w:val="000000"/>
          <w:sz w:val="20"/>
        </w:rPr>
        <w:t xml:space="preserve">, </w:t>
      </w:r>
      <w:r w:rsidR="001D0583" w:rsidRPr="008B438A">
        <w:rPr>
          <w:rFonts w:ascii="Verdana" w:hAnsi="Verdana"/>
          <w:iCs/>
          <w:sz w:val="20"/>
        </w:rPr>
        <w:t>sendo</w:t>
      </w:r>
      <w:r w:rsidR="001D0583" w:rsidRPr="001D17FF">
        <w:rPr>
          <w:rFonts w:ascii="Verdana" w:hAnsi="Verdana"/>
          <w:sz w:val="20"/>
        </w:rPr>
        <w:t xml:space="preserve"> “DP” um número inteiro</w:t>
      </w:r>
      <w:r w:rsidR="009230A7">
        <w:rPr>
          <w:rFonts w:ascii="Verdana" w:hAnsi="Verdana"/>
          <w:sz w:val="20"/>
        </w:rPr>
        <w:t xml:space="preserve">, observado </w:t>
      </w:r>
      <w:r w:rsidR="009230A7" w:rsidRPr="00590A71">
        <w:rPr>
          <w:rFonts w:ascii="Verdana" w:hAnsi="Verdana"/>
          <w:sz w:val="20"/>
        </w:rPr>
        <w:t xml:space="preserve">que no primeiro período de </w:t>
      </w:r>
      <w:r w:rsidR="009230A7">
        <w:rPr>
          <w:rFonts w:ascii="Verdana" w:hAnsi="Verdana"/>
          <w:sz w:val="20"/>
        </w:rPr>
        <w:t>capitalização</w:t>
      </w:r>
      <w:r w:rsidR="009230A7" w:rsidRPr="00590A71">
        <w:rPr>
          <w:rFonts w:ascii="Verdana" w:hAnsi="Verdana"/>
          <w:sz w:val="20"/>
        </w:rPr>
        <w:t xml:space="preserve"> deverá ser acrescido 2 (dois) Dias Úteis no “</w:t>
      </w:r>
      <w:r w:rsidR="009230A7">
        <w:rPr>
          <w:rFonts w:ascii="Verdana" w:hAnsi="Verdana"/>
          <w:sz w:val="20"/>
        </w:rPr>
        <w:t>DP</w:t>
      </w:r>
      <w:r w:rsidR="009230A7" w:rsidRPr="00590A71">
        <w:rPr>
          <w:rFonts w:ascii="Verdana" w:hAnsi="Verdana"/>
          <w:sz w:val="20"/>
        </w:rPr>
        <w:t xml:space="preserve">”, de forma que o número de Dias Úteis do referido período seja igual ao número de Dias Úteis do primeiro período de </w:t>
      </w:r>
      <w:r w:rsidR="009230A7">
        <w:rPr>
          <w:rFonts w:ascii="Verdana" w:hAnsi="Verdana"/>
          <w:sz w:val="20"/>
        </w:rPr>
        <w:t>capitalização</w:t>
      </w:r>
      <w:r w:rsidR="009230A7" w:rsidRPr="00590A71">
        <w:rPr>
          <w:rFonts w:ascii="Verdana" w:hAnsi="Verdana"/>
          <w:sz w:val="20"/>
        </w:rPr>
        <w:t xml:space="preserve"> dos CR</w:t>
      </w:r>
      <w:r w:rsidR="009230A7">
        <w:rPr>
          <w:rFonts w:ascii="Verdana" w:hAnsi="Verdana"/>
          <w:sz w:val="20"/>
        </w:rPr>
        <w:t>I.</w:t>
      </w:r>
    </w:p>
    <w:p w14:paraId="03245EA9" w14:textId="77777777" w:rsidR="00673881" w:rsidRPr="001D17FF" w:rsidRDefault="00673881" w:rsidP="00130353">
      <w:pPr>
        <w:pStyle w:val="p0"/>
        <w:keepNext/>
        <w:suppressAutoHyphens/>
        <w:spacing w:line="360" w:lineRule="auto"/>
        <w:ind w:left="709"/>
        <w:rPr>
          <w:rFonts w:ascii="Verdana" w:hAnsi="Verdana" w:cs="Tahoma"/>
          <w:i/>
          <w:color w:val="000000"/>
          <w:sz w:val="20"/>
        </w:rPr>
      </w:pPr>
    </w:p>
    <w:p w14:paraId="25503A6F" w14:textId="2076974A" w:rsidR="006361A4" w:rsidRPr="001D17FF" w:rsidRDefault="00673881" w:rsidP="003729C8">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Considera-se “Período de Capitalização” o período que se inicia: (a) a partir da primeira Data da Integralização e termina na primeira Data de Aniversário, no caso do primeiro Período de Capitalização; e (b) na </w:t>
      </w:r>
      <w:r w:rsidR="002D0A29" w:rsidRPr="007D3D44">
        <w:rPr>
          <w:rFonts w:ascii="Verdana" w:hAnsi="Verdana" w:cs="Tahoma"/>
          <w:i/>
          <w:color w:val="000000"/>
          <w:sz w:val="20"/>
        </w:rPr>
        <w:t>data de pagamento da remuneração</w:t>
      </w:r>
      <w:r w:rsidRPr="001D17FF">
        <w:rPr>
          <w:rFonts w:ascii="Verdana" w:hAnsi="Verdana" w:cs="Tahoma"/>
          <w:i/>
          <w:color w:val="000000"/>
          <w:sz w:val="20"/>
        </w:rPr>
        <w:t xml:space="preserve"> imediatamente anterior, no caso dos demais Períodos de </w:t>
      </w:r>
      <w:r w:rsidRPr="001D17FF">
        <w:rPr>
          <w:rFonts w:ascii="Verdana" w:hAnsi="Verdana" w:cs="Tahoma"/>
          <w:i/>
          <w:color w:val="000000"/>
          <w:sz w:val="20"/>
        </w:rPr>
        <w:lastRenderedPageBreak/>
        <w:t xml:space="preserve">Capitalização, e termina na </w:t>
      </w:r>
      <w:r w:rsidR="002D0A29" w:rsidRPr="007D3D44">
        <w:rPr>
          <w:rFonts w:ascii="Verdana" w:hAnsi="Verdana" w:cs="Tahoma"/>
          <w:i/>
          <w:color w:val="000000"/>
          <w:sz w:val="20"/>
        </w:rPr>
        <w:t xml:space="preserve">data de pagamento da remuneração </w:t>
      </w:r>
      <w:r w:rsidRPr="001D17FF">
        <w:rPr>
          <w:rFonts w:ascii="Verdana" w:hAnsi="Verdana" w:cs="Tahoma"/>
          <w:i/>
          <w:color w:val="000000"/>
          <w:sz w:val="20"/>
        </w:rPr>
        <w:t>do respectivo período ou, na Data de Vencimento, conforme o caso. Cada Período de Capitalização sucede o anterior sem solução de continuidade, até a Data de Vencimento, ou a data do resgate ou de vencimento antecipado das Debêntures, conforme o caso.</w:t>
      </w:r>
    </w:p>
    <w:p w14:paraId="11DE8148" w14:textId="77777777" w:rsidR="00C67B22" w:rsidRPr="001D17FF" w:rsidRDefault="00C67B22" w:rsidP="001C2B06">
      <w:pPr>
        <w:spacing w:after="0" w:line="320" w:lineRule="exact"/>
        <w:ind w:left="709"/>
        <w:rPr>
          <w:rFonts w:ascii="Verdana" w:hAnsi="Verdana"/>
          <w:sz w:val="20"/>
        </w:rPr>
      </w:pPr>
      <w:bookmarkStart w:id="66" w:name="_Ref286330516"/>
      <w:bookmarkStart w:id="67" w:name="_Ref286331549"/>
      <w:bookmarkStart w:id="68" w:name="_Ref286154048"/>
      <w:bookmarkEnd w:id="57"/>
      <w:bookmarkEnd w:id="58"/>
      <w:bookmarkEnd w:id="59"/>
      <w:bookmarkEnd w:id="61"/>
      <w:bookmarkEnd w:id="62"/>
      <w:bookmarkEnd w:id="63"/>
      <w:bookmarkEnd w:id="64"/>
    </w:p>
    <w:p w14:paraId="2012602E" w14:textId="77777777" w:rsidR="003917B2" w:rsidRPr="001D17FF" w:rsidRDefault="0085159B" w:rsidP="0037561C">
      <w:pPr>
        <w:pStyle w:val="Ttulo3"/>
        <w:ind w:left="0" w:firstLine="0"/>
      </w:pPr>
      <w:r w:rsidRPr="001D17FF">
        <w:rPr>
          <w:rFonts w:eastAsia="Arial Unicode MS"/>
          <w:u w:val="single"/>
        </w:rPr>
        <w:t xml:space="preserve">Indisponibilidade, </w:t>
      </w:r>
      <w:r w:rsidR="00337282" w:rsidRPr="001D17FF">
        <w:rPr>
          <w:rFonts w:eastAsia="Arial Unicode MS"/>
          <w:u w:val="single"/>
        </w:rPr>
        <w:t>Impossibilidade de Aplicação ou Extinção do IPCA</w:t>
      </w:r>
      <w:r w:rsidR="00337282" w:rsidRPr="001D17FF">
        <w:t xml:space="preserve">. Na ausência da apuração e/ou divulgação e/ou limitação do IPCA por prazo superior a 5 (cinco) Dias Úteis, após a data esperada para apuração e/ou divulgação, ou em caso de extinção ou inaplicabilidade por disposição legal ou determinação judicial do IPCA, deverá ser aplicada, em sua substituição, a taxa que vier legalmente a substituí-la, ou no caso de inexistir substituto legal para o IPCA, </w:t>
      </w:r>
      <w:r w:rsidR="00337282">
        <w:t>o</w:t>
      </w:r>
      <w:r w:rsidR="00337282" w:rsidRPr="001D17FF">
        <w:t xml:space="preserve"> Debenturista deverá, em até 2 (dois) Dias Úteis contados da data em que este tomar conhecimento de quaisquer dos eventos referidos acima, convocar uma </w:t>
      </w:r>
      <w:r w:rsidR="00337282">
        <w:t>A</w:t>
      </w:r>
      <w:r w:rsidR="00337282" w:rsidRPr="001D17FF">
        <w:t xml:space="preserve">ssembleia </w:t>
      </w:r>
      <w:r w:rsidR="00337282">
        <w:t>G</w:t>
      </w:r>
      <w:r w:rsidR="00337282" w:rsidRPr="001D17FF">
        <w:t>eral d</w:t>
      </w:r>
      <w:r w:rsidR="00337282">
        <w:t>e</w:t>
      </w:r>
      <w:r w:rsidR="00337282" w:rsidRPr="001D17FF">
        <w:t xml:space="preserve"> </w:t>
      </w:r>
      <w:r w:rsidR="00337282">
        <w:t>T</w:t>
      </w:r>
      <w:r w:rsidR="00337282" w:rsidRPr="001D17FF">
        <w:t xml:space="preserve">itulares de </w:t>
      </w:r>
      <w:r w:rsidR="00337282">
        <w:t>CRI</w:t>
      </w:r>
      <w:r w:rsidR="00337282" w:rsidRPr="001D17FF">
        <w:t xml:space="preserve">, a qual terá como objeto a deliberação pelos </w:t>
      </w:r>
      <w:r w:rsidR="00337282">
        <w:t>T</w:t>
      </w:r>
      <w:r w:rsidR="00337282" w:rsidRPr="001D17FF">
        <w:t xml:space="preserve">itulares de </w:t>
      </w:r>
      <w:r w:rsidR="00337282">
        <w:t>CRI</w:t>
      </w:r>
      <w:r w:rsidR="00337282" w:rsidRPr="001D17FF">
        <w:t xml:space="preserve">, conforme procedimentos e quóruns previstos no Termo de Securitização, de comum acordo com a </w:t>
      </w:r>
      <w:bookmarkStart w:id="69" w:name="_Hlk70000761"/>
      <w:r w:rsidR="00DD2D5F">
        <w:t>Companhia</w:t>
      </w:r>
      <w:bookmarkEnd w:id="69"/>
      <w:r w:rsidR="00337282" w:rsidRPr="001D17FF">
        <w:t xml:space="preserve">, sobre o novo parâmetro de Atualização Monetária das Debêntures, parâmetro este que deverá preservar o valor real e os mesmos níveis da Atualização Monetária. Tal </w:t>
      </w:r>
      <w:r w:rsidR="00337282">
        <w:t>A</w:t>
      </w:r>
      <w:r w:rsidR="00337282" w:rsidRPr="001D17FF">
        <w:t xml:space="preserve">ssembleia </w:t>
      </w:r>
      <w:r w:rsidR="00337282">
        <w:t>G</w:t>
      </w:r>
      <w:r w:rsidR="00337282" w:rsidRPr="001D17FF">
        <w:t>eral d</w:t>
      </w:r>
      <w:r w:rsidR="00337282">
        <w:t>e</w:t>
      </w:r>
      <w:r w:rsidR="00337282" w:rsidRPr="001D17FF">
        <w:t xml:space="preserve"> </w:t>
      </w:r>
      <w:r w:rsidR="00337282">
        <w:t>T</w:t>
      </w:r>
      <w:r w:rsidR="00337282" w:rsidRPr="001D17FF">
        <w:t xml:space="preserve">itulares de </w:t>
      </w:r>
      <w:r w:rsidR="00337282">
        <w:t>CRI</w:t>
      </w:r>
      <w:r w:rsidR="00337282" w:rsidRPr="001D17FF">
        <w:t xml:space="preserve"> deverá ser convocada e realizada nos termos do Termo de Securitização. Até a deliberação desse novo parâmetro de remuneração, o último IPCA divulgado será utilizado na apuração do IPCA e será aplicada para todos os dias relativos ao período no qual não tenha sido possível sua aferição, não sendo devidas quaisquer compensações entre a </w:t>
      </w:r>
      <w:r w:rsidR="00DD2D5F">
        <w:t xml:space="preserve">Companhia </w:t>
      </w:r>
      <w:r w:rsidR="00337282" w:rsidRPr="001D17FF">
        <w:t xml:space="preserve">e </w:t>
      </w:r>
      <w:r w:rsidR="00337282">
        <w:t>o</w:t>
      </w:r>
      <w:r w:rsidR="00337282" w:rsidRPr="001D17FF">
        <w:t xml:space="preserve"> Debenturista quando da deliberação do novo parâmetro de Atualização Monetária para as Debêntures e, por consequência, para os </w:t>
      </w:r>
      <w:r w:rsidR="00337282">
        <w:t>CRI</w:t>
      </w:r>
      <w:r w:rsidR="002870EF" w:rsidRPr="001D17FF">
        <w:t>.</w:t>
      </w:r>
      <w:bookmarkStart w:id="70" w:name="_Ref286330522"/>
      <w:bookmarkEnd w:id="66"/>
    </w:p>
    <w:p w14:paraId="7C0080F3" w14:textId="77777777" w:rsidR="00C67B22" w:rsidRPr="001D17FF" w:rsidRDefault="00C67B22" w:rsidP="001C2B06">
      <w:pPr>
        <w:spacing w:after="0" w:line="320" w:lineRule="exact"/>
        <w:rPr>
          <w:rFonts w:ascii="Verdana" w:hAnsi="Verdana"/>
          <w:sz w:val="20"/>
        </w:rPr>
      </w:pPr>
    </w:p>
    <w:p w14:paraId="3A5FEBFB" w14:textId="77777777" w:rsidR="00973E47" w:rsidRPr="001D17FF" w:rsidRDefault="002870EF" w:rsidP="0037561C">
      <w:pPr>
        <w:pStyle w:val="Ttulo3"/>
        <w:ind w:left="0" w:firstLine="0"/>
      </w:pPr>
      <w:r w:rsidRPr="001D17FF">
        <w:t xml:space="preserve">Caso o IPCA venha a ser divulgado antes da realização da assembleia geral prevista na cláusula acima, ressalvada a hipótese de extinção ou inaplicabilidade por </w:t>
      </w:r>
      <w:r w:rsidRPr="0037561C">
        <w:rPr>
          <w:rFonts w:eastAsia="Calibri"/>
        </w:rPr>
        <w:t>disposição</w:t>
      </w:r>
      <w:r w:rsidRPr="001D17FF">
        <w:t xml:space="preserve"> legal ou determinação judicial, referida assembleia geral não será mais realizada, e o IPCA, a partir de sua divulgação, voltará a ser utilizado para o cálculo da Remuneração desde o dia de sua indisponibilidade</w:t>
      </w:r>
      <w:r w:rsidR="00C15360" w:rsidRPr="001D17FF">
        <w:t>.</w:t>
      </w:r>
    </w:p>
    <w:p w14:paraId="0CECBFD9" w14:textId="77777777" w:rsidR="002870EF" w:rsidRPr="001D17FF" w:rsidRDefault="002870EF" w:rsidP="00C53DE1">
      <w:pPr>
        <w:spacing w:after="0" w:line="320" w:lineRule="exact"/>
        <w:ind w:firstLine="284"/>
        <w:rPr>
          <w:rFonts w:ascii="Verdana" w:hAnsi="Verdana"/>
          <w:sz w:val="20"/>
        </w:rPr>
      </w:pPr>
    </w:p>
    <w:p w14:paraId="71889C21" w14:textId="2FBF9BAC" w:rsidR="002870EF" w:rsidRPr="001D17FF" w:rsidRDefault="002870EF" w:rsidP="0037561C">
      <w:pPr>
        <w:pStyle w:val="Ttulo3"/>
        <w:ind w:left="0" w:firstLine="0"/>
      </w:pPr>
      <w:r w:rsidRPr="001D17FF">
        <w:t xml:space="preserve">Caso referida </w:t>
      </w:r>
      <w:r w:rsidR="001B13E1">
        <w:t>A</w:t>
      </w:r>
      <w:r w:rsidRPr="001D17FF">
        <w:t xml:space="preserve">ssembleia </w:t>
      </w:r>
      <w:r w:rsidR="001B13E1">
        <w:t>G</w:t>
      </w:r>
      <w:r w:rsidRPr="001D17FF">
        <w:t xml:space="preserve">eral de </w:t>
      </w:r>
      <w:r w:rsidR="00D71F36">
        <w:t>T</w:t>
      </w:r>
      <w:r w:rsidRPr="001D17FF">
        <w:t xml:space="preserve">itulares de </w:t>
      </w:r>
      <w:r w:rsidR="00DB4BC2">
        <w:t>CRI</w:t>
      </w:r>
      <w:r w:rsidR="00DB4BC2" w:rsidRPr="001D17FF" w:rsidDel="00DB4BC2">
        <w:t xml:space="preserve"> </w:t>
      </w:r>
      <w:r w:rsidRPr="001D17FF">
        <w:t xml:space="preserve">não se instale em primeira convocação, por falta de verificação do quórum mínimo de instalação de 50% (cinquenta por cento) mais um dos </w:t>
      </w:r>
      <w:r w:rsidR="00DB4BC2">
        <w:t>CRI</w:t>
      </w:r>
      <w:r w:rsidR="00DB4BC2" w:rsidRPr="001D17FF" w:rsidDel="00DB4BC2">
        <w:t xml:space="preserve"> </w:t>
      </w:r>
      <w:r w:rsidRPr="001D17FF">
        <w:t xml:space="preserve">em Circulação (conforme definido no Termo de Securitização), será realizada uma segunda convocação, podendo ser instalada com qualquer número. A definição sobre o novo parâmetro de Atualização Monetária das Debêntures, de comum acordo com a </w:t>
      </w:r>
      <w:r w:rsidR="00DD2D5F">
        <w:t>Companhia</w:t>
      </w:r>
      <w:r w:rsidRPr="001D17FF">
        <w:t xml:space="preserve">, estará sujeita à aprovação de 75% (setenta e cinco por cento) dos </w:t>
      </w:r>
      <w:r w:rsidR="00880AC4">
        <w:t>T</w:t>
      </w:r>
      <w:r w:rsidRPr="001D17FF">
        <w:t xml:space="preserve">itulares de </w:t>
      </w:r>
      <w:r w:rsidR="00DB4BC2">
        <w:t>CRI</w:t>
      </w:r>
      <w:r w:rsidR="00DB4BC2" w:rsidRPr="001D17FF" w:rsidDel="00DB4BC2">
        <w:t xml:space="preserve"> </w:t>
      </w:r>
      <w:r w:rsidRPr="001D17FF">
        <w:t xml:space="preserve">presentes à assembleia, desde que presentes à assembleia, no mínimo, 1/3 (um terço) dos </w:t>
      </w:r>
      <w:r w:rsidR="00DB4BC2">
        <w:t>CRI</w:t>
      </w:r>
      <w:r w:rsidR="00DB4BC2" w:rsidRPr="001D17FF" w:rsidDel="00DB4BC2">
        <w:t xml:space="preserve"> </w:t>
      </w:r>
      <w:r w:rsidRPr="001D17FF">
        <w:t xml:space="preserve">em Circulação. Caso não haja instalação da assembleia ou caso não haja acordo entre a </w:t>
      </w:r>
      <w:r w:rsidR="00DD2D5F">
        <w:t xml:space="preserve">Companhia </w:t>
      </w:r>
      <w:r w:rsidRPr="001D17FF">
        <w:t xml:space="preserve">e </w:t>
      </w:r>
      <w:r w:rsidR="00880AC4">
        <w:t>os T</w:t>
      </w:r>
      <w:r w:rsidRPr="001D17FF">
        <w:t xml:space="preserve">itulares de </w:t>
      </w:r>
      <w:r w:rsidR="00DB4BC2">
        <w:t>CRI</w:t>
      </w:r>
      <w:r w:rsidR="00DB4BC2" w:rsidRPr="001D17FF" w:rsidDel="00DB4BC2">
        <w:t xml:space="preserve"> </w:t>
      </w:r>
      <w:r w:rsidRPr="001D17FF">
        <w:t xml:space="preserve">nos termos descritos acima sobre o novo parâmetro de Atualização Monetária, a </w:t>
      </w:r>
      <w:r w:rsidR="00DD2D5F">
        <w:t xml:space="preserve">Companhia </w:t>
      </w:r>
      <w:r w:rsidRPr="001D17FF">
        <w:t xml:space="preserve">deverá resgatar antecipadamente a totalidade das </w:t>
      </w:r>
      <w:r w:rsidRPr="001D17FF">
        <w:lastRenderedPageBreak/>
        <w:t xml:space="preserve">Debêntures, no prazo de até 10 (dez) Dias Úteis (a) da data de encerramento da respectiva </w:t>
      </w:r>
      <w:r w:rsidR="001B13E1">
        <w:t>A</w:t>
      </w:r>
      <w:r w:rsidRPr="001D17FF">
        <w:t xml:space="preserve">ssembleia </w:t>
      </w:r>
      <w:r w:rsidR="001B13E1">
        <w:t>G</w:t>
      </w:r>
      <w:r w:rsidRPr="001D17FF">
        <w:t xml:space="preserve">eral </w:t>
      </w:r>
      <w:r w:rsidR="00B65700" w:rsidRPr="001D17FF">
        <w:t>d</w:t>
      </w:r>
      <w:r w:rsidR="00B65700">
        <w:t>e</w:t>
      </w:r>
      <w:r w:rsidR="00B65700" w:rsidRPr="001D17FF">
        <w:t xml:space="preserve"> </w:t>
      </w:r>
      <w:r w:rsidR="00D71F36">
        <w:t>T</w:t>
      </w:r>
      <w:r w:rsidRPr="001D17FF">
        <w:t xml:space="preserve">itulares de </w:t>
      </w:r>
      <w:r w:rsidR="00DB4BC2">
        <w:t>CRI</w:t>
      </w:r>
      <w:r w:rsidRPr="001D17FF">
        <w:t xml:space="preserve">, (b) da data em que tal assembleia deveria ter ocorrido, (c) de outra data que venha a ser definida em referida assembleia ou (d) até a Data de Vencimento, caso esta ocorra primeiro. O resgate antecipado total pela </w:t>
      </w:r>
      <w:r w:rsidR="00DD2D5F">
        <w:t xml:space="preserve">Companhia </w:t>
      </w:r>
      <w:r w:rsidRPr="001D17FF">
        <w:t>na hipótese prevista nesta Cláusula deverá ocorrer pelo saldo devedor do Valor Nominal Unitário das Debêntures acrescido da Atualização Monetária</w:t>
      </w:r>
      <w:r w:rsidR="007F161C">
        <w:t xml:space="preserve"> e </w:t>
      </w:r>
      <w:r w:rsidR="0053409E">
        <w:t xml:space="preserve">da </w:t>
      </w:r>
      <w:r w:rsidRPr="001D17FF">
        <w:t>Remuneração devid</w:t>
      </w:r>
      <w:r w:rsidR="00A96E50">
        <w:t>os</w:t>
      </w:r>
      <w:r w:rsidRPr="001D17FF">
        <w:t xml:space="preserve"> até a data do efetivo resgate, calculada </w:t>
      </w:r>
      <w:r w:rsidRPr="001D17FF">
        <w:rPr>
          <w:i/>
        </w:rPr>
        <w:t>pro rata temporis</w:t>
      </w:r>
      <w:r w:rsidRPr="001D17FF">
        <w:t xml:space="preserve">, a partir da primeira Data da Integralização ou da última </w:t>
      </w:r>
      <w:r w:rsidR="002D0A29">
        <w:t>data de pagamento da Remuneração</w:t>
      </w:r>
      <w:r w:rsidRPr="001D17FF">
        <w:t>, o que ocorrer por último,</w:t>
      </w:r>
      <w:r w:rsidR="007F161C">
        <w:t xml:space="preserve"> acrescido do Prêmio </w:t>
      </w:r>
      <w:r w:rsidR="006A16F0">
        <w:t>de Venda</w:t>
      </w:r>
      <w:r w:rsidR="007F161C">
        <w:t xml:space="preserve"> devido, bem como</w:t>
      </w:r>
      <w:r w:rsidRPr="001D17FF">
        <w:t xml:space="preserve"> de eventuais despesas em aberto. Neste caso, o cálculo da Atualização Monetária e da Remuneração para cada dia do período em que ocorra a ausência de taxas deverá utilizar o último IPCA divulgado oficialmente</w:t>
      </w:r>
      <w:r w:rsidR="000F187A" w:rsidRPr="001D17FF">
        <w:t>.</w:t>
      </w:r>
    </w:p>
    <w:p w14:paraId="20DA95F3" w14:textId="77777777" w:rsidR="00516FA7" w:rsidRPr="001D17FF" w:rsidRDefault="00516FA7" w:rsidP="00C53DE1">
      <w:pPr>
        <w:spacing w:after="0" w:line="320" w:lineRule="exact"/>
        <w:ind w:firstLine="284"/>
        <w:rPr>
          <w:rFonts w:ascii="Verdana" w:hAnsi="Verdana"/>
          <w:sz w:val="20"/>
        </w:rPr>
      </w:pPr>
    </w:p>
    <w:p w14:paraId="7CB75DC5" w14:textId="77777777" w:rsidR="00516FA7" w:rsidRDefault="00900F45" w:rsidP="00DD2D5F">
      <w:pPr>
        <w:pStyle w:val="Ttulo4"/>
        <w:ind w:left="0" w:firstLine="0"/>
        <w:rPr>
          <w:rFonts w:ascii="Trebuchet MS" w:hAnsi="Trebuchet MS"/>
          <w:sz w:val="22"/>
          <w:szCs w:val="22"/>
        </w:rPr>
      </w:pPr>
      <w:r w:rsidRPr="001D17FF">
        <w:t xml:space="preserve">Caso não haja instalação da </w:t>
      </w:r>
      <w:r w:rsidR="001B13E1">
        <w:t>A</w:t>
      </w:r>
      <w:r w:rsidRPr="001D17FF">
        <w:t xml:space="preserve">ssembleia </w:t>
      </w:r>
      <w:r w:rsidR="001B13E1">
        <w:t>G</w:t>
      </w:r>
      <w:r w:rsidR="00B65700">
        <w:t xml:space="preserve">eral </w:t>
      </w:r>
      <w:r w:rsidR="00B65700" w:rsidRPr="001D17FF">
        <w:t>d</w:t>
      </w:r>
      <w:r w:rsidR="00B65700">
        <w:t>e</w:t>
      </w:r>
      <w:r w:rsidR="00B65700" w:rsidRPr="001D17FF">
        <w:t xml:space="preserve"> </w:t>
      </w:r>
      <w:r w:rsidR="00D71F36">
        <w:t>T</w:t>
      </w:r>
      <w:r w:rsidRPr="001D17FF">
        <w:t xml:space="preserve">itulares de </w:t>
      </w:r>
      <w:r w:rsidR="00DB4BC2">
        <w:t>CRI</w:t>
      </w:r>
      <w:r w:rsidR="00DB4BC2" w:rsidRPr="001D17FF" w:rsidDel="00DB4BC2">
        <w:t xml:space="preserve"> </w:t>
      </w:r>
      <w:r w:rsidRPr="001D17FF">
        <w:t xml:space="preserve">ou caso não haja acordo entre a </w:t>
      </w:r>
      <w:r w:rsidR="00DD2D5F">
        <w:t xml:space="preserve">Companhia </w:t>
      </w:r>
      <w:r w:rsidRPr="001D17FF">
        <w:t xml:space="preserve">e </w:t>
      </w:r>
      <w:r w:rsidR="00B65700">
        <w:t xml:space="preserve">os </w:t>
      </w:r>
      <w:r w:rsidR="00880AC4">
        <w:t>T</w:t>
      </w:r>
      <w:r w:rsidRPr="001D17FF">
        <w:t xml:space="preserve">itulares de </w:t>
      </w:r>
      <w:r w:rsidR="00DB4BC2">
        <w:t>CRI</w:t>
      </w:r>
      <w:r w:rsidR="00DB4BC2" w:rsidRPr="001D17FF" w:rsidDel="00DB4BC2">
        <w:t xml:space="preserve"> </w:t>
      </w:r>
      <w:r w:rsidRPr="001D17FF">
        <w:t xml:space="preserve">nos termos descritos acima sobre o novo parâmetro de Atualização Monetária, a </w:t>
      </w:r>
      <w:r w:rsidR="00DD2D5F">
        <w:t xml:space="preserve">Companhia </w:t>
      </w:r>
      <w:r w:rsidRPr="001D17FF">
        <w:t>deverá resgatar antecipadamente a</w:t>
      </w:r>
      <w:r w:rsidRPr="00FD3CDF">
        <w:t xml:space="preserve"> totalidade das Debêntures.</w:t>
      </w:r>
    </w:p>
    <w:bookmarkEnd w:id="67"/>
    <w:bookmarkEnd w:id="70"/>
    <w:p w14:paraId="21954E3F" w14:textId="77777777" w:rsidR="00C67B22" w:rsidRPr="00417FDB" w:rsidRDefault="00C67B22" w:rsidP="00C53DE1">
      <w:pPr>
        <w:pStyle w:val="Default"/>
        <w:spacing w:line="320" w:lineRule="exact"/>
        <w:ind w:left="284"/>
        <w:rPr>
          <w:rFonts w:ascii="Verdana" w:hAnsi="Verdana"/>
          <w:sz w:val="20"/>
        </w:rPr>
      </w:pPr>
    </w:p>
    <w:p w14:paraId="77E78E24" w14:textId="77777777" w:rsidR="00973E47" w:rsidRPr="00417FDB" w:rsidRDefault="00CB0A20" w:rsidP="0037561C">
      <w:pPr>
        <w:pStyle w:val="Ttulo2"/>
        <w:ind w:left="0" w:firstLine="0"/>
      </w:pPr>
      <w:bookmarkStart w:id="71" w:name="_DV_M80"/>
      <w:bookmarkStart w:id="72" w:name="_DV_M81"/>
      <w:bookmarkEnd w:id="68"/>
      <w:bookmarkEnd w:id="71"/>
      <w:bookmarkEnd w:id="72"/>
      <w:r w:rsidRPr="00417FDB">
        <w:rPr>
          <w:u w:val="single"/>
        </w:rPr>
        <w:t>Repactuação Programada</w:t>
      </w:r>
      <w:r w:rsidR="00973E47" w:rsidRPr="00417FDB">
        <w:t xml:space="preserve">. </w:t>
      </w:r>
      <w:r w:rsidR="00DB54B8" w:rsidRPr="00417FDB">
        <w:t>Não haverá repactuação programada</w:t>
      </w:r>
      <w:r w:rsidR="00973E47" w:rsidRPr="00417FDB">
        <w:t xml:space="preserve">. </w:t>
      </w:r>
      <w:bookmarkStart w:id="73" w:name="_Ref534176584"/>
      <w:bookmarkEnd w:id="49"/>
      <w:bookmarkEnd w:id="60"/>
    </w:p>
    <w:p w14:paraId="0944F152" w14:textId="77777777" w:rsidR="00C67B22" w:rsidRPr="00417FDB" w:rsidRDefault="00C67B22" w:rsidP="001C2B06">
      <w:pPr>
        <w:pStyle w:val="Default"/>
        <w:spacing w:line="320" w:lineRule="exact"/>
        <w:ind w:hanging="720"/>
        <w:rPr>
          <w:rFonts w:ascii="Verdana" w:hAnsi="Verdana"/>
          <w:sz w:val="20"/>
        </w:rPr>
      </w:pPr>
    </w:p>
    <w:p w14:paraId="34EA7C2E" w14:textId="413D5C7F" w:rsidR="006A16F0" w:rsidRPr="0030236B" w:rsidRDefault="00973E47" w:rsidP="0037561C">
      <w:pPr>
        <w:pStyle w:val="Ttulo2"/>
        <w:ind w:left="0" w:firstLine="0"/>
      </w:pPr>
      <w:r w:rsidRPr="007F4A2A">
        <w:rPr>
          <w:u w:val="single"/>
        </w:rPr>
        <w:t>Resgate Antecipado Facultativo</w:t>
      </w:r>
      <w:r w:rsidR="009B1E04">
        <w:rPr>
          <w:u w:val="single"/>
        </w:rPr>
        <w:t xml:space="preserve"> </w:t>
      </w:r>
      <w:bookmarkStart w:id="74" w:name="_Hlk73384869"/>
      <w:r w:rsidR="009B1E04">
        <w:rPr>
          <w:u w:val="single"/>
        </w:rPr>
        <w:t>e Amortização Extraordinária Facultativa</w:t>
      </w:r>
      <w:bookmarkEnd w:id="74"/>
      <w:r w:rsidRPr="007F4A2A">
        <w:t>.</w:t>
      </w:r>
      <w:r w:rsidR="00C21BA8" w:rsidRPr="007F4A2A">
        <w:t xml:space="preserve"> </w:t>
      </w:r>
      <w:bookmarkStart w:id="75" w:name="_Hlk24451280"/>
      <w:bookmarkStart w:id="76" w:name="_Ref26982951"/>
      <w:r w:rsidR="00C434C0">
        <w:t>A</w:t>
      </w:r>
      <w:r w:rsidR="006A16F0" w:rsidRPr="0030236B">
        <w:t xml:space="preserve"> </w:t>
      </w:r>
      <w:r w:rsidR="00DD2D5F">
        <w:t xml:space="preserve">Companhia </w:t>
      </w:r>
      <w:r w:rsidR="006A16F0" w:rsidRPr="0030236B">
        <w:t>poderá, a qualquer tempo a partir do 1</w:t>
      </w:r>
      <w:r w:rsidR="006A16F0" w:rsidRPr="007F4A2A">
        <w:t>8</w:t>
      </w:r>
      <w:r w:rsidR="006A16F0" w:rsidRPr="0030236B">
        <w:t xml:space="preserve">º (décimo </w:t>
      </w:r>
      <w:r w:rsidR="006A16F0" w:rsidRPr="007F4A2A">
        <w:t>oitavo</w:t>
      </w:r>
      <w:r w:rsidR="006A16F0" w:rsidRPr="0030236B">
        <w:t xml:space="preserve">) mês </w:t>
      </w:r>
      <w:r w:rsidR="006A16F0" w:rsidRPr="0037561C">
        <w:t>contado</w:t>
      </w:r>
      <w:r w:rsidR="006A16F0" w:rsidRPr="0030236B">
        <w:t xml:space="preserve"> da Data de Emissão e a seu exclusivo critério, resgatar antecipadamente a totalidade das Debêntures (“</w:t>
      </w:r>
      <w:r w:rsidR="006A16F0" w:rsidRPr="0037561C">
        <w:rPr>
          <w:u w:val="single"/>
        </w:rPr>
        <w:t>Resgate Antecipado Facultativo</w:t>
      </w:r>
      <w:r w:rsidR="006A16F0" w:rsidRPr="0030236B">
        <w:t>”)</w:t>
      </w:r>
      <w:r w:rsidR="009B1E04">
        <w:t xml:space="preserve"> ou amortizar parcialmente as Debêntures (“</w:t>
      </w:r>
      <w:r w:rsidR="009B1E04">
        <w:rPr>
          <w:u w:val="single"/>
        </w:rPr>
        <w:t>Amortização Extraordinária Facultativa</w:t>
      </w:r>
      <w:r w:rsidR="009B1E04">
        <w:t>”)</w:t>
      </w:r>
      <w:r w:rsidR="006A16F0" w:rsidRPr="0030236B">
        <w:t xml:space="preserve">, observados </w:t>
      </w:r>
      <w:bookmarkEnd w:id="75"/>
      <w:r w:rsidR="006A16F0" w:rsidRPr="0030236B">
        <w:t xml:space="preserve">os </w:t>
      </w:r>
      <w:bookmarkStart w:id="77" w:name="_Ref26983134"/>
      <w:r w:rsidR="006A16F0" w:rsidRPr="0030236B">
        <w:t>termos e condições abaixo</w:t>
      </w:r>
      <w:bookmarkEnd w:id="77"/>
      <w:r w:rsidR="006A16F0" w:rsidRPr="0030236B">
        <w:t>.</w:t>
      </w:r>
      <w:bookmarkEnd w:id="76"/>
      <w:r w:rsidR="006A16F0" w:rsidRPr="0030236B">
        <w:t xml:space="preserve"> </w:t>
      </w:r>
    </w:p>
    <w:p w14:paraId="22AABCB1" w14:textId="77777777" w:rsidR="006A16F0" w:rsidRPr="0030236B" w:rsidRDefault="006A16F0" w:rsidP="0030236B">
      <w:pPr>
        <w:spacing w:after="0" w:line="320" w:lineRule="exact"/>
        <w:rPr>
          <w:rFonts w:ascii="Verdana" w:hAnsi="Verdana"/>
          <w:sz w:val="20"/>
        </w:rPr>
      </w:pPr>
    </w:p>
    <w:p w14:paraId="3C1BDE3A" w14:textId="0373C665" w:rsidR="00467D57" w:rsidRPr="00467D57" w:rsidRDefault="006A16F0" w:rsidP="00467D57">
      <w:pPr>
        <w:pStyle w:val="Ttulo3"/>
        <w:ind w:left="0" w:firstLine="0"/>
      </w:pPr>
      <w:bookmarkStart w:id="78" w:name="_Hlk27405371"/>
      <w:r w:rsidRPr="0030236B">
        <w:t xml:space="preserve">O Resgate Antecipado Facultativo </w:t>
      </w:r>
      <w:r w:rsidR="009B1E04">
        <w:t xml:space="preserve">ou a </w:t>
      </w:r>
      <w:r w:rsidR="009B1E04" w:rsidRPr="001456B3">
        <w:t>Amortização Extraordinária Facultativa</w:t>
      </w:r>
      <w:r w:rsidR="009B1E04" w:rsidRPr="0030236B">
        <w:t xml:space="preserve"> </w:t>
      </w:r>
      <w:r w:rsidRPr="0030236B">
        <w:t xml:space="preserve">deverá ocorrer mediante envio, pela </w:t>
      </w:r>
      <w:r w:rsidR="00DD2D5F">
        <w:t>Companhia</w:t>
      </w:r>
      <w:r w:rsidRPr="0030236B">
        <w:t>, de comunicação individual dirigida à Debenturista, com cópia ao Agente Fiduciário dos CRI (“</w:t>
      </w:r>
      <w:r w:rsidRPr="0037561C">
        <w:rPr>
          <w:u w:val="single"/>
        </w:rPr>
        <w:t>Comunicação de Resgate Antecipado Facultativo</w:t>
      </w:r>
      <w:r w:rsidRPr="0030236B">
        <w:t>”</w:t>
      </w:r>
      <w:r w:rsidR="009B1E04">
        <w:t xml:space="preserve"> ou “</w:t>
      </w:r>
      <w:r w:rsidR="009B1E04" w:rsidRPr="001456B3">
        <w:rPr>
          <w:u w:val="single"/>
        </w:rPr>
        <w:t xml:space="preserve">Comunicação de </w:t>
      </w:r>
      <w:r w:rsidR="009B1E04" w:rsidRPr="00467D57">
        <w:rPr>
          <w:u w:val="single"/>
        </w:rPr>
        <w:t>Amortiz</w:t>
      </w:r>
      <w:r w:rsidR="009B1E04">
        <w:rPr>
          <w:u w:val="single"/>
        </w:rPr>
        <w:t>ação Extraordinária Facultativa</w:t>
      </w:r>
      <w:r w:rsidR="009B1E04">
        <w:t>”, conforme o caso</w:t>
      </w:r>
      <w:r w:rsidRPr="0030236B">
        <w:t xml:space="preserve">) com, no mínimo, </w:t>
      </w:r>
      <w:r w:rsidR="00972DBA">
        <w:t>45</w:t>
      </w:r>
      <w:r w:rsidR="00972DBA" w:rsidRPr="0030236B">
        <w:t xml:space="preserve"> </w:t>
      </w:r>
      <w:r w:rsidRPr="0030236B">
        <w:t>(</w:t>
      </w:r>
      <w:r w:rsidR="00972DBA">
        <w:t>quarenta e cinco</w:t>
      </w:r>
      <w:r w:rsidRPr="0030236B">
        <w:t>) dias de antecedência da data da efetiva realização do resgate</w:t>
      </w:r>
      <w:bookmarkEnd w:id="78"/>
      <w:r w:rsidR="009B1E04">
        <w:t xml:space="preserve"> ou amortização, conforme o caso</w:t>
      </w:r>
      <w:r w:rsidRPr="0030236B">
        <w:t>.</w:t>
      </w:r>
    </w:p>
    <w:p w14:paraId="54C828CF" w14:textId="77777777" w:rsidR="006A16F0" w:rsidRPr="0030236B" w:rsidRDefault="006A16F0" w:rsidP="0030236B">
      <w:pPr>
        <w:spacing w:after="0" w:line="320" w:lineRule="exact"/>
        <w:rPr>
          <w:rFonts w:ascii="Verdana" w:hAnsi="Verdana"/>
          <w:sz w:val="20"/>
        </w:rPr>
      </w:pPr>
    </w:p>
    <w:p w14:paraId="1DD262D8" w14:textId="0FE9794E" w:rsidR="006A16F0" w:rsidRPr="0030236B" w:rsidRDefault="006A16F0" w:rsidP="0037561C">
      <w:pPr>
        <w:pStyle w:val="Ttulo3"/>
        <w:ind w:left="0" w:firstLine="0"/>
      </w:pPr>
      <w:bookmarkStart w:id="79" w:name="_Hlk27405378"/>
      <w:r w:rsidRPr="0030236B">
        <w:t xml:space="preserve">Na Comunicação de Resgate Antecipado Facultativo deverá constar, no mínimo, as seguintes informações: (i) a data efetiva do Resgate Antecipado Facultativo, </w:t>
      </w:r>
      <w:r w:rsidRPr="0037561C">
        <w:rPr>
          <w:rFonts w:eastAsia="Calibri"/>
        </w:rPr>
        <w:t>que</w:t>
      </w:r>
      <w:r w:rsidRPr="0030236B">
        <w:t xml:space="preserve"> deverá, obrigatoriamente, ser um Dia Útil; (ii) a estimativa do Valor do Resgate Antecipado Facultativo (</w:t>
      </w:r>
      <w:r w:rsidRPr="006C4C73">
        <w:t xml:space="preserve">conforme definido abaixo); e (iii) quaisquer outras informações necessárias à operacionalização do Resgate Antecipado </w:t>
      </w:r>
      <w:bookmarkEnd w:id="79"/>
      <w:r w:rsidRPr="006C4C73">
        <w:t xml:space="preserve">Facultativo. </w:t>
      </w:r>
      <w:r w:rsidR="009B1E04" w:rsidRPr="006C4C73">
        <w:t xml:space="preserve">Na Comunicação de </w:t>
      </w:r>
      <w:r w:rsidR="009B1E04" w:rsidRPr="00485303">
        <w:t xml:space="preserve">Amortização Extraordinária Facultativa </w:t>
      </w:r>
      <w:r w:rsidR="009B1E04" w:rsidRPr="006C4C73">
        <w:t xml:space="preserve">deverá constar, no mínimo, as seguintes informações: (i) a data efetiva da </w:t>
      </w:r>
      <w:r w:rsidR="009B1E04" w:rsidRPr="00485303">
        <w:t>Amortização Extraordinária Facultativa</w:t>
      </w:r>
      <w:r w:rsidR="009B1E04" w:rsidRPr="006C4C73">
        <w:t xml:space="preserve">, </w:t>
      </w:r>
      <w:r w:rsidR="009B1E04" w:rsidRPr="006C4C73">
        <w:rPr>
          <w:rFonts w:eastAsia="Calibri"/>
        </w:rPr>
        <w:t>que</w:t>
      </w:r>
      <w:r w:rsidR="009B1E04" w:rsidRPr="006C4C73">
        <w:t xml:space="preserve"> deverá, obrigatoriamente</w:t>
      </w:r>
      <w:r w:rsidR="009B1E04" w:rsidRPr="0030236B">
        <w:t>, ser um Dia Útil; (ii)</w:t>
      </w:r>
      <w:r w:rsidR="0051587E">
        <w:t xml:space="preserve"> </w:t>
      </w:r>
      <w:r w:rsidR="0051587E" w:rsidRPr="00280C34">
        <w:rPr>
          <w:szCs w:val="22"/>
        </w:rPr>
        <w:t xml:space="preserve">menção ao </w:t>
      </w:r>
      <w:r w:rsidR="0051587E">
        <w:rPr>
          <w:szCs w:val="22"/>
        </w:rPr>
        <w:t xml:space="preserve">saldo </w:t>
      </w:r>
      <w:r w:rsidR="0051587E" w:rsidRPr="00280C34">
        <w:rPr>
          <w:szCs w:val="22"/>
        </w:rPr>
        <w:t xml:space="preserve">do Valor Nominal Unitário das Debêntures </w:t>
      </w:r>
      <w:r w:rsidR="0051587E" w:rsidRPr="0053088B">
        <w:rPr>
          <w:szCs w:val="22"/>
        </w:rPr>
        <w:t>que será amortizado</w:t>
      </w:r>
      <w:r w:rsidR="0051587E" w:rsidRPr="00280C34">
        <w:rPr>
          <w:szCs w:val="22"/>
        </w:rPr>
        <w:t xml:space="preserve">, a </w:t>
      </w:r>
      <w:r w:rsidR="0051587E" w:rsidRPr="00280C34">
        <w:rPr>
          <w:szCs w:val="22"/>
        </w:rPr>
        <w:lastRenderedPageBreak/>
        <w:t xml:space="preserve">ser definido a exclusivo critério da </w:t>
      </w:r>
      <w:r w:rsidR="0051587E">
        <w:rPr>
          <w:szCs w:val="22"/>
        </w:rPr>
        <w:t>Companhia</w:t>
      </w:r>
      <w:r w:rsidR="0051587E" w:rsidRPr="00280C34">
        <w:rPr>
          <w:szCs w:val="22"/>
        </w:rPr>
        <w:t xml:space="preserve">, mas, em todo caso, limitado a 98% (noventa e oito por cento) do </w:t>
      </w:r>
      <w:r w:rsidR="0051587E">
        <w:rPr>
          <w:szCs w:val="22"/>
        </w:rPr>
        <w:t xml:space="preserve">saldo do </w:t>
      </w:r>
      <w:r w:rsidR="0051587E" w:rsidRPr="00280C34">
        <w:rPr>
          <w:szCs w:val="22"/>
        </w:rPr>
        <w:t>Valor Nominal Unitário das Debêntures</w:t>
      </w:r>
      <w:r w:rsidR="0051587E">
        <w:rPr>
          <w:szCs w:val="22"/>
        </w:rPr>
        <w:t>; (iii)</w:t>
      </w:r>
      <w:r w:rsidR="009B1E04" w:rsidRPr="0030236B">
        <w:t xml:space="preserve"> a estimativa do Valor </w:t>
      </w:r>
      <w:r w:rsidR="009B1E04">
        <w:t xml:space="preserve">de </w:t>
      </w:r>
      <w:r w:rsidR="009B1E04">
        <w:rPr>
          <w:u w:val="single"/>
        </w:rPr>
        <w:t>Amortização Extraordinária Facultativa</w:t>
      </w:r>
      <w:r w:rsidR="009B1E04" w:rsidRPr="0030236B">
        <w:t xml:space="preserve"> (conforme definido abaixo); e (</w:t>
      </w:r>
      <w:r w:rsidR="0051587E">
        <w:t>iv</w:t>
      </w:r>
      <w:r w:rsidR="009B1E04" w:rsidRPr="0030236B">
        <w:t>) quaisquer outras informações necessárias à operacionalização do Resgate Antecipado Facultativo</w:t>
      </w:r>
      <w:r w:rsidR="009B1E04">
        <w:t>.</w:t>
      </w:r>
    </w:p>
    <w:p w14:paraId="2B26C38C" w14:textId="77777777" w:rsidR="006A16F0" w:rsidRPr="0030236B" w:rsidRDefault="006A16F0" w:rsidP="0030236B">
      <w:pPr>
        <w:spacing w:after="0" w:line="320" w:lineRule="exact"/>
        <w:rPr>
          <w:rFonts w:ascii="Verdana" w:hAnsi="Verdana"/>
          <w:sz w:val="20"/>
        </w:rPr>
      </w:pPr>
    </w:p>
    <w:p w14:paraId="0928ABDA" w14:textId="7267EDCD" w:rsidR="006A16F0" w:rsidRPr="0030236B" w:rsidRDefault="006A16F0" w:rsidP="0037561C">
      <w:pPr>
        <w:pStyle w:val="Ttulo3"/>
        <w:ind w:left="0" w:firstLine="0"/>
      </w:pPr>
      <w:bookmarkStart w:id="80" w:name="_Ref29760303"/>
      <w:r w:rsidRPr="0030236B">
        <w:t xml:space="preserve">O </w:t>
      </w:r>
      <w:bookmarkStart w:id="81" w:name="_Hlk24451304"/>
      <w:bookmarkStart w:id="82" w:name="_Ref24733573"/>
      <w:bookmarkEnd w:id="80"/>
      <w:r w:rsidRPr="0030236B">
        <w:t xml:space="preserve">valor devido à Debenturista a título do Resgate Antecipado Facultativo corresponderá </w:t>
      </w:r>
      <w:r>
        <w:t>a</w:t>
      </w:r>
      <w:r w:rsidRPr="0030236B">
        <w:t>o Valor Nominal Unitário Atualizado ou saldo do Valor Nominal Unitário Atualizado das Debêntures, acrescido (</w:t>
      </w:r>
      <w:r>
        <w:t>a</w:t>
      </w:r>
      <w:r w:rsidRPr="0030236B">
        <w:t xml:space="preserve">) da Remuneração, calculada </w:t>
      </w:r>
      <w:r w:rsidRPr="0030236B">
        <w:rPr>
          <w:i/>
          <w:iCs w:val="0"/>
        </w:rPr>
        <w:t>pro rata temporis</w:t>
      </w:r>
      <w:r w:rsidRPr="0030236B">
        <w:t xml:space="preserve"> por Dias Úteis decorridos desde a primeira Data da Integralização ou a Data de Pagamento de Remuneração imediatamente anterior, conforme o caso, até a data do efetivo pagamento do </w:t>
      </w:r>
      <w:r w:rsidRPr="005A6C74">
        <w:t>Resgate Antecipado Facultativo</w:t>
      </w:r>
      <w:r w:rsidR="008375C4" w:rsidRPr="005A6C74">
        <w:t>, bem como</w:t>
      </w:r>
      <w:r w:rsidR="00C24E90" w:rsidRPr="005A6C74">
        <w:t xml:space="preserve"> (b) </w:t>
      </w:r>
      <w:r w:rsidR="008375C4" w:rsidRPr="005A6C74">
        <w:t xml:space="preserve"> do </w:t>
      </w:r>
      <w:r w:rsidR="00DD2D5F" w:rsidRPr="005A6C74">
        <w:t xml:space="preserve">saldo do </w:t>
      </w:r>
      <w:r w:rsidR="008375C4" w:rsidRPr="005A6C74">
        <w:t>Prêmio de Venda devido</w:t>
      </w:r>
      <w:r w:rsidR="00DD2D5F" w:rsidRPr="005A6C74">
        <w:t xml:space="preserve"> e do Prêmio de Estoque, conforme</w:t>
      </w:r>
      <w:r w:rsidR="00DD2D5F">
        <w:t xml:space="preserve"> monitorados e informados pelo Agente de Monitoramento</w:t>
      </w:r>
      <w:r w:rsidR="008375C4">
        <w:t xml:space="preserve">, </w:t>
      </w:r>
      <w:r w:rsidR="008375C4" w:rsidRPr="00B81331">
        <w:t>acrescido de eventuais despesas em aberto nos termos dos Documentos da Operação</w:t>
      </w:r>
      <w:r w:rsidR="0051587E">
        <w:t xml:space="preserve"> (“</w:t>
      </w:r>
      <w:r w:rsidR="0051587E" w:rsidRPr="00C84F42">
        <w:rPr>
          <w:u w:val="single"/>
        </w:rPr>
        <w:t>Valor do Resgate Antecipado Facultativo</w:t>
      </w:r>
      <w:r w:rsidR="0051587E">
        <w:t>”)</w:t>
      </w:r>
      <w:r w:rsidR="00C24E90">
        <w:t>.</w:t>
      </w:r>
      <w:r w:rsidR="0051587E">
        <w:t xml:space="preserve"> </w:t>
      </w:r>
      <w:r w:rsidR="0051587E" w:rsidRPr="0030236B">
        <w:t xml:space="preserve">O valor devido à </w:t>
      </w:r>
      <w:r w:rsidR="0051587E" w:rsidRPr="006C4C73">
        <w:t xml:space="preserve">Debenturista a título </w:t>
      </w:r>
      <w:r w:rsidR="00AA371A" w:rsidRPr="006C4C73">
        <w:t xml:space="preserve">de </w:t>
      </w:r>
      <w:r w:rsidR="00AA371A" w:rsidRPr="00485303">
        <w:t>Amortização Extraordinária Facultativa</w:t>
      </w:r>
      <w:r w:rsidR="0051587E" w:rsidRPr="006C4C73">
        <w:t xml:space="preserve"> corresponderá ao</w:t>
      </w:r>
      <w:r w:rsidR="00AA371A" w:rsidRPr="006C4C73">
        <w:t xml:space="preserve"> percentual do</w:t>
      </w:r>
      <w:r w:rsidR="0051587E" w:rsidRPr="006C4C73">
        <w:t xml:space="preserve"> Valor Nominal Unitário Atualizado ou saldo do Valor Nominal Unitário Atualizado das Debêntures</w:t>
      </w:r>
      <w:r w:rsidR="00AA371A" w:rsidRPr="006C4C73">
        <w:t xml:space="preserve"> a ser objeto de amortização</w:t>
      </w:r>
      <w:r w:rsidR="0051587E" w:rsidRPr="006C4C73">
        <w:t>, acrescido da Remuneração, calculada</w:t>
      </w:r>
      <w:r w:rsidR="0051587E" w:rsidRPr="0030236B">
        <w:t xml:space="preserve"> </w:t>
      </w:r>
      <w:r w:rsidR="0051587E" w:rsidRPr="0030236B">
        <w:rPr>
          <w:i/>
          <w:iCs w:val="0"/>
        </w:rPr>
        <w:t>pro rata temporis</w:t>
      </w:r>
      <w:r w:rsidR="0051587E" w:rsidRPr="0030236B">
        <w:t xml:space="preserve"> por Dias Úteis decorridos desde a primeira Data da Integralização ou a Data de Pagamento de Remuneração imediatamente anterior, conforme o caso, até a data do efetivo pagamento </w:t>
      </w:r>
      <w:r w:rsidR="00AA371A">
        <w:t>(“</w:t>
      </w:r>
      <w:r w:rsidR="00AA371A" w:rsidRPr="00170D30">
        <w:rPr>
          <w:u w:val="single"/>
        </w:rPr>
        <w:t xml:space="preserve">Valor </w:t>
      </w:r>
      <w:r w:rsidR="00AA371A">
        <w:rPr>
          <w:u w:val="single"/>
        </w:rPr>
        <w:t>de Amortização Extraordinária Facultativa</w:t>
      </w:r>
      <w:r w:rsidR="00AA371A">
        <w:t>”)</w:t>
      </w:r>
      <w:r w:rsidR="0051587E" w:rsidRPr="005A6C74">
        <w:t>,</w:t>
      </w:r>
      <w:r w:rsidR="00AA371A">
        <w:t xml:space="preserve"> sendo certo que o</w:t>
      </w:r>
      <w:r w:rsidR="0051587E" w:rsidRPr="005A6C74">
        <w:t xml:space="preserve"> do saldo do Prêmio de Venda devido e o Prêmio de Estoque, conforme</w:t>
      </w:r>
      <w:r w:rsidR="0051587E">
        <w:t xml:space="preserve"> monitorados e informados pelo Agente de Monitoramento, </w:t>
      </w:r>
      <w:r w:rsidR="00AA371A">
        <w:t>serão devidos apenas no caso de resgate.</w:t>
      </w:r>
    </w:p>
    <w:p w14:paraId="78558370" w14:textId="77777777" w:rsidR="006A16F0" w:rsidRPr="0030236B" w:rsidRDefault="006A16F0" w:rsidP="0030236B">
      <w:pPr>
        <w:spacing w:after="0" w:line="320" w:lineRule="exact"/>
        <w:rPr>
          <w:rFonts w:ascii="Verdana" w:hAnsi="Verdana"/>
          <w:sz w:val="20"/>
        </w:rPr>
      </w:pPr>
    </w:p>
    <w:p w14:paraId="03A05734" w14:textId="64C3D639" w:rsidR="006A16F0" w:rsidRPr="0030236B" w:rsidRDefault="006A16F0" w:rsidP="00DD2D5F">
      <w:pPr>
        <w:pStyle w:val="Ttulo3"/>
        <w:ind w:left="0" w:firstLine="0"/>
      </w:pPr>
      <w:r w:rsidRPr="0030236B">
        <w:t xml:space="preserve">O pagamento do Valor </w:t>
      </w:r>
      <w:r w:rsidRPr="006C4C73">
        <w:t xml:space="preserve">do Resgate Antecipado Facultativo </w:t>
      </w:r>
      <w:r w:rsidR="001C4A7A" w:rsidRPr="006C4C73">
        <w:t xml:space="preserve">ou do Valor de </w:t>
      </w:r>
      <w:r w:rsidR="001C4A7A" w:rsidRPr="00485303">
        <w:t>Amortização Extraordinária Facultativa, conforme o caso,</w:t>
      </w:r>
      <w:r w:rsidR="001C4A7A" w:rsidRPr="006C4C73">
        <w:t xml:space="preserve"> </w:t>
      </w:r>
      <w:r w:rsidR="00CF64E1">
        <w:t>deverá ser realizado no âmbito do ambiente B3 e de acordo com seus procedimentos operacionais</w:t>
      </w:r>
      <w:r w:rsidR="00CF64E1" w:rsidRPr="005831AC">
        <w:t xml:space="preserve"> </w:t>
      </w:r>
      <w:r w:rsidR="00CF64E1">
        <w:t xml:space="preserve">ou </w:t>
      </w:r>
      <w:r w:rsidRPr="006C4C73">
        <w:t>por meio de Transferência Eletrônica Disponível – TED ou outra</w:t>
      </w:r>
      <w:r w:rsidRPr="0030236B">
        <w:t xml:space="preserve"> forma de transferência eletrônica de recursos financeiros</w:t>
      </w:r>
      <w:r w:rsidR="00CF64E1">
        <w:t>, conforme o caso</w:t>
      </w:r>
      <w:r w:rsidRPr="0030236B">
        <w:t>.</w:t>
      </w:r>
    </w:p>
    <w:p w14:paraId="393E0E94" w14:textId="77777777" w:rsidR="006A16F0" w:rsidRPr="0030236B" w:rsidRDefault="006A16F0" w:rsidP="0030236B">
      <w:pPr>
        <w:spacing w:after="0" w:line="320" w:lineRule="exact"/>
        <w:rPr>
          <w:rFonts w:ascii="Verdana" w:hAnsi="Verdana"/>
          <w:sz w:val="20"/>
        </w:rPr>
      </w:pPr>
    </w:p>
    <w:p w14:paraId="1CC20F72" w14:textId="7EA6BBB0" w:rsidR="006A16F0" w:rsidRPr="006C4C73" w:rsidRDefault="006A16F0" w:rsidP="00DD2D5F">
      <w:pPr>
        <w:pStyle w:val="Ttulo3"/>
        <w:ind w:left="0" w:firstLine="0"/>
      </w:pPr>
      <w:bookmarkStart w:id="83" w:name="_Ref25855612"/>
      <w:bookmarkStart w:id="84" w:name="_Hlk24451323"/>
      <w:bookmarkStart w:id="85" w:name="_Hlk27405407"/>
      <w:bookmarkEnd w:id="81"/>
      <w:bookmarkEnd w:id="82"/>
      <w:r w:rsidRPr="0030236B">
        <w:t xml:space="preserve">A </w:t>
      </w:r>
      <w:bookmarkEnd w:id="83"/>
      <w:r w:rsidRPr="0030236B">
        <w:t xml:space="preserve">Comunicação de Resgate Antecipado </w:t>
      </w:r>
      <w:r w:rsidRPr="006C4C73">
        <w:t>Facultativo</w:t>
      </w:r>
      <w:r w:rsidR="009B1E04" w:rsidRPr="006C4C73">
        <w:t xml:space="preserve"> e a Comunicação de </w:t>
      </w:r>
      <w:r w:rsidR="009B1E04" w:rsidRPr="00485303">
        <w:t>Amortização Extraordinária Facultativa</w:t>
      </w:r>
      <w:r w:rsidRPr="006C4C73">
        <w:t xml:space="preserve"> </w:t>
      </w:r>
      <w:r w:rsidR="009B1E04" w:rsidRPr="006C4C73">
        <w:t xml:space="preserve">serão </w:t>
      </w:r>
      <w:r w:rsidRPr="006C4C73">
        <w:t>irrevogáve</w:t>
      </w:r>
      <w:r w:rsidR="009B1E04" w:rsidRPr="006C4C73">
        <w:t>is</w:t>
      </w:r>
      <w:r w:rsidRPr="006C4C73">
        <w:t xml:space="preserve"> e irretratáve</w:t>
      </w:r>
      <w:r w:rsidR="009B1E04" w:rsidRPr="006C4C73">
        <w:t>is</w:t>
      </w:r>
      <w:r w:rsidRPr="006C4C73">
        <w:t xml:space="preserve">, e, mediante sua realização, a </w:t>
      </w:r>
      <w:r w:rsidR="00DD2D5F" w:rsidRPr="006C4C73">
        <w:t>Companhia</w:t>
      </w:r>
      <w:r w:rsidRPr="006C4C73">
        <w:t xml:space="preserve"> estará obrigada a realizar o Resgate Antecipado Facultativo</w:t>
      </w:r>
      <w:r w:rsidR="009B1E04" w:rsidRPr="006C4C73">
        <w:t xml:space="preserve"> ou a </w:t>
      </w:r>
      <w:r w:rsidR="009B1E04" w:rsidRPr="00485303">
        <w:t>Amortização Extraordinária Facultativa, conforme o caso</w:t>
      </w:r>
      <w:r w:rsidRPr="006C4C73">
        <w:t xml:space="preserve">, sob pena de caracterização de um Evento de Vencimento Antecipado Não Automático. </w:t>
      </w:r>
    </w:p>
    <w:p w14:paraId="5BD74D6C" w14:textId="77777777" w:rsidR="006A16F0" w:rsidRPr="0030236B" w:rsidRDefault="006A16F0" w:rsidP="0030236B">
      <w:pPr>
        <w:spacing w:after="0" w:line="320" w:lineRule="exact"/>
        <w:rPr>
          <w:rFonts w:ascii="Verdana" w:hAnsi="Verdana"/>
          <w:sz w:val="20"/>
        </w:rPr>
      </w:pPr>
    </w:p>
    <w:p w14:paraId="6DC20D3C" w14:textId="17200B14" w:rsidR="006A16F0" w:rsidRDefault="006A16F0" w:rsidP="00DD2D5F">
      <w:pPr>
        <w:pStyle w:val="Ttulo3"/>
        <w:ind w:left="0" w:firstLine="0"/>
      </w:pPr>
      <w:r w:rsidRPr="0030236B">
        <w:t xml:space="preserve">As Debêntures objeto do Resgate Antecipado Facultativo serão </w:t>
      </w:r>
      <w:bookmarkEnd w:id="84"/>
      <w:bookmarkEnd w:id="85"/>
      <w:r w:rsidRPr="0030236B">
        <w:t xml:space="preserve">obrigatoriamente canceladas pela </w:t>
      </w:r>
      <w:r w:rsidR="00DD2D5F">
        <w:t>Companhia</w:t>
      </w:r>
      <w:r w:rsidRPr="0030236B">
        <w:t>.</w:t>
      </w:r>
    </w:p>
    <w:p w14:paraId="4882B14E" w14:textId="77777777" w:rsidR="003F0896" w:rsidRPr="00417FDB" w:rsidRDefault="003F0896" w:rsidP="001C2B06">
      <w:pPr>
        <w:spacing w:after="0" w:line="320" w:lineRule="exact"/>
        <w:rPr>
          <w:rFonts w:ascii="Verdana" w:hAnsi="Verdana"/>
          <w:sz w:val="20"/>
        </w:rPr>
      </w:pPr>
    </w:p>
    <w:p w14:paraId="58D8D693" w14:textId="42560821" w:rsidR="00F16DD7" w:rsidRDefault="008649F2" w:rsidP="00CE7F8A">
      <w:pPr>
        <w:pStyle w:val="Ttulo2"/>
        <w:ind w:left="0" w:firstLine="0"/>
      </w:pPr>
      <w:bookmarkStart w:id="86" w:name="_Ref285570716"/>
      <w:bookmarkStart w:id="87" w:name="_Ref366061184"/>
      <w:r w:rsidRPr="00417FDB">
        <w:rPr>
          <w:u w:val="single"/>
        </w:rPr>
        <w:lastRenderedPageBreak/>
        <w:t>Aquisição Facultativa</w:t>
      </w:r>
      <w:r w:rsidR="00973E47" w:rsidRPr="00417FDB">
        <w:t xml:space="preserve">. </w:t>
      </w:r>
      <w:r w:rsidRPr="00417FDB">
        <w:t xml:space="preserve">Será </w:t>
      </w:r>
      <w:r w:rsidR="009B1E04">
        <w:t xml:space="preserve">vedada a </w:t>
      </w:r>
      <w:r w:rsidRPr="00417FDB">
        <w:t xml:space="preserve">aquisição antecipada facultativa das Debêntures pela </w:t>
      </w:r>
      <w:r w:rsidR="00DB7E84" w:rsidRPr="00417FDB">
        <w:t>Companhia</w:t>
      </w:r>
      <w:r w:rsidR="00B37961">
        <w:t>.</w:t>
      </w:r>
      <w:r w:rsidR="001E6A94">
        <w:t xml:space="preserve"> </w:t>
      </w:r>
    </w:p>
    <w:p w14:paraId="11ACAC0F" w14:textId="77777777" w:rsidR="00AD15B8" w:rsidRDefault="00AD15B8" w:rsidP="009357A6">
      <w:pPr>
        <w:spacing w:after="0" w:line="320" w:lineRule="exact"/>
        <w:rPr>
          <w:rFonts w:ascii="Verdana" w:hAnsi="Verdana"/>
          <w:sz w:val="20"/>
        </w:rPr>
      </w:pPr>
    </w:p>
    <w:p w14:paraId="28516915" w14:textId="54BFBA72" w:rsidR="00AD15B8" w:rsidRDefault="00AD15B8" w:rsidP="00CE7F8A">
      <w:pPr>
        <w:pStyle w:val="Ttulo2"/>
        <w:ind w:left="0" w:firstLine="0"/>
      </w:pPr>
      <w:bookmarkStart w:id="88" w:name="_Hlk73384919"/>
      <w:r w:rsidRPr="00775CE3">
        <w:rPr>
          <w:u w:val="single"/>
        </w:rPr>
        <w:t>Amortização</w:t>
      </w:r>
      <w:r w:rsidRPr="00F97A27">
        <w:rPr>
          <w:rFonts w:cs="Calibri"/>
          <w:u w:val="single"/>
        </w:rPr>
        <w:t xml:space="preserve"> Extraordinária Compulsória.</w:t>
      </w:r>
      <w:r w:rsidRPr="00F97A27">
        <w:rPr>
          <w:rFonts w:cs="Calibri"/>
          <w:b/>
          <w:bCs/>
        </w:rPr>
        <w:t xml:space="preserve"> </w:t>
      </w:r>
      <w:r>
        <w:rPr>
          <w:rFonts w:cs="Calibri"/>
        </w:rPr>
        <w:t>As Debêntures</w:t>
      </w:r>
      <w:r w:rsidRPr="00F97A27">
        <w:rPr>
          <w:rFonts w:cs="Calibri"/>
        </w:rPr>
        <w:t xml:space="preserve"> dever</w:t>
      </w:r>
      <w:r>
        <w:rPr>
          <w:rFonts w:cs="Calibri"/>
        </w:rPr>
        <w:t>ão</w:t>
      </w:r>
      <w:r w:rsidRPr="00F97A27">
        <w:rPr>
          <w:rFonts w:cs="Calibri"/>
        </w:rPr>
        <w:t xml:space="preserve"> ser amortizada</w:t>
      </w:r>
      <w:r>
        <w:rPr>
          <w:rFonts w:cs="Calibri"/>
        </w:rPr>
        <w:t>s</w:t>
      </w:r>
      <w:r w:rsidRPr="00F97A27">
        <w:rPr>
          <w:rFonts w:cs="Calibri"/>
        </w:rPr>
        <w:t xml:space="preserve"> extraordinariamente, de forma compulsória </w:t>
      </w:r>
      <w:r w:rsidRPr="00F97A27">
        <w:t xml:space="preserve">e parcial, </w:t>
      </w:r>
      <w:r w:rsidRPr="00BE2990">
        <w:t xml:space="preserve">limitada a </w:t>
      </w:r>
      <w:r w:rsidR="00B122CF">
        <w:t>98</w:t>
      </w:r>
      <w:r w:rsidRPr="00BE2990">
        <w:t>% (</w:t>
      </w:r>
      <w:r w:rsidR="00B122CF">
        <w:t>noventa e oito por cento</w:t>
      </w:r>
      <w:r>
        <w:t xml:space="preserve"> </w:t>
      </w:r>
      <w:r w:rsidRPr="00BE2990">
        <w:t xml:space="preserve">por cento) do </w:t>
      </w:r>
      <w:r>
        <w:t xml:space="preserve">Valor </w:t>
      </w:r>
      <w:r w:rsidR="00B122CF">
        <w:t>Nominal Unitário</w:t>
      </w:r>
      <w:r>
        <w:t xml:space="preserve"> </w:t>
      </w:r>
      <w:r w:rsidRPr="00BE2990">
        <w:rPr>
          <w:rFonts w:cs="Calibri"/>
        </w:rPr>
        <w:t>(“</w:t>
      </w:r>
      <w:r w:rsidRPr="00BE2990">
        <w:rPr>
          <w:rFonts w:cs="Calibri"/>
          <w:u w:val="single"/>
        </w:rPr>
        <w:t>Amortização</w:t>
      </w:r>
      <w:r w:rsidRPr="00F97A27">
        <w:rPr>
          <w:rFonts w:cs="Calibri"/>
          <w:u w:val="single"/>
        </w:rPr>
        <w:t xml:space="preserve"> Extraordinária Compulsória</w:t>
      </w:r>
      <w:r w:rsidRPr="00F97A27">
        <w:rPr>
          <w:rFonts w:cs="Calibri"/>
        </w:rPr>
        <w:t>”) e sem a incidência de prêmio</w:t>
      </w:r>
      <w:r w:rsidRPr="00F97A27">
        <w:t xml:space="preserve">, com </w:t>
      </w:r>
      <w:r w:rsidR="00AE7619">
        <w:t>50</w:t>
      </w:r>
      <w:r w:rsidR="00B81AD7">
        <w:t>% (</w:t>
      </w:r>
      <w:r w:rsidR="00AE7619">
        <w:t xml:space="preserve">cinquenta </w:t>
      </w:r>
      <w:r w:rsidR="00B81AD7">
        <w:t>por cento)</w:t>
      </w:r>
      <w:r w:rsidR="00D72E0B">
        <w:t xml:space="preserve"> </w:t>
      </w:r>
      <w:r w:rsidRPr="00F97A27">
        <w:t>dos recursos decorrentes da Cessão Fiduciária</w:t>
      </w:r>
      <w:r w:rsidR="00CE7F8A">
        <w:t xml:space="preserve"> </w:t>
      </w:r>
      <w:r w:rsidR="00D72E0B" w:rsidRPr="00F97A27">
        <w:t xml:space="preserve">arrecadados na </w:t>
      </w:r>
      <w:r w:rsidR="007046E7" w:rsidRPr="00417FDB">
        <w:t xml:space="preserve">conta corrente de titularidade da Securitizadora nº </w:t>
      </w:r>
      <w:r w:rsidR="00F147C1">
        <w:t>14692-7</w:t>
      </w:r>
      <w:r w:rsidR="007046E7" w:rsidRPr="00417FDB">
        <w:t xml:space="preserve">, mantida na agência nº </w:t>
      </w:r>
      <w:r w:rsidR="00F147C1">
        <w:t>0910</w:t>
      </w:r>
      <w:r w:rsidR="007046E7">
        <w:t xml:space="preserve"> </w:t>
      </w:r>
      <w:r w:rsidR="007046E7" w:rsidRPr="00417FDB">
        <w:t xml:space="preserve">do Banco </w:t>
      </w:r>
      <w:r w:rsidR="00F147C1">
        <w:t>Itaú Unibanco S.A.</w:t>
      </w:r>
      <w:r w:rsidR="007046E7">
        <w:t xml:space="preserve"> </w:t>
      </w:r>
      <w:r w:rsidR="007046E7" w:rsidRPr="00417FDB">
        <w:t xml:space="preserve">(nº </w:t>
      </w:r>
      <w:r w:rsidR="00F147C1">
        <w:t>341</w:t>
      </w:r>
      <w:r w:rsidR="007046E7" w:rsidRPr="00417FDB">
        <w:t>), vinculada aos CRI (“</w:t>
      </w:r>
      <w:r w:rsidR="007046E7" w:rsidRPr="005A04BE">
        <w:rPr>
          <w:u w:val="single"/>
        </w:rPr>
        <w:t>Conta Arrecadadora</w:t>
      </w:r>
      <w:r w:rsidR="007046E7" w:rsidRPr="00417FDB">
        <w:t>”)</w:t>
      </w:r>
      <w:r w:rsidR="00D72E0B">
        <w:t xml:space="preserve">nos termos do Contrato de Cessão Fiduciária, respeitada a Ordem de Pagamentos prevista na cláusula 7.4.7 dessa Escritura de Emissão e sempre observados a </w:t>
      </w:r>
      <w:r w:rsidR="00D72E0B">
        <w:rPr>
          <w:rFonts w:eastAsiaTheme="minorHAnsi" w:cs="Verdana"/>
          <w:color w:val="000000"/>
          <w:lang w:eastAsia="en-US"/>
        </w:rPr>
        <w:t xml:space="preserve">Razão Mínima de Garantia e o Índice Mínimo de Recebíveis. </w:t>
      </w:r>
      <w:r w:rsidR="00847AAA">
        <w:rPr>
          <w:rFonts w:eastAsiaTheme="minorHAnsi" w:cs="Verdana"/>
          <w:color w:val="000000"/>
          <w:lang w:eastAsia="en-US"/>
        </w:rPr>
        <w:t>Se em razão da A</w:t>
      </w:r>
      <w:r w:rsidR="00F74159">
        <w:rPr>
          <w:rFonts w:eastAsiaTheme="minorHAnsi" w:cs="Verdana"/>
          <w:color w:val="000000"/>
          <w:lang w:eastAsia="en-US"/>
        </w:rPr>
        <w:t xml:space="preserve">mortização </w:t>
      </w:r>
      <w:r w:rsidR="00847AAA">
        <w:rPr>
          <w:rFonts w:eastAsiaTheme="minorHAnsi" w:cs="Verdana"/>
          <w:color w:val="000000"/>
          <w:lang w:eastAsia="en-US"/>
        </w:rPr>
        <w:t>E</w:t>
      </w:r>
      <w:r w:rsidR="00F74159">
        <w:rPr>
          <w:rFonts w:eastAsiaTheme="minorHAnsi" w:cs="Verdana"/>
          <w:color w:val="000000"/>
          <w:lang w:eastAsia="en-US"/>
        </w:rPr>
        <w:t xml:space="preserve">xtraordinária </w:t>
      </w:r>
      <w:r w:rsidR="00847AAA">
        <w:rPr>
          <w:rFonts w:eastAsiaTheme="minorHAnsi" w:cs="Verdana"/>
          <w:color w:val="000000"/>
          <w:lang w:eastAsia="en-US"/>
        </w:rPr>
        <w:t>C</w:t>
      </w:r>
      <w:r w:rsidR="00F74159">
        <w:rPr>
          <w:rFonts w:eastAsiaTheme="minorHAnsi" w:cs="Verdana"/>
          <w:color w:val="000000"/>
          <w:lang w:eastAsia="en-US"/>
        </w:rPr>
        <w:t>ompuls</w:t>
      </w:r>
      <w:r w:rsidR="00847AAA">
        <w:rPr>
          <w:rFonts w:eastAsiaTheme="minorHAnsi" w:cs="Verdana"/>
          <w:color w:val="000000"/>
          <w:lang w:eastAsia="en-US"/>
        </w:rPr>
        <w:t>ó</w:t>
      </w:r>
      <w:r w:rsidR="00F74159">
        <w:rPr>
          <w:rFonts w:eastAsiaTheme="minorHAnsi" w:cs="Verdana"/>
          <w:color w:val="000000"/>
          <w:lang w:eastAsia="en-US"/>
        </w:rPr>
        <w:t>r</w:t>
      </w:r>
      <w:r w:rsidR="00847AAA">
        <w:rPr>
          <w:rFonts w:eastAsiaTheme="minorHAnsi" w:cs="Verdana"/>
          <w:color w:val="000000"/>
          <w:lang w:eastAsia="en-US"/>
        </w:rPr>
        <w:t>ia</w:t>
      </w:r>
      <w:r w:rsidR="00F74159">
        <w:rPr>
          <w:rFonts w:eastAsiaTheme="minorHAnsi" w:cs="Verdana"/>
          <w:color w:val="000000"/>
          <w:lang w:eastAsia="en-US"/>
        </w:rPr>
        <w:t xml:space="preserve"> ocorrer o resgate </w:t>
      </w:r>
      <w:r w:rsidR="00847AAA">
        <w:rPr>
          <w:rFonts w:eastAsiaTheme="minorHAnsi" w:cs="Verdana"/>
          <w:color w:val="000000"/>
          <w:lang w:eastAsia="en-US"/>
        </w:rPr>
        <w:t>antecipado total das Debêntures</w:t>
      </w:r>
      <w:r w:rsidR="00F74159">
        <w:rPr>
          <w:rFonts w:eastAsiaTheme="minorHAnsi" w:cs="Verdana"/>
          <w:color w:val="000000"/>
          <w:lang w:eastAsia="en-US"/>
        </w:rPr>
        <w:t xml:space="preserve">, </w:t>
      </w:r>
      <w:r w:rsidR="00F74159" w:rsidRPr="006761EB">
        <w:rPr>
          <w:rFonts w:eastAsiaTheme="minorHAnsi" w:cs="Verdana"/>
          <w:color w:val="000000"/>
          <w:lang w:eastAsia="en-US"/>
        </w:rPr>
        <w:t>ser</w:t>
      </w:r>
      <w:r w:rsidR="00847AAA" w:rsidRPr="006761EB">
        <w:rPr>
          <w:rFonts w:eastAsiaTheme="minorHAnsi" w:cs="Verdana"/>
          <w:color w:val="000000"/>
          <w:lang w:eastAsia="en-US"/>
        </w:rPr>
        <w:t>á</w:t>
      </w:r>
      <w:r w:rsidR="00F74159" w:rsidRPr="006761EB">
        <w:rPr>
          <w:rFonts w:eastAsiaTheme="minorHAnsi" w:cs="Verdana"/>
          <w:color w:val="000000"/>
          <w:lang w:eastAsia="en-US"/>
        </w:rPr>
        <w:t xml:space="preserve"> devido o </w:t>
      </w:r>
      <w:r w:rsidR="00847AAA" w:rsidRPr="006761EB">
        <w:rPr>
          <w:rFonts w:eastAsiaTheme="minorHAnsi" w:cs="Verdana"/>
          <w:color w:val="000000"/>
          <w:lang w:eastAsia="en-US"/>
        </w:rPr>
        <w:t>P</w:t>
      </w:r>
      <w:r w:rsidR="00F74159" w:rsidRPr="006761EB">
        <w:rPr>
          <w:rFonts w:eastAsiaTheme="minorHAnsi" w:cs="Verdana"/>
          <w:color w:val="000000"/>
          <w:lang w:eastAsia="en-US"/>
        </w:rPr>
        <w:t>r</w:t>
      </w:r>
      <w:r w:rsidR="00847AAA" w:rsidRPr="006761EB">
        <w:rPr>
          <w:rFonts w:eastAsiaTheme="minorHAnsi" w:cs="Verdana"/>
          <w:color w:val="000000"/>
          <w:lang w:eastAsia="en-US"/>
        </w:rPr>
        <w:t>ê</w:t>
      </w:r>
      <w:r w:rsidR="00F74159" w:rsidRPr="006761EB">
        <w:rPr>
          <w:rFonts w:eastAsiaTheme="minorHAnsi" w:cs="Verdana"/>
          <w:color w:val="000000"/>
          <w:lang w:eastAsia="en-US"/>
        </w:rPr>
        <w:t xml:space="preserve">mio de </w:t>
      </w:r>
      <w:r w:rsidR="00847AAA" w:rsidRPr="006761EB">
        <w:rPr>
          <w:rFonts w:eastAsiaTheme="minorHAnsi" w:cs="Verdana"/>
          <w:color w:val="000000"/>
          <w:lang w:eastAsia="en-US"/>
        </w:rPr>
        <w:t>E</w:t>
      </w:r>
      <w:r w:rsidR="00F74159" w:rsidRPr="006761EB">
        <w:rPr>
          <w:rFonts w:eastAsiaTheme="minorHAnsi" w:cs="Verdana"/>
          <w:color w:val="000000"/>
          <w:lang w:eastAsia="en-US"/>
        </w:rPr>
        <w:t xml:space="preserve">stoque </w:t>
      </w:r>
      <w:r w:rsidR="00B37961">
        <w:rPr>
          <w:rFonts w:eastAsiaTheme="minorHAnsi" w:cs="Verdana"/>
          <w:color w:val="000000"/>
          <w:lang w:eastAsia="en-US"/>
        </w:rPr>
        <w:t xml:space="preserve">e o </w:t>
      </w:r>
      <w:r w:rsidR="00B27908">
        <w:rPr>
          <w:rFonts w:eastAsiaTheme="minorHAnsi" w:cs="Verdana"/>
          <w:color w:val="000000"/>
          <w:lang w:eastAsia="en-US"/>
        </w:rPr>
        <w:t xml:space="preserve">saldo do </w:t>
      </w:r>
      <w:r w:rsidR="00B37961">
        <w:rPr>
          <w:rFonts w:eastAsiaTheme="minorHAnsi" w:cs="Verdana"/>
          <w:color w:val="000000"/>
          <w:lang w:eastAsia="en-US"/>
        </w:rPr>
        <w:t>Prêmio de Venda</w:t>
      </w:r>
      <w:r w:rsidR="009D5C2A">
        <w:rPr>
          <w:rFonts w:eastAsiaTheme="minorHAnsi" w:cs="Verdana"/>
          <w:color w:val="000000"/>
          <w:lang w:eastAsia="en-US"/>
        </w:rPr>
        <w:t xml:space="preserve"> devido</w:t>
      </w:r>
      <w:r w:rsidR="00B37961">
        <w:rPr>
          <w:rFonts w:eastAsiaTheme="minorHAnsi" w:cs="Verdana"/>
          <w:color w:val="000000"/>
          <w:lang w:eastAsia="en-US"/>
        </w:rPr>
        <w:t xml:space="preserve"> </w:t>
      </w:r>
      <w:r w:rsidR="00F74159" w:rsidRPr="006761EB">
        <w:rPr>
          <w:rFonts w:eastAsiaTheme="minorHAnsi" w:cs="Verdana"/>
          <w:color w:val="000000"/>
          <w:lang w:eastAsia="en-US"/>
        </w:rPr>
        <w:t>nos termos da</w:t>
      </w:r>
      <w:r w:rsidR="00B37961">
        <w:rPr>
          <w:rFonts w:eastAsiaTheme="minorHAnsi" w:cs="Verdana"/>
          <w:color w:val="000000"/>
          <w:lang w:eastAsia="en-US"/>
        </w:rPr>
        <w:t>s</w:t>
      </w:r>
      <w:r w:rsidR="00F74159" w:rsidRPr="006761EB">
        <w:rPr>
          <w:rFonts w:eastAsiaTheme="minorHAnsi" w:cs="Verdana"/>
          <w:color w:val="000000"/>
          <w:lang w:eastAsia="en-US"/>
        </w:rPr>
        <w:t xml:space="preserve"> cl</w:t>
      </w:r>
      <w:r w:rsidR="00B37961">
        <w:rPr>
          <w:rFonts w:eastAsiaTheme="minorHAnsi" w:cs="Verdana"/>
          <w:color w:val="000000"/>
          <w:lang w:eastAsia="en-US"/>
        </w:rPr>
        <w:t>á</w:t>
      </w:r>
      <w:r w:rsidR="00F74159" w:rsidRPr="006761EB">
        <w:rPr>
          <w:rFonts w:eastAsiaTheme="minorHAnsi" w:cs="Verdana"/>
          <w:color w:val="000000"/>
          <w:lang w:eastAsia="en-US"/>
        </w:rPr>
        <w:t>usula</w:t>
      </w:r>
      <w:r w:rsidR="00B37961">
        <w:rPr>
          <w:rFonts w:eastAsiaTheme="minorHAnsi" w:cs="Verdana"/>
          <w:color w:val="000000"/>
          <w:lang w:eastAsia="en-US"/>
        </w:rPr>
        <w:t>s</w:t>
      </w:r>
      <w:r w:rsidR="00F74159" w:rsidRPr="006761EB">
        <w:rPr>
          <w:rFonts w:eastAsiaTheme="minorHAnsi" w:cs="Verdana"/>
          <w:color w:val="000000"/>
          <w:lang w:eastAsia="en-US"/>
        </w:rPr>
        <w:t xml:space="preserve"> </w:t>
      </w:r>
      <w:r w:rsidR="00B27908">
        <w:rPr>
          <w:rFonts w:eastAsiaTheme="minorHAnsi" w:cs="Verdana"/>
          <w:color w:val="000000"/>
          <w:lang w:eastAsia="en-US"/>
        </w:rPr>
        <w:t xml:space="preserve">5.18.2.1 e </w:t>
      </w:r>
      <w:r w:rsidR="00847AAA" w:rsidRPr="006761EB">
        <w:rPr>
          <w:rFonts w:eastAsiaTheme="minorHAnsi" w:cs="Verdana"/>
          <w:color w:val="000000"/>
          <w:lang w:eastAsia="en-US"/>
        </w:rPr>
        <w:t>5.18.2.2 dessa Escritura de Emissão</w:t>
      </w:r>
      <w:bookmarkEnd w:id="88"/>
      <w:r w:rsidR="00F74159" w:rsidRPr="006761EB">
        <w:rPr>
          <w:rFonts w:eastAsiaTheme="minorHAnsi" w:cs="Verdana"/>
          <w:color w:val="000000"/>
          <w:lang w:eastAsia="en-US"/>
        </w:rPr>
        <w:t>.</w:t>
      </w:r>
      <w:r w:rsidR="00DF5B32">
        <w:rPr>
          <w:rFonts w:eastAsiaTheme="minorHAnsi" w:cs="Verdana"/>
          <w:color w:val="000000"/>
          <w:lang w:eastAsia="en-US"/>
        </w:rPr>
        <w:t xml:space="preserve"> </w:t>
      </w:r>
    </w:p>
    <w:p w14:paraId="563915DB" w14:textId="77777777" w:rsidR="00D72E0B" w:rsidRDefault="00D72E0B" w:rsidP="00D72E0B"/>
    <w:p w14:paraId="67085A7B" w14:textId="77777777" w:rsidR="00D72E0B" w:rsidRDefault="00F93543" w:rsidP="00F93543">
      <w:pPr>
        <w:pStyle w:val="Ttulo3"/>
        <w:ind w:left="0" w:firstLine="0"/>
      </w:pPr>
      <w:r>
        <w:t xml:space="preserve">Os Titulares de CRI terão direito ao </w:t>
      </w:r>
      <w:r w:rsidR="00C24E90" w:rsidRPr="007B4CCC">
        <w:t>Prêmio de Venda</w:t>
      </w:r>
      <w:r w:rsidR="00C24E90">
        <w:t xml:space="preserve"> </w:t>
      </w:r>
      <w:r>
        <w:t>devido</w:t>
      </w:r>
      <w:r w:rsidR="00D72B7F">
        <w:t>s</w:t>
      </w:r>
      <w:r>
        <w:t xml:space="preserve"> pela Companhia a</w:t>
      </w:r>
      <w:r w:rsidR="00D72E0B">
        <w:t xml:space="preserve">inda que ocorra a Amortização Extraordinária Compulsória nos termos da cláusula 5.22 acima, </w:t>
      </w:r>
      <w:r>
        <w:t>sendo que</w:t>
      </w:r>
      <w:r w:rsidR="0092711F">
        <w:t>, neste caso,</w:t>
      </w:r>
      <w:r>
        <w:t xml:space="preserve"> referido Prêmio de Venda será </w:t>
      </w:r>
      <w:r w:rsidR="00D72E0B" w:rsidRPr="006114AE">
        <w:t xml:space="preserve">devido pela </w:t>
      </w:r>
      <w:r w:rsidR="00D72E0B">
        <w:t>Companhia</w:t>
      </w:r>
      <w:r w:rsidR="00D72E0B" w:rsidRPr="006114AE">
        <w:t xml:space="preserve"> quando </w:t>
      </w:r>
      <w:r w:rsidR="00D72E0B">
        <w:t xml:space="preserve">do recebimento dos valores oriundos </w:t>
      </w:r>
      <w:r w:rsidR="00D72E0B" w:rsidRPr="006114AE">
        <w:t xml:space="preserve">da comercialização de cada </w:t>
      </w:r>
      <w:r w:rsidR="0035604B">
        <w:t>lote</w:t>
      </w:r>
      <w:r w:rsidR="00D72E0B">
        <w:t xml:space="preserve">, conforme previsto na cláusula </w:t>
      </w:r>
      <w:r>
        <w:t>5.18.2.1 dessa Escritura de Emissão, e não no momento do pagamento devido em razão da Amortização Extraordinária Compulsória.</w:t>
      </w:r>
      <w:r w:rsidR="00D72B7F">
        <w:t xml:space="preserve"> </w:t>
      </w:r>
    </w:p>
    <w:p w14:paraId="46841E6A" w14:textId="77777777" w:rsidR="00881601" w:rsidRPr="00417FDB" w:rsidRDefault="00881601" w:rsidP="001C2B06">
      <w:pPr>
        <w:spacing w:after="0" w:line="320" w:lineRule="exact"/>
        <w:rPr>
          <w:rFonts w:ascii="Verdana" w:hAnsi="Verdana"/>
          <w:sz w:val="20"/>
        </w:rPr>
      </w:pPr>
    </w:p>
    <w:bookmarkEnd w:id="86"/>
    <w:bookmarkEnd w:id="87"/>
    <w:p w14:paraId="558F9A67" w14:textId="77777777" w:rsidR="00973E47" w:rsidRPr="00417FDB" w:rsidRDefault="00973E47" w:rsidP="00CE7F8A">
      <w:pPr>
        <w:pStyle w:val="Ttulo2"/>
        <w:ind w:left="0" w:firstLine="0"/>
      </w:pPr>
      <w:r w:rsidRPr="00417FDB">
        <w:rPr>
          <w:u w:val="single"/>
        </w:rPr>
        <w:t>Direito ao Recebimento dos Pagamentos</w:t>
      </w:r>
      <w:r w:rsidRPr="00417FDB">
        <w:t xml:space="preserve">. Farão jus ao recebimento de qualquer valor devido ao Debenturista nos termos desta Escritura de Emissão aqueles que </w:t>
      </w:r>
      <w:proofErr w:type="gramStart"/>
      <w:r w:rsidRPr="00417FDB">
        <w:t>forem Debenturistas</w:t>
      </w:r>
      <w:proofErr w:type="gramEnd"/>
      <w:r w:rsidRPr="00417FDB">
        <w:t xml:space="preserve"> no encerramento do Dia Útil imediatamente anterior à respectiva data de pagamento.</w:t>
      </w:r>
    </w:p>
    <w:p w14:paraId="01234FB7" w14:textId="77777777" w:rsidR="00881601" w:rsidRPr="00417FDB" w:rsidRDefault="00881601" w:rsidP="001C2B06">
      <w:pPr>
        <w:spacing w:after="0" w:line="320" w:lineRule="exact"/>
        <w:ind w:left="709" w:hanging="709"/>
        <w:rPr>
          <w:rFonts w:ascii="Verdana" w:hAnsi="Verdana"/>
          <w:sz w:val="20"/>
        </w:rPr>
      </w:pPr>
    </w:p>
    <w:p w14:paraId="42B5E158" w14:textId="4159C0B9" w:rsidR="00973E47" w:rsidRPr="00417FDB" w:rsidRDefault="007B0CF2" w:rsidP="00CE7F8A">
      <w:pPr>
        <w:pStyle w:val="Ttulo2"/>
        <w:ind w:left="0" w:firstLine="0"/>
      </w:pPr>
      <w:bookmarkStart w:id="89" w:name="_Ref324932809"/>
      <w:bookmarkStart w:id="90" w:name="_Hlk73380719"/>
      <w:r w:rsidRPr="00417FDB">
        <w:rPr>
          <w:u w:val="single"/>
        </w:rPr>
        <w:t>L</w:t>
      </w:r>
      <w:r w:rsidR="00973E47" w:rsidRPr="00417FDB">
        <w:rPr>
          <w:u w:val="single"/>
        </w:rPr>
        <w:t>ocal de Pagamento</w:t>
      </w:r>
      <w:r w:rsidR="00973E47" w:rsidRPr="00417FDB">
        <w:t>. Os pagamentos referentes às Debêntures e a quaisquer outros valores eventualmente devidos pela Companhia, nos termos desta Escritura de Emissão e/ou de qualquer dos demais Documentos da</w:t>
      </w:r>
      <w:r w:rsidR="00DA2B06" w:rsidRPr="00417FDB">
        <w:t xml:space="preserve"> Operação</w:t>
      </w:r>
      <w:r w:rsidR="001E318A" w:rsidRPr="00417FDB">
        <w:t xml:space="preserve"> </w:t>
      </w:r>
      <w:r w:rsidR="00973E47" w:rsidRPr="00417FDB">
        <w:t>serão realizados pela Companhia</w:t>
      </w:r>
      <w:r w:rsidR="008B51D7" w:rsidRPr="00417FDB">
        <w:t xml:space="preserve"> na </w:t>
      </w:r>
      <w:r w:rsidR="00945344" w:rsidRPr="00417FDB">
        <w:t xml:space="preserve">conta corrente de titularidade da Securitizadora nº </w:t>
      </w:r>
      <w:r w:rsidR="00F147C1">
        <w:t>14691-9</w:t>
      </w:r>
      <w:r w:rsidR="00F147C1" w:rsidRPr="00417FDB">
        <w:t xml:space="preserve">, mantida na agência nº </w:t>
      </w:r>
      <w:r w:rsidR="00F147C1">
        <w:t xml:space="preserve">0910 </w:t>
      </w:r>
      <w:r w:rsidR="00F147C1" w:rsidRPr="00417FDB">
        <w:t xml:space="preserve">do Banco </w:t>
      </w:r>
      <w:r w:rsidR="00F147C1">
        <w:t xml:space="preserve">Itaú Unibanco S.A. </w:t>
      </w:r>
      <w:r w:rsidR="00F147C1" w:rsidRPr="00417FDB">
        <w:t xml:space="preserve">(nº </w:t>
      </w:r>
      <w:r w:rsidR="00F147C1">
        <w:t>341</w:t>
      </w:r>
      <w:r w:rsidR="00F147C1" w:rsidRPr="00417FDB">
        <w:t>)</w:t>
      </w:r>
      <w:r w:rsidR="006F38EB" w:rsidRPr="00417FDB">
        <w:t xml:space="preserve">, vinculada aos CRI </w:t>
      </w:r>
      <w:r w:rsidR="00945344" w:rsidRPr="00417FDB">
        <w:t>(“</w:t>
      </w:r>
      <w:r w:rsidR="00945344" w:rsidRPr="00417FDB">
        <w:rPr>
          <w:u w:val="single"/>
        </w:rPr>
        <w:t>Conta Centralizadora</w:t>
      </w:r>
      <w:r w:rsidR="00945344" w:rsidRPr="00417FDB">
        <w:t>”)</w:t>
      </w:r>
      <w:r w:rsidR="00973E47" w:rsidRPr="00417FDB">
        <w:t>.</w:t>
      </w:r>
      <w:bookmarkEnd w:id="89"/>
      <w:r w:rsidR="001C0A10" w:rsidRPr="00417FDB">
        <w:t xml:space="preserve"> </w:t>
      </w:r>
    </w:p>
    <w:bookmarkEnd w:id="90"/>
    <w:p w14:paraId="5692B9D8" w14:textId="77777777" w:rsidR="00881601" w:rsidRPr="00417FDB" w:rsidRDefault="00881601" w:rsidP="001C2B06">
      <w:pPr>
        <w:spacing w:after="0" w:line="320" w:lineRule="exact"/>
        <w:rPr>
          <w:rFonts w:ascii="Verdana" w:hAnsi="Verdana"/>
          <w:sz w:val="20"/>
        </w:rPr>
      </w:pPr>
    </w:p>
    <w:p w14:paraId="55F086B5" w14:textId="77777777" w:rsidR="00881601" w:rsidRPr="00417FDB" w:rsidRDefault="00973E47" w:rsidP="00CE7F8A">
      <w:pPr>
        <w:pStyle w:val="Ttulo2"/>
        <w:ind w:left="0" w:firstLine="0"/>
      </w:pPr>
      <w:bookmarkStart w:id="91" w:name="_Ref278399164"/>
      <w:r w:rsidRPr="00417FDB">
        <w:rPr>
          <w:u w:val="single"/>
        </w:rPr>
        <w:t>Prorrogação dos Prazos</w:t>
      </w:r>
      <w:r w:rsidRPr="00417FDB">
        <w:t>. Considerar-se-ão prorrogados os prazos referentes ao pagamento de qualquer obrigação prevista nesta Escritura de Emissão até o 1º</w:t>
      </w:r>
      <w:r w:rsidR="00157835">
        <w:t xml:space="preserve"> </w:t>
      </w:r>
      <w:r w:rsidRPr="00417FDB">
        <w:t xml:space="preserve">(primeiro) Dia Útil subsequente, se o seu vencimento coincidir com dia que não seja Dia Útil, não sendo devido qualquer acréscimo aos valores a serem pagos. </w:t>
      </w:r>
      <w:r w:rsidR="003F686B" w:rsidRPr="00417FDB">
        <w:t xml:space="preserve">Para fins </w:t>
      </w:r>
      <w:r w:rsidR="003F686B" w:rsidRPr="00417FDB">
        <w:lastRenderedPageBreak/>
        <w:t>desta Escritura de Emissão, “</w:t>
      </w:r>
      <w:r w:rsidR="003F686B" w:rsidRPr="00417FDB">
        <w:rPr>
          <w:u w:val="single"/>
        </w:rPr>
        <w:t>Dia Útil</w:t>
      </w:r>
      <w:r w:rsidR="003F686B" w:rsidRPr="00417FDB">
        <w:t xml:space="preserve">” significa todo dia que não seja sábado, domingo ou feriado declarado nacional na República Federativa do Brasil. </w:t>
      </w:r>
    </w:p>
    <w:p w14:paraId="076CB589" w14:textId="77777777" w:rsidR="00735141" w:rsidRPr="00417FDB" w:rsidRDefault="00735141" w:rsidP="001C2B06">
      <w:pPr>
        <w:spacing w:after="0" w:line="320" w:lineRule="exact"/>
        <w:rPr>
          <w:rFonts w:ascii="Verdana" w:hAnsi="Verdana"/>
          <w:sz w:val="20"/>
        </w:rPr>
      </w:pPr>
      <w:bookmarkStart w:id="92" w:name="_Ref279851957"/>
      <w:bookmarkEnd w:id="91"/>
    </w:p>
    <w:p w14:paraId="707CEBD5" w14:textId="1D00C1EF" w:rsidR="00973E47" w:rsidRPr="00417FDB" w:rsidRDefault="00973E47" w:rsidP="00CE7F8A">
      <w:pPr>
        <w:pStyle w:val="Ttulo2"/>
        <w:ind w:left="0" w:firstLine="0"/>
      </w:pPr>
      <w:r w:rsidRPr="00417FDB">
        <w:rPr>
          <w:u w:val="single"/>
        </w:rPr>
        <w:t>Encargos Moratórios</w:t>
      </w:r>
      <w:r w:rsidRPr="00417FDB">
        <w:t xml:space="preserve">. Ocorrendo impontualidade no pagamento de qualquer valor devido pela Companhia ao Debenturista nos termos desta Escritura de Emissão, adicionalmente ao pagamento da Remuneração </w:t>
      </w:r>
      <w:r w:rsidR="003C7883" w:rsidRPr="00417FDB">
        <w:t>das Debêntures</w:t>
      </w:r>
      <w:r w:rsidR="00A96E50">
        <w:t xml:space="preserve"> </w:t>
      </w:r>
      <w:r w:rsidRPr="00417FDB">
        <w:t>aplicável</w:t>
      </w:r>
      <w:r w:rsidR="0038688C" w:rsidRPr="00417FDB">
        <w:t xml:space="preserve"> sobre todos e quaisquer valores em atraso</w:t>
      </w:r>
      <w:r w:rsidRPr="00417FDB">
        <w:t xml:space="preserve">, calculada </w:t>
      </w:r>
      <w:r w:rsidRPr="00417FDB">
        <w:rPr>
          <w:i/>
        </w:rPr>
        <w:t>pro rata temporis</w:t>
      </w:r>
      <w:r w:rsidRPr="00417FDB">
        <w:t xml:space="preserve"> desde a </w:t>
      </w:r>
      <w:r w:rsidR="0038688C" w:rsidRPr="00417FDB">
        <w:t>d</w:t>
      </w:r>
      <w:r w:rsidRPr="00417FDB">
        <w:t>ata de</w:t>
      </w:r>
      <w:r w:rsidR="00716B5E" w:rsidRPr="00417FDB">
        <w:t xml:space="preserve"> </w:t>
      </w:r>
      <w:r w:rsidR="0038688C" w:rsidRPr="00417FDB">
        <w:t>inadimplement</w:t>
      </w:r>
      <w:r w:rsidR="00716B5E" w:rsidRPr="00417FDB">
        <w:t>o da Remuneração</w:t>
      </w:r>
      <w:r w:rsidR="003C7883" w:rsidRPr="00417FDB">
        <w:t xml:space="preserve"> das Debêntures</w:t>
      </w:r>
      <w:r w:rsidRPr="00417FDB">
        <w:t>, até a data do efetivo pagamento,</w:t>
      </w:r>
      <w:r w:rsidR="00F7681E">
        <w:t xml:space="preserve"> do Prêmio </w:t>
      </w:r>
      <w:r w:rsidR="005052F2">
        <w:t>de Venda</w:t>
      </w:r>
      <w:r w:rsidR="00F7681E">
        <w:t>,</w:t>
      </w:r>
      <w:r w:rsidRPr="00417FDB">
        <w:t xml:space="preserve"> </w:t>
      </w:r>
      <w:r w:rsidR="00AA7D63">
        <w:t xml:space="preserve">e do Prêmio de Estoque, conforme aplicável, </w:t>
      </w:r>
      <w:r w:rsidRPr="00417FDB">
        <w:t xml:space="preserve">sobre todos e quaisquer valores em atraso, incidirão, independentemente de aviso, notificação ou interpelação judicial ou extrajudicial, (i) juros de mora de 1% (um por cento) ao mês ou fração de mês, calculados </w:t>
      </w:r>
      <w:r w:rsidRPr="00417FDB">
        <w:rPr>
          <w:i/>
        </w:rPr>
        <w:t>pro rata temporis</w:t>
      </w:r>
      <w:r w:rsidRPr="00417FDB">
        <w:t xml:space="preserve"> desde a data de inadimplemento até a data do efetivo pagamento; e (ii) multa moratória de 2% (dois por cento) (</w:t>
      </w:r>
      <w:r w:rsidR="00972E30" w:rsidRPr="00417FDB">
        <w:t>“</w:t>
      </w:r>
      <w:r w:rsidRPr="00417FDB">
        <w:rPr>
          <w:u w:val="single"/>
        </w:rPr>
        <w:t>Encargos Moratórios</w:t>
      </w:r>
      <w:r w:rsidR="00972E30" w:rsidRPr="00417FDB">
        <w:t>”</w:t>
      </w:r>
      <w:r w:rsidRPr="00417FDB">
        <w:t>).</w:t>
      </w:r>
      <w:bookmarkEnd w:id="92"/>
    </w:p>
    <w:p w14:paraId="03704AE3" w14:textId="77777777" w:rsidR="00881601" w:rsidRPr="00417FDB" w:rsidRDefault="00881601" w:rsidP="001C2B06">
      <w:pPr>
        <w:spacing w:after="0" w:line="320" w:lineRule="exact"/>
        <w:rPr>
          <w:rFonts w:ascii="Verdana" w:hAnsi="Verdana"/>
          <w:sz w:val="20"/>
        </w:rPr>
      </w:pPr>
    </w:p>
    <w:p w14:paraId="05F5875D" w14:textId="77777777" w:rsidR="00A63B80" w:rsidRPr="00417FDB" w:rsidRDefault="00973E47" w:rsidP="00CE7F8A">
      <w:pPr>
        <w:pStyle w:val="Ttulo2"/>
        <w:ind w:left="0" w:firstLine="0"/>
      </w:pPr>
      <w:r w:rsidRPr="00417FDB">
        <w:rPr>
          <w:u w:val="single"/>
        </w:rPr>
        <w:t>Decadência dos Direitos aos Acréscimos</w:t>
      </w:r>
      <w:r w:rsidRPr="00417FDB">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417FDB">
        <w:rPr>
          <w:rFonts w:eastAsia="Batang"/>
        </w:rPr>
        <w:t>ou pagamento, no caso de impontualidade no pagamento</w:t>
      </w:r>
      <w:r w:rsidRPr="00417FDB">
        <w:t>.</w:t>
      </w:r>
      <w:bookmarkEnd w:id="73"/>
    </w:p>
    <w:p w14:paraId="3756A44C" w14:textId="77777777" w:rsidR="00881601" w:rsidRPr="00417FDB" w:rsidRDefault="00881601" w:rsidP="001C2B06">
      <w:pPr>
        <w:spacing w:after="0" w:line="320" w:lineRule="exact"/>
        <w:ind w:left="709" w:hanging="709"/>
        <w:rPr>
          <w:rFonts w:ascii="Verdana" w:hAnsi="Verdana"/>
          <w:sz w:val="20"/>
        </w:rPr>
      </w:pPr>
    </w:p>
    <w:p w14:paraId="11E9C337" w14:textId="77777777" w:rsidR="00103955" w:rsidRDefault="00716B5E" w:rsidP="00CE7F8A">
      <w:pPr>
        <w:pStyle w:val="Ttulo2"/>
        <w:ind w:left="0" w:firstLine="0"/>
      </w:pPr>
      <w:bookmarkStart w:id="93" w:name="_Ref457475238"/>
      <w:bookmarkStart w:id="94" w:name="_Ref457481231"/>
      <w:r w:rsidRPr="00417FDB">
        <w:rPr>
          <w:u w:val="single"/>
        </w:rPr>
        <w:t>Tributos</w:t>
      </w:r>
      <w:r w:rsidRPr="00485303">
        <w:t>.</w:t>
      </w:r>
      <w:r w:rsidRPr="006C4C73">
        <w:t xml:space="preserve"> A Companhia será responsável pelo custo de todos os tributos (inclusive na fonte), incidentes</w:t>
      </w:r>
      <w:r w:rsidRPr="00417FDB">
        <w:t>, a qualquer momento, sobre os pagamentos, remuneração e reembolso devidos na forma desta Escritura de Emissão, inclusive após eventual cessão, endosso ou qualquer outra forma de transferência das Debêntures</w:t>
      </w:r>
      <w:r w:rsidR="00666F93" w:rsidRPr="00B81331">
        <w:t xml:space="preserve">, bem como com os custos de eventual majoração ou cancelamento de isenção ou de imunidade tributária que venha a ocorrer com relação </w:t>
      </w:r>
      <w:r w:rsidR="00802019">
        <w:t xml:space="preserve">as </w:t>
      </w:r>
      <w:r w:rsidR="00103955">
        <w:t>Debêntures</w:t>
      </w:r>
      <w:r w:rsidRPr="00417FDB">
        <w:t xml:space="preserve">. </w:t>
      </w:r>
      <w:r w:rsidR="00802019">
        <w:t>Referidos tributos</w:t>
      </w:r>
      <w:r w:rsidRPr="00417FDB">
        <w:t xml:space="preserve"> que incidam sobre os pagamentos feitos pela Companhia em virtude das Debêntures serão suportados pela Companhia, de modo que referidos pagamentos devem ser acrescidos dos valores correspondentes a quaisquer </w:t>
      </w:r>
      <w:r w:rsidR="00746C38">
        <w:t>t</w:t>
      </w:r>
      <w:r w:rsidR="00746C38" w:rsidRPr="00417FDB">
        <w:t xml:space="preserve">ributos </w:t>
      </w:r>
      <w:r w:rsidRPr="00417FDB">
        <w:t xml:space="preserve">que incidam sobre </w:t>
      </w:r>
      <w:proofErr w:type="gramStart"/>
      <w:r w:rsidRPr="00417FDB">
        <w:t>os mesmos</w:t>
      </w:r>
      <w:proofErr w:type="gramEnd"/>
      <w:r w:rsidRPr="00417FDB">
        <w:t xml:space="preserve">, de forma que o Debenturista sempre receba o valor programado líquido de </w:t>
      </w:r>
      <w:r w:rsidR="00746C38">
        <w:t>tais t</w:t>
      </w:r>
      <w:r w:rsidRPr="00417FDB">
        <w:t xml:space="preserve">ributos ou qualquer forma de retenção. </w:t>
      </w:r>
      <w:r w:rsidR="00B66FB2" w:rsidRPr="00103955">
        <w:t xml:space="preserve">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previstos nesta Escritura de Emissão, a Companhia será responsável pelo recolhimento, pagamento e/ou retenção destes tributos. Nesta situação, a Companhia deverá acrescer a tais pagamentos valores </w:t>
      </w:r>
      <w:r w:rsidR="00B66FB2" w:rsidRPr="00103955">
        <w:lastRenderedPageBreak/>
        <w:t>adicionais de modo que o Debenturista receba os mesmos valores líquidos que seriam recebidos caso nenhuma retenção ou dedução fosse realizada</w:t>
      </w:r>
      <w:r w:rsidR="00B66FB2">
        <w:t>.</w:t>
      </w:r>
    </w:p>
    <w:p w14:paraId="4FF2D305" w14:textId="77777777" w:rsidR="00103955" w:rsidRDefault="00103955" w:rsidP="00103955">
      <w:pPr>
        <w:pStyle w:val="Default"/>
        <w:rPr>
          <w:rFonts w:ascii="Verdana" w:hAnsi="Verdana"/>
          <w:sz w:val="20"/>
        </w:rPr>
      </w:pPr>
    </w:p>
    <w:p w14:paraId="31964FF1" w14:textId="6466CF23" w:rsidR="00215A07" w:rsidRPr="0030236B" w:rsidRDefault="00716B5E" w:rsidP="00CE7F8A">
      <w:pPr>
        <w:pStyle w:val="Ttulo4"/>
        <w:ind w:left="0" w:firstLine="0"/>
      </w:pPr>
      <w:r w:rsidRPr="0030236B">
        <w:t xml:space="preserve">Os CRI lastreados nos </w:t>
      </w:r>
      <w:r w:rsidR="00401224" w:rsidRPr="0030236B">
        <w:t xml:space="preserve">Créditos Imobiliários </w:t>
      </w:r>
      <w:r w:rsidRPr="0030236B">
        <w:t>serão tributados de acordo com a legislação aplicável aos CRI</w:t>
      </w:r>
      <w:bookmarkEnd w:id="93"/>
      <w:bookmarkEnd w:id="94"/>
      <w:r w:rsidR="00B66FB2" w:rsidRPr="0030236B">
        <w:t xml:space="preserve">. Caso qualquer órgão competente venha a criar ou exigir o recolhimento, retenção ou pagamento de impostos, taxas, contribuições sobre a </w:t>
      </w:r>
      <w:r w:rsidR="00746C38" w:rsidRPr="0030236B">
        <w:t xml:space="preserve">remuneração </w:t>
      </w:r>
      <w:r w:rsidR="00B66FB2" w:rsidRPr="0030236B">
        <w:t xml:space="preserve">dos CRI, a Companhia deverá, </w:t>
      </w:r>
      <w:r w:rsidR="00E041F0" w:rsidRPr="0030236B">
        <w:t>alternativamente e a seu exclusivo critério</w:t>
      </w:r>
      <w:r w:rsidR="00B66FB2" w:rsidRPr="0030236B">
        <w:t>:</w:t>
      </w:r>
      <w:r w:rsidR="00746C38" w:rsidRPr="0030236B">
        <w:t xml:space="preserve"> </w:t>
      </w:r>
    </w:p>
    <w:p w14:paraId="6E85A451" w14:textId="77777777" w:rsidR="00B66FB2" w:rsidRDefault="00B66FB2" w:rsidP="00B66FB2">
      <w:pPr>
        <w:pStyle w:val="Default"/>
        <w:spacing w:line="320" w:lineRule="exact"/>
        <w:rPr>
          <w:rFonts w:ascii="Verdana" w:hAnsi="Verdana"/>
          <w:sz w:val="20"/>
        </w:rPr>
      </w:pPr>
    </w:p>
    <w:p w14:paraId="17FDBA7A" w14:textId="77777777" w:rsidR="00B66FB2" w:rsidRPr="00CE7F8A" w:rsidRDefault="00402448" w:rsidP="007D3D44">
      <w:pPr>
        <w:pStyle w:val="Default"/>
        <w:numPr>
          <w:ilvl w:val="8"/>
          <w:numId w:val="24"/>
        </w:numPr>
        <w:tabs>
          <w:tab w:val="clear" w:pos="2835"/>
        </w:tabs>
        <w:spacing w:line="320" w:lineRule="exact"/>
        <w:ind w:left="709" w:firstLine="0"/>
        <w:jc w:val="both"/>
        <w:rPr>
          <w:rFonts w:ascii="Verdana" w:hAnsi="Verdana"/>
          <w:sz w:val="20"/>
        </w:rPr>
      </w:pPr>
      <w:r w:rsidRPr="00CE7F8A">
        <w:rPr>
          <w:rFonts w:ascii="Verdana" w:hAnsi="Verdana"/>
          <w:sz w:val="20"/>
        </w:rPr>
        <w:t xml:space="preserve">arcar com tais tributos, na medida em que seja a responsável tributária conforme estabelecido pela legislação tributária, acrescentando tais valores no pagamento da </w:t>
      </w:r>
      <w:r w:rsidR="00746C38" w:rsidRPr="00CE7F8A">
        <w:rPr>
          <w:rFonts w:ascii="Verdana" w:hAnsi="Verdana"/>
          <w:sz w:val="20"/>
        </w:rPr>
        <w:t xml:space="preserve">remuneração </w:t>
      </w:r>
      <w:r w:rsidRPr="00CE7F8A">
        <w:rPr>
          <w:rFonts w:ascii="Verdana" w:hAnsi="Verdana"/>
          <w:sz w:val="20"/>
        </w:rPr>
        <w:t xml:space="preserve">dos CRI, de modo que os </w:t>
      </w:r>
      <w:r w:rsidR="00401224" w:rsidRPr="00CE7F8A">
        <w:rPr>
          <w:rFonts w:ascii="Verdana" w:hAnsi="Verdana"/>
          <w:sz w:val="20"/>
        </w:rPr>
        <w:t xml:space="preserve">Titulares de </w:t>
      </w:r>
      <w:r w:rsidRPr="00CE7F8A">
        <w:rPr>
          <w:rFonts w:ascii="Verdana" w:hAnsi="Verdana"/>
          <w:sz w:val="20"/>
        </w:rPr>
        <w:t>CRI recebam os mesmos valores caso tais tributos não existissem; ou</w:t>
      </w:r>
    </w:p>
    <w:p w14:paraId="7BE7A851" w14:textId="77777777" w:rsidR="00402448" w:rsidRDefault="00402448" w:rsidP="007D3D44">
      <w:pPr>
        <w:pStyle w:val="Default"/>
        <w:spacing w:line="320" w:lineRule="exact"/>
        <w:ind w:left="709"/>
        <w:jc w:val="both"/>
        <w:rPr>
          <w:rFonts w:ascii="Verdana" w:hAnsi="Verdana"/>
          <w:sz w:val="20"/>
        </w:rPr>
      </w:pPr>
    </w:p>
    <w:p w14:paraId="01312F01" w14:textId="743F4C11" w:rsidR="00402448" w:rsidRDefault="00402448" w:rsidP="007D3D44">
      <w:pPr>
        <w:pStyle w:val="Default"/>
        <w:numPr>
          <w:ilvl w:val="8"/>
          <w:numId w:val="24"/>
        </w:numPr>
        <w:tabs>
          <w:tab w:val="clear" w:pos="2835"/>
        </w:tabs>
        <w:spacing w:line="320" w:lineRule="exact"/>
        <w:ind w:left="709" w:firstLine="0"/>
        <w:jc w:val="both"/>
        <w:rPr>
          <w:rFonts w:ascii="Verdana" w:hAnsi="Verdana"/>
          <w:sz w:val="20"/>
        </w:rPr>
      </w:pPr>
      <w:r w:rsidRPr="00402448">
        <w:rPr>
          <w:rFonts w:ascii="Verdana" w:hAnsi="Verdana"/>
          <w:sz w:val="20"/>
        </w:rPr>
        <w:t xml:space="preserve">promover </w:t>
      </w:r>
      <w:r w:rsidR="00A84F13" w:rsidRPr="00402448">
        <w:rPr>
          <w:rFonts w:ascii="Verdana" w:hAnsi="Verdana"/>
          <w:sz w:val="20"/>
        </w:rPr>
        <w:t xml:space="preserve">o resgate antecipado total das Debêntures, no prazo de até </w:t>
      </w:r>
      <w:r w:rsidR="00A84F13" w:rsidRPr="00D21139">
        <w:rPr>
          <w:rFonts w:ascii="Verdana" w:hAnsi="Verdana"/>
          <w:sz w:val="20"/>
        </w:rPr>
        <w:t>60 (sessenta)</w:t>
      </w:r>
      <w:r w:rsidR="00A84F13" w:rsidRPr="00402448">
        <w:rPr>
          <w:rFonts w:ascii="Verdana" w:hAnsi="Verdana"/>
          <w:sz w:val="20"/>
        </w:rPr>
        <w:t xml:space="preserve"> Dias Úteis contados da data em que seja devido o primeiro recolhimento, retenção, pagamento ou majoração referido acima, pelo Valor Nominal Unitário</w:t>
      </w:r>
      <w:r w:rsidR="00EE3542">
        <w:rPr>
          <w:rFonts w:ascii="Verdana" w:hAnsi="Verdana"/>
          <w:sz w:val="20"/>
        </w:rPr>
        <w:t xml:space="preserve"> Atualizado</w:t>
      </w:r>
      <w:r w:rsidR="00A84F13" w:rsidRPr="00402448">
        <w:rPr>
          <w:rFonts w:ascii="Verdana" w:hAnsi="Verdana"/>
          <w:sz w:val="20"/>
        </w:rPr>
        <w:t xml:space="preserve">, acrescido da Remuneração das Debêntures, calculada </w:t>
      </w:r>
      <w:r w:rsidR="00A84F13" w:rsidRPr="00402448">
        <w:rPr>
          <w:rFonts w:ascii="Verdana" w:hAnsi="Verdana"/>
          <w:i/>
          <w:sz w:val="20"/>
        </w:rPr>
        <w:t>pro rata temporis</w:t>
      </w:r>
      <w:r w:rsidR="00A84F13" w:rsidRPr="00402448">
        <w:rPr>
          <w:rFonts w:ascii="Verdana" w:hAnsi="Verdana"/>
          <w:sz w:val="20"/>
        </w:rPr>
        <w:t xml:space="preserve">, desde a </w:t>
      </w:r>
      <w:r w:rsidR="00A84F13">
        <w:rPr>
          <w:rFonts w:ascii="Verdana" w:hAnsi="Verdana"/>
          <w:sz w:val="20"/>
        </w:rPr>
        <w:t xml:space="preserve">primeira </w:t>
      </w:r>
      <w:r w:rsidR="00A84F13" w:rsidRPr="00417FDB">
        <w:rPr>
          <w:rFonts w:ascii="Verdana" w:hAnsi="Verdana"/>
          <w:sz w:val="20"/>
        </w:rPr>
        <w:t xml:space="preserve">Data de </w:t>
      </w:r>
      <w:r w:rsidR="00A84F13">
        <w:rPr>
          <w:rFonts w:ascii="Verdana" w:hAnsi="Verdana"/>
          <w:sz w:val="20"/>
        </w:rPr>
        <w:t xml:space="preserve">Integralização </w:t>
      </w:r>
      <w:r w:rsidR="00A84F13" w:rsidRPr="00B81331">
        <w:rPr>
          <w:rFonts w:ascii="Verdana" w:hAnsi="Verdana"/>
          <w:sz w:val="20"/>
        </w:rPr>
        <w:t>das Debêntures</w:t>
      </w:r>
      <w:r w:rsidR="00A84F13" w:rsidRPr="00402448">
        <w:rPr>
          <w:rFonts w:ascii="Verdana" w:hAnsi="Verdana"/>
          <w:sz w:val="20"/>
        </w:rPr>
        <w:t xml:space="preserve">, ou a última </w:t>
      </w:r>
      <w:r w:rsidR="00283541">
        <w:rPr>
          <w:rFonts w:ascii="Verdana" w:hAnsi="Verdana"/>
          <w:sz w:val="20"/>
        </w:rPr>
        <w:t>data de pagamento da Remuneração</w:t>
      </w:r>
      <w:r w:rsidR="00283541" w:rsidRPr="00402448" w:rsidDel="00283541">
        <w:rPr>
          <w:rFonts w:ascii="Verdana" w:hAnsi="Verdana"/>
          <w:sz w:val="20"/>
        </w:rPr>
        <w:t xml:space="preserve"> </w:t>
      </w:r>
      <w:r w:rsidR="00A84F13" w:rsidRPr="00402448">
        <w:rPr>
          <w:rFonts w:ascii="Verdana" w:hAnsi="Verdana"/>
          <w:sz w:val="20"/>
        </w:rPr>
        <w:t xml:space="preserve">das Debêntures, até a data do seu </w:t>
      </w:r>
      <w:r w:rsidR="00A84F13" w:rsidRPr="0035604B">
        <w:rPr>
          <w:rFonts w:ascii="Verdana" w:hAnsi="Verdana"/>
          <w:sz w:val="20"/>
        </w:rPr>
        <w:t>efetivo pagamento,</w:t>
      </w:r>
      <w:r w:rsidR="00325BFB" w:rsidRPr="0035604B">
        <w:rPr>
          <w:rFonts w:ascii="Verdana" w:hAnsi="Verdana"/>
          <w:sz w:val="20"/>
        </w:rPr>
        <w:t xml:space="preserve"> bem como do Prêmio </w:t>
      </w:r>
      <w:r w:rsidR="009357A6" w:rsidRPr="0035604B">
        <w:rPr>
          <w:rFonts w:ascii="Verdana" w:hAnsi="Verdana"/>
          <w:sz w:val="20"/>
        </w:rPr>
        <w:t>de Venda</w:t>
      </w:r>
      <w:r w:rsidR="00953D12" w:rsidRPr="0035604B">
        <w:rPr>
          <w:rFonts w:ascii="Verdana" w:hAnsi="Verdana"/>
          <w:sz w:val="20"/>
        </w:rPr>
        <w:t xml:space="preserve"> devido</w:t>
      </w:r>
      <w:r w:rsidR="0035604B">
        <w:rPr>
          <w:rFonts w:ascii="Verdana" w:hAnsi="Verdana"/>
          <w:sz w:val="20"/>
        </w:rPr>
        <w:t xml:space="preserve"> e do Prêmio de Estoque</w:t>
      </w:r>
      <w:r w:rsidR="00325BFB" w:rsidRPr="0035604B">
        <w:rPr>
          <w:rFonts w:ascii="Verdana" w:hAnsi="Verdana"/>
          <w:sz w:val="20"/>
        </w:rPr>
        <w:t xml:space="preserve">, </w:t>
      </w:r>
      <w:r w:rsidR="00A84F13" w:rsidRPr="0035604B">
        <w:rPr>
          <w:rFonts w:ascii="Verdana" w:hAnsi="Verdana"/>
          <w:sz w:val="20"/>
        </w:rPr>
        <w:t>acrescido de eventuais Encargos</w:t>
      </w:r>
      <w:r w:rsidR="00A84F13" w:rsidRPr="00402448">
        <w:rPr>
          <w:rFonts w:ascii="Verdana" w:hAnsi="Verdana"/>
          <w:sz w:val="20"/>
        </w:rPr>
        <w:t xml:space="preserve"> Moratórios </w:t>
      </w:r>
      <w:r w:rsidR="00A84F13">
        <w:rPr>
          <w:rFonts w:ascii="Verdana" w:hAnsi="Verdana"/>
          <w:sz w:val="20"/>
        </w:rPr>
        <w:t xml:space="preserve">devidos </w:t>
      </w:r>
      <w:r w:rsidR="00A84F13" w:rsidRPr="00402448">
        <w:rPr>
          <w:rFonts w:ascii="Verdana" w:hAnsi="Verdana"/>
          <w:sz w:val="20"/>
        </w:rPr>
        <w:t xml:space="preserve">e de quaisquer outros valores eventualmente devidos pela Companhia, nos termos de quaisquer dos Documentos da Operação, sem que haja a incidência de qualquer prêmio </w:t>
      </w:r>
      <w:r w:rsidR="00A84F13" w:rsidRPr="0035604B">
        <w:rPr>
          <w:rFonts w:ascii="Verdana" w:hAnsi="Verdana"/>
          <w:sz w:val="20"/>
        </w:rPr>
        <w:t xml:space="preserve">nesse sentido </w:t>
      </w:r>
      <w:r w:rsidRPr="0035604B">
        <w:rPr>
          <w:rFonts w:ascii="Verdana" w:hAnsi="Verdana"/>
          <w:sz w:val="20"/>
        </w:rPr>
        <w:t>(“</w:t>
      </w:r>
      <w:r w:rsidRPr="0035604B">
        <w:rPr>
          <w:rFonts w:ascii="Verdana" w:hAnsi="Verdana"/>
          <w:sz w:val="20"/>
          <w:u w:val="single"/>
        </w:rPr>
        <w:t xml:space="preserve">Resgate Antecipado </w:t>
      </w:r>
      <w:r w:rsidR="00F93543" w:rsidRPr="0035604B">
        <w:rPr>
          <w:rFonts w:ascii="Verdana" w:hAnsi="Verdana"/>
          <w:sz w:val="20"/>
          <w:u w:val="single"/>
        </w:rPr>
        <w:t xml:space="preserve">Facultativo </w:t>
      </w:r>
      <w:r w:rsidRPr="0035604B">
        <w:rPr>
          <w:rFonts w:ascii="Verdana" w:hAnsi="Verdana"/>
          <w:sz w:val="20"/>
          <w:u w:val="single"/>
        </w:rPr>
        <w:t>por Mudança de Tributo</w:t>
      </w:r>
      <w:r w:rsidRPr="0035604B">
        <w:rPr>
          <w:rFonts w:ascii="Verdana" w:hAnsi="Verdana"/>
          <w:sz w:val="20"/>
        </w:rPr>
        <w:t>”).</w:t>
      </w:r>
    </w:p>
    <w:p w14:paraId="56E4EB57" w14:textId="77777777" w:rsidR="00402448" w:rsidRPr="00402448" w:rsidRDefault="00402448" w:rsidP="00402448">
      <w:pPr>
        <w:pStyle w:val="Default"/>
        <w:rPr>
          <w:rFonts w:ascii="Verdana" w:hAnsi="Verdana"/>
          <w:sz w:val="20"/>
        </w:rPr>
      </w:pPr>
    </w:p>
    <w:p w14:paraId="2725485E" w14:textId="77777777" w:rsidR="00C16391" w:rsidRPr="00C16391" w:rsidRDefault="00C16391" w:rsidP="00B011B4">
      <w:pPr>
        <w:pStyle w:val="Default"/>
        <w:numPr>
          <w:ilvl w:val="0"/>
          <w:numId w:val="14"/>
        </w:numPr>
        <w:tabs>
          <w:tab w:val="left" w:pos="709"/>
        </w:tabs>
        <w:spacing w:line="320" w:lineRule="exact"/>
        <w:rPr>
          <w:rFonts w:ascii="Verdana" w:hAnsi="Verdana"/>
          <w:vanish/>
          <w:sz w:val="20"/>
        </w:rPr>
      </w:pPr>
    </w:p>
    <w:p w14:paraId="5C560255" w14:textId="77777777" w:rsidR="00C16391" w:rsidRPr="00C16391" w:rsidRDefault="00C16391" w:rsidP="00B011B4">
      <w:pPr>
        <w:pStyle w:val="Default"/>
        <w:numPr>
          <w:ilvl w:val="1"/>
          <w:numId w:val="14"/>
        </w:numPr>
        <w:tabs>
          <w:tab w:val="left" w:pos="709"/>
        </w:tabs>
        <w:spacing w:line="320" w:lineRule="exact"/>
        <w:rPr>
          <w:rFonts w:ascii="Verdana" w:hAnsi="Verdana"/>
          <w:vanish/>
          <w:sz w:val="20"/>
        </w:rPr>
      </w:pPr>
    </w:p>
    <w:p w14:paraId="6AA45BF4" w14:textId="77777777" w:rsidR="00C16391" w:rsidRPr="00C16391" w:rsidRDefault="00C16391" w:rsidP="00B011B4">
      <w:pPr>
        <w:pStyle w:val="Default"/>
        <w:numPr>
          <w:ilvl w:val="2"/>
          <w:numId w:val="14"/>
        </w:numPr>
        <w:tabs>
          <w:tab w:val="left" w:pos="709"/>
        </w:tabs>
        <w:spacing w:line="320" w:lineRule="exact"/>
        <w:rPr>
          <w:rFonts w:ascii="Verdana" w:hAnsi="Verdana"/>
          <w:vanish/>
          <w:sz w:val="20"/>
        </w:rPr>
      </w:pPr>
    </w:p>
    <w:p w14:paraId="3E68A11E" w14:textId="77777777" w:rsidR="00402448" w:rsidRPr="00A84F13" w:rsidRDefault="00402448" w:rsidP="00F93543">
      <w:pPr>
        <w:pStyle w:val="Ttulo4"/>
        <w:ind w:left="0" w:firstLine="0"/>
      </w:pPr>
      <w:r w:rsidRPr="00A84F13">
        <w:t xml:space="preserve">O Resgate Antecipado Facultativo por Mudança de Tributo ocorrerá mediante o envio de comunicação pela Companhia, por escrito, dirigida ao Debenturista, com cópia para o Agente Fiduciário dos CRI, com antecedência mínima de </w:t>
      </w:r>
      <w:r w:rsidR="00E041F0" w:rsidRPr="00A84F13">
        <w:t xml:space="preserve">5 (cinco) Dias Úteis </w:t>
      </w:r>
      <w:r w:rsidRPr="00A84F13">
        <w:t>contados da data programada para o efetivo Resgate Antecipado Facultativo por Mudança de Tributo, sendo que a data de Resgate Antecipado Facultativo por Mudança de Tributo deverá, obrigatoriamente, ser um Dia Útil.</w:t>
      </w:r>
    </w:p>
    <w:p w14:paraId="4EF9D0F1" w14:textId="77777777" w:rsidR="00402448" w:rsidRDefault="00402448" w:rsidP="00402448">
      <w:pPr>
        <w:pStyle w:val="Default"/>
        <w:tabs>
          <w:tab w:val="left" w:pos="993"/>
        </w:tabs>
        <w:spacing w:line="320" w:lineRule="exact"/>
        <w:rPr>
          <w:rFonts w:ascii="Verdana" w:hAnsi="Verdana"/>
          <w:sz w:val="20"/>
        </w:rPr>
      </w:pPr>
    </w:p>
    <w:p w14:paraId="60D18D9B" w14:textId="77777777" w:rsidR="00402448" w:rsidRPr="00181C32" w:rsidRDefault="00402448" w:rsidP="00F93543">
      <w:pPr>
        <w:pStyle w:val="Ttulo4"/>
        <w:ind w:left="0" w:firstLine="0"/>
      </w:pPr>
      <w:r w:rsidRPr="00181C32">
        <w:t>Na comunicação de Resgate Antecipado Facultativo por Mudança de Tributo prevista acima deverá constar: (i) a data programada para a realização do Resgate Antecipado Facultativo por Mudança de Tributo; (ii) o valor do Resgate Antecipado Facultativo por Mudança de Tributo; e (iii) quaisquer outras informações necessárias, a critério da Companhia, à operacionalização do Resgate Antecipado Facultativo por Mudança de Tributo.</w:t>
      </w:r>
    </w:p>
    <w:p w14:paraId="62326E44" w14:textId="77777777" w:rsidR="00402448" w:rsidRPr="00402448" w:rsidRDefault="00402448" w:rsidP="00402448">
      <w:pPr>
        <w:pStyle w:val="Default"/>
        <w:rPr>
          <w:rFonts w:ascii="Verdana" w:hAnsi="Verdana"/>
          <w:sz w:val="20"/>
        </w:rPr>
      </w:pPr>
    </w:p>
    <w:p w14:paraId="43BD0351" w14:textId="572553CB" w:rsidR="008F0B2D" w:rsidRDefault="00402448" w:rsidP="00F93543">
      <w:pPr>
        <w:pStyle w:val="Ttulo4"/>
        <w:ind w:left="0" w:firstLine="0"/>
      </w:pPr>
      <w:r w:rsidRPr="00181C32">
        <w:t xml:space="preserve">O pagamento do Resgate Antecipado Facultativo por Mudança de Tributo será feito pela Companhia mediante depósito </w:t>
      </w:r>
      <w:r w:rsidR="00E041F0" w:rsidRPr="00181C32">
        <w:t>na Conta Centralizadora</w:t>
      </w:r>
      <w:r w:rsidRPr="00181C32">
        <w:t xml:space="preserve">, sendo </w:t>
      </w:r>
      <w:r w:rsidRPr="00181C32">
        <w:lastRenderedPageBreak/>
        <w:t>que as Debêntures resgatadas na forma desta Cláusula serão obrigatoriamente canceladas.</w:t>
      </w:r>
    </w:p>
    <w:p w14:paraId="4E0C8A08" w14:textId="52183557" w:rsidR="001C62F4" w:rsidRDefault="001C62F4" w:rsidP="001C62F4"/>
    <w:p w14:paraId="05C31BAF" w14:textId="507E23BA" w:rsidR="001C62F4" w:rsidRPr="001C62F4" w:rsidRDefault="001C62F4" w:rsidP="001C62F4">
      <w:pPr>
        <w:pStyle w:val="Ttulo4"/>
        <w:ind w:left="0" w:firstLine="0"/>
      </w:pPr>
      <w:r w:rsidRPr="0030236B">
        <w:t>Caso qualquer órgão competente venha a criar ou exigir o recolhimento, retenção ou pagamento de impostos, taxas, contribuições sobre a remuneração dos CRI</w:t>
      </w:r>
      <w:r>
        <w:t>, e sem prejuízo do disposto na cláusula 5.28.1.1, as Partes comprometem-se a envidar os melhores esforços para buscar uma alternativa que atenda a todas as Partes de forma satisfatória.</w:t>
      </w:r>
    </w:p>
    <w:p w14:paraId="45350162" w14:textId="77777777" w:rsidR="00814E7D" w:rsidRPr="00417FDB" w:rsidRDefault="00814E7D" w:rsidP="001C2B06">
      <w:pPr>
        <w:spacing w:after="0" w:line="320" w:lineRule="exact"/>
        <w:rPr>
          <w:rFonts w:ascii="Verdana" w:hAnsi="Verdana"/>
          <w:sz w:val="20"/>
        </w:rPr>
      </w:pPr>
    </w:p>
    <w:p w14:paraId="1D82E6F8" w14:textId="77777777" w:rsidR="00D8162D" w:rsidRPr="00B62D96" w:rsidRDefault="00D8162D" w:rsidP="00CE7F8A">
      <w:pPr>
        <w:pStyle w:val="Ttulo1"/>
        <w:ind w:left="0" w:firstLine="0"/>
      </w:pPr>
      <w:r w:rsidRPr="00775CE3">
        <w:t>Vencimento Antecipado</w:t>
      </w:r>
    </w:p>
    <w:p w14:paraId="41E36DD1" w14:textId="77777777" w:rsidR="00881601" w:rsidRPr="00417FDB" w:rsidRDefault="00881601" w:rsidP="001C2B06">
      <w:pPr>
        <w:spacing w:after="0" w:line="320" w:lineRule="exact"/>
        <w:rPr>
          <w:rFonts w:ascii="Verdana" w:hAnsi="Verdana"/>
          <w:sz w:val="20"/>
        </w:rPr>
      </w:pPr>
    </w:p>
    <w:p w14:paraId="4CF8CDD5" w14:textId="7449581E" w:rsidR="00973E47" w:rsidRPr="00417FDB" w:rsidRDefault="00283B73" w:rsidP="00CE7F8A">
      <w:pPr>
        <w:pStyle w:val="Ttulo2"/>
        <w:ind w:left="0" w:firstLine="0"/>
      </w:pPr>
      <w:bookmarkStart w:id="95" w:name="_Ref534176672"/>
      <w:bookmarkStart w:id="96" w:name="_Ref359943667"/>
      <w:r w:rsidRPr="00417FDB">
        <w:t xml:space="preserve">As </w:t>
      </w:r>
      <w:r w:rsidRPr="00280315">
        <w:t>Debêntures</w:t>
      </w:r>
      <w:r w:rsidRPr="00417FDB">
        <w:t xml:space="preserve"> e todas </w:t>
      </w:r>
      <w:r w:rsidR="00973E47" w:rsidRPr="00417FDB">
        <w:t>as obrigações decorrentes das Debêntures</w:t>
      </w:r>
      <w:r w:rsidRPr="00417FDB">
        <w:t xml:space="preserve"> serão consideradas antecipadamente vencidas, tornando-se exigível da </w:t>
      </w:r>
      <w:r w:rsidR="00DB7E84" w:rsidRPr="00417FDB">
        <w:t>Companhia</w:t>
      </w:r>
      <w:r w:rsidR="009F7066">
        <w:t>,</w:t>
      </w:r>
      <w:r w:rsidR="009F7066" w:rsidRPr="00687598">
        <w:t xml:space="preserve"> </w:t>
      </w:r>
      <w:r w:rsidR="009F7066">
        <w:t>com a consequente obrigação da Securitizadora de realizar o pagamento aos Titulares dos CRI,</w:t>
      </w:r>
      <w:r w:rsidR="00973E47" w:rsidRPr="00417FDB">
        <w:t xml:space="preserve"> o saldo devedor do Valor Nominal Unitário </w:t>
      </w:r>
      <w:r w:rsidR="00926A6A">
        <w:t xml:space="preserve">Atualizado </w:t>
      </w:r>
      <w:r w:rsidR="00973E47" w:rsidRPr="00417FDB">
        <w:t xml:space="preserve">das Debêntures, acrescido da Remuneração </w:t>
      </w:r>
      <w:r w:rsidR="003C7883" w:rsidRPr="00417FDB">
        <w:t>das Debêntures</w:t>
      </w:r>
      <w:r w:rsidR="00973E47" w:rsidRPr="00417FDB">
        <w:t xml:space="preserve">, calculada </w:t>
      </w:r>
      <w:r w:rsidR="00973E47" w:rsidRPr="00417FDB">
        <w:rPr>
          <w:i/>
        </w:rPr>
        <w:t>pro rata temporis</w:t>
      </w:r>
      <w:r w:rsidR="00973E47" w:rsidRPr="00417FDB">
        <w:t xml:space="preserve"> desde a </w:t>
      </w:r>
      <w:r w:rsidR="00F7548A">
        <w:t xml:space="preserve">primeira </w:t>
      </w:r>
      <w:r w:rsidR="00F7548A" w:rsidRPr="00417FDB">
        <w:t xml:space="preserve">Data de </w:t>
      </w:r>
      <w:r w:rsidR="00F7548A">
        <w:t xml:space="preserve">Integralização </w:t>
      </w:r>
      <w:r w:rsidR="002F2B3B" w:rsidRPr="00417FDB">
        <w:t xml:space="preserve">das </w:t>
      </w:r>
      <w:r w:rsidR="00A84F13" w:rsidRPr="00417FDB">
        <w:t xml:space="preserve">Debêntures ou da </w:t>
      </w:r>
      <w:r w:rsidR="009F7066">
        <w:t xml:space="preserve">data </w:t>
      </w:r>
      <w:r w:rsidR="00A84F13">
        <w:t xml:space="preserve">de </w:t>
      </w:r>
      <w:r w:rsidR="009F7066">
        <w:t>pagamento da Remuneração</w:t>
      </w:r>
      <w:r w:rsidR="009F7066" w:rsidRPr="00417FDB">
        <w:t xml:space="preserve"> </w:t>
      </w:r>
      <w:r w:rsidR="00A84F13" w:rsidRPr="00417FDB">
        <w:t>das Debêntures imediatamente anterior</w:t>
      </w:r>
      <w:r w:rsidR="0038688C" w:rsidRPr="00417FDB">
        <w:t>,</w:t>
      </w:r>
      <w:r w:rsidR="00A96E50">
        <w:t xml:space="preserve"> acrescido do </w:t>
      </w:r>
      <w:r w:rsidR="0018101B">
        <w:t xml:space="preserve">Prêmio de Venda e do Prêmio de Estoque </w:t>
      </w:r>
      <w:r w:rsidR="003E12CB">
        <w:t>devido</w:t>
      </w:r>
      <w:r w:rsidR="0018101B">
        <w:t>s</w:t>
      </w:r>
      <w:r w:rsidR="00A96E50">
        <w:t>,</w:t>
      </w:r>
      <w:r w:rsidR="0038688C" w:rsidRPr="00417FDB">
        <w:t xml:space="preserve"> conforme aplicável</w:t>
      </w:r>
      <w:r w:rsidR="00973E47" w:rsidRPr="00417FDB">
        <w:t>, até a data do efetivo pagamento, sem prejuízo, quando for o caso, dos Encargos Moratórios</w:t>
      </w:r>
      <w:r w:rsidR="003B4504" w:rsidRPr="00417FDB">
        <w:t xml:space="preserve"> e de eventuais despesas em aberto nos termos dos Documentos da Operação (“</w:t>
      </w:r>
      <w:r w:rsidR="003B4504" w:rsidRPr="00C53DE1">
        <w:rPr>
          <w:u w:val="single"/>
        </w:rPr>
        <w:t>Montante Devido Antecipadamente</w:t>
      </w:r>
      <w:r w:rsidR="003B4504" w:rsidRPr="00417FDB">
        <w:t>”)</w:t>
      </w:r>
      <w:r w:rsidR="00973E47" w:rsidRPr="00417FDB">
        <w:t xml:space="preserve">, na ocorrência de qualquer dos </w:t>
      </w:r>
      <w:r w:rsidR="0058349F">
        <w:t>Eventos de Inadimplemento (conforme adiante definido)</w:t>
      </w:r>
      <w:r w:rsidR="0058349F" w:rsidRPr="00417FDB">
        <w:t xml:space="preserve"> </w:t>
      </w:r>
      <w:r w:rsidR="00973E47" w:rsidRPr="00417FDB">
        <w:t xml:space="preserve">previstos na Cláusulas </w:t>
      </w:r>
      <w:r w:rsidRPr="00417FDB">
        <w:t>6</w:t>
      </w:r>
      <w:r w:rsidR="00973E47" w:rsidRPr="00417FDB">
        <w:t>.</w:t>
      </w:r>
      <w:r w:rsidR="00D8162D" w:rsidRPr="00417FDB">
        <w:t>1</w:t>
      </w:r>
      <w:r w:rsidR="00973E47" w:rsidRPr="00417FDB">
        <w:t>.1 abaixo</w:t>
      </w:r>
      <w:bookmarkEnd w:id="95"/>
      <w:r w:rsidR="00973E47" w:rsidRPr="00417FDB">
        <w:t>.</w:t>
      </w:r>
      <w:bookmarkEnd w:id="96"/>
    </w:p>
    <w:p w14:paraId="7FFD3539" w14:textId="77777777" w:rsidR="008155C4" w:rsidRPr="00417FDB" w:rsidRDefault="008155C4" w:rsidP="001C2B06">
      <w:pPr>
        <w:spacing w:after="0" w:line="320" w:lineRule="exact"/>
        <w:rPr>
          <w:rFonts w:ascii="Verdana" w:hAnsi="Verdana"/>
          <w:sz w:val="20"/>
        </w:rPr>
      </w:pPr>
    </w:p>
    <w:p w14:paraId="2FEFCB89" w14:textId="77777777" w:rsidR="00973E47" w:rsidRDefault="00D8162D" w:rsidP="00775CE3">
      <w:pPr>
        <w:pStyle w:val="Ttulo3"/>
        <w:ind w:left="0" w:firstLine="0"/>
      </w:pPr>
      <w:bookmarkStart w:id="97" w:name="_Ref356481657"/>
      <w:r w:rsidRPr="00B62D96">
        <w:rPr>
          <w:u w:val="single"/>
        </w:rPr>
        <w:t>Vencimento Antec</w:t>
      </w:r>
      <w:r w:rsidRPr="00C04CC4">
        <w:rPr>
          <w:u w:val="single"/>
        </w:rPr>
        <w:t xml:space="preserve">ipado </w:t>
      </w:r>
      <w:r w:rsidR="00F93543">
        <w:rPr>
          <w:u w:val="single"/>
        </w:rPr>
        <w:t xml:space="preserve">Não </w:t>
      </w:r>
      <w:r w:rsidRPr="00C04CC4">
        <w:rPr>
          <w:u w:val="single"/>
        </w:rPr>
        <w:t>Automático</w:t>
      </w:r>
      <w:r w:rsidRPr="00417FDB">
        <w:t xml:space="preserve">. </w:t>
      </w:r>
      <w:r w:rsidR="00973E47" w:rsidRPr="00417FDB">
        <w:t xml:space="preserve">Constituem Eventos de Inadimplemento que acarretam o vencimento </w:t>
      </w:r>
      <w:r w:rsidR="00F93543">
        <w:t xml:space="preserve">antecipado não </w:t>
      </w:r>
      <w:r w:rsidR="00973E47" w:rsidRPr="00417FDB">
        <w:t xml:space="preserve">automático das obrigações decorrentes das Debêntures, </w:t>
      </w:r>
      <w:r w:rsidR="00724CC3" w:rsidRPr="00417FDB">
        <w:t>aplicando-se o disposto na Cláusula 6.1.</w:t>
      </w:r>
      <w:r w:rsidR="00724CC3">
        <w:t>2</w:t>
      </w:r>
      <w:r w:rsidR="00724CC3" w:rsidRPr="00417FDB">
        <w:t xml:space="preserve"> abaixo</w:t>
      </w:r>
      <w:r w:rsidR="0058349F">
        <w:t xml:space="preserve"> (“</w:t>
      </w:r>
      <w:r w:rsidR="0058349F" w:rsidRPr="00AC06A5">
        <w:rPr>
          <w:u w:val="single"/>
        </w:rPr>
        <w:t>Evento de Inadimplemento</w:t>
      </w:r>
      <w:r w:rsidR="0058349F">
        <w:t>”):</w:t>
      </w:r>
      <w:bookmarkEnd w:id="97"/>
    </w:p>
    <w:p w14:paraId="1D601C1E" w14:textId="77777777" w:rsidR="00F93543" w:rsidRDefault="00F93543" w:rsidP="00F93543">
      <w:pPr>
        <w:pStyle w:val="Default"/>
        <w:spacing w:line="320" w:lineRule="exact"/>
        <w:ind w:left="714"/>
        <w:rPr>
          <w:rFonts w:ascii="Verdana" w:hAnsi="Verdana"/>
          <w:sz w:val="20"/>
        </w:rPr>
      </w:pPr>
    </w:p>
    <w:p w14:paraId="0B235A1B" w14:textId="77777777" w:rsidR="00D8162D" w:rsidRDefault="00973E47" w:rsidP="001B6A0D">
      <w:pPr>
        <w:pStyle w:val="Default"/>
        <w:numPr>
          <w:ilvl w:val="0"/>
          <w:numId w:val="25"/>
        </w:numPr>
        <w:spacing w:line="320" w:lineRule="exact"/>
        <w:ind w:left="709" w:hanging="709"/>
        <w:jc w:val="both"/>
        <w:rPr>
          <w:rFonts w:ascii="Verdana" w:hAnsi="Verdana"/>
          <w:sz w:val="20"/>
        </w:rPr>
      </w:pPr>
      <w:bookmarkStart w:id="98" w:name="_Ref137475231"/>
      <w:bookmarkStart w:id="99" w:name="_Ref149033996"/>
      <w:bookmarkStart w:id="100" w:name="_Ref164238998"/>
      <w:bookmarkStart w:id="101" w:name="_Ref130283570"/>
      <w:bookmarkStart w:id="102" w:name="_Ref130301134"/>
      <w:bookmarkStart w:id="103" w:name="_Ref137104995"/>
      <w:bookmarkStart w:id="104" w:name="_Ref137475230"/>
      <w:r w:rsidRPr="0058349F">
        <w:rPr>
          <w:rFonts w:ascii="Verdana" w:hAnsi="Verdana"/>
          <w:sz w:val="20"/>
        </w:rPr>
        <w:t>inadimplemento pela Companhia</w:t>
      </w:r>
      <w:r w:rsidR="000B5C94">
        <w:rPr>
          <w:rFonts w:ascii="Verdana" w:hAnsi="Verdana"/>
          <w:sz w:val="20"/>
        </w:rPr>
        <w:t>, pela SPE Tapiriri</w:t>
      </w:r>
      <w:r w:rsidR="006F3C7C" w:rsidRPr="0058349F">
        <w:rPr>
          <w:rFonts w:ascii="Verdana" w:hAnsi="Verdana"/>
          <w:sz w:val="20"/>
        </w:rPr>
        <w:t xml:space="preserve"> e/ou pelo</w:t>
      </w:r>
      <w:r w:rsidR="0058349F" w:rsidRPr="0058349F">
        <w:rPr>
          <w:rFonts w:ascii="Verdana" w:hAnsi="Verdana"/>
          <w:sz w:val="20"/>
        </w:rPr>
        <w:t>s</w:t>
      </w:r>
      <w:r w:rsidR="006F3C7C" w:rsidRPr="00CB66D2">
        <w:rPr>
          <w:rFonts w:ascii="Verdana" w:hAnsi="Verdana"/>
          <w:sz w:val="20"/>
        </w:rPr>
        <w:t xml:space="preserve"> Fiador</w:t>
      </w:r>
      <w:r w:rsidR="0058349F" w:rsidRPr="00CB66D2">
        <w:rPr>
          <w:rFonts w:ascii="Verdana" w:hAnsi="Verdana"/>
          <w:sz w:val="20"/>
        </w:rPr>
        <w:t>es</w:t>
      </w:r>
      <w:r w:rsidR="00227C63" w:rsidRPr="00CB66D2">
        <w:rPr>
          <w:rFonts w:ascii="Verdana" w:hAnsi="Verdana"/>
          <w:sz w:val="20"/>
        </w:rPr>
        <w:t>,</w:t>
      </w:r>
      <w:r w:rsidR="00770C0D" w:rsidRPr="00CB66D2">
        <w:rPr>
          <w:rFonts w:ascii="Verdana" w:hAnsi="Verdana"/>
          <w:sz w:val="20"/>
        </w:rPr>
        <w:t xml:space="preserve"> nas datas que sejam devidas</w:t>
      </w:r>
      <w:r w:rsidRPr="00AC06A5">
        <w:rPr>
          <w:rFonts w:ascii="Verdana" w:hAnsi="Verdana"/>
          <w:sz w:val="20"/>
        </w:rPr>
        <w:t>, de qualquer obrigação pecuniária prevista nesta Escritura de Emissão</w:t>
      </w:r>
      <w:r w:rsidR="00770C0D" w:rsidRPr="00AC06A5">
        <w:rPr>
          <w:rFonts w:ascii="Verdana" w:hAnsi="Verdana"/>
          <w:sz w:val="20"/>
        </w:rPr>
        <w:t xml:space="preserve"> ou em qualquer dos demais Documentos da Operação</w:t>
      </w:r>
      <w:r w:rsidR="00CD19F9" w:rsidRPr="00AC06A5">
        <w:rPr>
          <w:rFonts w:ascii="Verdana" w:hAnsi="Verdana"/>
          <w:sz w:val="20"/>
        </w:rPr>
        <w:t xml:space="preserve">, não sanado em </w:t>
      </w:r>
      <w:r w:rsidR="00402448" w:rsidRPr="00AC06A5">
        <w:rPr>
          <w:rFonts w:ascii="Verdana" w:hAnsi="Verdana"/>
          <w:sz w:val="20"/>
        </w:rPr>
        <w:t>1</w:t>
      </w:r>
      <w:r w:rsidR="00CD19F9" w:rsidRPr="007A115A">
        <w:rPr>
          <w:rFonts w:ascii="Verdana" w:hAnsi="Verdana"/>
          <w:sz w:val="20"/>
        </w:rPr>
        <w:t xml:space="preserve"> (</w:t>
      </w:r>
      <w:r w:rsidR="00402448" w:rsidRPr="007A115A">
        <w:rPr>
          <w:rFonts w:ascii="Verdana" w:hAnsi="Verdana"/>
          <w:sz w:val="20"/>
        </w:rPr>
        <w:t>um</w:t>
      </w:r>
      <w:r w:rsidR="00CD19F9" w:rsidRPr="007A115A">
        <w:rPr>
          <w:rFonts w:ascii="Verdana" w:hAnsi="Verdana"/>
          <w:sz w:val="20"/>
        </w:rPr>
        <w:t>) Dia Út</w:t>
      </w:r>
      <w:r w:rsidR="00402448" w:rsidRPr="002B61E0">
        <w:rPr>
          <w:rFonts w:ascii="Verdana" w:hAnsi="Verdana"/>
          <w:sz w:val="20"/>
        </w:rPr>
        <w:t>il</w:t>
      </w:r>
      <w:r w:rsidR="00CD19F9" w:rsidRPr="002B61E0">
        <w:rPr>
          <w:rFonts w:ascii="Verdana" w:hAnsi="Verdana"/>
          <w:sz w:val="20"/>
        </w:rPr>
        <w:t xml:space="preserve"> contado da </w:t>
      </w:r>
      <w:r w:rsidR="00402448" w:rsidRPr="0001036A">
        <w:rPr>
          <w:rFonts w:ascii="Verdana" w:hAnsi="Verdana"/>
          <w:sz w:val="20"/>
        </w:rPr>
        <w:t>ocorrência</w:t>
      </w:r>
      <w:r w:rsidR="00CD19F9" w:rsidRPr="00F778C1">
        <w:rPr>
          <w:rFonts w:ascii="Verdana" w:hAnsi="Verdana"/>
          <w:sz w:val="20"/>
        </w:rPr>
        <w:t xml:space="preserve"> do inadimplemento</w:t>
      </w:r>
      <w:r w:rsidR="0058349F">
        <w:rPr>
          <w:rFonts w:ascii="Verdana" w:hAnsi="Verdana"/>
          <w:sz w:val="20"/>
        </w:rPr>
        <w:t>, desde que não previsto para referida obrigação prazo diferente nessa Escritura de Emissão</w:t>
      </w:r>
      <w:r w:rsidRPr="0058349F">
        <w:rPr>
          <w:rFonts w:ascii="Verdana" w:hAnsi="Verdana"/>
          <w:sz w:val="20"/>
        </w:rPr>
        <w:t>;</w:t>
      </w:r>
      <w:bookmarkStart w:id="105" w:name="_Ref273672022"/>
      <w:bookmarkEnd w:id="98"/>
      <w:bookmarkEnd w:id="99"/>
      <w:bookmarkEnd w:id="100"/>
    </w:p>
    <w:p w14:paraId="664481EB" w14:textId="77777777" w:rsidR="00CB66D2" w:rsidRDefault="00CB66D2" w:rsidP="001B6A0D">
      <w:pPr>
        <w:pStyle w:val="Default"/>
        <w:spacing w:line="320" w:lineRule="exact"/>
        <w:ind w:left="709"/>
        <w:jc w:val="both"/>
        <w:rPr>
          <w:rFonts w:ascii="Verdana" w:hAnsi="Verdana"/>
          <w:sz w:val="20"/>
        </w:rPr>
      </w:pPr>
    </w:p>
    <w:p w14:paraId="6D38F27B" w14:textId="77777777" w:rsidR="00CB66D2" w:rsidRPr="0058349F" w:rsidRDefault="00CB66D2" w:rsidP="001B6A0D">
      <w:pPr>
        <w:pStyle w:val="Default"/>
        <w:numPr>
          <w:ilvl w:val="0"/>
          <w:numId w:val="25"/>
        </w:numPr>
        <w:spacing w:line="320" w:lineRule="exact"/>
        <w:ind w:left="709" w:hanging="709"/>
        <w:jc w:val="both"/>
        <w:rPr>
          <w:rFonts w:ascii="Verdana" w:hAnsi="Verdana"/>
          <w:sz w:val="20"/>
        </w:rPr>
      </w:pPr>
      <w:r w:rsidRPr="00B81331">
        <w:rPr>
          <w:rFonts w:ascii="Verdana" w:hAnsi="Verdana"/>
          <w:sz w:val="20"/>
        </w:rPr>
        <w:t>inadimplemento, pela Companhia</w:t>
      </w:r>
      <w:r w:rsidR="000B5C94">
        <w:rPr>
          <w:rFonts w:ascii="Verdana" w:hAnsi="Verdana"/>
          <w:sz w:val="20"/>
        </w:rPr>
        <w:t>, pela SPE Tapiriri</w:t>
      </w:r>
      <w:r>
        <w:rPr>
          <w:rFonts w:ascii="Verdana" w:hAnsi="Verdana"/>
          <w:sz w:val="20"/>
        </w:rPr>
        <w:t xml:space="preserve"> e/ou pelos Fiadores</w:t>
      </w:r>
      <w:r w:rsidRPr="00B81331">
        <w:rPr>
          <w:rFonts w:ascii="Verdana" w:hAnsi="Verdana"/>
          <w:sz w:val="20"/>
        </w:rPr>
        <w:t xml:space="preserve">, de qualquer obrigação não pecuniária prevista nesta Escritura de Emissão ou em qualquer Documento da Operação, não sanado no prazo de </w:t>
      </w:r>
      <w:r>
        <w:rPr>
          <w:rFonts w:ascii="Verdana" w:hAnsi="Verdana"/>
          <w:sz w:val="20"/>
        </w:rPr>
        <w:t>5</w:t>
      </w:r>
      <w:r w:rsidRPr="00B81331">
        <w:rPr>
          <w:rFonts w:ascii="Verdana" w:hAnsi="Verdana"/>
          <w:sz w:val="20"/>
        </w:rPr>
        <w:t xml:space="preserve"> (</w:t>
      </w:r>
      <w:r>
        <w:rPr>
          <w:rFonts w:ascii="Verdana" w:hAnsi="Verdana"/>
          <w:sz w:val="20"/>
        </w:rPr>
        <w:t>cinco</w:t>
      </w:r>
      <w:r w:rsidRPr="00B81331">
        <w:rPr>
          <w:rFonts w:ascii="Verdana" w:hAnsi="Verdana"/>
          <w:sz w:val="20"/>
        </w:rPr>
        <w:t>) Dias Úteis contados da data do respectivo inadimplemento, sendo que o prazo previsto neste inciso não se aplica às obrigações para as quais tenha sido estipulado prazo de cura específico ou para as quais o prazo de cura tenha sido expressamente excluído</w:t>
      </w:r>
      <w:r>
        <w:rPr>
          <w:rFonts w:ascii="Verdana" w:hAnsi="Verdana"/>
          <w:sz w:val="20"/>
        </w:rPr>
        <w:t>;</w:t>
      </w:r>
    </w:p>
    <w:p w14:paraId="3CBB37EB" w14:textId="77777777" w:rsidR="00D8162D" w:rsidRPr="00417FDB" w:rsidRDefault="00D8162D" w:rsidP="001B6A0D">
      <w:pPr>
        <w:pStyle w:val="Default"/>
        <w:spacing w:line="320" w:lineRule="exact"/>
        <w:ind w:left="709"/>
        <w:jc w:val="both"/>
        <w:rPr>
          <w:rFonts w:ascii="Verdana" w:hAnsi="Verdana"/>
          <w:sz w:val="20"/>
        </w:rPr>
      </w:pPr>
    </w:p>
    <w:p w14:paraId="755D071D" w14:textId="725E438E" w:rsidR="00D8162D" w:rsidRDefault="00BB484F" w:rsidP="001B6A0D">
      <w:pPr>
        <w:pStyle w:val="Default"/>
        <w:numPr>
          <w:ilvl w:val="0"/>
          <w:numId w:val="25"/>
        </w:numPr>
        <w:spacing w:line="320" w:lineRule="exact"/>
        <w:ind w:left="709" w:hanging="709"/>
        <w:jc w:val="both"/>
        <w:rPr>
          <w:rFonts w:ascii="Verdana" w:hAnsi="Verdana"/>
          <w:sz w:val="20"/>
        </w:rPr>
      </w:pPr>
      <w:bookmarkStart w:id="106" w:name="_Hlk73720630"/>
      <w:r w:rsidRPr="0042350D">
        <w:rPr>
          <w:rFonts w:ascii="Verdana" w:hAnsi="Verdana"/>
          <w:color w:val="000000" w:themeColor="text1"/>
          <w:sz w:val="20"/>
        </w:rPr>
        <w:t>invalidade, nulidade, inexequibilidade ou ineficácia desta Escritura de Emissão e/ou de qualquer dos demais Documentos da Operação, declarada em sentença arbitral, decisão judicial ou administrativa contra a qual não tenha sido obtido efeito suspensivo, ou outra medida com efeito similar, interposta dentro do prazo legal;</w:t>
      </w:r>
      <w:r>
        <w:rPr>
          <w:rFonts w:ascii="Verdana" w:hAnsi="Verdana"/>
          <w:color w:val="000000" w:themeColor="text1"/>
          <w:sz w:val="20"/>
        </w:rPr>
        <w:t xml:space="preserve"> </w:t>
      </w:r>
      <w:bookmarkStart w:id="107" w:name="_Ref401563574"/>
      <w:bookmarkEnd w:id="105"/>
      <w:bookmarkEnd w:id="106"/>
    </w:p>
    <w:p w14:paraId="0CE6CE16" w14:textId="77777777" w:rsidR="00721C8E" w:rsidRPr="00417FDB" w:rsidRDefault="00721C8E" w:rsidP="001B6A0D">
      <w:pPr>
        <w:pStyle w:val="Default"/>
        <w:spacing w:line="320" w:lineRule="exact"/>
        <w:jc w:val="both"/>
        <w:rPr>
          <w:rFonts w:ascii="Verdana" w:hAnsi="Verdana"/>
          <w:sz w:val="20"/>
        </w:rPr>
      </w:pPr>
    </w:p>
    <w:p w14:paraId="0D7CE0DC" w14:textId="77777777" w:rsidR="007050F7" w:rsidRPr="00417FDB" w:rsidRDefault="00C76C90" w:rsidP="001B6A0D">
      <w:pPr>
        <w:pStyle w:val="Default"/>
        <w:numPr>
          <w:ilvl w:val="0"/>
          <w:numId w:val="25"/>
        </w:numPr>
        <w:spacing w:line="320" w:lineRule="exact"/>
        <w:ind w:left="709" w:hanging="709"/>
        <w:jc w:val="both"/>
        <w:rPr>
          <w:rFonts w:ascii="Verdana" w:hAnsi="Verdana"/>
          <w:sz w:val="20"/>
        </w:rPr>
      </w:pPr>
      <w:r w:rsidRPr="00C53DE1">
        <w:rPr>
          <w:rFonts w:ascii="Verdana" w:hAnsi="Verdana"/>
          <w:sz w:val="20"/>
        </w:rPr>
        <w:t xml:space="preserve">na hipótese de </w:t>
      </w:r>
      <w:r w:rsidR="0058349F">
        <w:rPr>
          <w:rFonts w:ascii="Verdana" w:hAnsi="Verdana"/>
          <w:sz w:val="20"/>
        </w:rPr>
        <w:t>os Fiadores</w:t>
      </w:r>
      <w:r w:rsidR="000B5C94">
        <w:rPr>
          <w:rFonts w:ascii="Verdana" w:hAnsi="Verdana"/>
          <w:sz w:val="20"/>
        </w:rPr>
        <w:t xml:space="preserve">, a SPE Tapiriri, </w:t>
      </w:r>
      <w:r w:rsidRPr="00C53DE1">
        <w:rPr>
          <w:rFonts w:ascii="Verdana" w:hAnsi="Verdana"/>
          <w:sz w:val="20"/>
        </w:rPr>
        <w:t xml:space="preserve">a </w:t>
      </w:r>
      <w:r w:rsidRPr="00417FDB">
        <w:rPr>
          <w:rFonts w:ascii="Verdana" w:hAnsi="Verdana"/>
          <w:sz w:val="20"/>
        </w:rPr>
        <w:t>Companhia</w:t>
      </w:r>
      <w:r w:rsidRPr="00C53DE1">
        <w:rPr>
          <w:rFonts w:ascii="Verdana" w:hAnsi="Verdana"/>
          <w:sz w:val="20"/>
        </w:rPr>
        <w:t xml:space="preserve"> ou qualquer de suas controladas, controladoras, sociedades sob controle comum e/ou subsidiárias tentarem ou praticarem qualquer ato visando anular, revisar, cancelar ou repudiar, por meio judicial ou extrajudicial, as Debêntures, essa Escritura</w:t>
      </w:r>
      <w:r w:rsidRPr="00417FDB">
        <w:rPr>
          <w:rFonts w:ascii="Verdana" w:hAnsi="Verdana"/>
          <w:sz w:val="20"/>
        </w:rPr>
        <w:t xml:space="preserve"> de Emissão</w:t>
      </w:r>
      <w:r w:rsidRPr="00C53DE1">
        <w:rPr>
          <w:rFonts w:ascii="Verdana" w:hAnsi="Verdana"/>
          <w:sz w:val="20"/>
        </w:rPr>
        <w:t xml:space="preserve">, </w:t>
      </w:r>
      <w:r w:rsidRPr="00417FDB">
        <w:rPr>
          <w:rFonts w:ascii="Verdana" w:hAnsi="Verdana"/>
          <w:sz w:val="20"/>
        </w:rPr>
        <w:t>ou</w:t>
      </w:r>
      <w:r w:rsidRPr="00C53DE1">
        <w:rPr>
          <w:rFonts w:ascii="Verdana" w:hAnsi="Verdana"/>
          <w:sz w:val="20"/>
        </w:rPr>
        <w:t xml:space="preserve"> qualquer </w:t>
      </w:r>
      <w:r w:rsidRPr="00417FDB">
        <w:rPr>
          <w:rFonts w:ascii="Verdana" w:hAnsi="Verdana"/>
          <w:sz w:val="20"/>
        </w:rPr>
        <w:t>Documento da Operação</w:t>
      </w:r>
      <w:r w:rsidRPr="00C53DE1">
        <w:rPr>
          <w:rFonts w:ascii="Verdana" w:hAnsi="Verdana"/>
          <w:sz w:val="20"/>
        </w:rPr>
        <w:t xml:space="preserve"> ou a qualquer das suas respectivas cláusulas</w:t>
      </w:r>
      <w:r w:rsidR="00973E47" w:rsidRPr="00417FDB">
        <w:rPr>
          <w:rFonts w:ascii="Verdana" w:hAnsi="Verdana"/>
          <w:sz w:val="20"/>
        </w:rPr>
        <w:t>;</w:t>
      </w:r>
      <w:bookmarkEnd w:id="107"/>
    </w:p>
    <w:p w14:paraId="0ACB1A9D" w14:textId="77777777" w:rsidR="007050F7" w:rsidRPr="00417FDB" w:rsidRDefault="007050F7" w:rsidP="001B6A0D">
      <w:pPr>
        <w:pStyle w:val="Default"/>
        <w:spacing w:line="320" w:lineRule="exact"/>
        <w:jc w:val="both"/>
        <w:rPr>
          <w:rFonts w:ascii="Verdana" w:hAnsi="Verdana"/>
          <w:sz w:val="20"/>
        </w:rPr>
      </w:pPr>
    </w:p>
    <w:p w14:paraId="2CC89F7A" w14:textId="77777777" w:rsidR="007050F7" w:rsidRPr="00417FDB" w:rsidRDefault="00973E47" w:rsidP="001B6A0D">
      <w:pPr>
        <w:pStyle w:val="Default"/>
        <w:numPr>
          <w:ilvl w:val="0"/>
          <w:numId w:val="25"/>
        </w:numPr>
        <w:spacing w:line="320" w:lineRule="exact"/>
        <w:ind w:left="709" w:hanging="709"/>
        <w:jc w:val="both"/>
        <w:rPr>
          <w:rFonts w:ascii="Verdana" w:hAnsi="Verdana"/>
          <w:sz w:val="20"/>
        </w:rPr>
      </w:pPr>
      <w:r w:rsidRPr="00417FDB">
        <w:rPr>
          <w:rFonts w:ascii="Verdana" w:hAnsi="Verdana"/>
          <w:sz w:val="20"/>
        </w:rPr>
        <w:t>cessão, promessa de cessão ou qualquer forma de transferência ou promessa de transferência a terceiros, no todo ou em parte, pela Companhia</w:t>
      </w:r>
      <w:r w:rsidR="004B5BA6">
        <w:rPr>
          <w:rFonts w:ascii="Verdana" w:hAnsi="Verdana"/>
          <w:sz w:val="20"/>
        </w:rPr>
        <w:t>, pela SPE Tapiriri</w:t>
      </w:r>
      <w:r w:rsidR="00CB66D2">
        <w:rPr>
          <w:rFonts w:ascii="Verdana" w:hAnsi="Verdana"/>
          <w:sz w:val="20"/>
        </w:rPr>
        <w:t xml:space="preserve"> e/ou pelos Fiadores</w:t>
      </w:r>
      <w:r w:rsidRPr="00417FDB">
        <w:rPr>
          <w:rFonts w:ascii="Verdana" w:hAnsi="Verdana"/>
          <w:sz w:val="20"/>
        </w:rPr>
        <w:t>, de qualquer de suas obrigações</w:t>
      </w:r>
      <w:r w:rsidR="002E77C9" w:rsidRPr="00417FDB">
        <w:rPr>
          <w:rFonts w:ascii="Verdana" w:hAnsi="Verdana"/>
          <w:sz w:val="20"/>
        </w:rPr>
        <w:t xml:space="preserve">, </w:t>
      </w:r>
      <w:r w:rsidRPr="00417FDB">
        <w:rPr>
          <w:rFonts w:ascii="Verdana" w:hAnsi="Verdana"/>
          <w:sz w:val="20"/>
        </w:rPr>
        <w:t>nos termos desta Escritura de Emissão e/ou dos demais Documentos da</w:t>
      </w:r>
      <w:r w:rsidR="00716B5E" w:rsidRPr="00417FDB">
        <w:rPr>
          <w:rFonts w:ascii="Verdana" w:hAnsi="Verdana"/>
          <w:sz w:val="20"/>
        </w:rPr>
        <w:t xml:space="preserve"> Operação</w:t>
      </w:r>
      <w:r w:rsidRPr="00417FDB">
        <w:rPr>
          <w:rFonts w:ascii="Verdana" w:hAnsi="Verdana"/>
          <w:sz w:val="20"/>
        </w:rPr>
        <w:t xml:space="preserve">; </w:t>
      </w:r>
    </w:p>
    <w:p w14:paraId="279AC5C4" w14:textId="77777777" w:rsidR="007050F7" w:rsidRPr="00417FDB" w:rsidRDefault="007050F7" w:rsidP="001B6A0D">
      <w:pPr>
        <w:pStyle w:val="Default"/>
        <w:spacing w:line="320" w:lineRule="exact"/>
        <w:jc w:val="both"/>
        <w:rPr>
          <w:rFonts w:ascii="Verdana" w:hAnsi="Verdana"/>
          <w:sz w:val="20"/>
        </w:rPr>
      </w:pPr>
    </w:p>
    <w:p w14:paraId="77A1BDC0" w14:textId="77777777" w:rsidR="00550891" w:rsidRPr="00CD0F09" w:rsidRDefault="00973E47" w:rsidP="001B6A0D">
      <w:pPr>
        <w:pStyle w:val="Default"/>
        <w:numPr>
          <w:ilvl w:val="0"/>
          <w:numId w:val="25"/>
        </w:numPr>
        <w:spacing w:line="320" w:lineRule="exact"/>
        <w:ind w:left="709" w:hanging="709"/>
        <w:jc w:val="both"/>
        <w:rPr>
          <w:rFonts w:ascii="Verdana" w:hAnsi="Verdana"/>
          <w:sz w:val="20"/>
        </w:rPr>
      </w:pPr>
      <w:r w:rsidRPr="00417FDB">
        <w:rPr>
          <w:rFonts w:ascii="Verdana" w:hAnsi="Verdana"/>
          <w:sz w:val="20"/>
        </w:rPr>
        <w:t>(</w:t>
      </w:r>
      <w:r w:rsidR="0058349F">
        <w:rPr>
          <w:rFonts w:ascii="Verdana" w:hAnsi="Verdana"/>
          <w:sz w:val="20"/>
        </w:rPr>
        <w:t>i</w:t>
      </w:r>
      <w:r w:rsidRPr="00417FDB">
        <w:rPr>
          <w:rFonts w:ascii="Verdana" w:hAnsi="Verdana"/>
          <w:sz w:val="20"/>
        </w:rPr>
        <w:t>) </w:t>
      </w:r>
      <w:r w:rsidR="00363415" w:rsidRPr="00417FDB">
        <w:rPr>
          <w:rFonts w:ascii="Verdana" w:hAnsi="Verdana"/>
          <w:sz w:val="20"/>
        </w:rPr>
        <w:t>liquidação, dissolução</w:t>
      </w:r>
      <w:r w:rsidR="00611600">
        <w:rPr>
          <w:rFonts w:ascii="Verdana" w:hAnsi="Verdana"/>
          <w:sz w:val="20"/>
        </w:rPr>
        <w:t xml:space="preserve"> total ou parcial, no caso de redução do patrimônio líquido da </w:t>
      </w:r>
      <w:r w:rsidR="004B5BA6">
        <w:rPr>
          <w:rFonts w:ascii="Verdana" w:hAnsi="Verdana"/>
          <w:sz w:val="20"/>
        </w:rPr>
        <w:t xml:space="preserve">SPE Tapiriri e/ou da </w:t>
      </w:r>
      <w:r w:rsidR="00BC5351">
        <w:rPr>
          <w:rFonts w:ascii="Verdana" w:hAnsi="Verdana"/>
          <w:sz w:val="20"/>
        </w:rPr>
        <w:t>Companhia</w:t>
      </w:r>
      <w:r w:rsidR="00611600">
        <w:rPr>
          <w:rFonts w:ascii="Verdana" w:hAnsi="Verdana"/>
          <w:sz w:val="20"/>
        </w:rPr>
        <w:t xml:space="preserve"> em percentual superior a </w:t>
      </w:r>
      <w:r w:rsidR="00972DBA">
        <w:rPr>
          <w:rFonts w:ascii="Verdana" w:hAnsi="Verdana"/>
          <w:sz w:val="20"/>
        </w:rPr>
        <w:t>5</w:t>
      </w:r>
      <w:r w:rsidR="00611600">
        <w:rPr>
          <w:rFonts w:ascii="Verdana" w:hAnsi="Verdana"/>
          <w:sz w:val="20"/>
        </w:rPr>
        <w:t>% (</w:t>
      </w:r>
      <w:r w:rsidR="00972DBA">
        <w:rPr>
          <w:rFonts w:ascii="Verdana" w:hAnsi="Verdana"/>
          <w:sz w:val="20"/>
        </w:rPr>
        <w:t xml:space="preserve">cinco </w:t>
      </w:r>
      <w:r w:rsidR="00611600">
        <w:rPr>
          <w:rFonts w:ascii="Verdana" w:hAnsi="Verdana"/>
          <w:sz w:val="20"/>
        </w:rPr>
        <w:t>por cento),</w:t>
      </w:r>
      <w:r w:rsidR="00363415">
        <w:rPr>
          <w:rFonts w:ascii="Verdana" w:hAnsi="Verdana"/>
          <w:sz w:val="20"/>
        </w:rPr>
        <w:t xml:space="preserve"> </w:t>
      </w:r>
      <w:r w:rsidR="00363415" w:rsidRPr="00417FDB">
        <w:rPr>
          <w:rFonts w:ascii="Verdana" w:hAnsi="Verdana"/>
          <w:sz w:val="20"/>
        </w:rPr>
        <w:t xml:space="preserve">ou extinção da Companhia e/ou de </w:t>
      </w:r>
      <w:r w:rsidR="00211BE4">
        <w:rPr>
          <w:rFonts w:ascii="Verdana" w:hAnsi="Verdana"/>
          <w:sz w:val="20"/>
        </w:rPr>
        <w:t>Subsidiária Relevante</w:t>
      </w:r>
      <w:r w:rsidR="008772A2">
        <w:rPr>
          <w:rFonts w:ascii="Verdana" w:hAnsi="Verdana"/>
          <w:sz w:val="20"/>
        </w:rPr>
        <w:t xml:space="preserve"> </w:t>
      </w:r>
      <w:bookmarkStart w:id="108" w:name="_Hlk56540916"/>
      <w:r w:rsidR="008772A2">
        <w:rPr>
          <w:rFonts w:ascii="Verdana" w:hAnsi="Verdana"/>
          <w:sz w:val="20"/>
        </w:rPr>
        <w:t>(conforme definido abaixo)</w:t>
      </w:r>
      <w:bookmarkEnd w:id="108"/>
      <w:r w:rsidR="00363415">
        <w:rPr>
          <w:rFonts w:ascii="Verdana" w:hAnsi="Verdana"/>
          <w:sz w:val="20"/>
        </w:rPr>
        <w:t xml:space="preserve"> seja por ato voluntário ou na hipótese de </w:t>
      </w:r>
      <w:r w:rsidR="00363415" w:rsidRPr="00B81331">
        <w:rPr>
          <w:rFonts w:ascii="Verdana" w:hAnsi="Verdana"/>
          <w:sz w:val="20"/>
        </w:rPr>
        <w:t>decisão judicial ou administrativa</w:t>
      </w:r>
      <w:r w:rsidR="0058349F">
        <w:rPr>
          <w:rFonts w:ascii="Verdana" w:hAnsi="Verdana"/>
          <w:sz w:val="20"/>
        </w:rPr>
        <w:t xml:space="preserve"> irrecorrível</w:t>
      </w:r>
      <w:r w:rsidR="00363415">
        <w:rPr>
          <w:rFonts w:ascii="Verdana" w:hAnsi="Verdana"/>
          <w:sz w:val="20"/>
        </w:rPr>
        <w:t xml:space="preserve">, </w:t>
      </w:r>
      <w:r w:rsidR="00363415" w:rsidRPr="00B81331">
        <w:rPr>
          <w:rFonts w:ascii="Verdana" w:hAnsi="Verdana"/>
          <w:sz w:val="20"/>
        </w:rPr>
        <w:t>contra a qual não tenha sido obtido efeito suspensivo, ou outra medida com efeito similar, interposta dentro do prazo legal</w:t>
      </w:r>
      <w:r w:rsidR="00363415">
        <w:rPr>
          <w:rFonts w:ascii="Verdana" w:hAnsi="Verdana"/>
          <w:sz w:val="20"/>
        </w:rPr>
        <w:t xml:space="preserve">; </w:t>
      </w:r>
      <w:r w:rsidRPr="00721C8E">
        <w:rPr>
          <w:rFonts w:ascii="Verdana" w:hAnsi="Verdana"/>
          <w:sz w:val="20"/>
        </w:rPr>
        <w:t>(</w:t>
      </w:r>
      <w:r w:rsidR="0058349F" w:rsidRPr="00721C8E">
        <w:rPr>
          <w:rFonts w:ascii="Verdana" w:hAnsi="Verdana"/>
          <w:sz w:val="20"/>
        </w:rPr>
        <w:t>ii</w:t>
      </w:r>
      <w:r w:rsidRPr="00721C8E">
        <w:rPr>
          <w:rFonts w:ascii="Verdana" w:hAnsi="Verdana"/>
          <w:sz w:val="20"/>
        </w:rPr>
        <w:t xml:space="preserve">) decretação de falência da </w:t>
      </w:r>
      <w:r w:rsidR="004B5BA6" w:rsidRPr="00721C8E">
        <w:rPr>
          <w:rFonts w:ascii="Verdana" w:hAnsi="Verdana"/>
          <w:sz w:val="20"/>
        </w:rPr>
        <w:t xml:space="preserve">SPE Tapiriri, da </w:t>
      </w:r>
      <w:r w:rsidRPr="00721C8E">
        <w:rPr>
          <w:rFonts w:ascii="Verdana" w:hAnsi="Verdana"/>
          <w:sz w:val="20"/>
        </w:rPr>
        <w:t>Companhia</w:t>
      </w:r>
      <w:r w:rsidR="00203BA0" w:rsidRPr="00721C8E">
        <w:rPr>
          <w:rFonts w:ascii="Verdana" w:hAnsi="Verdana"/>
          <w:sz w:val="20"/>
        </w:rPr>
        <w:t xml:space="preserve"> e/ou de </w:t>
      </w:r>
      <w:r w:rsidR="00770C0D" w:rsidRPr="00721C8E">
        <w:rPr>
          <w:rFonts w:ascii="Verdana" w:hAnsi="Verdana"/>
          <w:sz w:val="20"/>
        </w:rPr>
        <w:t xml:space="preserve">qualquer </w:t>
      </w:r>
      <w:r w:rsidR="00211BE4" w:rsidRPr="00721C8E">
        <w:rPr>
          <w:rFonts w:ascii="Verdana" w:hAnsi="Verdana"/>
          <w:sz w:val="20"/>
        </w:rPr>
        <w:t>Subsidiária Relevante</w:t>
      </w:r>
      <w:r w:rsidR="00CD19F9" w:rsidRPr="00721C8E">
        <w:rPr>
          <w:rFonts w:ascii="Verdana" w:hAnsi="Verdana"/>
          <w:sz w:val="20"/>
        </w:rPr>
        <w:t xml:space="preserve">, controladora, </w:t>
      </w:r>
      <w:r w:rsidR="00746C38" w:rsidRPr="00721C8E">
        <w:rPr>
          <w:rFonts w:ascii="Verdana" w:hAnsi="Verdana"/>
          <w:sz w:val="20"/>
        </w:rPr>
        <w:t xml:space="preserve">sociedade </w:t>
      </w:r>
      <w:r w:rsidR="00CD19F9" w:rsidRPr="00721C8E">
        <w:rPr>
          <w:rFonts w:ascii="Verdana" w:hAnsi="Verdana"/>
          <w:sz w:val="20"/>
        </w:rPr>
        <w:t>sob controle comum e/ou qualquer subsidiária</w:t>
      </w:r>
      <w:r w:rsidRPr="00721C8E">
        <w:rPr>
          <w:rFonts w:ascii="Verdana" w:hAnsi="Verdana"/>
          <w:sz w:val="20"/>
        </w:rPr>
        <w:t xml:space="preserve">; </w:t>
      </w:r>
      <w:r w:rsidR="0058349F" w:rsidRPr="00721C8E">
        <w:rPr>
          <w:rFonts w:ascii="Verdana" w:hAnsi="Verdana"/>
          <w:sz w:val="20"/>
        </w:rPr>
        <w:t xml:space="preserve">ou </w:t>
      </w:r>
      <w:r w:rsidRPr="00721C8E">
        <w:rPr>
          <w:rFonts w:ascii="Verdana" w:hAnsi="Verdana"/>
          <w:sz w:val="20"/>
        </w:rPr>
        <w:t>(</w:t>
      </w:r>
      <w:r w:rsidR="0058349F" w:rsidRPr="00721C8E">
        <w:rPr>
          <w:rFonts w:ascii="Verdana" w:hAnsi="Verdana"/>
          <w:sz w:val="20"/>
        </w:rPr>
        <w:t>iii</w:t>
      </w:r>
      <w:r w:rsidRPr="00721C8E">
        <w:rPr>
          <w:rFonts w:ascii="Verdana" w:hAnsi="Verdana"/>
          <w:sz w:val="20"/>
        </w:rPr>
        <w:t xml:space="preserve">) pedido de autofalência formulado pela </w:t>
      </w:r>
      <w:r w:rsidR="004B5BA6" w:rsidRPr="00721C8E">
        <w:rPr>
          <w:rFonts w:ascii="Verdana" w:hAnsi="Verdana"/>
          <w:sz w:val="20"/>
        </w:rPr>
        <w:t xml:space="preserve">SPE Tapiriri, pela </w:t>
      </w:r>
      <w:r w:rsidRPr="00721C8E">
        <w:rPr>
          <w:rFonts w:ascii="Verdana" w:hAnsi="Verdana"/>
          <w:sz w:val="20"/>
        </w:rPr>
        <w:t>Companhia</w:t>
      </w:r>
      <w:r w:rsidR="00203BA0" w:rsidRPr="00721C8E">
        <w:rPr>
          <w:rFonts w:ascii="Verdana" w:hAnsi="Verdana"/>
          <w:sz w:val="20"/>
        </w:rPr>
        <w:t xml:space="preserve"> e/ou por </w:t>
      </w:r>
      <w:r w:rsidR="00770C0D" w:rsidRPr="00721C8E">
        <w:rPr>
          <w:rFonts w:ascii="Verdana" w:hAnsi="Verdana"/>
          <w:sz w:val="20"/>
        </w:rPr>
        <w:t xml:space="preserve">qualquer </w:t>
      </w:r>
      <w:r w:rsidR="00211BE4" w:rsidRPr="00721C8E">
        <w:rPr>
          <w:rFonts w:ascii="Verdana" w:hAnsi="Verdana"/>
          <w:sz w:val="20"/>
        </w:rPr>
        <w:t>Subsidiária Relevante</w:t>
      </w:r>
      <w:r w:rsidR="00CD19F9" w:rsidRPr="00721C8E">
        <w:rPr>
          <w:rFonts w:ascii="Verdana" w:hAnsi="Verdana"/>
          <w:sz w:val="20"/>
        </w:rPr>
        <w:t xml:space="preserve">, controladora, </w:t>
      </w:r>
      <w:r w:rsidR="00746C38" w:rsidRPr="00721C8E">
        <w:rPr>
          <w:rFonts w:ascii="Verdana" w:hAnsi="Verdana"/>
          <w:sz w:val="20"/>
        </w:rPr>
        <w:t xml:space="preserve">sociedade </w:t>
      </w:r>
      <w:r w:rsidR="00CD19F9" w:rsidRPr="00721C8E">
        <w:rPr>
          <w:rFonts w:ascii="Verdana" w:hAnsi="Verdana"/>
          <w:sz w:val="20"/>
        </w:rPr>
        <w:t>sob controle comum e/ou qualquer subsidiária</w:t>
      </w:r>
      <w:r w:rsidR="00CD0F09">
        <w:rPr>
          <w:rFonts w:ascii="Verdana" w:hAnsi="Verdana"/>
          <w:sz w:val="20"/>
        </w:rPr>
        <w:t xml:space="preserve"> ou </w:t>
      </w:r>
      <w:r w:rsidR="00CD0F09" w:rsidRPr="00417FDB">
        <w:rPr>
          <w:rFonts w:ascii="Verdana" w:hAnsi="Verdana"/>
          <w:sz w:val="20"/>
        </w:rPr>
        <w:t xml:space="preserve">pedido de falência da </w:t>
      </w:r>
      <w:r w:rsidR="00CD0F09">
        <w:rPr>
          <w:rFonts w:ascii="Verdana" w:hAnsi="Verdana"/>
          <w:sz w:val="20"/>
        </w:rPr>
        <w:t>SPE Tapiriri, da</w:t>
      </w:r>
      <w:r w:rsidR="00CD0F09" w:rsidRPr="00417FDB">
        <w:rPr>
          <w:rFonts w:ascii="Verdana" w:hAnsi="Verdana"/>
          <w:sz w:val="20"/>
        </w:rPr>
        <w:t xml:space="preserve"> Companhia e/ou de qualquer </w:t>
      </w:r>
      <w:r w:rsidR="00CD0F09" w:rsidRPr="00B81331">
        <w:rPr>
          <w:rFonts w:ascii="Verdana" w:hAnsi="Verdana"/>
          <w:sz w:val="20"/>
        </w:rPr>
        <w:t xml:space="preserve">Subsidiária Relevante, controladora, </w:t>
      </w:r>
      <w:r w:rsidR="00CD0F09">
        <w:rPr>
          <w:rFonts w:ascii="Verdana" w:hAnsi="Verdana"/>
          <w:sz w:val="20"/>
        </w:rPr>
        <w:t xml:space="preserve">sociedade </w:t>
      </w:r>
      <w:r w:rsidR="00CD0F09" w:rsidRPr="00B81331">
        <w:rPr>
          <w:rFonts w:ascii="Verdana" w:hAnsi="Verdana"/>
          <w:sz w:val="20"/>
        </w:rPr>
        <w:t xml:space="preserve">sob controle comum e/ou qualquer subsidiária, formulado por terceiros, </w:t>
      </w:r>
      <w:r w:rsidR="00CD0F09" w:rsidRPr="005323FC">
        <w:rPr>
          <w:rFonts w:ascii="Verdana" w:hAnsi="Verdana"/>
          <w:sz w:val="20"/>
        </w:rPr>
        <w:t>não elidido</w:t>
      </w:r>
      <w:r w:rsidR="00CD0F09">
        <w:rPr>
          <w:rFonts w:ascii="Verdana" w:hAnsi="Verdana"/>
          <w:sz w:val="20"/>
        </w:rPr>
        <w:t xml:space="preserve"> </w:t>
      </w:r>
      <w:r w:rsidR="00CD0F09" w:rsidRPr="005323FC">
        <w:rPr>
          <w:rFonts w:ascii="Verdana" w:hAnsi="Verdana"/>
          <w:sz w:val="20"/>
        </w:rPr>
        <w:t xml:space="preserve">no prazo legal </w:t>
      </w:r>
      <w:r w:rsidR="00CD0F09" w:rsidRPr="00465AB6">
        <w:rPr>
          <w:rFonts w:ascii="Verdana" w:hAnsi="Verdana"/>
          <w:sz w:val="20"/>
        </w:rPr>
        <w:t>ou que não tenha afastada sua decretação dentro do prazo legal</w:t>
      </w:r>
      <w:r w:rsidRPr="00CD0F09">
        <w:rPr>
          <w:rFonts w:ascii="Verdana" w:hAnsi="Verdana"/>
          <w:sz w:val="20"/>
        </w:rPr>
        <w:t>; (</w:t>
      </w:r>
      <w:r w:rsidR="0058349F" w:rsidRPr="00CD0F09">
        <w:rPr>
          <w:rFonts w:ascii="Verdana" w:hAnsi="Verdana"/>
          <w:sz w:val="20"/>
        </w:rPr>
        <w:t>iv</w:t>
      </w:r>
      <w:r w:rsidRPr="00CD0F09">
        <w:rPr>
          <w:rFonts w:ascii="Verdana" w:hAnsi="Verdana"/>
          <w:sz w:val="20"/>
        </w:rPr>
        <w:t>) </w:t>
      </w:r>
      <w:r w:rsidR="0058349F" w:rsidRPr="00CD0F09" w:rsidDel="0058349F">
        <w:rPr>
          <w:rFonts w:ascii="Verdana" w:hAnsi="Verdana"/>
          <w:sz w:val="20"/>
        </w:rPr>
        <w:t xml:space="preserve"> </w:t>
      </w:r>
      <w:r w:rsidR="00CD19F9" w:rsidRPr="00CD0F09">
        <w:rPr>
          <w:rFonts w:ascii="Verdana" w:hAnsi="Verdana"/>
          <w:sz w:val="20"/>
        </w:rPr>
        <w:t xml:space="preserve">pedido de recuperação judicial ou extrajudicial da </w:t>
      </w:r>
      <w:r w:rsidR="004B5BA6" w:rsidRPr="00CD0F09">
        <w:rPr>
          <w:rFonts w:ascii="Verdana" w:hAnsi="Verdana"/>
          <w:sz w:val="20"/>
        </w:rPr>
        <w:t xml:space="preserve">SPE Tapiriri, da </w:t>
      </w:r>
      <w:r w:rsidR="00CD19F9" w:rsidRPr="00CD0F09">
        <w:rPr>
          <w:rFonts w:ascii="Verdana" w:hAnsi="Verdana"/>
          <w:sz w:val="20"/>
        </w:rPr>
        <w:t xml:space="preserve">Companhia e/ou de qualquer </w:t>
      </w:r>
      <w:r w:rsidR="00211BE4" w:rsidRPr="00CD0F09">
        <w:rPr>
          <w:rFonts w:ascii="Verdana" w:hAnsi="Verdana"/>
          <w:sz w:val="20"/>
        </w:rPr>
        <w:t>Subsidiária Relevante</w:t>
      </w:r>
      <w:r w:rsidR="00CD19F9" w:rsidRPr="00CD0F09">
        <w:rPr>
          <w:rFonts w:ascii="Verdana" w:hAnsi="Verdana"/>
          <w:sz w:val="20"/>
        </w:rPr>
        <w:t xml:space="preserve">, controladora, </w:t>
      </w:r>
      <w:r w:rsidR="00746C38" w:rsidRPr="00CD0F09">
        <w:rPr>
          <w:rFonts w:ascii="Verdana" w:hAnsi="Verdana"/>
          <w:sz w:val="20"/>
        </w:rPr>
        <w:t xml:space="preserve">sociedade </w:t>
      </w:r>
      <w:r w:rsidR="00CD19F9" w:rsidRPr="00CD0F09">
        <w:rPr>
          <w:rFonts w:ascii="Verdana" w:hAnsi="Verdana"/>
          <w:sz w:val="20"/>
        </w:rPr>
        <w:t>sob controle comum e/ou qualquer subsidiária, independentemente do deferimento ou homologação do respectivo pedido</w:t>
      </w:r>
      <w:r w:rsidRPr="00CD0F09">
        <w:rPr>
          <w:rFonts w:ascii="Verdana" w:hAnsi="Verdana"/>
          <w:sz w:val="20"/>
        </w:rPr>
        <w:t>;</w:t>
      </w:r>
      <w:r w:rsidR="00CB66D2" w:rsidRPr="00CD0F09">
        <w:rPr>
          <w:rFonts w:ascii="Verdana" w:hAnsi="Verdana"/>
          <w:sz w:val="20"/>
        </w:rPr>
        <w:t xml:space="preserve"> </w:t>
      </w:r>
    </w:p>
    <w:p w14:paraId="12F96EE1" w14:textId="77777777" w:rsidR="00CD0F09" w:rsidRDefault="00CD0F09" w:rsidP="001B6A0D">
      <w:pPr>
        <w:pStyle w:val="Default"/>
        <w:spacing w:line="320" w:lineRule="exact"/>
        <w:ind w:left="709"/>
        <w:jc w:val="both"/>
        <w:rPr>
          <w:rFonts w:ascii="Verdana" w:hAnsi="Verdana"/>
          <w:sz w:val="20"/>
        </w:rPr>
      </w:pPr>
    </w:p>
    <w:p w14:paraId="061F7898" w14:textId="77777777" w:rsidR="00363415" w:rsidRDefault="00363415" w:rsidP="001B6A0D">
      <w:pPr>
        <w:pStyle w:val="Default"/>
        <w:spacing w:line="320" w:lineRule="exact"/>
        <w:ind w:left="709"/>
        <w:jc w:val="both"/>
        <w:rPr>
          <w:rFonts w:ascii="Verdana" w:hAnsi="Verdana"/>
          <w:sz w:val="20"/>
        </w:rPr>
      </w:pPr>
      <w:r>
        <w:rPr>
          <w:rFonts w:ascii="Verdana" w:hAnsi="Verdana"/>
          <w:sz w:val="20"/>
        </w:rPr>
        <w:t>Para fins desta Escritura de Emissão:</w:t>
      </w:r>
    </w:p>
    <w:p w14:paraId="0062244F" w14:textId="77777777" w:rsidR="00363415" w:rsidRDefault="00363415" w:rsidP="001B6A0D">
      <w:pPr>
        <w:pStyle w:val="Default"/>
        <w:spacing w:line="320" w:lineRule="exact"/>
        <w:ind w:left="709"/>
        <w:jc w:val="both"/>
        <w:rPr>
          <w:rFonts w:ascii="Verdana" w:hAnsi="Verdana"/>
          <w:sz w:val="20"/>
        </w:rPr>
      </w:pPr>
    </w:p>
    <w:p w14:paraId="501789F2" w14:textId="7319E853" w:rsidR="00721C8E" w:rsidRDefault="00363415" w:rsidP="001B6A0D">
      <w:pPr>
        <w:pStyle w:val="Default"/>
        <w:spacing w:line="320" w:lineRule="exact"/>
        <w:ind w:left="709"/>
        <w:jc w:val="both"/>
        <w:rPr>
          <w:rFonts w:ascii="Verdana" w:hAnsi="Verdana" w:cs="Calibri"/>
          <w:sz w:val="20"/>
        </w:rPr>
      </w:pPr>
      <w:bookmarkStart w:id="109" w:name="_Hlk4581619"/>
      <w:r>
        <w:rPr>
          <w:rFonts w:ascii="Verdana" w:hAnsi="Verdana"/>
          <w:sz w:val="20"/>
        </w:rPr>
        <w:t>“</w:t>
      </w:r>
      <w:r w:rsidRPr="008D6311">
        <w:rPr>
          <w:rFonts w:ascii="Verdana" w:hAnsi="Verdana"/>
          <w:sz w:val="20"/>
          <w:u w:val="single"/>
        </w:rPr>
        <w:t>Subsidiária Relevante</w:t>
      </w:r>
      <w:r>
        <w:rPr>
          <w:rFonts w:ascii="Verdana" w:hAnsi="Verdana"/>
          <w:sz w:val="20"/>
        </w:rPr>
        <w:t xml:space="preserve">” </w:t>
      </w:r>
      <w:r w:rsidR="00A40428">
        <w:rPr>
          <w:rFonts w:ascii="Verdana" w:hAnsi="Verdana" w:cs="Calibri"/>
          <w:sz w:val="20"/>
        </w:rPr>
        <w:t xml:space="preserve">significa uma sociedade controlada pela Companhia, direta ou indiretamente (conforme definição de controle prevista no artigo 116 </w:t>
      </w:r>
      <w:r w:rsidR="00A40428">
        <w:rPr>
          <w:rFonts w:ascii="Verdana" w:hAnsi="Verdana" w:cs="Calibri"/>
          <w:sz w:val="20"/>
        </w:rPr>
        <w:lastRenderedPageBreak/>
        <w:t xml:space="preserve">da Lei das Sociedades por Ações), cuja parcela do patrimônio líquido correspondente ao percentual da participação da Companhia represente, individualmente ou em conjunto, percentual </w:t>
      </w:r>
      <w:r w:rsidR="00A40428" w:rsidRPr="004C268E">
        <w:rPr>
          <w:rFonts w:ascii="Verdana" w:hAnsi="Verdana" w:cs="Calibri"/>
          <w:sz w:val="20"/>
        </w:rPr>
        <w:t xml:space="preserve">igual ou superior a </w:t>
      </w:r>
      <w:r w:rsidR="004C268E" w:rsidRPr="004C268E">
        <w:rPr>
          <w:rFonts w:ascii="Verdana" w:hAnsi="Verdana" w:cs="Calibri"/>
          <w:sz w:val="20"/>
        </w:rPr>
        <w:t>2</w:t>
      </w:r>
      <w:r w:rsidR="00A40428" w:rsidRPr="001456B3">
        <w:rPr>
          <w:rFonts w:ascii="Verdana" w:hAnsi="Verdana" w:cs="Calibri"/>
          <w:sz w:val="20"/>
        </w:rPr>
        <w:t>0% (</w:t>
      </w:r>
      <w:r w:rsidR="004C268E" w:rsidRPr="001456B3">
        <w:rPr>
          <w:rFonts w:ascii="Verdana" w:hAnsi="Verdana" w:cs="Calibri"/>
          <w:sz w:val="20"/>
        </w:rPr>
        <w:t xml:space="preserve">vinte </w:t>
      </w:r>
      <w:r w:rsidR="00A40428" w:rsidRPr="001456B3">
        <w:rPr>
          <w:rFonts w:ascii="Verdana" w:hAnsi="Verdana" w:cs="Calibri"/>
          <w:sz w:val="20"/>
        </w:rPr>
        <w:t>por cento)</w:t>
      </w:r>
      <w:r w:rsidR="00A40428" w:rsidRPr="004C268E">
        <w:rPr>
          <w:rFonts w:ascii="Verdana" w:hAnsi="Verdana" w:cs="Calibri"/>
          <w:sz w:val="20"/>
        </w:rPr>
        <w:t xml:space="preserve"> do patrimônio líquido da Companhia, conforme últimas</w:t>
      </w:r>
      <w:r w:rsidR="00A40428">
        <w:rPr>
          <w:rFonts w:ascii="Verdana" w:hAnsi="Verdana" w:cs="Calibri"/>
          <w:sz w:val="20"/>
        </w:rPr>
        <w:t xml:space="preserve"> demonstrações financeiras da Companhia divulgadas.</w:t>
      </w:r>
      <w:r w:rsidR="00254CC8">
        <w:rPr>
          <w:rFonts w:ascii="Verdana" w:hAnsi="Verdana" w:cs="Calibri"/>
          <w:sz w:val="20"/>
        </w:rPr>
        <w:t xml:space="preserve"> </w:t>
      </w:r>
      <w:bookmarkEnd w:id="109"/>
    </w:p>
    <w:p w14:paraId="3213D8F1" w14:textId="77777777" w:rsidR="00721C8E" w:rsidRDefault="00721C8E" w:rsidP="001B6A0D">
      <w:pPr>
        <w:pStyle w:val="Default"/>
        <w:spacing w:line="320" w:lineRule="exact"/>
        <w:ind w:left="709"/>
        <w:jc w:val="both"/>
        <w:rPr>
          <w:rFonts w:ascii="Verdana" w:hAnsi="Verdana" w:cs="Calibri"/>
          <w:sz w:val="20"/>
        </w:rPr>
      </w:pPr>
    </w:p>
    <w:p w14:paraId="3E76571D" w14:textId="77777777" w:rsidR="00550891" w:rsidRPr="00721C8E" w:rsidRDefault="00973E47" w:rsidP="001B6A0D">
      <w:pPr>
        <w:pStyle w:val="Default"/>
        <w:numPr>
          <w:ilvl w:val="0"/>
          <w:numId w:val="25"/>
        </w:numPr>
        <w:spacing w:line="320" w:lineRule="exact"/>
        <w:ind w:left="709" w:hanging="709"/>
        <w:jc w:val="both"/>
        <w:rPr>
          <w:rFonts w:ascii="Verdana" w:hAnsi="Verdana"/>
          <w:sz w:val="20"/>
        </w:rPr>
      </w:pPr>
      <w:r w:rsidRPr="00721C8E">
        <w:rPr>
          <w:rFonts w:ascii="Verdana" w:hAnsi="Verdana"/>
          <w:sz w:val="20"/>
        </w:rPr>
        <w:t>transformação da forma societária da Companhia</w:t>
      </w:r>
      <w:r w:rsidR="00BF48B0" w:rsidRPr="00721C8E">
        <w:rPr>
          <w:rFonts w:ascii="Verdana" w:hAnsi="Verdana"/>
          <w:sz w:val="20"/>
        </w:rPr>
        <w:t xml:space="preserve"> de sociedade por ações para sociedade limitada, nos termos dos artigos 220 a 222 da Lei das Sociedades por Ações</w:t>
      </w:r>
      <w:r w:rsidRPr="00721C8E">
        <w:rPr>
          <w:rFonts w:ascii="Verdana" w:hAnsi="Verdana"/>
          <w:sz w:val="20"/>
        </w:rPr>
        <w:t xml:space="preserve">; </w:t>
      </w:r>
    </w:p>
    <w:p w14:paraId="5CF8CAE6" w14:textId="77777777" w:rsidR="00721C8E" w:rsidRPr="00417FDB" w:rsidRDefault="00721C8E" w:rsidP="001B6A0D">
      <w:pPr>
        <w:pStyle w:val="Default"/>
        <w:spacing w:line="320" w:lineRule="exact"/>
        <w:ind w:left="567" w:hanging="425"/>
        <w:jc w:val="both"/>
        <w:rPr>
          <w:rFonts w:ascii="Verdana" w:hAnsi="Verdana"/>
          <w:sz w:val="20"/>
        </w:rPr>
      </w:pPr>
    </w:p>
    <w:p w14:paraId="4F8CD1D0" w14:textId="517A8E19" w:rsidR="00E041F0" w:rsidRPr="00B45AB8" w:rsidRDefault="00CD19F9" w:rsidP="001B6A0D">
      <w:pPr>
        <w:pStyle w:val="Default"/>
        <w:numPr>
          <w:ilvl w:val="0"/>
          <w:numId w:val="25"/>
        </w:numPr>
        <w:spacing w:line="320" w:lineRule="exact"/>
        <w:ind w:left="709" w:hanging="709"/>
        <w:jc w:val="both"/>
        <w:rPr>
          <w:rFonts w:ascii="Verdana" w:hAnsi="Verdana"/>
          <w:sz w:val="20"/>
        </w:rPr>
      </w:pPr>
      <w:r w:rsidRPr="00B81331">
        <w:rPr>
          <w:rFonts w:ascii="Verdana" w:hAnsi="Verdana"/>
          <w:sz w:val="20"/>
        </w:rPr>
        <w:t xml:space="preserve">declaração de vencimento antecipado de </w:t>
      </w:r>
      <w:r w:rsidR="00E041F0" w:rsidRPr="00B45AB8">
        <w:rPr>
          <w:rFonts w:ascii="Verdana" w:hAnsi="Verdana"/>
          <w:sz w:val="20"/>
        </w:rPr>
        <w:t xml:space="preserve">obrigações financeiras </w:t>
      </w:r>
      <w:r w:rsidR="00CB66D2" w:rsidRPr="00B45AB8">
        <w:rPr>
          <w:rFonts w:ascii="Verdana" w:hAnsi="Verdana"/>
          <w:sz w:val="20"/>
        </w:rPr>
        <w:t xml:space="preserve">dos Fiadores, </w:t>
      </w:r>
      <w:r w:rsidR="004B5BA6" w:rsidRPr="00B45AB8">
        <w:rPr>
          <w:rFonts w:ascii="Verdana" w:hAnsi="Verdana"/>
          <w:sz w:val="20"/>
        </w:rPr>
        <w:t xml:space="preserve">da SPE Tapiriri, </w:t>
      </w:r>
      <w:r w:rsidRPr="00B45AB8">
        <w:rPr>
          <w:rFonts w:ascii="Verdana" w:hAnsi="Verdana"/>
          <w:sz w:val="20"/>
        </w:rPr>
        <w:t>da Companhia e/ou de quaisquer das Subsidiárias Relevantes</w:t>
      </w:r>
      <w:r w:rsidR="00D01795" w:rsidRPr="00B45AB8">
        <w:rPr>
          <w:rFonts w:ascii="Verdana" w:hAnsi="Verdana"/>
          <w:sz w:val="20"/>
        </w:rPr>
        <w:t xml:space="preserve"> </w:t>
      </w:r>
      <w:r w:rsidRPr="00B45AB8">
        <w:rPr>
          <w:rFonts w:ascii="Verdana" w:hAnsi="Verdana"/>
          <w:sz w:val="20"/>
        </w:rPr>
        <w:t>(ainda que na condição de garantidora), em valor individual ou agregado superior a R$</w:t>
      </w:r>
      <w:r w:rsidR="00211BE4" w:rsidRPr="00B45AB8">
        <w:rPr>
          <w:rFonts w:ascii="Verdana" w:hAnsi="Verdana"/>
          <w:sz w:val="20"/>
        </w:rPr>
        <w:t xml:space="preserve"> </w:t>
      </w:r>
      <w:r w:rsidR="00907150">
        <w:rPr>
          <w:rFonts w:ascii="Verdana" w:hAnsi="Verdana"/>
          <w:sz w:val="20"/>
        </w:rPr>
        <w:t>2</w:t>
      </w:r>
      <w:r w:rsidR="00972DBA" w:rsidRPr="00B45AB8">
        <w:rPr>
          <w:rFonts w:ascii="Verdana" w:hAnsi="Verdana"/>
          <w:sz w:val="20"/>
        </w:rPr>
        <w:t>.000.000,00 (</w:t>
      </w:r>
      <w:r w:rsidR="00907150">
        <w:rPr>
          <w:rFonts w:ascii="Verdana" w:hAnsi="Verdana"/>
          <w:sz w:val="20"/>
        </w:rPr>
        <w:t xml:space="preserve">dois milhões </w:t>
      </w:r>
      <w:r w:rsidRPr="00B45AB8">
        <w:rPr>
          <w:rFonts w:ascii="Verdana" w:hAnsi="Verdana"/>
          <w:sz w:val="20"/>
        </w:rPr>
        <w:t xml:space="preserve">de reais) ou seu equivalente em outras moedas, atualizados anualmente, a partir da Data de Emissão, pela variação positiva do </w:t>
      </w:r>
      <w:r w:rsidR="00820EAE" w:rsidRPr="00B45AB8">
        <w:rPr>
          <w:rFonts w:ascii="Verdana" w:hAnsi="Verdana"/>
          <w:sz w:val="20"/>
        </w:rPr>
        <w:t>IPCA,</w:t>
      </w:r>
      <w:r w:rsidRPr="00B45AB8">
        <w:rPr>
          <w:rFonts w:ascii="Verdana" w:hAnsi="Verdana"/>
          <w:sz w:val="20"/>
        </w:rPr>
        <w:t xml:space="preserve"> ou seu equivalente em outras moedas</w:t>
      </w:r>
      <w:r w:rsidR="00F01D23" w:rsidRPr="00B45AB8">
        <w:rPr>
          <w:rFonts w:ascii="Verdana" w:hAnsi="Verdana"/>
          <w:sz w:val="20"/>
        </w:rPr>
        <w:t>;</w:t>
      </w:r>
    </w:p>
    <w:p w14:paraId="685A06DB" w14:textId="77777777" w:rsidR="00E041F0" w:rsidRPr="000C4EE4" w:rsidRDefault="00E041F0" w:rsidP="001B6A0D">
      <w:pPr>
        <w:pStyle w:val="Default"/>
        <w:jc w:val="both"/>
        <w:rPr>
          <w:rFonts w:ascii="Verdana" w:hAnsi="Verdana"/>
          <w:sz w:val="20"/>
        </w:rPr>
      </w:pPr>
    </w:p>
    <w:p w14:paraId="60C5E7C8" w14:textId="694F3099" w:rsidR="00E041F0" w:rsidRPr="00E041F0" w:rsidRDefault="00E041F0" w:rsidP="001B6A0D">
      <w:pPr>
        <w:pStyle w:val="Default"/>
        <w:numPr>
          <w:ilvl w:val="0"/>
          <w:numId w:val="25"/>
        </w:numPr>
        <w:spacing w:line="320" w:lineRule="exact"/>
        <w:ind w:left="709" w:hanging="709"/>
        <w:jc w:val="both"/>
        <w:rPr>
          <w:rFonts w:ascii="Verdana" w:hAnsi="Verdana"/>
          <w:sz w:val="20"/>
        </w:rPr>
      </w:pPr>
      <w:r w:rsidRPr="000C4EE4">
        <w:rPr>
          <w:rFonts w:ascii="Verdana" w:hAnsi="Verdana"/>
          <w:sz w:val="20"/>
        </w:rPr>
        <w:t xml:space="preserve">não pagamento, na data de </w:t>
      </w:r>
      <w:r w:rsidRPr="00A85791">
        <w:rPr>
          <w:rFonts w:ascii="Verdana" w:hAnsi="Verdana"/>
          <w:sz w:val="20"/>
        </w:rPr>
        <w:t xml:space="preserve">vencimento original, de quaisquer obrigações </w:t>
      </w:r>
      <w:r w:rsidR="009E6A7A" w:rsidRPr="00A85791">
        <w:rPr>
          <w:rFonts w:ascii="Verdana" w:hAnsi="Verdana"/>
          <w:sz w:val="20"/>
        </w:rPr>
        <w:t xml:space="preserve">pecuniárias </w:t>
      </w:r>
      <w:r w:rsidR="00CB66D2">
        <w:rPr>
          <w:rFonts w:ascii="Verdana" w:hAnsi="Verdana"/>
          <w:sz w:val="20"/>
        </w:rPr>
        <w:t xml:space="preserve">dos Fiadores, </w:t>
      </w:r>
      <w:r w:rsidR="004B5BA6">
        <w:rPr>
          <w:rFonts w:ascii="Verdana" w:hAnsi="Verdana"/>
          <w:sz w:val="20"/>
        </w:rPr>
        <w:t>da SPE Tapiriri,</w:t>
      </w:r>
      <w:r w:rsidR="004B5BA6" w:rsidRPr="00A85791">
        <w:rPr>
          <w:rFonts w:ascii="Verdana" w:hAnsi="Verdana"/>
          <w:sz w:val="20"/>
        </w:rPr>
        <w:t xml:space="preserve"> </w:t>
      </w:r>
      <w:r w:rsidRPr="00A85791">
        <w:rPr>
          <w:rFonts w:ascii="Verdana" w:hAnsi="Verdana"/>
          <w:sz w:val="20"/>
        </w:rPr>
        <w:t xml:space="preserve">da Companhia e/ou de qualquer </w:t>
      </w:r>
      <w:r w:rsidRPr="008D6C7F">
        <w:rPr>
          <w:rFonts w:ascii="Verdana" w:hAnsi="Verdana"/>
          <w:sz w:val="20"/>
        </w:rPr>
        <w:t>Subsidiária Relevante</w:t>
      </w:r>
      <w:r w:rsidRPr="00A85791">
        <w:rPr>
          <w:rFonts w:ascii="Verdana" w:hAnsi="Verdana"/>
          <w:sz w:val="20"/>
        </w:rPr>
        <w:t>, no mercado local ou internacional, em valor, individual ou agregado, superior</w:t>
      </w:r>
      <w:r w:rsidRPr="000C4EE4">
        <w:rPr>
          <w:rFonts w:ascii="Verdana" w:hAnsi="Verdana"/>
          <w:sz w:val="20"/>
        </w:rPr>
        <w:t xml:space="preserve"> a </w:t>
      </w:r>
      <w:r w:rsidR="00907150" w:rsidRPr="00B45AB8">
        <w:rPr>
          <w:rFonts w:ascii="Verdana" w:hAnsi="Verdana"/>
          <w:sz w:val="20"/>
        </w:rPr>
        <w:t xml:space="preserve">R$ </w:t>
      </w:r>
      <w:r w:rsidR="00907150">
        <w:rPr>
          <w:rFonts w:ascii="Verdana" w:hAnsi="Verdana"/>
          <w:sz w:val="20"/>
        </w:rPr>
        <w:t>2</w:t>
      </w:r>
      <w:r w:rsidR="00907150" w:rsidRPr="00B45AB8">
        <w:rPr>
          <w:rFonts w:ascii="Verdana" w:hAnsi="Verdana"/>
          <w:sz w:val="20"/>
        </w:rPr>
        <w:t>.000.000,00 (</w:t>
      </w:r>
      <w:r w:rsidR="00907150">
        <w:rPr>
          <w:rFonts w:ascii="Verdana" w:hAnsi="Verdana"/>
          <w:sz w:val="20"/>
        </w:rPr>
        <w:t xml:space="preserve">dois milhões </w:t>
      </w:r>
      <w:r w:rsidR="00907150" w:rsidRPr="00B45AB8">
        <w:rPr>
          <w:rFonts w:ascii="Verdana" w:hAnsi="Verdana"/>
          <w:sz w:val="20"/>
        </w:rPr>
        <w:t>de reais</w:t>
      </w:r>
      <w:r w:rsidR="00972DBA" w:rsidRPr="006C685E">
        <w:rPr>
          <w:rFonts w:ascii="Verdana" w:hAnsi="Verdana"/>
          <w:sz w:val="20"/>
        </w:rPr>
        <w:t>)</w:t>
      </w:r>
      <w:r w:rsidRPr="000C4EE4">
        <w:rPr>
          <w:rFonts w:ascii="Verdana" w:hAnsi="Verdana"/>
          <w:sz w:val="20"/>
        </w:rPr>
        <w:t>, ou seu equivalente</w:t>
      </w:r>
      <w:r w:rsidRPr="00E041F0">
        <w:rPr>
          <w:rFonts w:ascii="Verdana" w:hAnsi="Verdana"/>
          <w:sz w:val="20"/>
        </w:rPr>
        <w:t xml:space="preserve"> em outras moedas, atualizados anualmente, a partir da Data de Emissão, pela variação positiva do IPCA; </w:t>
      </w:r>
    </w:p>
    <w:p w14:paraId="2359D6E6" w14:textId="77777777" w:rsidR="00822110" w:rsidRDefault="00822110" w:rsidP="001B6A0D">
      <w:pPr>
        <w:pStyle w:val="Default"/>
        <w:jc w:val="both"/>
        <w:rPr>
          <w:rFonts w:ascii="Verdana" w:hAnsi="Verdana"/>
          <w:sz w:val="20"/>
        </w:rPr>
      </w:pPr>
    </w:p>
    <w:p w14:paraId="4895F6F8" w14:textId="2FE8541F" w:rsidR="00CD19F9" w:rsidRDefault="00CD19F9" w:rsidP="001B6A0D">
      <w:pPr>
        <w:pStyle w:val="Default"/>
        <w:numPr>
          <w:ilvl w:val="0"/>
          <w:numId w:val="25"/>
        </w:numPr>
        <w:spacing w:line="320" w:lineRule="exact"/>
        <w:ind w:left="709" w:hanging="709"/>
        <w:jc w:val="both"/>
        <w:rPr>
          <w:rFonts w:ascii="Verdana" w:hAnsi="Verdana"/>
          <w:sz w:val="20"/>
        </w:rPr>
      </w:pPr>
      <w:r w:rsidRPr="00822110">
        <w:rPr>
          <w:rFonts w:ascii="Verdana" w:hAnsi="Verdana"/>
          <w:sz w:val="20"/>
        </w:rPr>
        <w:t>não cumprimento de qualquer decisão judicial, arbitral ou administrativa</w:t>
      </w:r>
      <w:r w:rsidR="00CB66D2">
        <w:rPr>
          <w:rFonts w:ascii="Verdana" w:hAnsi="Verdana"/>
          <w:sz w:val="20"/>
        </w:rPr>
        <w:t xml:space="preserve"> irrecorrível</w:t>
      </w:r>
      <w:r w:rsidR="00E041F0" w:rsidRPr="00E041F0">
        <w:rPr>
          <w:rFonts w:ascii="Verdana" w:hAnsi="Verdana"/>
          <w:sz w:val="20"/>
        </w:rPr>
        <w:t xml:space="preserve"> </w:t>
      </w:r>
      <w:r w:rsidR="004E2613" w:rsidRPr="00E041F0">
        <w:rPr>
          <w:rFonts w:ascii="Verdana" w:hAnsi="Verdana"/>
          <w:sz w:val="20"/>
        </w:rPr>
        <w:t xml:space="preserve">em valor, individual ou agregado, </w:t>
      </w:r>
      <w:r w:rsidR="002054F5">
        <w:rPr>
          <w:rFonts w:ascii="Verdana" w:hAnsi="Verdana"/>
          <w:sz w:val="20"/>
        </w:rPr>
        <w:t xml:space="preserve">igual ou </w:t>
      </w:r>
      <w:r w:rsidR="004E2613" w:rsidRPr="00E041F0">
        <w:rPr>
          <w:rFonts w:ascii="Verdana" w:hAnsi="Verdana"/>
          <w:sz w:val="20"/>
        </w:rPr>
        <w:t>su</w:t>
      </w:r>
      <w:r w:rsidR="004E2613" w:rsidRPr="000C4EE4">
        <w:rPr>
          <w:rFonts w:ascii="Verdana" w:hAnsi="Verdana"/>
          <w:sz w:val="20"/>
        </w:rPr>
        <w:t xml:space="preserve">perior a </w:t>
      </w:r>
      <w:r w:rsidR="00907150" w:rsidRPr="00B45AB8">
        <w:rPr>
          <w:rFonts w:ascii="Verdana" w:hAnsi="Verdana"/>
          <w:sz w:val="20"/>
        </w:rPr>
        <w:t xml:space="preserve">R$ </w:t>
      </w:r>
      <w:r w:rsidR="00907150">
        <w:rPr>
          <w:rFonts w:ascii="Verdana" w:hAnsi="Verdana"/>
          <w:sz w:val="20"/>
        </w:rPr>
        <w:t>2</w:t>
      </w:r>
      <w:r w:rsidR="00907150" w:rsidRPr="00B45AB8">
        <w:rPr>
          <w:rFonts w:ascii="Verdana" w:hAnsi="Verdana"/>
          <w:sz w:val="20"/>
        </w:rPr>
        <w:t>.000.000,00 (</w:t>
      </w:r>
      <w:r w:rsidR="00907150">
        <w:rPr>
          <w:rFonts w:ascii="Verdana" w:hAnsi="Verdana"/>
          <w:sz w:val="20"/>
        </w:rPr>
        <w:t xml:space="preserve">dois milhões </w:t>
      </w:r>
      <w:r w:rsidR="00907150" w:rsidRPr="00B45AB8">
        <w:rPr>
          <w:rFonts w:ascii="Verdana" w:hAnsi="Verdana"/>
          <w:sz w:val="20"/>
        </w:rPr>
        <w:t>de reais</w:t>
      </w:r>
      <w:r w:rsidR="004E2613" w:rsidRPr="006C685E">
        <w:rPr>
          <w:rFonts w:ascii="Verdana" w:hAnsi="Verdana"/>
          <w:sz w:val="20"/>
        </w:rPr>
        <w:t>)</w:t>
      </w:r>
      <w:r w:rsidR="005D6012" w:rsidRPr="000C4EE4">
        <w:rPr>
          <w:rFonts w:ascii="Verdana" w:hAnsi="Verdana"/>
          <w:sz w:val="20"/>
        </w:rPr>
        <w:t>,</w:t>
      </w:r>
      <w:r w:rsidR="007A7AB1" w:rsidRPr="000C4EE4">
        <w:rPr>
          <w:rFonts w:ascii="Verdana" w:hAnsi="Verdana"/>
          <w:sz w:val="20"/>
        </w:rPr>
        <w:t xml:space="preserve"> ou seu equivalente em outras moedas</w:t>
      </w:r>
      <w:r w:rsidR="007A7AB1" w:rsidRPr="00E041F0">
        <w:rPr>
          <w:rFonts w:ascii="Verdana" w:hAnsi="Verdana"/>
          <w:sz w:val="20"/>
        </w:rPr>
        <w:t>, atualizados anualmente, a partir da Data de Emissão, pela variação positiva do IPCA</w:t>
      </w:r>
      <w:r w:rsidR="007A7AB1">
        <w:rPr>
          <w:rFonts w:ascii="Verdana" w:hAnsi="Verdana"/>
          <w:sz w:val="20"/>
        </w:rPr>
        <w:t>,</w:t>
      </w:r>
      <w:r w:rsidR="005D6012">
        <w:rPr>
          <w:rFonts w:ascii="Verdana" w:hAnsi="Verdana"/>
          <w:sz w:val="20"/>
        </w:rPr>
        <w:t xml:space="preserve"> </w:t>
      </w:r>
      <w:r w:rsidRPr="00822110">
        <w:rPr>
          <w:rFonts w:ascii="Verdana" w:hAnsi="Verdana"/>
          <w:sz w:val="20"/>
        </w:rPr>
        <w:t>contra as quais não tenha sido obtido efeito suspensivo, ou outra medida com efeito similar, interposta dentro do prazo legal, de acordo com a legislação em vigor, contra a</w:t>
      </w:r>
      <w:r w:rsidR="004B5BA6">
        <w:rPr>
          <w:rFonts w:ascii="Verdana" w:hAnsi="Verdana"/>
          <w:sz w:val="20"/>
        </w:rPr>
        <w:t xml:space="preserve"> SPE Tapiriri, a</w:t>
      </w:r>
      <w:r w:rsidR="004B5BA6" w:rsidRPr="00822110">
        <w:rPr>
          <w:rFonts w:ascii="Verdana" w:hAnsi="Verdana"/>
          <w:sz w:val="20"/>
        </w:rPr>
        <w:t xml:space="preserve"> </w:t>
      </w:r>
      <w:r w:rsidRPr="00822110">
        <w:rPr>
          <w:rFonts w:ascii="Verdana" w:hAnsi="Verdana"/>
          <w:sz w:val="20"/>
        </w:rPr>
        <w:t>Companhia</w:t>
      </w:r>
      <w:r w:rsidR="006F3C7C">
        <w:rPr>
          <w:rFonts w:ascii="Verdana" w:hAnsi="Verdana"/>
          <w:sz w:val="20"/>
        </w:rPr>
        <w:t xml:space="preserve">, </w:t>
      </w:r>
      <w:r w:rsidRPr="00822110">
        <w:rPr>
          <w:rFonts w:ascii="Verdana" w:hAnsi="Verdana"/>
          <w:sz w:val="20"/>
        </w:rPr>
        <w:t xml:space="preserve">e/ou de </w:t>
      </w:r>
      <w:r w:rsidR="00254CC8">
        <w:rPr>
          <w:rFonts w:ascii="Verdana" w:hAnsi="Verdana"/>
          <w:sz w:val="20"/>
        </w:rPr>
        <w:t>Subsidiária Relevante</w:t>
      </w:r>
      <w:r w:rsidR="006F3C7C">
        <w:rPr>
          <w:rFonts w:ascii="Verdana" w:hAnsi="Verdana"/>
          <w:sz w:val="20"/>
        </w:rPr>
        <w:t xml:space="preserve"> e/ou contra o</w:t>
      </w:r>
      <w:r w:rsidR="00CB66D2">
        <w:rPr>
          <w:rFonts w:ascii="Verdana" w:hAnsi="Verdana"/>
          <w:sz w:val="20"/>
        </w:rPr>
        <w:t>s</w:t>
      </w:r>
      <w:r w:rsidR="006F3C7C">
        <w:rPr>
          <w:rFonts w:ascii="Verdana" w:hAnsi="Verdana"/>
          <w:sz w:val="20"/>
        </w:rPr>
        <w:t xml:space="preserve"> Fiador</w:t>
      </w:r>
      <w:r w:rsidR="00CB66D2">
        <w:rPr>
          <w:rFonts w:ascii="Verdana" w:hAnsi="Verdana"/>
          <w:sz w:val="20"/>
        </w:rPr>
        <w:t>es</w:t>
      </w:r>
      <w:r w:rsidRPr="00822110">
        <w:rPr>
          <w:rFonts w:ascii="Verdana" w:hAnsi="Verdana"/>
          <w:sz w:val="20"/>
        </w:rPr>
        <w:t>;</w:t>
      </w:r>
      <w:r w:rsidR="00156C94">
        <w:rPr>
          <w:rFonts w:ascii="Verdana" w:hAnsi="Verdana"/>
          <w:sz w:val="20"/>
        </w:rPr>
        <w:t xml:space="preserve"> </w:t>
      </w:r>
    </w:p>
    <w:p w14:paraId="3C305186" w14:textId="77777777" w:rsidR="00CB66D2" w:rsidRDefault="00CB66D2" w:rsidP="001B6A0D">
      <w:pPr>
        <w:pStyle w:val="Default"/>
        <w:spacing w:line="320" w:lineRule="exact"/>
        <w:ind w:left="709"/>
        <w:jc w:val="both"/>
        <w:rPr>
          <w:rFonts w:ascii="Verdana" w:hAnsi="Verdana"/>
          <w:sz w:val="20"/>
        </w:rPr>
      </w:pPr>
    </w:p>
    <w:p w14:paraId="24B45BD2" w14:textId="3769DAA6" w:rsidR="00CB66D2" w:rsidRDefault="00CB66D2" w:rsidP="001B6A0D">
      <w:pPr>
        <w:pStyle w:val="Default"/>
        <w:numPr>
          <w:ilvl w:val="0"/>
          <w:numId w:val="25"/>
        </w:numPr>
        <w:spacing w:line="320" w:lineRule="exact"/>
        <w:ind w:left="709" w:hanging="709"/>
        <w:jc w:val="both"/>
        <w:rPr>
          <w:rFonts w:ascii="Verdana" w:hAnsi="Verdana"/>
          <w:sz w:val="20"/>
        </w:rPr>
      </w:pPr>
      <w:r w:rsidRPr="00B81331">
        <w:rPr>
          <w:rFonts w:ascii="Verdana" w:hAnsi="Verdana"/>
          <w:sz w:val="20"/>
        </w:rPr>
        <w:t xml:space="preserve">existência de qualquer decisão judicial, arbitral ou administrativa contra as quais não tenha sido obtido efeito suspensivo, ou outra medida com efeito similar, interposta dentro do prazo legal, de acordo com a legislação em vigor, contra </w:t>
      </w:r>
      <w:r w:rsidR="004B5BA6">
        <w:rPr>
          <w:rFonts w:ascii="Verdana" w:hAnsi="Verdana"/>
          <w:sz w:val="20"/>
        </w:rPr>
        <w:t xml:space="preserve">a SPE Tapiriri, </w:t>
      </w:r>
      <w:r w:rsidRPr="00B81331">
        <w:rPr>
          <w:rFonts w:ascii="Verdana" w:hAnsi="Verdana"/>
          <w:sz w:val="20"/>
        </w:rPr>
        <w:t xml:space="preserve">a Companhia ou qualquer </w:t>
      </w:r>
      <w:r w:rsidR="00254CC8">
        <w:rPr>
          <w:rFonts w:ascii="Verdana" w:hAnsi="Verdana"/>
          <w:sz w:val="20"/>
        </w:rPr>
        <w:t>Subsidiária Relevante</w:t>
      </w:r>
      <w:r>
        <w:rPr>
          <w:rFonts w:ascii="Verdana" w:hAnsi="Verdana"/>
          <w:sz w:val="20"/>
        </w:rPr>
        <w:t xml:space="preserve"> e/ou contra os Fiadores</w:t>
      </w:r>
      <w:r w:rsidRPr="000C4EE4">
        <w:rPr>
          <w:rFonts w:ascii="Verdana" w:hAnsi="Verdana"/>
          <w:sz w:val="20"/>
        </w:rPr>
        <w:t xml:space="preserve">, que implique no pagamento de valor, individual ou agregado, igual ou superior a </w:t>
      </w:r>
      <w:r w:rsidR="00907150" w:rsidRPr="00B45AB8">
        <w:rPr>
          <w:rFonts w:ascii="Verdana" w:hAnsi="Verdana"/>
          <w:sz w:val="20"/>
        </w:rPr>
        <w:t xml:space="preserve">R$ </w:t>
      </w:r>
      <w:r w:rsidR="00907150">
        <w:rPr>
          <w:rFonts w:ascii="Verdana" w:hAnsi="Verdana"/>
          <w:sz w:val="20"/>
        </w:rPr>
        <w:t>2</w:t>
      </w:r>
      <w:r w:rsidR="00907150" w:rsidRPr="00B45AB8">
        <w:rPr>
          <w:rFonts w:ascii="Verdana" w:hAnsi="Verdana"/>
          <w:sz w:val="20"/>
        </w:rPr>
        <w:t>.000.000,00 (</w:t>
      </w:r>
      <w:r w:rsidR="00907150">
        <w:rPr>
          <w:rFonts w:ascii="Verdana" w:hAnsi="Verdana"/>
          <w:sz w:val="20"/>
        </w:rPr>
        <w:t xml:space="preserve">dois milhões </w:t>
      </w:r>
      <w:r w:rsidR="00907150" w:rsidRPr="00B45AB8">
        <w:rPr>
          <w:rFonts w:ascii="Verdana" w:hAnsi="Verdana"/>
          <w:sz w:val="20"/>
        </w:rPr>
        <w:t>de reais</w:t>
      </w:r>
      <w:r w:rsidRPr="006C685E">
        <w:rPr>
          <w:rFonts w:ascii="Verdana" w:hAnsi="Verdana"/>
          <w:sz w:val="20"/>
        </w:rPr>
        <w:t>)</w:t>
      </w:r>
      <w:r w:rsidRPr="000C4EE4">
        <w:rPr>
          <w:rFonts w:ascii="Verdana" w:hAnsi="Verdana"/>
          <w:sz w:val="20"/>
        </w:rPr>
        <w:t>, ou seu equivalente em outras moedas, atualizados anualmente, a partir da Data de Emissão, pela variação positiva do IPCA</w:t>
      </w:r>
      <w:r>
        <w:rPr>
          <w:rFonts w:ascii="Verdana" w:hAnsi="Verdana"/>
          <w:sz w:val="20"/>
        </w:rPr>
        <w:t>;</w:t>
      </w:r>
    </w:p>
    <w:p w14:paraId="36334E79" w14:textId="77777777" w:rsidR="00CB66D2" w:rsidRPr="00AC06A5" w:rsidRDefault="00CB66D2" w:rsidP="001B6A0D">
      <w:pPr>
        <w:pStyle w:val="Default"/>
        <w:jc w:val="both"/>
        <w:rPr>
          <w:rFonts w:ascii="Verdana" w:hAnsi="Verdana"/>
          <w:sz w:val="20"/>
        </w:rPr>
      </w:pPr>
    </w:p>
    <w:p w14:paraId="695640DC" w14:textId="302910BD" w:rsidR="00CB66D2" w:rsidRDefault="00CB66D2" w:rsidP="001B6A0D">
      <w:pPr>
        <w:pStyle w:val="Default"/>
        <w:numPr>
          <w:ilvl w:val="0"/>
          <w:numId w:val="25"/>
        </w:numPr>
        <w:spacing w:line="320" w:lineRule="exact"/>
        <w:ind w:left="709" w:hanging="709"/>
        <w:jc w:val="both"/>
        <w:rPr>
          <w:rFonts w:ascii="Verdana" w:hAnsi="Verdana"/>
          <w:sz w:val="20"/>
        </w:rPr>
      </w:pPr>
      <w:r w:rsidRPr="000C4EE4">
        <w:rPr>
          <w:rFonts w:ascii="Verdana" w:hAnsi="Verdana"/>
          <w:sz w:val="20"/>
        </w:rPr>
        <w:t xml:space="preserve">existência de decreto ou de qualquer outro ato de qualquer entidade governamental de qualquer jurisdição determinando a desapropriação, </w:t>
      </w:r>
      <w:r w:rsidRPr="000C4EE4">
        <w:rPr>
          <w:rFonts w:ascii="Verdana" w:hAnsi="Verdana"/>
          <w:sz w:val="20"/>
        </w:rPr>
        <w:lastRenderedPageBreak/>
        <w:t xml:space="preserve">confisco ou expropriação de ativo(s) de propriedade e/ou posse </w:t>
      </w:r>
      <w:r w:rsidR="00AC06A5">
        <w:rPr>
          <w:rFonts w:ascii="Verdana" w:hAnsi="Verdana"/>
          <w:sz w:val="20"/>
        </w:rPr>
        <w:t xml:space="preserve">dos Fiadores, </w:t>
      </w:r>
      <w:r w:rsidR="004B5BA6">
        <w:rPr>
          <w:rFonts w:ascii="Verdana" w:hAnsi="Verdana"/>
          <w:sz w:val="20"/>
        </w:rPr>
        <w:t>da SPE Tapiriri,</w:t>
      </w:r>
      <w:r w:rsidR="004B5BA6" w:rsidRPr="000C4EE4">
        <w:rPr>
          <w:rFonts w:ascii="Verdana" w:hAnsi="Verdana"/>
          <w:sz w:val="20"/>
        </w:rPr>
        <w:t xml:space="preserve"> </w:t>
      </w:r>
      <w:r w:rsidRPr="000C4EE4">
        <w:rPr>
          <w:rFonts w:ascii="Verdana" w:hAnsi="Verdana"/>
          <w:sz w:val="20"/>
        </w:rPr>
        <w:t xml:space="preserve">da Companhia e/ou de qualquer de suas Subsidiárias Relevantes, em valor individual ou agregado, considerando cada período de 12 (doze) meses a partir da Data de Emissão, igual ou superior a </w:t>
      </w:r>
      <w:r w:rsidR="00907150" w:rsidRPr="00B45AB8">
        <w:rPr>
          <w:rFonts w:ascii="Verdana" w:hAnsi="Verdana"/>
          <w:sz w:val="20"/>
        </w:rPr>
        <w:t xml:space="preserve">R$ </w:t>
      </w:r>
      <w:r w:rsidR="00907150">
        <w:rPr>
          <w:rFonts w:ascii="Verdana" w:hAnsi="Verdana"/>
          <w:sz w:val="20"/>
        </w:rPr>
        <w:t>2</w:t>
      </w:r>
      <w:r w:rsidR="00907150" w:rsidRPr="00B45AB8">
        <w:rPr>
          <w:rFonts w:ascii="Verdana" w:hAnsi="Verdana"/>
          <w:sz w:val="20"/>
        </w:rPr>
        <w:t>.000.000,00 (</w:t>
      </w:r>
      <w:r w:rsidR="00907150">
        <w:rPr>
          <w:rFonts w:ascii="Verdana" w:hAnsi="Verdana"/>
          <w:sz w:val="20"/>
        </w:rPr>
        <w:t xml:space="preserve">dois milhões </w:t>
      </w:r>
      <w:r w:rsidR="00907150" w:rsidRPr="00B45AB8">
        <w:rPr>
          <w:rFonts w:ascii="Verdana" w:hAnsi="Verdana"/>
          <w:sz w:val="20"/>
        </w:rPr>
        <w:t>de reais</w:t>
      </w:r>
      <w:r w:rsidRPr="006C685E">
        <w:rPr>
          <w:rFonts w:ascii="Verdana" w:hAnsi="Verdana"/>
          <w:sz w:val="20"/>
        </w:rPr>
        <w:t>)</w:t>
      </w:r>
      <w:r w:rsidRPr="000C4EE4">
        <w:rPr>
          <w:rFonts w:ascii="Verdana" w:hAnsi="Verdana"/>
          <w:sz w:val="20"/>
        </w:rPr>
        <w:t>, ou seu</w:t>
      </w:r>
      <w:r w:rsidRPr="00B81331">
        <w:rPr>
          <w:rFonts w:ascii="Verdana" w:hAnsi="Verdana"/>
          <w:sz w:val="20"/>
        </w:rPr>
        <w:t xml:space="preserve"> equivalente em outras moedas, atualizados anualmente, a partir da Data de Emissão, pela variação positiva do IPCA</w:t>
      </w:r>
      <w:r>
        <w:rPr>
          <w:rFonts w:ascii="Verdana" w:hAnsi="Verdana"/>
          <w:sz w:val="20"/>
        </w:rPr>
        <w:t>;</w:t>
      </w:r>
    </w:p>
    <w:p w14:paraId="2D032E03" w14:textId="77777777" w:rsidR="00BF0305" w:rsidRPr="00417FDB" w:rsidRDefault="00BF0305" w:rsidP="001B6A0D">
      <w:pPr>
        <w:pStyle w:val="Default"/>
        <w:spacing w:line="320" w:lineRule="exact"/>
        <w:jc w:val="both"/>
        <w:rPr>
          <w:rFonts w:ascii="Verdana" w:hAnsi="Verdana"/>
          <w:sz w:val="20"/>
        </w:rPr>
      </w:pPr>
    </w:p>
    <w:p w14:paraId="6E08E6C1" w14:textId="77777777" w:rsidR="00AC06A5" w:rsidRPr="00417FDB" w:rsidRDefault="00BF48B0" w:rsidP="001B6A0D">
      <w:pPr>
        <w:pStyle w:val="Default"/>
        <w:numPr>
          <w:ilvl w:val="0"/>
          <w:numId w:val="25"/>
        </w:numPr>
        <w:spacing w:line="320" w:lineRule="exact"/>
        <w:ind w:left="709" w:hanging="709"/>
        <w:jc w:val="both"/>
        <w:rPr>
          <w:rFonts w:ascii="Verdana" w:hAnsi="Verdana"/>
          <w:sz w:val="20"/>
        </w:rPr>
      </w:pPr>
      <w:r w:rsidRPr="007A115A">
        <w:rPr>
          <w:rFonts w:ascii="Verdana" w:hAnsi="Verdana"/>
          <w:sz w:val="20"/>
        </w:rPr>
        <w:t xml:space="preserve">distribuição e/ou pagamento, </w:t>
      </w:r>
      <w:r w:rsidR="004B5BA6">
        <w:rPr>
          <w:rFonts w:ascii="Verdana" w:hAnsi="Verdana"/>
          <w:sz w:val="20"/>
        </w:rPr>
        <w:t>pela SPE Tapiriri e/ou</w:t>
      </w:r>
      <w:r w:rsidR="004B5BA6" w:rsidRPr="007A115A">
        <w:rPr>
          <w:rFonts w:ascii="Verdana" w:hAnsi="Verdana"/>
          <w:sz w:val="20"/>
        </w:rPr>
        <w:t xml:space="preserve"> </w:t>
      </w:r>
      <w:r w:rsidRPr="007A115A">
        <w:rPr>
          <w:rFonts w:ascii="Verdana" w:hAnsi="Verdana"/>
          <w:sz w:val="20"/>
        </w:rPr>
        <w:t>pela Companhia, de dividendos, juros sobre o ca</w:t>
      </w:r>
      <w:r w:rsidRPr="002B61E0">
        <w:rPr>
          <w:rFonts w:ascii="Verdana" w:hAnsi="Verdana"/>
          <w:sz w:val="20"/>
        </w:rPr>
        <w:t xml:space="preserve">pital próprio ou quaisquer outras distribuições de lucros aos </w:t>
      </w:r>
      <w:r w:rsidR="004B5BA6">
        <w:rPr>
          <w:rFonts w:ascii="Verdana" w:hAnsi="Verdana"/>
          <w:sz w:val="20"/>
        </w:rPr>
        <w:t>seus acionistas</w:t>
      </w:r>
      <w:r w:rsidRPr="002B61E0">
        <w:rPr>
          <w:rFonts w:ascii="Verdana" w:hAnsi="Verdana"/>
          <w:sz w:val="20"/>
        </w:rPr>
        <w:t xml:space="preserve">, caso a Companhia </w:t>
      </w:r>
      <w:r w:rsidR="004B5BA6">
        <w:rPr>
          <w:rFonts w:ascii="Verdana" w:hAnsi="Verdana"/>
          <w:sz w:val="20"/>
        </w:rPr>
        <w:t xml:space="preserve">ou a SPE Tapiriri, conforme o caso, </w:t>
      </w:r>
      <w:r w:rsidRPr="002B61E0">
        <w:rPr>
          <w:rFonts w:ascii="Verdana" w:hAnsi="Verdana"/>
          <w:sz w:val="20"/>
        </w:rPr>
        <w:t>esteja e</w:t>
      </w:r>
      <w:r w:rsidRPr="00F778C1">
        <w:rPr>
          <w:rFonts w:ascii="Verdana" w:hAnsi="Verdana"/>
          <w:sz w:val="20"/>
        </w:rPr>
        <w:t>m mora com qualquer de suas obrigações pecuniárias estabelecidas nesta Escritura de Emissão</w:t>
      </w:r>
      <w:r w:rsidRPr="00010F8A">
        <w:rPr>
          <w:rFonts w:ascii="Verdana" w:hAnsi="Verdana"/>
          <w:sz w:val="20"/>
        </w:rPr>
        <w:t>;</w:t>
      </w:r>
    </w:p>
    <w:p w14:paraId="668966C2" w14:textId="77777777" w:rsidR="00CB66D2" w:rsidRDefault="00CB66D2" w:rsidP="001B6A0D">
      <w:pPr>
        <w:pStyle w:val="Default"/>
        <w:spacing w:line="320" w:lineRule="exact"/>
        <w:ind w:left="709"/>
        <w:jc w:val="both"/>
        <w:rPr>
          <w:rStyle w:val="Recuodecorpodetexto2Char"/>
          <w:rFonts w:ascii="Verdana" w:hAnsi="Verdana"/>
          <w:color w:val="auto"/>
          <w:sz w:val="20"/>
        </w:rPr>
      </w:pPr>
    </w:p>
    <w:p w14:paraId="40380900" w14:textId="5C85CF5B" w:rsidR="00CB66D2" w:rsidRDefault="00AC06A5" w:rsidP="001B6A0D">
      <w:pPr>
        <w:pStyle w:val="Default"/>
        <w:numPr>
          <w:ilvl w:val="0"/>
          <w:numId w:val="25"/>
        </w:numPr>
        <w:spacing w:line="320" w:lineRule="exact"/>
        <w:ind w:left="709" w:hanging="709"/>
        <w:jc w:val="both"/>
        <w:rPr>
          <w:rStyle w:val="Recuodecorpodetexto2Char"/>
          <w:rFonts w:ascii="Verdana" w:hAnsi="Verdana"/>
          <w:color w:val="auto"/>
          <w:sz w:val="20"/>
        </w:rPr>
      </w:pPr>
      <w:r>
        <w:rPr>
          <w:rStyle w:val="Recuodecorpodetexto2Char"/>
          <w:rFonts w:ascii="Verdana" w:hAnsi="Verdana"/>
          <w:color w:val="auto"/>
          <w:sz w:val="20"/>
        </w:rPr>
        <w:t xml:space="preserve">não </w:t>
      </w:r>
      <w:r w:rsidR="00254CC8">
        <w:rPr>
          <w:rStyle w:val="Recuodecorpodetexto2Char"/>
          <w:rFonts w:ascii="Verdana" w:hAnsi="Verdana"/>
          <w:color w:val="auto"/>
          <w:sz w:val="20"/>
        </w:rPr>
        <w:t xml:space="preserve">celebração </w:t>
      </w:r>
      <w:r>
        <w:rPr>
          <w:rStyle w:val="Recuodecorpodetexto2Char"/>
          <w:rFonts w:ascii="Verdana" w:hAnsi="Verdana"/>
          <w:color w:val="auto"/>
          <w:sz w:val="20"/>
        </w:rPr>
        <w:t xml:space="preserve">do Contrato de Alienação Fiduciária de </w:t>
      </w:r>
      <w:r w:rsidR="00D07D58">
        <w:rPr>
          <w:rStyle w:val="Recuodecorpodetexto2Char"/>
          <w:rFonts w:ascii="Verdana" w:hAnsi="Verdana"/>
          <w:color w:val="auto"/>
          <w:sz w:val="20"/>
        </w:rPr>
        <w:t>Imóvel</w:t>
      </w:r>
      <w:r>
        <w:rPr>
          <w:rStyle w:val="Recuodecorpodetexto2Char"/>
          <w:rFonts w:ascii="Verdana" w:hAnsi="Verdana"/>
          <w:color w:val="auto"/>
          <w:sz w:val="20"/>
        </w:rPr>
        <w:t>, do Contrato de Cessão Fiduciária e do Contrato de Alienação Fiduciária de Quotas</w:t>
      </w:r>
      <w:r w:rsidR="00254CC8">
        <w:rPr>
          <w:rStyle w:val="Recuodecorpodetexto2Char"/>
          <w:rFonts w:ascii="Verdana" w:hAnsi="Verdana"/>
          <w:color w:val="auto"/>
          <w:sz w:val="20"/>
        </w:rPr>
        <w:t>, bem como não obtenção dos registros</w:t>
      </w:r>
      <w:r>
        <w:rPr>
          <w:rStyle w:val="Recuodecorpodetexto2Char"/>
          <w:rFonts w:ascii="Verdana" w:hAnsi="Verdana"/>
          <w:color w:val="auto"/>
          <w:sz w:val="20"/>
        </w:rPr>
        <w:t xml:space="preserve"> </w:t>
      </w:r>
      <w:r w:rsidR="00993BF7">
        <w:rPr>
          <w:rStyle w:val="Recuodecorpodetexto2Char"/>
          <w:rFonts w:ascii="Verdana" w:hAnsi="Verdana"/>
          <w:color w:val="auto"/>
          <w:sz w:val="20"/>
        </w:rPr>
        <w:t>até o término do prazo previsto em referidos instrumentos</w:t>
      </w:r>
      <w:r>
        <w:rPr>
          <w:rStyle w:val="Recuodecorpodetexto2Char"/>
          <w:rFonts w:ascii="Verdana" w:hAnsi="Verdana"/>
          <w:color w:val="auto"/>
          <w:sz w:val="20"/>
        </w:rPr>
        <w:t>;</w:t>
      </w:r>
    </w:p>
    <w:p w14:paraId="40BE2DC0" w14:textId="77777777" w:rsidR="002B61E0" w:rsidRDefault="002B61E0" w:rsidP="001B6A0D">
      <w:pPr>
        <w:pStyle w:val="Default"/>
        <w:spacing w:line="320" w:lineRule="exact"/>
        <w:ind w:left="709"/>
        <w:jc w:val="both"/>
        <w:rPr>
          <w:rStyle w:val="Recuodecorpodetexto2Char"/>
          <w:rFonts w:ascii="Verdana" w:hAnsi="Verdana"/>
          <w:color w:val="auto"/>
          <w:sz w:val="20"/>
        </w:rPr>
      </w:pPr>
    </w:p>
    <w:p w14:paraId="5AEDF60A" w14:textId="01DC18CD" w:rsidR="002B61E0" w:rsidRDefault="00934EAA" w:rsidP="001B6A0D">
      <w:pPr>
        <w:pStyle w:val="Default"/>
        <w:numPr>
          <w:ilvl w:val="0"/>
          <w:numId w:val="25"/>
        </w:numPr>
        <w:spacing w:line="320" w:lineRule="exact"/>
        <w:ind w:left="709" w:hanging="709"/>
        <w:jc w:val="both"/>
        <w:rPr>
          <w:rStyle w:val="Recuodecorpodetexto2Char"/>
          <w:rFonts w:ascii="Verdana" w:hAnsi="Verdana"/>
          <w:color w:val="auto"/>
          <w:sz w:val="20"/>
        </w:rPr>
      </w:pPr>
      <w:r>
        <w:rPr>
          <w:rStyle w:val="Recuodecorpodetexto2Char"/>
          <w:rFonts w:ascii="Verdana" w:hAnsi="Verdana"/>
          <w:color w:val="auto"/>
          <w:sz w:val="20"/>
        </w:rPr>
        <w:t xml:space="preserve">não celebração do Contrato de Cessão Fiduciária e do Contrato de Alienação Fiduciária de Quotas, bem como não obtenção do registro do Contrato de Cessão Fiduciária e do Contrato de Alienação Fiduciária de Quotas nos cartórios de registro de títulos e documentos competentes </w:t>
      </w:r>
      <w:r w:rsidR="00BB484F">
        <w:rPr>
          <w:rStyle w:val="Recuodecorpodetexto2Char"/>
          <w:rFonts w:ascii="Verdana" w:hAnsi="Verdana"/>
          <w:color w:val="auto"/>
          <w:sz w:val="20"/>
        </w:rPr>
        <w:t xml:space="preserve">e na JUCESP, </w:t>
      </w:r>
      <w:r>
        <w:rPr>
          <w:rStyle w:val="Recuodecorpodetexto2Char"/>
          <w:rFonts w:ascii="Verdana" w:hAnsi="Verdana"/>
          <w:color w:val="auto"/>
          <w:sz w:val="20"/>
        </w:rPr>
        <w:t>em até 30 (trinta) dias contados da Data de Emissão</w:t>
      </w:r>
      <w:r w:rsidR="002B61E0">
        <w:rPr>
          <w:rStyle w:val="Recuodecorpodetexto2Char"/>
          <w:rFonts w:ascii="Verdana" w:hAnsi="Verdana"/>
          <w:color w:val="auto"/>
          <w:sz w:val="20"/>
        </w:rPr>
        <w:t>;</w:t>
      </w:r>
      <w:r w:rsidR="00217A5C">
        <w:rPr>
          <w:rStyle w:val="Recuodecorpodetexto2Char"/>
          <w:rFonts w:ascii="Verdana" w:hAnsi="Verdana"/>
          <w:color w:val="auto"/>
          <w:sz w:val="20"/>
        </w:rPr>
        <w:t xml:space="preserve"> </w:t>
      </w:r>
    </w:p>
    <w:p w14:paraId="7604CEEC" w14:textId="77777777" w:rsidR="002B61E0" w:rsidRPr="002B61E0" w:rsidRDefault="002B61E0" w:rsidP="001B6A0D">
      <w:pPr>
        <w:pStyle w:val="Default"/>
        <w:jc w:val="both"/>
        <w:rPr>
          <w:rStyle w:val="Recuodecorpodetexto2Char"/>
          <w:rFonts w:ascii="Verdana" w:hAnsi="Verdana"/>
          <w:color w:val="auto"/>
          <w:sz w:val="20"/>
        </w:rPr>
      </w:pPr>
    </w:p>
    <w:p w14:paraId="31832627" w14:textId="7B26E814" w:rsidR="002B61E0" w:rsidRPr="00721C8E" w:rsidRDefault="002B61E0" w:rsidP="001B6A0D">
      <w:pPr>
        <w:pStyle w:val="Default"/>
        <w:numPr>
          <w:ilvl w:val="0"/>
          <w:numId w:val="25"/>
        </w:numPr>
        <w:spacing w:line="320" w:lineRule="exact"/>
        <w:ind w:left="709" w:hanging="709"/>
        <w:jc w:val="both"/>
        <w:rPr>
          <w:rFonts w:ascii="Verdana" w:hAnsi="Verdana"/>
          <w:sz w:val="20"/>
        </w:rPr>
      </w:pPr>
      <w:r>
        <w:rPr>
          <w:rStyle w:val="Recuodecorpodetexto2Char"/>
          <w:rFonts w:ascii="Verdana" w:hAnsi="Verdana"/>
          <w:color w:val="auto"/>
          <w:sz w:val="20"/>
        </w:rPr>
        <w:t xml:space="preserve">não registro do </w:t>
      </w:r>
      <w:r w:rsidR="00337245" w:rsidRPr="00444288">
        <w:rPr>
          <w:rStyle w:val="Ttulo2Char"/>
        </w:rPr>
        <w:t>Contrato de Alienação Fiduciária de Imóve</w:t>
      </w:r>
      <w:r w:rsidR="00ED2642">
        <w:rPr>
          <w:rStyle w:val="Ttulo2Char"/>
        </w:rPr>
        <w:t>l</w:t>
      </w:r>
      <w:r w:rsidR="00337245" w:rsidRPr="00444288">
        <w:rPr>
          <w:rStyle w:val="Ttulo2Char"/>
        </w:rPr>
        <w:t xml:space="preserve"> </w:t>
      </w:r>
      <w:r>
        <w:rPr>
          <w:rStyle w:val="Recuodecorpodetexto2Char"/>
          <w:rFonts w:ascii="Verdana" w:hAnsi="Verdana"/>
          <w:color w:val="auto"/>
          <w:sz w:val="20"/>
        </w:rPr>
        <w:t xml:space="preserve">no </w:t>
      </w:r>
      <w:r w:rsidR="00AC1BFD" w:rsidRPr="00F97A27">
        <w:rPr>
          <w:rFonts w:ascii="Verdana" w:hAnsi="Verdana" w:cs="Calibri"/>
          <w:sz w:val="20"/>
        </w:rPr>
        <w:t xml:space="preserve">Cartório de Registro de Imóveis </w:t>
      </w:r>
      <w:r>
        <w:rPr>
          <w:rStyle w:val="Recuodecorpodetexto2Char"/>
          <w:rFonts w:ascii="Verdana" w:hAnsi="Verdana"/>
          <w:color w:val="auto"/>
          <w:sz w:val="20"/>
        </w:rPr>
        <w:t xml:space="preserve">competente e a consequente </w:t>
      </w:r>
      <w:r>
        <w:rPr>
          <w:rFonts w:ascii="Verdana" w:hAnsi="Verdana" w:cs="Calibri"/>
          <w:sz w:val="20"/>
        </w:rPr>
        <w:t xml:space="preserve">não anotação da Alienação Fiduciária de Imóvel na matrícula do Imóvel em </w:t>
      </w:r>
      <w:r w:rsidRPr="00473ED9">
        <w:rPr>
          <w:rFonts w:ascii="Verdana" w:hAnsi="Verdana" w:cs="Calibri"/>
          <w:sz w:val="20"/>
        </w:rPr>
        <w:t xml:space="preserve">até </w:t>
      </w:r>
      <w:r w:rsidR="009D74F8" w:rsidRPr="00BD7DE6">
        <w:rPr>
          <w:rFonts w:ascii="Verdana" w:hAnsi="Verdana" w:cs="Calibri"/>
          <w:sz w:val="20"/>
        </w:rPr>
        <w:t xml:space="preserve">120 </w:t>
      </w:r>
      <w:r w:rsidRPr="00BD7DE6">
        <w:rPr>
          <w:rFonts w:ascii="Verdana" w:hAnsi="Verdana" w:cs="Calibri"/>
          <w:sz w:val="20"/>
        </w:rPr>
        <w:t>(</w:t>
      </w:r>
      <w:r w:rsidR="009D74F8" w:rsidRPr="00BD7DE6">
        <w:rPr>
          <w:rFonts w:ascii="Verdana" w:hAnsi="Verdana" w:cs="Calibri"/>
          <w:sz w:val="20"/>
        </w:rPr>
        <w:t>cento e vinte</w:t>
      </w:r>
      <w:r w:rsidRPr="00BD7DE6">
        <w:rPr>
          <w:rFonts w:ascii="Verdana" w:hAnsi="Verdana" w:cs="Calibri"/>
          <w:sz w:val="20"/>
        </w:rPr>
        <w:t>) dias</w:t>
      </w:r>
      <w:r>
        <w:rPr>
          <w:rFonts w:ascii="Verdana" w:hAnsi="Verdana" w:cs="Calibri"/>
          <w:sz w:val="20"/>
        </w:rPr>
        <w:t xml:space="preserve"> contados da </w:t>
      </w:r>
      <w:r w:rsidR="00473ED9">
        <w:rPr>
          <w:rFonts w:ascii="Verdana" w:hAnsi="Verdana" w:cs="Calibri"/>
          <w:sz w:val="20"/>
        </w:rPr>
        <w:t>Data de Emissão</w:t>
      </w:r>
      <w:r>
        <w:rPr>
          <w:rFonts w:ascii="Verdana" w:hAnsi="Verdana" w:cs="Calibri"/>
          <w:sz w:val="20"/>
        </w:rPr>
        <w:t xml:space="preserve">, observada ainda a incidência de multa prevista na cláusula </w:t>
      </w:r>
      <w:r w:rsidR="0068073D">
        <w:rPr>
          <w:rFonts w:ascii="Verdana" w:hAnsi="Verdana" w:cs="Calibri"/>
          <w:sz w:val="20"/>
        </w:rPr>
        <w:t>7.2.2</w:t>
      </w:r>
      <w:r w:rsidR="00ED2642">
        <w:rPr>
          <w:rFonts w:ascii="Verdana" w:hAnsi="Verdana" w:cs="Calibri"/>
          <w:sz w:val="20"/>
        </w:rPr>
        <w:t xml:space="preserve"> e seguintes</w:t>
      </w:r>
      <w:r>
        <w:rPr>
          <w:rFonts w:ascii="Verdana" w:hAnsi="Verdana" w:cs="Calibri"/>
          <w:sz w:val="20"/>
        </w:rPr>
        <w:t xml:space="preserve"> dessa Escritura de Emissão;</w:t>
      </w:r>
    </w:p>
    <w:p w14:paraId="0F5B67BC" w14:textId="77777777" w:rsidR="00721C8E" w:rsidRPr="00721C8E" w:rsidRDefault="00721C8E" w:rsidP="001B6A0D">
      <w:pPr>
        <w:pStyle w:val="Default"/>
        <w:jc w:val="both"/>
        <w:rPr>
          <w:rStyle w:val="Recuodecorpodetexto2Char"/>
          <w:rFonts w:ascii="Verdana" w:hAnsi="Verdana"/>
          <w:color w:val="auto"/>
          <w:sz w:val="20"/>
        </w:rPr>
      </w:pPr>
    </w:p>
    <w:p w14:paraId="40A7484D" w14:textId="4A6E6B6E" w:rsidR="00822110" w:rsidRPr="00721C8E" w:rsidRDefault="00BB484F" w:rsidP="001B6A0D">
      <w:pPr>
        <w:pStyle w:val="Default"/>
        <w:numPr>
          <w:ilvl w:val="0"/>
          <w:numId w:val="25"/>
        </w:numPr>
        <w:spacing w:line="320" w:lineRule="exact"/>
        <w:ind w:left="709" w:hanging="709"/>
        <w:jc w:val="both"/>
        <w:rPr>
          <w:rStyle w:val="Recuodecorpodetexto2Char"/>
          <w:rFonts w:ascii="Verdana" w:hAnsi="Verdana"/>
          <w:color w:val="auto"/>
          <w:sz w:val="20"/>
        </w:rPr>
      </w:pPr>
      <w:bookmarkStart w:id="110" w:name="_Hlk73720644"/>
      <w:r w:rsidRPr="008715D8">
        <w:rPr>
          <w:rStyle w:val="Recuodecorpodetexto2Char"/>
          <w:rFonts w:ascii="Verdana" w:hAnsi="Verdana"/>
          <w:color w:val="000000" w:themeColor="text1"/>
          <w:sz w:val="20"/>
        </w:rPr>
        <w:t>descumprimento das obrigações relativas à destinação dos recursos decorrentes da integralização das Debêntures previstas na Cláusula 4 acima</w:t>
      </w:r>
      <w:r w:rsidR="00BA73BC">
        <w:rPr>
          <w:rStyle w:val="Recuodecorpodetexto2Char"/>
          <w:rFonts w:ascii="Verdana" w:hAnsi="Verdana"/>
          <w:color w:val="000000" w:themeColor="text1"/>
          <w:sz w:val="20"/>
        </w:rPr>
        <w:t>, bem como caso constatado a utilização dos recursos de forma diversa da estabelecida nesta Escritura de Emissão</w:t>
      </w:r>
      <w:r w:rsidRPr="008715D8">
        <w:rPr>
          <w:rStyle w:val="Recuodecorpodetexto2Char"/>
          <w:rFonts w:ascii="Verdana" w:hAnsi="Verdana"/>
          <w:color w:val="000000" w:themeColor="text1"/>
          <w:sz w:val="20"/>
        </w:rPr>
        <w:t>, ou caso a Companhia utilize os mesmos documentos comprobatórios utilizados como lastro para as Debêntures, nos termos desta Escritura de Emissão, como lastro para qualquer outro tipo de operação de captação de recursos;</w:t>
      </w:r>
      <w:r>
        <w:rPr>
          <w:rStyle w:val="Recuodecorpodetexto2Char"/>
          <w:rFonts w:ascii="Verdana" w:hAnsi="Verdana"/>
          <w:color w:val="000000" w:themeColor="text1"/>
          <w:sz w:val="20"/>
        </w:rPr>
        <w:t xml:space="preserve"> </w:t>
      </w:r>
      <w:bookmarkEnd w:id="110"/>
    </w:p>
    <w:p w14:paraId="6C8D83DE" w14:textId="77777777" w:rsidR="00822110" w:rsidRPr="00822110" w:rsidRDefault="00822110" w:rsidP="001B6A0D">
      <w:pPr>
        <w:pStyle w:val="Default"/>
        <w:jc w:val="both"/>
        <w:rPr>
          <w:rStyle w:val="Recuodecorpodetexto2Char"/>
          <w:rFonts w:ascii="Verdana" w:hAnsi="Verdana"/>
          <w:color w:val="auto"/>
          <w:sz w:val="20"/>
        </w:rPr>
      </w:pPr>
    </w:p>
    <w:p w14:paraId="0C08C9F2" w14:textId="77777777" w:rsidR="002C2D0E" w:rsidRPr="00721C8E" w:rsidRDefault="00CD19F9" w:rsidP="001B6A0D">
      <w:pPr>
        <w:pStyle w:val="Default"/>
        <w:numPr>
          <w:ilvl w:val="0"/>
          <w:numId w:val="25"/>
        </w:numPr>
        <w:spacing w:line="320" w:lineRule="exact"/>
        <w:ind w:left="709" w:hanging="709"/>
        <w:jc w:val="both"/>
        <w:rPr>
          <w:rStyle w:val="Recuodecorpodetexto2Char"/>
          <w:rFonts w:ascii="Verdana" w:hAnsi="Verdana"/>
          <w:color w:val="auto"/>
          <w:sz w:val="20"/>
        </w:rPr>
      </w:pPr>
      <w:r w:rsidRPr="00721C8E">
        <w:rPr>
          <w:rStyle w:val="Recuodecorpodetexto2Char"/>
          <w:rFonts w:ascii="Verdana" w:hAnsi="Verdana"/>
          <w:color w:val="auto"/>
          <w:sz w:val="20"/>
        </w:rPr>
        <w:t xml:space="preserve">caso a </w:t>
      </w:r>
      <w:r w:rsidRPr="00721C8E">
        <w:rPr>
          <w:rFonts w:ascii="Verdana" w:hAnsi="Verdana"/>
          <w:sz w:val="20"/>
        </w:rPr>
        <w:t>Escritura</w:t>
      </w:r>
      <w:r w:rsidRPr="00721C8E">
        <w:rPr>
          <w:rStyle w:val="Recuodecorpodetexto2Char"/>
          <w:rFonts w:ascii="Verdana" w:hAnsi="Verdana"/>
          <w:color w:val="auto"/>
          <w:sz w:val="20"/>
        </w:rPr>
        <w:t xml:space="preserve"> de Emissão ou qualquer Documento da Operação seja, por qualquer motivo, resilido, rescindido ou por qualquer outra forma extinto</w:t>
      </w:r>
      <w:bookmarkStart w:id="111" w:name="_DV_M45"/>
      <w:bookmarkStart w:id="112" w:name="_Ref130283254"/>
      <w:bookmarkEnd w:id="101"/>
      <w:bookmarkEnd w:id="102"/>
      <w:bookmarkEnd w:id="103"/>
      <w:bookmarkEnd w:id="104"/>
      <w:bookmarkEnd w:id="111"/>
      <w:r w:rsidR="00721C8E" w:rsidRPr="00721C8E">
        <w:rPr>
          <w:rStyle w:val="Recuodecorpodetexto2Char"/>
          <w:rFonts w:ascii="Verdana" w:hAnsi="Verdana"/>
          <w:color w:val="auto"/>
          <w:sz w:val="20"/>
        </w:rPr>
        <w:t>;</w:t>
      </w:r>
    </w:p>
    <w:p w14:paraId="48380AC7" w14:textId="77777777" w:rsidR="00721C8E" w:rsidRPr="00721C8E" w:rsidRDefault="00721C8E" w:rsidP="001B6A0D">
      <w:pPr>
        <w:pStyle w:val="Default"/>
        <w:spacing w:line="320" w:lineRule="exact"/>
        <w:jc w:val="both"/>
        <w:rPr>
          <w:rFonts w:ascii="Verdana" w:hAnsi="Verdana"/>
          <w:sz w:val="20"/>
        </w:rPr>
      </w:pPr>
    </w:p>
    <w:p w14:paraId="2902412C" w14:textId="58A9F672" w:rsidR="002C2D0E" w:rsidRPr="00417FDB" w:rsidRDefault="00CD19F9" w:rsidP="001B6A0D">
      <w:pPr>
        <w:pStyle w:val="Default"/>
        <w:numPr>
          <w:ilvl w:val="0"/>
          <w:numId w:val="25"/>
        </w:numPr>
        <w:spacing w:line="320" w:lineRule="exact"/>
        <w:ind w:left="709" w:hanging="709"/>
        <w:jc w:val="both"/>
        <w:rPr>
          <w:rFonts w:ascii="Verdana" w:hAnsi="Verdana"/>
          <w:sz w:val="20"/>
        </w:rPr>
      </w:pPr>
      <w:r w:rsidRPr="00721C8E">
        <w:rPr>
          <w:rFonts w:ascii="Verdana" w:hAnsi="Verdana"/>
          <w:sz w:val="20"/>
        </w:rPr>
        <w:t>comprovação de que qualquer das declarações prestadas pela</w:t>
      </w:r>
      <w:r w:rsidRPr="00B81331">
        <w:rPr>
          <w:rFonts w:ascii="Verdana" w:hAnsi="Verdana"/>
          <w:sz w:val="20"/>
        </w:rPr>
        <w:t xml:space="preserve"> Companhia</w:t>
      </w:r>
      <w:r w:rsidR="004B5BA6">
        <w:rPr>
          <w:rFonts w:ascii="Verdana" w:hAnsi="Verdana"/>
          <w:sz w:val="20"/>
        </w:rPr>
        <w:t xml:space="preserve">, </w:t>
      </w:r>
      <w:r w:rsidR="00CF2636">
        <w:rPr>
          <w:rFonts w:ascii="Verdana" w:hAnsi="Verdana"/>
          <w:sz w:val="20"/>
        </w:rPr>
        <w:t xml:space="preserve">pela </w:t>
      </w:r>
      <w:r w:rsidR="004B5BA6">
        <w:rPr>
          <w:rFonts w:ascii="Verdana" w:hAnsi="Verdana"/>
          <w:sz w:val="20"/>
        </w:rPr>
        <w:t>SPE Tapiriri</w:t>
      </w:r>
      <w:r w:rsidR="006F3C7C">
        <w:rPr>
          <w:rFonts w:ascii="Verdana" w:hAnsi="Verdana"/>
          <w:sz w:val="20"/>
        </w:rPr>
        <w:t xml:space="preserve"> e/ou pelo</w:t>
      </w:r>
      <w:r w:rsidR="00CB66D2">
        <w:rPr>
          <w:rFonts w:ascii="Verdana" w:hAnsi="Verdana"/>
          <w:sz w:val="20"/>
        </w:rPr>
        <w:t>s</w:t>
      </w:r>
      <w:r w:rsidR="006F3C7C">
        <w:rPr>
          <w:rFonts w:ascii="Verdana" w:hAnsi="Verdana"/>
          <w:sz w:val="20"/>
        </w:rPr>
        <w:t xml:space="preserve"> Fiador</w:t>
      </w:r>
      <w:r w:rsidR="00CB66D2">
        <w:rPr>
          <w:rFonts w:ascii="Verdana" w:hAnsi="Verdana"/>
          <w:sz w:val="20"/>
        </w:rPr>
        <w:t>es</w:t>
      </w:r>
      <w:r w:rsidRPr="00B81331">
        <w:rPr>
          <w:rFonts w:ascii="Verdana" w:hAnsi="Verdana"/>
          <w:sz w:val="20"/>
        </w:rPr>
        <w:t xml:space="preserve"> nesta Escritura de Emissão ou em </w:t>
      </w:r>
      <w:r w:rsidRPr="00B81331">
        <w:rPr>
          <w:rFonts w:ascii="Verdana" w:hAnsi="Verdana"/>
          <w:sz w:val="20"/>
        </w:rPr>
        <w:lastRenderedPageBreak/>
        <w:t>qualquer outro Documento da Operação é falsa, enganosa, incorreta, inconsistente ou incompleta</w:t>
      </w:r>
      <w:r w:rsidR="00973E47" w:rsidRPr="00417FDB">
        <w:rPr>
          <w:rFonts w:ascii="Verdana" w:hAnsi="Verdana"/>
          <w:sz w:val="20"/>
        </w:rPr>
        <w:t>;</w:t>
      </w:r>
      <w:r w:rsidR="00497634" w:rsidRPr="00417FDB">
        <w:rPr>
          <w:rFonts w:ascii="Verdana" w:hAnsi="Verdana"/>
          <w:sz w:val="20"/>
        </w:rPr>
        <w:t xml:space="preserve"> </w:t>
      </w:r>
    </w:p>
    <w:p w14:paraId="568AF665" w14:textId="77777777" w:rsidR="0081684A" w:rsidRPr="00417FDB" w:rsidRDefault="0081684A" w:rsidP="001B6A0D">
      <w:pPr>
        <w:pStyle w:val="Default"/>
        <w:tabs>
          <w:tab w:val="left" w:pos="1134"/>
        </w:tabs>
        <w:spacing w:line="320" w:lineRule="exact"/>
        <w:ind w:left="709"/>
        <w:jc w:val="both"/>
        <w:rPr>
          <w:rFonts w:ascii="Verdana" w:hAnsi="Verdana"/>
          <w:sz w:val="20"/>
        </w:rPr>
      </w:pPr>
    </w:p>
    <w:p w14:paraId="2C1B707C" w14:textId="0417D509" w:rsidR="007F7978" w:rsidRPr="009F2554" w:rsidRDefault="00CD19F9" w:rsidP="001B6A0D">
      <w:pPr>
        <w:pStyle w:val="Default"/>
        <w:numPr>
          <w:ilvl w:val="0"/>
          <w:numId w:val="25"/>
        </w:numPr>
        <w:spacing w:line="320" w:lineRule="exact"/>
        <w:ind w:left="709" w:hanging="709"/>
        <w:jc w:val="both"/>
        <w:rPr>
          <w:rFonts w:ascii="Verdana" w:hAnsi="Verdana"/>
          <w:sz w:val="20"/>
        </w:rPr>
      </w:pPr>
      <w:bookmarkStart w:id="113" w:name="_Hlk57746562"/>
      <w:r w:rsidRPr="0098726E">
        <w:rPr>
          <w:rFonts w:ascii="Verdana" w:hAnsi="Verdana"/>
          <w:sz w:val="20"/>
        </w:rPr>
        <w:t>interrupção</w:t>
      </w:r>
      <w:r w:rsidR="00CC1C03">
        <w:rPr>
          <w:rFonts w:ascii="Verdana" w:hAnsi="Verdana"/>
          <w:sz w:val="20"/>
        </w:rPr>
        <w:t xml:space="preserve"> das atividades</w:t>
      </w:r>
      <w:r w:rsidR="00EF66EB">
        <w:rPr>
          <w:rFonts w:ascii="Verdana" w:hAnsi="Verdana"/>
          <w:sz w:val="20"/>
        </w:rPr>
        <w:t xml:space="preserve"> da SPE Tapiriri,</w:t>
      </w:r>
      <w:r w:rsidR="00CC1C03">
        <w:rPr>
          <w:rFonts w:ascii="Verdana" w:hAnsi="Verdana"/>
          <w:sz w:val="20"/>
        </w:rPr>
        <w:t xml:space="preserve"> </w:t>
      </w:r>
      <w:bookmarkEnd w:id="113"/>
      <w:r w:rsidR="004B5BA6">
        <w:rPr>
          <w:rFonts w:ascii="Verdana" w:hAnsi="Verdana"/>
          <w:sz w:val="20"/>
        </w:rPr>
        <w:t xml:space="preserve">da </w:t>
      </w:r>
      <w:r w:rsidR="00337282" w:rsidRPr="0098726E">
        <w:rPr>
          <w:rFonts w:ascii="Verdana" w:hAnsi="Verdana"/>
          <w:sz w:val="20"/>
        </w:rPr>
        <w:t xml:space="preserve">Companhia e/ou qualquer de suas Subsidiárias Relevantes por prazo superior a </w:t>
      </w:r>
      <w:r w:rsidR="004C268E">
        <w:rPr>
          <w:rFonts w:ascii="Verdana" w:hAnsi="Verdana"/>
          <w:sz w:val="20"/>
        </w:rPr>
        <w:t>90 (noventa)</w:t>
      </w:r>
      <w:r w:rsidR="00337282" w:rsidRPr="0098726E">
        <w:rPr>
          <w:rFonts w:ascii="Verdana" w:hAnsi="Verdana"/>
          <w:sz w:val="20"/>
        </w:rPr>
        <w:t xml:space="preserve"> dias corridos, </w:t>
      </w:r>
      <w:r w:rsidR="00337282" w:rsidRPr="00EF66EB">
        <w:rPr>
          <w:rFonts w:ascii="Verdana" w:hAnsi="Verdana"/>
          <w:sz w:val="20"/>
        </w:rPr>
        <w:t>(</w:t>
      </w:r>
      <w:r w:rsidR="00337282" w:rsidRPr="007A115A">
        <w:rPr>
          <w:rFonts w:ascii="Verdana" w:hAnsi="Verdana"/>
          <w:sz w:val="20"/>
        </w:rPr>
        <w:t>a) determinada por ordem judicial ou qualquer outra autoridade competente, contra as quais não tenha sido obtido efeito suspensivo, ou outra medida com efeito similar, interposta dentro do prazo legal e (b) que resulte em</w:t>
      </w:r>
      <w:r w:rsidR="00337282">
        <w:rPr>
          <w:rFonts w:ascii="Verdana" w:hAnsi="Verdana"/>
          <w:sz w:val="20"/>
        </w:rPr>
        <w:t xml:space="preserve"> um Efeito Adverso Relevante</w:t>
      </w:r>
      <w:r w:rsidRPr="0098726E">
        <w:rPr>
          <w:rFonts w:ascii="Verdana" w:hAnsi="Verdana"/>
          <w:sz w:val="20"/>
        </w:rPr>
        <w:t>;</w:t>
      </w:r>
      <w:r w:rsidR="00EF66EB" w:rsidRPr="009F2554">
        <w:rPr>
          <w:rFonts w:ascii="Verdana" w:hAnsi="Verdana"/>
          <w:sz w:val="20"/>
        </w:rPr>
        <w:t xml:space="preserve"> </w:t>
      </w:r>
    </w:p>
    <w:p w14:paraId="33B71F30" w14:textId="77777777" w:rsidR="00C5407C" w:rsidRDefault="00C5407C" w:rsidP="001B6A0D">
      <w:pPr>
        <w:pStyle w:val="Default"/>
        <w:spacing w:line="320" w:lineRule="exact"/>
        <w:ind w:left="709"/>
        <w:jc w:val="both"/>
        <w:rPr>
          <w:rFonts w:ascii="Verdana" w:hAnsi="Verdana"/>
          <w:sz w:val="20"/>
        </w:rPr>
      </w:pPr>
    </w:p>
    <w:p w14:paraId="13343B9F" w14:textId="77777777" w:rsidR="00C5407C" w:rsidRDefault="00C5407C" w:rsidP="001B6A0D">
      <w:pPr>
        <w:pStyle w:val="Default"/>
        <w:numPr>
          <w:ilvl w:val="0"/>
          <w:numId w:val="25"/>
        </w:numPr>
        <w:spacing w:line="320" w:lineRule="exact"/>
        <w:ind w:left="709" w:hanging="709"/>
        <w:jc w:val="both"/>
        <w:rPr>
          <w:rFonts w:ascii="Verdana" w:hAnsi="Verdana"/>
          <w:sz w:val="20"/>
        </w:rPr>
      </w:pPr>
      <w:r>
        <w:rPr>
          <w:rFonts w:ascii="Verdana" w:hAnsi="Verdana"/>
          <w:sz w:val="20"/>
        </w:rPr>
        <w:t>suspensão das obras ou das vendas d</w:t>
      </w:r>
      <w:r w:rsidR="00CD0F09">
        <w:rPr>
          <w:rFonts w:ascii="Verdana" w:hAnsi="Verdana"/>
          <w:sz w:val="20"/>
        </w:rPr>
        <w:t xml:space="preserve">os lotes </w:t>
      </w:r>
      <w:r>
        <w:rPr>
          <w:rFonts w:ascii="Verdana" w:hAnsi="Verdana"/>
          <w:sz w:val="20"/>
        </w:rPr>
        <w:t xml:space="preserve">do Empreendimento Imobiliário por prazo superior a </w:t>
      </w:r>
      <w:r w:rsidR="0018101B">
        <w:rPr>
          <w:rFonts w:ascii="Verdana" w:hAnsi="Verdana"/>
          <w:sz w:val="20"/>
        </w:rPr>
        <w:t>30 (trinta)</w:t>
      </w:r>
      <w:r>
        <w:rPr>
          <w:rFonts w:ascii="Verdana" w:hAnsi="Verdana"/>
          <w:sz w:val="20"/>
        </w:rPr>
        <w:t xml:space="preserve"> dias corridos </w:t>
      </w:r>
      <w:r w:rsidRPr="00713AE3">
        <w:rPr>
          <w:rFonts w:ascii="Verdana" w:hAnsi="Verdana"/>
          <w:sz w:val="20"/>
        </w:rPr>
        <w:t>determinada por ordem judicial ou qualquer outra autoridade competente, contra as quais não tenha sido obtido efeito suspensivo, ou outra medida com efeito similar, interposta dentro do prazo legal</w:t>
      </w:r>
      <w:r>
        <w:rPr>
          <w:rFonts w:ascii="Verdana" w:hAnsi="Verdana"/>
          <w:sz w:val="20"/>
        </w:rPr>
        <w:t>;</w:t>
      </w:r>
      <w:r w:rsidR="00EE5BF6">
        <w:rPr>
          <w:rFonts w:ascii="Verdana" w:hAnsi="Verdana"/>
          <w:sz w:val="20"/>
        </w:rPr>
        <w:t xml:space="preserve"> </w:t>
      </w:r>
    </w:p>
    <w:p w14:paraId="55E00BAA" w14:textId="77777777" w:rsidR="00E4202C" w:rsidRPr="0030236B" w:rsidRDefault="00E4202C" w:rsidP="001B6A0D">
      <w:pPr>
        <w:pStyle w:val="Default"/>
        <w:jc w:val="both"/>
        <w:rPr>
          <w:rFonts w:ascii="Verdana" w:hAnsi="Verdana"/>
          <w:sz w:val="20"/>
        </w:rPr>
      </w:pPr>
    </w:p>
    <w:p w14:paraId="0F2C6ED9" w14:textId="21546FB2" w:rsidR="00E4202C" w:rsidRPr="00E4202C" w:rsidRDefault="00BD42C2" w:rsidP="001B6A0D">
      <w:pPr>
        <w:pStyle w:val="Default"/>
        <w:numPr>
          <w:ilvl w:val="0"/>
          <w:numId w:val="25"/>
        </w:numPr>
        <w:spacing w:line="320" w:lineRule="exact"/>
        <w:ind w:left="709" w:hanging="709"/>
        <w:jc w:val="both"/>
        <w:rPr>
          <w:rFonts w:ascii="Verdana" w:hAnsi="Verdana"/>
          <w:sz w:val="20"/>
        </w:rPr>
      </w:pPr>
      <w:r>
        <w:rPr>
          <w:rFonts w:ascii="Verdana" w:hAnsi="Verdana"/>
          <w:sz w:val="20"/>
        </w:rPr>
        <w:t>c</w:t>
      </w:r>
      <w:r w:rsidR="00E4202C" w:rsidRPr="00E4202C">
        <w:rPr>
          <w:rFonts w:ascii="Verdana" w:hAnsi="Verdana"/>
          <w:sz w:val="20"/>
        </w:rPr>
        <w:t>aso seja verificado pela Securitizadora, em determinada Data de Verificação, o não atendimento à Razão Mínima de Garantia</w:t>
      </w:r>
      <w:r w:rsidR="009B036B">
        <w:rPr>
          <w:rFonts w:ascii="Verdana" w:hAnsi="Verdana"/>
          <w:sz w:val="20"/>
        </w:rPr>
        <w:t xml:space="preserve"> e ao </w:t>
      </w:r>
      <w:r w:rsidR="00AC06A5">
        <w:rPr>
          <w:rFonts w:ascii="Verdana" w:hAnsi="Verdana"/>
          <w:sz w:val="20"/>
        </w:rPr>
        <w:t xml:space="preserve">Índice Mínimo </w:t>
      </w:r>
      <w:proofErr w:type="gramStart"/>
      <w:r w:rsidR="00AC06A5">
        <w:rPr>
          <w:rFonts w:ascii="Verdana" w:hAnsi="Verdana"/>
          <w:sz w:val="20"/>
        </w:rPr>
        <w:t>de Recebíveis</w:t>
      </w:r>
      <w:proofErr w:type="gramEnd"/>
      <w:r w:rsidR="00AC06A5">
        <w:rPr>
          <w:rFonts w:ascii="Verdana" w:hAnsi="Verdana"/>
          <w:sz w:val="20"/>
        </w:rPr>
        <w:t xml:space="preserve">, </w:t>
      </w:r>
      <w:r w:rsidR="00E4202C" w:rsidRPr="00E4202C">
        <w:rPr>
          <w:rFonts w:ascii="Verdana" w:hAnsi="Verdana"/>
          <w:sz w:val="20"/>
        </w:rPr>
        <w:t xml:space="preserve">sem o restabelecimento do atendimento, nos termos da Cláusula </w:t>
      </w:r>
      <w:r w:rsidR="00922D5E">
        <w:rPr>
          <w:rFonts w:ascii="Verdana" w:hAnsi="Verdana"/>
          <w:sz w:val="20"/>
        </w:rPr>
        <w:t>8</w:t>
      </w:r>
      <w:r w:rsidR="00E4202C" w:rsidRPr="00E4202C">
        <w:rPr>
          <w:rFonts w:ascii="Verdana" w:hAnsi="Verdana"/>
          <w:sz w:val="20"/>
        </w:rPr>
        <w:t xml:space="preserve"> </w:t>
      </w:r>
      <w:r w:rsidR="00E4202C">
        <w:rPr>
          <w:rFonts w:ascii="Verdana" w:hAnsi="Verdana"/>
          <w:sz w:val="20"/>
        </w:rPr>
        <w:t>abaixo</w:t>
      </w:r>
      <w:r w:rsidR="00E4202C" w:rsidRPr="00E4202C">
        <w:rPr>
          <w:rFonts w:ascii="Verdana" w:hAnsi="Verdana"/>
          <w:sz w:val="20"/>
        </w:rPr>
        <w:t>;</w:t>
      </w:r>
    </w:p>
    <w:p w14:paraId="36A53880" w14:textId="77777777" w:rsidR="00337282" w:rsidRPr="0030236B" w:rsidRDefault="00337282" w:rsidP="0010349E">
      <w:pPr>
        <w:rPr>
          <w:rFonts w:ascii="Verdana" w:hAnsi="Verdana"/>
          <w:sz w:val="20"/>
        </w:rPr>
      </w:pPr>
    </w:p>
    <w:p w14:paraId="7B754CC8" w14:textId="77777777" w:rsidR="00337282" w:rsidRDefault="00337282" w:rsidP="001B6A0D">
      <w:pPr>
        <w:pStyle w:val="Default"/>
        <w:numPr>
          <w:ilvl w:val="0"/>
          <w:numId w:val="25"/>
        </w:numPr>
        <w:spacing w:line="320" w:lineRule="exact"/>
        <w:ind w:left="709" w:hanging="709"/>
        <w:jc w:val="both"/>
        <w:rPr>
          <w:rFonts w:ascii="Verdana" w:hAnsi="Verdana"/>
          <w:sz w:val="20"/>
        </w:rPr>
      </w:pPr>
      <w:r w:rsidRPr="00B81331">
        <w:rPr>
          <w:rFonts w:ascii="Verdana" w:hAnsi="Verdana"/>
          <w:sz w:val="20"/>
        </w:rPr>
        <w:t xml:space="preserve">alteração, transferência e/ou cessão do controle </w:t>
      </w:r>
      <w:r w:rsidR="004B5BA6">
        <w:rPr>
          <w:rFonts w:ascii="Verdana" w:hAnsi="Verdana"/>
          <w:sz w:val="20"/>
        </w:rPr>
        <w:t xml:space="preserve">da </w:t>
      </w:r>
      <w:r w:rsidRPr="00B81331">
        <w:rPr>
          <w:rFonts w:ascii="Verdana" w:hAnsi="Verdana"/>
          <w:sz w:val="20"/>
        </w:rPr>
        <w:t xml:space="preserve">Companhia, direta ou indiretamente, conforme definição de controle prevista no artigo 116 da Lei das Sociedades por Ações, </w:t>
      </w:r>
      <w:r w:rsidRPr="00822110">
        <w:rPr>
          <w:rFonts w:ascii="Verdana" w:hAnsi="Verdana"/>
          <w:sz w:val="20"/>
        </w:rPr>
        <w:t>exceto se previamente autorizado pel</w:t>
      </w:r>
      <w:r>
        <w:rPr>
          <w:rFonts w:ascii="Verdana" w:hAnsi="Verdana"/>
          <w:sz w:val="20"/>
        </w:rPr>
        <w:t>o</w:t>
      </w:r>
      <w:r w:rsidRPr="00822110">
        <w:rPr>
          <w:rFonts w:ascii="Verdana" w:hAnsi="Verdana"/>
          <w:sz w:val="20"/>
        </w:rPr>
        <w:t xml:space="preserve"> Debenturista, a partir de consulta aos Titulares de CRI, reunidos em assembleia geral especialmente convocada com esse fim</w:t>
      </w:r>
      <w:r>
        <w:rPr>
          <w:rFonts w:ascii="Verdana" w:hAnsi="Verdana"/>
          <w:sz w:val="20"/>
        </w:rPr>
        <w:t>, sendo certo que operações realizadas exclusivamente entre</w:t>
      </w:r>
      <w:r w:rsidRPr="00822110">
        <w:rPr>
          <w:rFonts w:ascii="Verdana" w:hAnsi="Verdana"/>
          <w:sz w:val="20"/>
        </w:rPr>
        <w:t xml:space="preserve"> os controladores da Companhia (direto ou indireto)</w:t>
      </w:r>
      <w:r>
        <w:rPr>
          <w:rFonts w:ascii="Verdana" w:hAnsi="Verdana"/>
          <w:sz w:val="20"/>
        </w:rPr>
        <w:t xml:space="preserve"> na Data de Emissão não serão considerados alterações de controle para os fins deste </w:t>
      </w:r>
      <w:r w:rsidRPr="002763A3">
        <w:rPr>
          <w:rFonts w:ascii="Verdana" w:hAnsi="Verdana"/>
          <w:sz w:val="20"/>
        </w:rPr>
        <w:t>item</w:t>
      </w:r>
      <w:r>
        <w:rPr>
          <w:rFonts w:ascii="Verdana" w:hAnsi="Verdana"/>
          <w:sz w:val="20"/>
        </w:rPr>
        <w:t>;</w:t>
      </w:r>
    </w:p>
    <w:p w14:paraId="5E0F7D08" w14:textId="77777777" w:rsidR="007A115A" w:rsidRPr="007A115A" w:rsidRDefault="007A115A" w:rsidP="001B6A0D">
      <w:pPr>
        <w:pStyle w:val="Default"/>
        <w:jc w:val="both"/>
        <w:rPr>
          <w:rFonts w:ascii="Verdana" w:hAnsi="Verdana"/>
          <w:sz w:val="20"/>
        </w:rPr>
      </w:pPr>
    </w:p>
    <w:p w14:paraId="133C76CC" w14:textId="77777777" w:rsidR="007A115A" w:rsidRDefault="004B5BA6" w:rsidP="001B6A0D">
      <w:pPr>
        <w:pStyle w:val="Default"/>
        <w:numPr>
          <w:ilvl w:val="0"/>
          <w:numId w:val="25"/>
        </w:numPr>
        <w:spacing w:line="320" w:lineRule="exact"/>
        <w:ind w:left="709" w:hanging="709"/>
        <w:jc w:val="both"/>
        <w:rPr>
          <w:rFonts w:ascii="Verdana" w:hAnsi="Verdana"/>
          <w:sz w:val="20"/>
        </w:rPr>
      </w:pPr>
      <w:r>
        <w:rPr>
          <w:rFonts w:ascii="Verdana" w:hAnsi="Verdana"/>
          <w:sz w:val="20"/>
        </w:rPr>
        <w:t xml:space="preserve">desconfiguração da Fiança em decorrência da saída de qualquer um </w:t>
      </w:r>
      <w:r w:rsidR="007A115A">
        <w:rPr>
          <w:rFonts w:ascii="Verdana" w:hAnsi="Verdana"/>
          <w:sz w:val="20"/>
        </w:rPr>
        <w:t xml:space="preserve">dos Fiadores na qualidade de fiadores da presente Emissão, </w:t>
      </w:r>
      <w:r w:rsidR="007A115A" w:rsidRPr="00822110">
        <w:rPr>
          <w:rFonts w:ascii="Verdana" w:hAnsi="Verdana"/>
          <w:sz w:val="20"/>
        </w:rPr>
        <w:t>exceto se previamente autorizado pel</w:t>
      </w:r>
      <w:r w:rsidR="007A115A">
        <w:rPr>
          <w:rFonts w:ascii="Verdana" w:hAnsi="Verdana"/>
          <w:sz w:val="20"/>
        </w:rPr>
        <w:t>o</w:t>
      </w:r>
      <w:r w:rsidR="007A115A" w:rsidRPr="00822110">
        <w:rPr>
          <w:rFonts w:ascii="Verdana" w:hAnsi="Verdana"/>
          <w:sz w:val="20"/>
        </w:rPr>
        <w:t xml:space="preserve"> Debenturista, a partir de consulta aos Titulares de CRI, reunidos em assembleia geral especialmente convocada com esse fim</w:t>
      </w:r>
      <w:r w:rsidR="007A115A">
        <w:rPr>
          <w:rFonts w:ascii="Verdana" w:hAnsi="Verdana"/>
          <w:sz w:val="20"/>
        </w:rPr>
        <w:t>;</w:t>
      </w:r>
    </w:p>
    <w:p w14:paraId="11A63040" w14:textId="77777777" w:rsidR="00F778C1" w:rsidRPr="00F778C1" w:rsidRDefault="00F778C1" w:rsidP="001B6A0D">
      <w:pPr>
        <w:pStyle w:val="Default"/>
        <w:jc w:val="both"/>
        <w:rPr>
          <w:rFonts w:ascii="Verdana" w:hAnsi="Verdana"/>
          <w:sz w:val="20"/>
        </w:rPr>
      </w:pPr>
    </w:p>
    <w:p w14:paraId="2F95CD4F" w14:textId="77777777" w:rsidR="00F778C1" w:rsidRPr="00F778C1" w:rsidRDefault="00F778C1" w:rsidP="001B6A0D">
      <w:pPr>
        <w:pStyle w:val="Default"/>
        <w:numPr>
          <w:ilvl w:val="0"/>
          <w:numId w:val="25"/>
        </w:numPr>
        <w:spacing w:line="320" w:lineRule="exact"/>
        <w:ind w:left="709" w:hanging="709"/>
        <w:jc w:val="both"/>
        <w:rPr>
          <w:rFonts w:ascii="Verdana" w:hAnsi="Verdana"/>
          <w:sz w:val="20"/>
        </w:rPr>
      </w:pPr>
      <w:r w:rsidRPr="00F778C1">
        <w:rPr>
          <w:rFonts w:ascii="Verdana" w:hAnsi="Verdana"/>
          <w:sz w:val="20"/>
        </w:rPr>
        <w:t xml:space="preserve">falecimento, declaração judicial em qualquer instância de incapacidade, ausência ou insolvência de qualquer dos Fiadores, sem que, no prazo de 30 (trinta) dias contados da data do evento: (a) seja aprovado substituto por </w:t>
      </w:r>
      <w:r>
        <w:rPr>
          <w:rFonts w:ascii="Verdana" w:hAnsi="Verdana"/>
          <w:sz w:val="20"/>
        </w:rPr>
        <w:t>T</w:t>
      </w:r>
      <w:r w:rsidRPr="00F778C1">
        <w:rPr>
          <w:rFonts w:ascii="Verdana" w:hAnsi="Verdana"/>
          <w:sz w:val="20"/>
        </w:rPr>
        <w:t xml:space="preserve">itulares de </w:t>
      </w:r>
      <w:r>
        <w:rPr>
          <w:rFonts w:ascii="Verdana" w:hAnsi="Verdana"/>
          <w:sz w:val="20"/>
        </w:rPr>
        <w:t>CRI</w:t>
      </w:r>
      <w:r w:rsidRPr="00F778C1">
        <w:rPr>
          <w:rFonts w:ascii="Verdana" w:hAnsi="Verdana"/>
          <w:sz w:val="20"/>
        </w:rPr>
        <w:t xml:space="preserve"> representando, no mínimo, 1/3 (um terço) dos </w:t>
      </w:r>
      <w:r>
        <w:rPr>
          <w:rFonts w:ascii="Verdana" w:hAnsi="Verdana"/>
          <w:sz w:val="20"/>
        </w:rPr>
        <w:t>CRI</w:t>
      </w:r>
      <w:r w:rsidRPr="00F778C1">
        <w:rPr>
          <w:rFonts w:ascii="Verdana" w:hAnsi="Verdana"/>
          <w:sz w:val="20"/>
        </w:rPr>
        <w:t xml:space="preserve">, observado que a aprovação dos </w:t>
      </w:r>
      <w:r>
        <w:rPr>
          <w:rFonts w:ascii="Verdana" w:hAnsi="Verdana"/>
          <w:sz w:val="20"/>
        </w:rPr>
        <w:t>T</w:t>
      </w:r>
      <w:r w:rsidRPr="00713AE3">
        <w:rPr>
          <w:rFonts w:ascii="Verdana" w:hAnsi="Verdana"/>
          <w:sz w:val="20"/>
        </w:rPr>
        <w:t xml:space="preserve">itulares de </w:t>
      </w:r>
      <w:r>
        <w:rPr>
          <w:rFonts w:ascii="Verdana" w:hAnsi="Verdana"/>
          <w:sz w:val="20"/>
        </w:rPr>
        <w:t>CRI</w:t>
      </w:r>
      <w:r w:rsidRPr="00713AE3">
        <w:rPr>
          <w:rFonts w:ascii="Verdana" w:hAnsi="Verdana"/>
          <w:sz w:val="20"/>
        </w:rPr>
        <w:t xml:space="preserve"> </w:t>
      </w:r>
      <w:r w:rsidRPr="00F778C1">
        <w:rPr>
          <w:rFonts w:ascii="Verdana" w:hAnsi="Verdana"/>
          <w:sz w:val="20"/>
        </w:rPr>
        <w:t xml:space="preserve">não será necessária caso o(s) substituto(s) do(s) Fiador(es) falecido(s) ou ausente(s) seja(m) seu(s) sucessor(es); e (b) seja devidamente constituída e formalizada a fiança prestada pelo fiador substituto aprovado pelos </w:t>
      </w:r>
      <w:r>
        <w:rPr>
          <w:rFonts w:ascii="Verdana" w:hAnsi="Verdana"/>
          <w:sz w:val="20"/>
        </w:rPr>
        <w:t>T</w:t>
      </w:r>
      <w:r w:rsidRPr="00713AE3">
        <w:rPr>
          <w:rFonts w:ascii="Verdana" w:hAnsi="Verdana"/>
          <w:sz w:val="20"/>
        </w:rPr>
        <w:t xml:space="preserve">itulares de </w:t>
      </w:r>
      <w:r>
        <w:rPr>
          <w:rFonts w:ascii="Verdana" w:hAnsi="Verdana"/>
          <w:sz w:val="20"/>
        </w:rPr>
        <w:t>CRI</w:t>
      </w:r>
      <w:r w:rsidRPr="00713AE3">
        <w:rPr>
          <w:rFonts w:ascii="Verdana" w:hAnsi="Verdana"/>
          <w:sz w:val="20"/>
        </w:rPr>
        <w:t xml:space="preserve"> </w:t>
      </w:r>
      <w:r w:rsidRPr="00F778C1">
        <w:rPr>
          <w:rFonts w:ascii="Verdana" w:hAnsi="Verdana"/>
          <w:sz w:val="20"/>
        </w:rPr>
        <w:t>nos termos do item (a) acima</w:t>
      </w:r>
      <w:r>
        <w:rPr>
          <w:rFonts w:ascii="Verdana" w:hAnsi="Verdana"/>
          <w:sz w:val="20"/>
        </w:rPr>
        <w:t>;</w:t>
      </w:r>
    </w:p>
    <w:p w14:paraId="20F2232C" w14:textId="77777777" w:rsidR="009A3171" w:rsidRPr="00417FDB" w:rsidRDefault="009A3171" w:rsidP="001B6A0D">
      <w:pPr>
        <w:pStyle w:val="Default"/>
        <w:spacing w:line="320" w:lineRule="exact"/>
        <w:jc w:val="both"/>
        <w:rPr>
          <w:rFonts w:ascii="Verdana" w:hAnsi="Verdana"/>
          <w:sz w:val="20"/>
        </w:rPr>
      </w:pPr>
    </w:p>
    <w:p w14:paraId="27F7109A" w14:textId="317298CC" w:rsidR="001B3EA9" w:rsidRDefault="00CD19F9" w:rsidP="001B6A0D">
      <w:pPr>
        <w:pStyle w:val="Default"/>
        <w:numPr>
          <w:ilvl w:val="0"/>
          <w:numId w:val="25"/>
        </w:numPr>
        <w:spacing w:line="320" w:lineRule="exact"/>
        <w:ind w:left="709" w:hanging="709"/>
        <w:jc w:val="both"/>
        <w:rPr>
          <w:rFonts w:ascii="Verdana" w:hAnsi="Verdana"/>
          <w:sz w:val="20"/>
        </w:rPr>
      </w:pPr>
      <w:bookmarkStart w:id="114" w:name="_Ref401563649"/>
      <w:r w:rsidRPr="00B81331">
        <w:rPr>
          <w:rFonts w:ascii="Verdana" w:hAnsi="Verdana"/>
          <w:sz w:val="20"/>
        </w:rPr>
        <w:t xml:space="preserve">cisão, </w:t>
      </w:r>
      <w:bookmarkEnd w:id="114"/>
      <w:r w:rsidR="00A84F13" w:rsidRPr="00B81331">
        <w:rPr>
          <w:rFonts w:ascii="Verdana" w:hAnsi="Verdana"/>
          <w:sz w:val="20"/>
        </w:rPr>
        <w:t xml:space="preserve">fusão, incorporação, incorporação de ações ou qualquer forma de reorganização societária, envolvendo a </w:t>
      </w:r>
      <w:r w:rsidR="004B5BA6">
        <w:rPr>
          <w:rFonts w:ascii="Verdana" w:hAnsi="Verdana"/>
          <w:sz w:val="20"/>
        </w:rPr>
        <w:t xml:space="preserve">SPE Tapiriri, a </w:t>
      </w:r>
      <w:r w:rsidR="00A84F13" w:rsidRPr="00B81331">
        <w:rPr>
          <w:rFonts w:ascii="Verdana" w:hAnsi="Verdana"/>
          <w:sz w:val="20"/>
        </w:rPr>
        <w:t xml:space="preserve">Companhia e/ou qualquer de suas Subsidiárias Relevantes, exceto nos seguintes casos: (a) </w:t>
      </w:r>
      <w:r w:rsidR="00A84F13" w:rsidRPr="007F65D7">
        <w:rPr>
          <w:rFonts w:ascii="Verdana" w:hAnsi="Verdana"/>
          <w:sz w:val="20"/>
        </w:rPr>
        <w:t>se tiver sido assegurado ao Debenturista que desejar, durante o prazo mínimo de 6 (seis)</w:t>
      </w:r>
      <w:r w:rsidR="00A84F13">
        <w:rPr>
          <w:rFonts w:ascii="Verdana" w:hAnsi="Verdana"/>
          <w:sz w:val="20"/>
        </w:rPr>
        <w:t xml:space="preserve"> </w:t>
      </w:r>
      <w:r w:rsidR="00A84F13" w:rsidRPr="007F65D7">
        <w:rPr>
          <w:rFonts w:ascii="Verdana" w:hAnsi="Verdana"/>
          <w:sz w:val="20"/>
        </w:rPr>
        <w:t>meses contados da data de publicação das atas dos atos societários relativos à operação, o resgate das Debêntures de que for titular, mediante o pagamento do saldo devedor do Valor Nominal Unitário</w:t>
      </w:r>
      <w:r w:rsidR="00A84F13">
        <w:rPr>
          <w:rFonts w:ascii="Verdana" w:hAnsi="Verdana"/>
          <w:sz w:val="20"/>
        </w:rPr>
        <w:t xml:space="preserve"> Atualizado</w:t>
      </w:r>
      <w:r w:rsidR="00A84F13" w:rsidRPr="007F65D7">
        <w:rPr>
          <w:rFonts w:ascii="Verdana" w:hAnsi="Verdana"/>
          <w:sz w:val="20"/>
        </w:rPr>
        <w:t xml:space="preserve">, acrescido da Remuneração, calculada </w:t>
      </w:r>
      <w:r w:rsidR="00A84F13" w:rsidRPr="007F65D7">
        <w:rPr>
          <w:rFonts w:ascii="Verdana" w:hAnsi="Verdana"/>
          <w:i/>
          <w:sz w:val="20"/>
        </w:rPr>
        <w:t>pro rata temporis</w:t>
      </w:r>
      <w:r w:rsidR="00A84F13" w:rsidRPr="007F65D7">
        <w:rPr>
          <w:rFonts w:ascii="Verdana" w:hAnsi="Verdana"/>
          <w:sz w:val="20"/>
        </w:rPr>
        <w:t xml:space="preserve"> desde a </w:t>
      </w:r>
      <w:r w:rsidR="00A84F13">
        <w:rPr>
          <w:rFonts w:ascii="Verdana" w:hAnsi="Verdana"/>
          <w:sz w:val="20"/>
        </w:rPr>
        <w:t xml:space="preserve">primeira </w:t>
      </w:r>
      <w:r w:rsidR="00A84F13" w:rsidRPr="00417FDB">
        <w:rPr>
          <w:rFonts w:ascii="Verdana" w:hAnsi="Verdana"/>
          <w:sz w:val="20"/>
        </w:rPr>
        <w:t xml:space="preserve">Data de </w:t>
      </w:r>
      <w:r w:rsidR="00A84F13">
        <w:rPr>
          <w:rFonts w:ascii="Verdana" w:hAnsi="Verdana"/>
          <w:sz w:val="20"/>
        </w:rPr>
        <w:t xml:space="preserve">Integralização </w:t>
      </w:r>
      <w:r w:rsidR="00A84F13" w:rsidRPr="00C51559">
        <w:rPr>
          <w:rFonts w:ascii="Verdana" w:hAnsi="Verdana"/>
          <w:sz w:val="20"/>
        </w:rPr>
        <w:t>das Debêntures</w:t>
      </w:r>
      <w:r w:rsidR="00A84F13" w:rsidRPr="007F65D7">
        <w:rPr>
          <w:rFonts w:ascii="Verdana" w:hAnsi="Verdana"/>
          <w:sz w:val="20"/>
        </w:rPr>
        <w:t xml:space="preserve"> ou a </w:t>
      </w:r>
      <w:r w:rsidR="00BE4E09">
        <w:rPr>
          <w:rFonts w:ascii="Verdana" w:hAnsi="Verdana"/>
          <w:sz w:val="20"/>
        </w:rPr>
        <w:t>d</w:t>
      </w:r>
      <w:r w:rsidR="00BE4E09" w:rsidRPr="007F65D7">
        <w:rPr>
          <w:rFonts w:ascii="Verdana" w:hAnsi="Verdana"/>
          <w:sz w:val="20"/>
        </w:rPr>
        <w:t xml:space="preserve">ata </w:t>
      </w:r>
      <w:r w:rsidR="00A84F13" w:rsidRPr="007F65D7">
        <w:rPr>
          <w:rFonts w:ascii="Verdana" w:hAnsi="Verdana"/>
          <w:sz w:val="20"/>
        </w:rPr>
        <w:t xml:space="preserve">de </w:t>
      </w:r>
      <w:r w:rsidR="00BE4E09" w:rsidRPr="007D3D44">
        <w:rPr>
          <w:rFonts w:ascii="Verdana" w:hAnsi="Verdana"/>
          <w:sz w:val="20"/>
        </w:rPr>
        <w:t xml:space="preserve">pagamento da </w:t>
      </w:r>
      <w:r w:rsidR="00BE4E09" w:rsidRPr="00C51559">
        <w:rPr>
          <w:rFonts w:ascii="Verdana" w:hAnsi="Verdana"/>
          <w:sz w:val="20"/>
        </w:rPr>
        <w:t xml:space="preserve">Remuneração </w:t>
      </w:r>
      <w:r w:rsidR="00A84F13" w:rsidRPr="007F65D7">
        <w:rPr>
          <w:rFonts w:ascii="Verdana" w:hAnsi="Verdana"/>
          <w:sz w:val="20"/>
        </w:rPr>
        <w:t>imediatamente anterior, conforme o caso, até a data do efetivo pagamento</w:t>
      </w:r>
      <w:r w:rsidR="003E12CB">
        <w:rPr>
          <w:rFonts w:ascii="Verdana" w:hAnsi="Verdana"/>
          <w:sz w:val="20"/>
        </w:rPr>
        <w:t xml:space="preserve">, bem como do Prêmio </w:t>
      </w:r>
      <w:r w:rsidR="005052F2">
        <w:rPr>
          <w:rFonts w:ascii="Verdana" w:hAnsi="Verdana"/>
          <w:sz w:val="20"/>
        </w:rPr>
        <w:t>de Venda</w:t>
      </w:r>
      <w:r w:rsidR="00BE4E09">
        <w:rPr>
          <w:rFonts w:ascii="Verdana" w:hAnsi="Verdana"/>
          <w:sz w:val="20"/>
        </w:rPr>
        <w:t xml:space="preserve"> e do Prêmio de Estoque</w:t>
      </w:r>
      <w:r w:rsidR="003E12CB">
        <w:rPr>
          <w:rFonts w:ascii="Verdana" w:hAnsi="Verdana"/>
          <w:sz w:val="20"/>
        </w:rPr>
        <w:t xml:space="preserve"> devido</w:t>
      </w:r>
      <w:r w:rsidR="00BE4E09">
        <w:rPr>
          <w:rFonts w:ascii="Verdana" w:hAnsi="Verdana"/>
          <w:sz w:val="20"/>
        </w:rPr>
        <w:t>s</w:t>
      </w:r>
      <w:r w:rsidR="00A84F13" w:rsidRPr="00B81331">
        <w:rPr>
          <w:rFonts w:ascii="Verdana" w:hAnsi="Verdana"/>
          <w:sz w:val="20"/>
        </w:rPr>
        <w:t>; (b) pela incorporação, pela Companhia</w:t>
      </w:r>
      <w:r w:rsidR="00EE5BF6">
        <w:rPr>
          <w:rFonts w:ascii="Verdana" w:hAnsi="Verdana"/>
          <w:sz w:val="20"/>
        </w:rPr>
        <w:t>,</w:t>
      </w:r>
      <w:r w:rsidR="00AC1BFD">
        <w:rPr>
          <w:rFonts w:ascii="Verdana" w:hAnsi="Verdana"/>
          <w:sz w:val="20"/>
        </w:rPr>
        <w:t xml:space="preserve"> pela SPE Tapiriri </w:t>
      </w:r>
      <w:r w:rsidR="00A84F13" w:rsidRPr="00B81331">
        <w:rPr>
          <w:rFonts w:ascii="Verdana" w:hAnsi="Verdana"/>
          <w:sz w:val="20"/>
        </w:rPr>
        <w:t xml:space="preserve">(de tal forma que a Companhia </w:t>
      </w:r>
      <w:r w:rsidR="00AC1BFD">
        <w:rPr>
          <w:rFonts w:ascii="Verdana" w:hAnsi="Verdana"/>
          <w:sz w:val="20"/>
        </w:rPr>
        <w:t xml:space="preserve">ou a SPE Tapiriri, conforme o caso, </w:t>
      </w:r>
      <w:r w:rsidR="00A84F13" w:rsidRPr="00B81331">
        <w:rPr>
          <w:rFonts w:ascii="Verdana" w:hAnsi="Verdana"/>
          <w:sz w:val="20"/>
        </w:rPr>
        <w:t>seja a incorporadora)</w:t>
      </w:r>
      <w:r w:rsidR="00EE5BF6">
        <w:rPr>
          <w:rFonts w:ascii="Verdana" w:hAnsi="Verdana"/>
          <w:sz w:val="20"/>
        </w:rPr>
        <w:t xml:space="preserve"> e/ou por uma Subsidiária Relevante</w:t>
      </w:r>
      <w:r w:rsidR="00A84F13" w:rsidRPr="00B81331">
        <w:rPr>
          <w:rFonts w:ascii="Verdana" w:hAnsi="Verdana"/>
          <w:sz w:val="20"/>
        </w:rPr>
        <w:t>, de qualquer controlada; (c) mediante aprovação prévia d</w:t>
      </w:r>
      <w:r w:rsidR="00A84F13">
        <w:rPr>
          <w:rFonts w:ascii="Verdana" w:hAnsi="Verdana"/>
          <w:sz w:val="20"/>
        </w:rPr>
        <w:t>o</w:t>
      </w:r>
      <w:r w:rsidR="00A84F13" w:rsidRPr="00B81331">
        <w:rPr>
          <w:rFonts w:ascii="Verdana" w:hAnsi="Verdana"/>
          <w:sz w:val="20"/>
        </w:rPr>
        <w:t xml:space="preserve"> Debenturista, a partir de consulta aos Titulares de CRI reunidos em assembleia geral especialmente convocada com esse fim</w:t>
      </w:r>
      <w:r w:rsidR="001B3EA9">
        <w:rPr>
          <w:rFonts w:ascii="Verdana" w:hAnsi="Verdana"/>
          <w:sz w:val="20"/>
        </w:rPr>
        <w:t>; (d) pela incorporação, pela Companhia ou por qualquer controlada da Companhia, da SPE Tapiriri, desde que a Companhia mantenha o controle societário sobre a SPE Tapiriri, e desde que a incorporadora da SPE Tapiriri figure como fiadora da presente Emissão, mediante aditamento à presente Escritura de Emissão; ou (e) pela incorporação, pela Companhia, de outras sociedades, desde que o patrimônio líquido da Companhia após a incorporação não seja menor do que o patrimônio líquido da Companhia previamente à incorporação</w:t>
      </w:r>
      <w:r w:rsidR="001B4209">
        <w:rPr>
          <w:rFonts w:ascii="Verdana" w:hAnsi="Verdana"/>
          <w:sz w:val="20"/>
        </w:rPr>
        <w:t>;</w:t>
      </w:r>
    </w:p>
    <w:p w14:paraId="2308B0F3" w14:textId="77777777" w:rsidR="001B3EA9" w:rsidRPr="00417FDB" w:rsidRDefault="001B3EA9" w:rsidP="001B6A0D">
      <w:pPr>
        <w:pStyle w:val="Default"/>
        <w:tabs>
          <w:tab w:val="left" w:pos="1134"/>
        </w:tabs>
        <w:spacing w:line="320" w:lineRule="exact"/>
        <w:ind w:left="709"/>
        <w:jc w:val="both"/>
        <w:rPr>
          <w:rFonts w:ascii="Verdana" w:hAnsi="Verdana"/>
          <w:sz w:val="20"/>
        </w:rPr>
      </w:pPr>
    </w:p>
    <w:p w14:paraId="47C33A0F" w14:textId="77777777" w:rsidR="006A5E85" w:rsidRPr="00417FDB" w:rsidRDefault="006A5E85" w:rsidP="001B6A0D">
      <w:pPr>
        <w:pStyle w:val="Default"/>
        <w:numPr>
          <w:ilvl w:val="0"/>
          <w:numId w:val="25"/>
        </w:numPr>
        <w:spacing w:line="320" w:lineRule="exact"/>
        <w:ind w:left="709" w:hanging="709"/>
        <w:jc w:val="both"/>
        <w:rPr>
          <w:rFonts w:ascii="Verdana" w:hAnsi="Verdana"/>
          <w:sz w:val="20"/>
        </w:rPr>
      </w:pPr>
      <w:r w:rsidRPr="00417FDB">
        <w:rPr>
          <w:rFonts w:ascii="Verdana" w:hAnsi="Verdana"/>
          <w:sz w:val="20"/>
        </w:rPr>
        <w:t>redução de capital social da Companhia</w:t>
      </w:r>
      <w:r w:rsidR="00AC1BFD">
        <w:rPr>
          <w:rFonts w:ascii="Verdana" w:hAnsi="Verdana"/>
          <w:sz w:val="20"/>
        </w:rPr>
        <w:t xml:space="preserve"> e/ou da SPE Tapiriri</w:t>
      </w:r>
      <w:r w:rsidRPr="00417FDB">
        <w:rPr>
          <w:rFonts w:ascii="Verdana" w:hAnsi="Verdana"/>
          <w:sz w:val="20"/>
        </w:rPr>
        <w:t>, exceto se realizada com o objetivo de absorver prejuízos, nos termos do artigo 173 da Lei das Sociedades por Ações;</w:t>
      </w:r>
    </w:p>
    <w:p w14:paraId="27973C00" w14:textId="77777777" w:rsidR="006A5E85" w:rsidRPr="00417FDB" w:rsidRDefault="006A5E85" w:rsidP="001B6A0D">
      <w:pPr>
        <w:pStyle w:val="Default"/>
        <w:spacing w:line="320" w:lineRule="exact"/>
        <w:jc w:val="both"/>
        <w:rPr>
          <w:rFonts w:ascii="Verdana" w:hAnsi="Verdana"/>
          <w:sz w:val="20"/>
        </w:rPr>
      </w:pPr>
    </w:p>
    <w:p w14:paraId="6FE58AB6" w14:textId="77777777" w:rsidR="006A5E85" w:rsidRDefault="00CD19F9" w:rsidP="001B6A0D">
      <w:pPr>
        <w:pStyle w:val="Default"/>
        <w:numPr>
          <w:ilvl w:val="0"/>
          <w:numId w:val="25"/>
        </w:numPr>
        <w:spacing w:line="320" w:lineRule="exact"/>
        <w:ind w:left="709" w:hanging="709"/>
        <w:jc w:val="both"/>
        <w:rPr>
          <w:rFonts w:ascii="Verdana" w:hAnsi="Verdana"/>
          <w:sz w:val="20"/>
        </w:rPr>
      </w:pPr>
      <w:r w:rsidRPr="00B81331">
        <w:rPr>
          <w:rFonts w:ascii="Verdana" w:hAnsi="Verdana"/>
          <w:sz w:val="20"/>
        </w:rPr>
        <w:t xml:space="preserve">alteração do objeto social da </w:t>
      </w:r>
      <w:r w:rsidR="00AC1BFD">
        <w:rPr>
          <w:rFonts w:ascii="Verdana" w:hAnsi="Verdana"/>
          <w:sz w:val="20"/>
        </w:rPr>
        <w:t xml:space="preserve">SPE Tapiriri, da </w:t>
      </w:r>
      <w:r w:rsidRPr="00B81331">
        <w:rPr>
          <w:rFonts w:ascii="Verdana" w:hAnsi="Verdana"/>
          <w:sz w:val="20"/>
        </w:rPr>
        <w:t xml:space="preserve">Companhia e/ou de qualquer de suas Subsidiárias Relevantes, conforme disposto em seu estatuto social ou contrato social, conforme o caso, vigente na Data de Emissão, exceto se não resultar em alteração da atividade principal da </w:t>
      </w:r>
      <w:r w:rsidR="00AC1BFD">
        <w:rPr>
          <w:rFonts w:ascii="Verdana" w:hAnsi="Verdana"/>
          <w:sz w:val="20"/>
        </w:rPr>
        <w:t>SPE Tapiriri, da</w:t>
      </w:r>
      <w:r w:rsidR="00AC1BFD" w:rsidRPr="00B81331">
        <w:rPr>
          <w:rFonts w:ascii="Verdana" w:hAnsi="Verdana"/>
          <w:sz w:val="20"/>
        </w:rPr>
        <w:t xml:space="preserve"> </w:t>
      </w:r>
      <w:r w:rsidRPr="00B81331">
        <w:rPr>
          <w:rFonts w:ascii="Verdana" w:hAnsi="Verdana"/>
          <w:sz w:val="20"/>
        </w:rPr>
        <w:t>Companhia ou da respectiva Subsidiária Relevante</w:t>
      </w:r>
      <w:r>
        <w:rPr>
          <w:rFonts w:ascii="Verdana" w:hAnsi="Verdana"/>
          <w:sz w:val="20"/>
        </w:rPr>
        <w:t>;</w:t>
      </w:r>
    </w:p>
    <w:p w14:paraId="54076998" w14:textId="77777777" w:rsidR="00822110" w:rsidRPr="00822110" w:rsidRDefault="00822110" w:rsidP="001B6A0D">
      <w:pPr>
        <w:pStyle w:val="Default"/>
        <w:jc w:val="both"/>
        <w:rPr>
          <w:rFonts w:ascii="Verdana" w:hAnsi="Verdana"/>
          <w:sz w:val="20"/>
        </w:rPr>
      </w:pPr>
    </w:p>
    <w:p w14:paraId="3B6AC143" w14:textId="77777777" w:rsidR="00822110" w:rsidRPr="0030236B" w:rsidRDefault="00822110" w:rsidP="001B6A0D">
      <w:pPr>
        <w:pStyle w:val="Default"/>
        <w:numPr>
          <w:ilvl w:val="0"/>
          <w:numId w:val="25"/>
        </w:numPr>
        <w:spacing w:line="320" w:lineRule="exact"/>
        <w:ind w:left="709" w:hanging="709"/>
        <w:jc w:val="both"/>
        <w:rPr>
          <w:rFonts w:ascii="Verdana" w:hAnsi="Verdana"/>
          <w:sz w:val="20"/>
        </w:rPr>
      </w:pPr>
      <w:r w:rsidRPr="00B81331">
        <w:rPr>
          <w:rFonts w:ascii="Verdana" w:hAnsi="Verdana"/>
          <w:sz w:val="20"/>
        </w:rPr>
        <w:t xml:space="preserve">inobservância pela </w:t>
      </w:r>
      <w:r w:rsidR="00AC1BFD">
        <w:rPr>
          <w:rFonts w:ascii="Verdana" w:hAnsi="Verdana"/>
          <w:sz w:val="20"/>
        </w:rPr>
        <w:t>SPE Tapiriri, pela</w:t>
      </w:r>
      <w:r w:rsidR="00AC1BFD" w:rsidRPr="00B81331">
        <w:rPr>
          <w:rFonts w:ascii="Verdana" w:hAnsi="Verdana"/>
          <w:sz w:val="20"/>
        </w:rPr>
        <w:t xml:space="preserve"> </w:t>
      </w:r>
      <w:r w:rsidRPr="00B81331">
        <w:rPr>
          <w:rFonts w:ascii="Verdana" w:hAnsi="Verdana"/>
          <w:sz w:val="20"/>
        </w:rPr>
        <w:t>Companhia ou qualquer de suas controladas, controladoras, sociedades sob controle comum e/ou subsidiárias, ou, ainda, por qualquer de seus respectivos administradores</w:t>
      </w:r>
      <w:r w:rsidRPr="00300ACB">
        <w:rPr>
          <w:rFonts w:ascii="Verdana" w:hAnsi="Verdana"/>
          <w:sz w:val="20"/>
        </w:rPr>
        <w:t xml:space="preserve"> </w:t>
      </w:r>
      <w:r w:rsidR="00E041F0" w:rsidRPr="00300ACB">
        <w:rPr>
          <w:rFonts w:ascii="Verdana" w:hAnsi="Verdana"/>
          <w:sz w:val="20"/>
        </w:rPr>
        <w:t>ou funcionários</w:t>
      </w:r>
      <w:r w:rsidRPr="00B81331">
        <w:rPr>
          <w:rFonts w:ascii="Verdana" w:hAnsi="Verdana"/>
          <w:sz w:val="20"/>
        </w:rPr>
        <w:t>,</w:t>
      </w:r>
      <w:r w:rsidR="00300ACB">
        <w:rPr>
          <w:rFonts w:ascii="Verdana" w:hAnsi="Verdana"/>
          <w:sz w:val="20"/>
        </w:rPr>
        <w:t xml:space="preserve"> </w:t>
      </w:r>
      <w:r w:rsidR="006B4359" w:rsidRPr="00465AB6">
        <w:rPr>
          <w:rFonts w:ascii="Verdana" w:hAnsi="Verdana"/>
          <w:iCs/>
          <w:sz w:val="20"/>
        </w:rPr>
        <w:t xml:space="preserve">no estrito exercício das respectivas funções perante a </w:t>
      </w:r>
      <w:r w:rsidR="00AC1BFD">
        <w:rPr>
          <w:rFonts w:ascii="Verdana" w:hAnsi="Verdana"/>
          <w:iCs/>
          <w:sz w:val="20"/>
        </w:rPr>
        <w:t xml:space="preserve">SPE Tapiriri, a </w:t>
      </w:r>
      <w:r w:rsidR="006B4359" w:rsidRPr="00465AB6">
        <w:rPr>
          <w:rFonts w:ascii="Verdana" w:hAnsi="Verdana"/>
          <w:iCs/>
          <w:sz w:val="20"/>
        </w:rPr>
        <w:t>Companhia e/ou suas afiliadas</w:t>
      </w:r>
      <w:r w:rsidR="00300ACB" w:rsidRPr="00465AB6">
        <w:rPr>
          <w:rFonts w:ascii="Verdana" w:hAnsi="Verdana"/>
          <w:sz w:val="20"/>
        </w:rPr>
        <w:t>,</w:t>
      </w:r>
      <w:r w:rsidR="00076EE1">
        <w:rPr>
          <w:rFonts w:ascii="Verdana" w:hAnsi="Verdana"/>
          <w:sz w:val="20"/>
        </w:rPr>
        <w:t xml:space="preserve"> ou ainda pelo</w:t>
      </w:r>
      <w:r w:rsidR="00AC06A5">
        <w:rPr>
          <w:rFonts w:ascii="Verdana" w:hAnsi="Verdana"/>
          <w:sz w:val="20"/>
        </w:rPr>
        <w:t>s</w:t>
      </w:r>
      <w:r w:rsidR="00076EE1">
        <w:rPr>
          <w:rFonts w:ascii="Verdana" w:hAnsi="Verdana"/>
          <w:sz w:val="20"/>
        </w:rPr>
        <w:t xml:space="preserve"> Fiador</w:t>
      </w:r>
      <w:r w:rsidR="00AC06A5">
        <w:rPr>
          <w:rFonts w:ascii="Verdana" w:hAnsi="Verdana"/>
          <w:sz w:val="20"/>
        </w:rPr>
        <w:t>es</w:t>
      </w:r>
      <w:r w:rsidR="00A83E9F" w:rsidRPr="00465AB6">
        <w:rPr>
          <w:rFonts w:ascii="Verdana" w:hAnsi="Verdana"/>
          <w:sz w:val="20"/>
        </w:rPr>
        <w:t xml:space="preserve"> conforme o caso</w:t>
      </w:r>
      <w:r w:rsidR="00A83E9F">
        <w:rPr>
          <w:rFonts w:ascii="Verdana" w:hAnsi="Verdana"/>
          <w:sz w:val="20"/>
        </w:rPr>
        <w:t>,</w:t>
      </w:r>
      <w:r w:rsidRPr="00B81331">
        <w:rPr>
          <w:rFonts w:ascii="Verdana" w:hAnsi="Verdana"/>
          <w:sz w:val="20"/>
        </w:rPr>
        <w:t xml:space="preserve"> das normas que lhe são aplicáveis que versam sobre atos de corrupção e atos lesivos contra a administração pública, na forma da Lei n.º 12.846, de 1º de agosto de 2013, conforme alterada, e do Decreto n.º</w:t>
      </w:r>
      <w:r w:rsidR="004F0B43">
        <w:rPr>
          <w:rFonts w:ascii="Verdana" w:hAnsi="Verdana"/>
          <w:sz w:val="20"/>
        </w:rPr>
        <w:t> </w:t>
      </w:r>
      <w:r w:rsidRPr="00B81331">
        <w:rPr>
          <w:rFonts w:ascii="Verdana" w:hAnsi="Verdana"/>
          <w:sz w:val="20"/>
        </w:rPr>
        <w:t xml:space="preserve">8.420, de 18 de março </w:t>
      </w:r>
      <w:r w:rsidRPr="00B81331">
        <w:rPr>
          <w:rFonts w:ascii="Verdana" w:hAnsi="Verdana"/>
          <w:sz w:val="20"/>
        </w:rPr>
        <w:lastRenderedPageBreak/>
        <w:t>de 2015</w:t>
      </w:r>
      <w:r w:rsidRPr="0030236B">
        <w:rPr>
          <w:rFonts w:ascii="Verdana" w:hAnsi="Verdana"/>
          <w:sz w:val="20"/>
        </w:rPr>
        <w:t xml:space="preserve">, da Lei nº 9.613, de 03 de março de 1998, conforme alterada, da Lei nº 12.529, de 30 de novembro de 2011, conforme alterada, do </w:t>
      </w:r>
      <w:r w:rsidRPr="0030236B">
        <w:rPr>
          <w:rFonts w:ascii="Verdana" w:hAnsi="Verdana"/>
          <w:i/>
          <w:sz w:val="20"/>
        </w:rPr>
        <w:t>U.S. Foreign Corrupt Practices Act of</w:t>
      </w:r>
      <w:r w:rsidRPr="0030236B">
        <w:rPr>
          <w:rFonts w:ascii="Verdana" w:hAnsi="Verdana"/>
          <w:sz w:val="20"/>
        </w:rPr>
        <w:t xml:space="preserve"> 1977 e do </w:t>
      </w:r>
      <w:r w:rsidRPr="0030236B">
        <w:rPr>
          <w:rFonts w:ascii="Verdana" w:hAnsi="Verdana"/>
          <w:i/>
          <w:sz w:val="20"/>
        </w:rPr>
        <w:t>UK Bribery Act</w:t>
      </w:r>
      <w:r w:rsidRPr="0030236B">
        <w:rPr>
          <w:rFonts w:ascii="Verdana" w:hAnsi="Verdana"/>
          <w:sz w:val="20"/>
        </w:rPr>
        <w:t xml:space="preserve"> de 2010, se e conforme aplicável (em conjunto “</w:t>
      </w:r>
      <w:r w:rsidRPr="0030236B">
        <w:rPr>
          <w:rFonts w:ascii="Verdana" w:hAnsi="Verdana"/>
          <w:sz w:val="20"/>
          <w:u w:val="single"/>
        </w:rPr>
        <w:t>Legislação Anticorrupção</w:t>
      </w:r>
      <w:r w:rsidRPr="0030236B">
        <w:rPr>
          <w:rFonts w:ascii="Verdana" w:hAnsi="Verdana"/>
          <w:sz w:val="20"/>
        </w:rPr>
        <w:t>”);</w:t>
      </w:r>
    </w:p>
    <w:p w14:paraId="09850767" w14:textId="77777777" w:rsidR="00822110" w:rsidRPr="00822110" w:rsidRDefault="00822110" w:rsidP="001B6A0D">
      <w:pPr>
        <w:pStyle w:val="Default"/>
        <w:jc w:val="both"/>
        <w:rPr>
          <w:rFonts w:ascii="Verdana" w:hAnsi="Verdana"/>
          <w:sz w:val="20"/>
        </w:rPr>
      </w:pPr>
    </w:p>
    <w:p w14:paraId="4F79A8A6" w14:textId="77777777" w:rsidR="00822110" w:rsidRDefault="00822110" w:rsidP="001B6A0D">
      <w:pPr>
        <w:pStyle w:val="Default"/>
        <w:numPr>
          <w:ilvl w:val="0"/>
          <w:numId w:val="25"/>
        </w:numPr>
        <w:spacing w:line="320" w:lineRule="exact"/>
        <w:ind w:left="709" w:hanging="709"/>
        <w:jc w:val="both"/>
        <w:rPr>
          <w:rFonts w:ascii="Verdana" w:hAnsi="Verdana"/>
          <w:sz w:val="20"/>
        </w:rPr>
      </w:pPr>
      <w:r w:rsidRPr="00B81331">
        <w:rPr>
          <w:rFonts w:ascii="Verdana" w:hAnsi="Verdana"/>
          <w:sz w:val="20"/>
        </w:rPr>
        <w:t>inobservância das Leis Ambientais e Trabalhistas (conforme abaixo definido)</w:t>
      </w:r>
      <w:r w:rsidR="00064021">
        <w:rPr>
          <w:rFonts w:ascii="Verdana" w:hAnsi="Verdana"/>
          <w:sz w:val="20"/>
        </w:rPr>
        <w:t xml:space="preserve"> </w:t>
      </w:r>
      <w:bookmarkStart w:id="115" w:name="_Hlk56702440"/>
      <w:r w:rsidR="00F928CF">
        <w:rPr>
          <w:rFonts w:ascii="Verdana" w:hAnsi="Verdana"/>
          <w:sz w:val="20"/>
        </w:rPr>
        <w:t>de modo</w:t>
      </w:r>
      <w:r w:rsidR="00064021">
        <w:rPr>
          <w:rFonts w:ascii="Verdana" w:hAnsi="Verdana"/>
          <w:sz w:val="20"/>
        </w:rPr>
        <w:t xml:space="preserve"> a causar um </w:t>
      </w:r>
      <w:r w:rsidR="00337282">
        <w:rPr>
          <w:rFonts w:ascii="Verdana" w:hAnsi="Verdana"/>
          <w:sz w:val="20"/>
        </w:rPr>
        <w:t>Efeito</w:t>
      </w:r>
      <w:r w:rsidR="00064021">
        <w:rPr>
          <w:rFonts w:ascii="Verdana" w:hAnsi="Verdana"/>
          <w:sz w:val="20"/>
        </w:rPr>
        <w:t xml:space="preserve"> Adverso Relevante</w:t>
      </w:r>
      <w:r w:rsidRPr="00B81331">
        <w:rPr>
          <w:rFonts w:ascii="Verdana" w:hAnsi="Verdana"/>
          <w:sz w:val="20"/>
        </w:rPr>
        <w:t xml:space="preserve">, </w:t>
      </w:r>
      <w:bookmarkEnd w:id="115"/>
      <w:r w:rsidRPr="00B81331">
        <w:rPr>
          <w:rFonts w:ascii="Verdana" w:hAnsi="Verdana"/>
          <w:sz w:val="20"/>
        </w:rPr>
        <w:t>em especial, mas não se limitando, à legislação e regulamentação relacionadas à saúde e segurança ocupacional e ao meio ambiente</w:t>
      </w:r>
      <w:r w:rsidR="00F928CF">
        <w:rPr>
          <w:rFonts w:ascii="Verdana" w:hAnsi="Verdana"/>
          <w:sz w:val="20"/>
        </w:rPr>
        <w:t>;</w:t>
      </w:r>
      <w:r w:rsidRPr="00B81331">
        <w:rPr>
          <w:rFonts w:ascii="Verdana" w:hAnsi="Verdana"/>
          <w:sz w:val="20"/>
        </w:rPr>
        <w:t xml:space="preserve"> bem como, se </w:t>
      </w:r>
      <w:r w:rsidR="00AC06A5">
        <w:rPr>
          <w:rFonts w:ascii="Verdana" w:hAnsi="Verdana"/>
          <w:sz w:val="20"/>
        </w:rPr>
        <w:t xml:space="preserve">os Fiadores, </w:t>
      </w:r>
      <w:r w:rsidR="00AC1BFD">
        <w:rPr>
          <w:rFonts w:ascii="Verdana" w:hAnsi="Verdana"/>
          <w:sz w:val="20"/>
        </w:rPr>
        <w:t>a SPE Tapiriri,</w:t>
      </w:r>
      <w:r w:rsidR="00AC1BFD" w:rsidRPr="00B81331">
        <w:rPr>
          <w:rFonts w:ascii="Verdana" w:hAnsi="Verdana"/>
          <w:sz w:val="20"/>
        </w:rPr>
        <w:t xml:space="preserve"> </w:t>
      </w:r>
      <w:r w:rsidRPr="00B81331">
        <w:rPr>
          <w:rFonts w:ascii="Verdana" w:hAnsi="Verdana"/>
          <w:sz w:val="20"/>
        </w:rPr>
        <w:t>a Companhia ou qualquer de suas controladas, controladoras, sociedades sob controle comum e/ou subsidiárias incentivarem, de qualquer forma, a prostituição ou utilizar em suas atividades mão-de-obra infantil ou em condição análoga à de escravo, ou ainda que caracterizem assédio moral ou sexual</w:t>
      </w:r>
      <w:r>
        <w:rPr>
          <w:rFonts w:ascii="Verdana" w:hAnsi="Verdana"/>
          <w:sz w:val="20"/>
        </w:rPr>
        <w:t>;</w:t>
      </w:r>
      <w:r w:rsidR="0023550E">
        <w:rPr>
          <w:rFonts w:ascii="Verdana" w:hAnsi="Verdana"/>
          <w:sz w:val="20"/>
        </w:rPr>
        <w:t xml:space="preserve"> </w:t>
      </w:r>
    </w:p>
    <w:p w14:paraId="0947C4EB" w14:textId="77777777" w:rsidR="000C4EE4" w:rsidRPr="006C685E" w:rsidRDefault="000C4EE4" w:rsidP="001B6A0D">
      <w:pPr>
        <w:pStyle w:val="Default"/>
        <w:jc w:val="both"/>
        <w:rPr>
          <w:rFonts w:ascii="Verdana" w:hAnsi="Verdana"/>
          <w:sz w:val="20"/>
        </w:rPr>
      </w:pPr>
    </w:p>
    <w:p w14:paraId="215A3255" w14:textId="671631E4" w:rsidR="000C4EE4" w:rsidRPr="00CD0F09" w:rsidRDefault="000C4EE4" w:rsidP="001B6A0D">
      <w:pPr>
        <w:pStyle w:val="Default"/>
        <w:numPr>
          <w:ilvl w:val="0"/>
          <w:numId w:val="25"/>
        </w:numPr>
        <w:spacing w:line="320" w:lineRule="exact"/>
        <w:ind w:left="709" w:hanging="709"/>
        <w:jc w:val="both"/>
        <w:rPr>
          <w:rFonts w:ascii="Verdana" w:hAnsi="Verdana"/>
          <w:sz w:val="20"/>
        </w:rPr>
      </w:pPr>
      <w:r w:rsidRPr="00B81331">
        <w:rPr>
          <w:rFonts w:ascii="Verdana" w:hAnsi="Verdana"/>
          <w:sz w:val="20"/>
        </w:rPr>
        <w:t xml:space="preserve">protesto de títulos contra a </w:t>
      </w:r>
      <w:r w:rsidR="00AC1BFD">
        <w:rPr>
          <w:rFonts w:ascii="Verdana" w:hAnsi="Verdana"/>
          <w:sz w:val="20"/>
        </w:rPr>
        <w:t>SPE Tapiriri, a</w:t>
      </w:r>
      <w:r w:rsidR="00AC1BFD" w:rsidRPr="00B81331">
        <w:rPr>
          <w:rFonts w:ascii="Verdana" w:hAnsi="Verdana"/>
          <w:sz w:val="20"/>
        </w:rPr>
        <w:t xml:space="preserve"> </w:t>
      </w:r>
      <w:r w:rsidRPr="00B81331">
        <w:rPr>
          <w:rFonts w:ascii="Verdana" w:hAnsi="Verdana"/>
          <w:sz w:val="20"/>
        </w:rPr>
        <w:t>Companhia e/ou contra qualquer de suas Subsidiárias Relevantes</w:t>
      </w:r>
      <w:r w:rsidR="00E172B5">
        <w:rPr>
          <w:rFonts w:ascii="Verdana" w:hAnsi="Verdana"/>
          <w:sz w:val="20"/>
        </w:rPr>
        <w:t xml:space="preserve"> e/ou contra o</w:t>
      </w:r>
      <w:r w:rsidR="00AC06A5">
        <w:rPr>
          <w:rFonts w:ascii="Verdana" w:hAnsi="Verdana"/>
          <w:sz w:val="20"/>
        </w:rPr>
        <w:t>s</w:t>
      </w:r>
      <w:r w:rsidR="00E172B5">
        <w:rPr>
          <w:rFonts w:ascii="Verdana" w:hAnsi="Verdana"/>
          <w:sz w:val="20"/>
        </w:rPr>
        <w:t xml:space="preserve"> Fiador</w:t>
      </w:r>
      <w:r w:rsidR="00AC06A5">
        <w:rPr>
          <w:rFonts w:ascii="Verdana" w:hAnsi="Verdana"/>
          <w:sz w:val="20"/>
        </w:rPr>
        <w:t>es</w:t>
      </w:r>
      <w:r w:rsidRPr="00B81331">
        <w:rPr>
          <w:rFonts w:ascii="Verdana" w:hAnsi="Verdana"/>
          <w:sz w:val="20"/>
        </w:rPr>
        <w:t xml:space="preserve">, em valor, individual ou agregado, igual ou superior a </w:t>
      </w:r>
      <w:r w:rsidR="00907150" w:rsidRPr="00B45AB8">
        <w:rPr>
          <w:rFonts w:ascii="Verdana" w:hAnsi="Verdana"/>
          <w:sz w:val="20"/>
        </w:rPr>
        <w:t xml:space="preserve">R$ </w:t>
      </w:r>
      <w:r w:rsidR="00907150">
        <w:rPr>
          <w:rFonts w:ascii="Verdana" w:hAnsi="Verdana"/>
          <w:sz w:val="20"/>
        </w:rPr>
        <w:t>2</w:t>
      </w:r>
      <w:r w:rsidR="00907150" w:rsidRPr="00B45AB8">
        <w:rPr>
          <w:rFonts w:ascii="Verdana" w:hAnsi="Verdana"/>
          <w:sz w:val="20"/>
        </w:rPr>
        <w:t>.000.000,00 (</w:t>
      </w:r>
      <w:r w:rsidR="00907150">
        <w:rPr>
          <w:rFonts w:ascii="Verdana" w:hAnsi="Verdana"/>
          <w:sz w:val="20"/>
        </w:rPr>
        <w:t xml:space="preserve">dois milhões </w:t>
      </w:r>
      <w:r w:rsidR="00907150" w:rsidRPr="00B45AB8">
        <w:rPr>
          <w:rFonts w:ascii="Verdana" w:hAnsi="Verdana"/>
          <w:sz w:val="20"/>
        </w:rPr>
        <w:t>de reais</w:t>
      </w:r>
      <w:r w:rsidR="00972DBA" w:rsidRPr="006C685E">
        <w:rPr>
          <w:rFonts w:ascii="Verdana" w:hAnsi="Verdana"/>
          <w:sz w:val="20"/>
        </w:rPr>
        <w:t>)</w:t>
      </w:r>
      <w:r w:rsidRPr="00B81331">
        <w:rPr>
          <w:rFonts w:ascii="Verdana" w:hAnsi="Verdana"/>
          <w:sz w:val="20"/>
        </w:rPr>
        <w:t>, ou seu equivalente em outras moedas, atualizados anualmente, a partir da Data de Emissão, pela variação positiva do IPCA, exceto se, tiver sido validamente comprovado ao Debenturista que o(s) protesto(s) foi(ram) (a) cancelado(s) ou suspenso(s); (b) efetuado(s) por erro ou má-fé de terceiros e devidamente cancelado(s) ou suspenso(s); ou (c) garantido(s) por garantia(s) aceita(s) em juízo</w:t>
      </w:r>
      <w:r>
        <w:rPr>
          <w:rFonts w:ascii="Verdana" w:hAnsi="Verdana"/>
          <w:sz w:val="20"/>
        </w:rPr>
        <w:t>;</w:t>
      </w:r>
      <w:r w:rsidR="00C532C1">
        <w:rPr>
          <w:rFonts w:ascii="Verdana" w:hAnsi="Verdana"/>
          <w:sz w:val="20"/>
        </w:rPr>
        <w:t xml:space="preserve"> </w:t>
      </w:r>
    </w:p>
    <w:p w14:paraId="1C499AE2" w14:textId="77777777" w:rsidR="003C4754" w:rsidRPr="0030236B" w:rsidRDefault="003C4754" w:rsidP="001B6A0D">
      <w:pPr>
        <w:pStyle w:val="Default"/>
        <w:jc w:val="both"/>
        <w:rPr>
          <w:rFonts w:ascii="Verdana" w:hAnsi="Verdana"/>
          <w:sz w:val="20"/>
        </w:rPr>
      </w:pPr>
    </w:p>
    <w:p w14:paraId="4EC785D3" w14:textId="6293484A" w:rsidR="003C4754" w:rsidRPr="00F97A27" w:rsidRDefault="007A115A" w:rsidP="001B6A0D">
      <w:pPr>
        <w:pStyle w:val="Default"/>
        <w:numPr>
          <w:ilvl w:val="0"/>
          <w:numId w:val="25"/>
        </w:numPr>
        <w:spacing w:line="320" w:lineRule="exact"/>
        <w:ind w:left="709" w:hanging="709"/>
        <w:jc w:val="both"/>
        <w:rPr>
          <w:rFonts w:ascii="Verdana" w:hAnsi="Verdana" w:cs="Calibri"/>
          <w:sz w:val="20"/>
        </w:rPr>
      </w:pPr>
      <w:r>
        <w:rPr>
          <w:rFonts w:ascii="Verdana" w:hAnsi="Verdana"/>
          <w:bCs/>
          <w:sz w:val="20"/>
        </w:rPr>
        <w:t>s</w:t>
      </w:r>
      <w:r w:rsidR="003C4754" w:rsidRPr="00D119D3">
        <w:rPr>
          <w:rFonts w:ascii="Verdana" w:hAnsi="Verdana"/>
          <w:bCs/>
          <w:sz w:val="20"/>
        </w:rPr>
        <w:t>e</w:t>
      </w:r>
      <w:r w:rsidR="003C4754" w:rsidRPr="00F97A27">
        <w:rPr>
          <w:rFonts w:ascii="Verdana" w:hAnsi="Verdana" w:cs="Calibri"/>
          <w:sz w:val="20"/>
        </w:rPr>
        <w:t xml:space="preserve"> a </w:t>
      </w:r>
      <w:r w:rsidR="003C4754">
        <w:rPr>
          <w:rFonts w:ascii="Verdana" w:hAnsi="Verdana" w:cs="Calibri"/>
          <w:sz w:val="20"/>
        </w:rPr>
        <w:t>Companhia</w:t>
      </w:r>
      <w:r w:rsidR="003C4754" w:rsidRPr="00F97A27">
        <w:rPr>
          <w:rFonts w:ascii="Verdana" w:hAnsi="Verdana" w:cs="Calibri"/>
          <w:sz w:val="20"/>
        </w:rPr>
        <w:t xml:space="preserve"> </w:t>
      </w:r>
      <w:r w:rsidR="00AC1BFD">
        <w:rPr>
          <w:rFonts w:ascii="Verdana" w:hAnsi="Verdana" w:cs="Calibri"/>
          <w:sz w:val="20"/>
        </w:rPr>
        <w:t xml:space="preserve">ou a </w:t>
      </w:r>
      <w:r w:rsidR="00AC1BFD">
        <w:rPr>
          <w:rFonts w:ascii="Verdana" w:hAnsi="Verdana"/>
          <w:sz w:val="20"/>
        </w:rPr>
        <w:t>SPE Tapiriri</w:t>
      </w:r>
      <w:r w:rsidR="00AC1BFD" w:rsidRPr="00F97A27">
        <w:rPr>
          <w:rFonts w:ascii="Verdana" w:hAnsi="Verdana" w:cs="Calibri"/>
          <w:sz w:val="20"/>
        </w:rPr>
        <w:t xml:space="preserve"> </w:t>
      </w:r>
      <w:r w:rsidR="003C4754" w:rsidRPr="00F97A27">
        <w:rPr>
          <w:rFonts w:ascii="Verdana" w:hAnsi="Verdana" w:cs="Calibri"/>
          <w:sz w:val="20"/>
        </w:rPr>
        <w:t xml:space="preserve">infringir quaisquer das estipulações contidas </w:t>
      </w:r>
      <w:r>
        <w:rPr>
          <w:rFonts w:ascii="Verdana" w:hAnsi="Verdana" w:cs="Calibri"/>
          <w:sz w:val="20"/>
        </w:rPr>
        <w:t>nessa Escritura de Emissão</w:t>
      </w:r>
      <w:r w:rsidR="003C4754" w:rsidRPr="00F97A27">
        <w:rPr>
          <w:rFonts w:ascii="Verdana" w:hAnsi="Verdana" w:cs="Calibri"/>
          <w:sz w:val="20"/>
        </w:rPr>
        <w:t xml:space="preserve">, em disposições legais ou regulamentares pertinentes à construção do Empreendimento Imobiliário, incluindo, mas não se limitando, à correta destinação de recursos nos termos da Cláusula </w:t>
      </w:r>
      <w:r w:rsidR="003C4754">
        <w:rPr>
          <w:rFonts w:ascii="Verdana" w:hAnsi="Verdana" w:cs="Calibri"/>
          <w:sz w:val="20"/>
        </w:rPr>
        <w:t>4</w:t>
      </w:r>
      <w:r w:rsidR="003C4754" w:rsidRPr="00F97A27">
        <w:rPr>
          <w:rFonts w:ascii="Verdana" w:hAnsi="Verdana" w:cs="Calibri"/>
          <w:sz w:val="20"/>
        </w:rPr>
        <w:t xml:space="preserve"> acima;</w:t>
      </w:r>
    </w:p>
    <w:p w14:paraId="5765D28E" w14:textId="77777777" w:rsidR="003C4754" w:rsidRPr="00F97A27" w:rsidRDefault="003C4754" w:rsidP="001B6A0D">
      <w:pPr>
        <w:pStyle w:val="Default"/>
        <w:tabs>
          <w:tab w:val="left" w:pos="709"/>
        </w:tabs>
        <w:spacing w:line="320" w:lineRule="exact"/>
        <w:ind w:left="709" w:hanging="709"/>
        <w:jc w:val="both"/>
        <w:rPr>
          <w:rFonts w:ascii="Verdana" w:hAnsi="Verdana" w:cs="Calibri"/>
          <w:sz w:val="20"/>
        </w:rPr>
      </w:pPr>
    </w:p>
    <w:p w14:paraId="784B88CB" w14:textId="77777777" w:rsidR="007A115A" w:rsidRPr="007A115A" w:rsidRDefault="007A115A" w:rsidP="001B6A0D">
      <w:pPr>
        <w:pStyle w:val="Default"/>
        <w:numPr>
          <w:ilvl w:val="0"/>
          <w:numId w:val="25"/>
        </w:numPr>
        <w:spacing w:line="320" w:lineRule="exact"/>
        <w:ind w:left="709" w:hanging="709"/>
        <w:jc w:val="both"/>
        <w:rPr>
          <w:rFonts w:ascii="Verdana" w:hAnsi="Verdana" w:cs="Calibri"/>
          <w:sz w:val="20"/>
        </w:rPr>
      </w:pPr>
      <w:r>
        <w:rPr>
          <w:rFonts w:ascii="Verdana" w:hAnsi="Verdana"/>
          <w:bCs/>
          <w:sz w:val="20"/>
        </w:rPr>
        <w:t>s</w:t>
      </w:r>
      <w:r w:rsidR="003C4754" w:rsidRPr="00D119D3">
        <w:rPr>
          <w:rFonts w:ascii="Verdana" w:hAnsi="Verdana"/>
          <w:bCs/>
          <w:sz w:val="20"/>
        </w:rPr>
        <w:t>e</w:t>
      </w:r>
      <w:r w:rsidR="003C4754" w:rsidRPr="00F97A27">
        <w:rPr>
          <w:rFonts w:ascii="Verdana" w:hAnsi="Verdana" w:cs="Calibri"/>
          <w:sz w:val="20"/>
        </w:rPr>
        <w:t xml:space="preserve"> o </w:t>
      </w:r>
      <w:r w:rsidR="003C4754" w:rsidRPr="00F97A27">
        <w:rPr>
          <w:rFonts w:ascii="Verdana" w:hAnsi="Verdana" w:cs="Calibri"/>
          <w:bCs/>
          <w:sz w:val="20"/>
        </w:rPr>
        <w:t xml:space="preserve">Empreendimento Imobiliário </w:t>
      </w:r>
      <w:r w:rsidR="003C4754" w:rsidRPr="00F97A27">
        <w:rPr>
          <w:rFonts w:ascii="Verdana" w:hAnsi="Verdana" w:cs="Calibri"/>
          <w:sz w:val="20"/>
        </w:rPr>
        <w:t xml:space="preserve">for desapropriado no todo ou sofrer desapropriação parcial ou restrições urbanísticas ou de tombamento, ou se for constatada a contaminação do </w:t>
      </w:r>
      <w:r w:rsidR="003C4754" w:rsidRPr="007A115A">
        <w:rPr>
          <w:rFonts w:ascii="Verdana" w:hAnsi="Verdana"/>
          <w:sz w:val="20"/>
        </w:rPr>
        <w:t>solo</w:t>
      </w:r>
      <w:r w:rsidR="003C4754" w:rsidRPr="00F97A27">
        <w:rPr>
          <w:rFonts w:ascii="Verdana" w:hAnsi="Verdana" w:cs="Calibri"/>
          <w:sz w:val="20"/>
        </w:rPr>
        <w:t xml:space="preserve"> ou qualquer restrição de uso do imóvel, incluindo as relacionadas a zoneamento, parcelamento de solo, preservação do patrimônio ambiental, arqueológico e histórico que inviabilize ou diminua o valor comercial do </w:t>
      </w:r>
      <w:r w:rsidR="003C4754" w:rsidRPr="00F97A27">
        <w:rPr>
          <w:rFonts w:ascii="Verdana" w:hAnsi="Verdana" w:cs="Calibri"/>
          <w:bCs/>
          <w:sz w:val="20"/>
        </w:rPr>
        <w:t>Empreendimento Imobiliário</w:t>
      </w:r>
      <w:r>
        <w:rPr>
          <w:rFonts w:ascii="Verdana" w:hAnsi="Verdana" w:cs="Calibri"/>
          <w:bCs/>
          <w:sz w:val="20"/>
        </w:rPr>
        <w:t>;</w:t>
      </w:r>
    </w:p>
    <w:p w14:paraId="4F4B0BF4" w14:textId="77777777" w:rsidR="003C4754" w:rsidRPr="00F97A27" w:rsidRDefault="003C4754" w:rsidP="001B6A0D">
      <w:pPr>
        <w:pStyle w:val="Default"/>
        <w:widowControl w:val="0"/>
        <w:overflowPunct w:val="0"/>
        <w:spacing w:line="320" w:lineRule="exact"/>
        <w:ind w:left="709"/>
        <w:jc w:val="both"/>
        <w:rPr>
          <w:rFonts w:ascii="Verdana" w:hAnsi="Verdana" w:cs="Calibri"/>
          <w:sz w:val="20"/>
        </w:rPr>
      </w:pPr>
    </w:p>
    <w:p w14:paraId="0D167A1E" w14:textId="7A255D5A" w:rsidR="003C4754" w:rsidRPr="0031097B" w:rsidRDefault="00A5795A" w:rsidP="001B6A0D">
      <w:pPr>
        <w:pStyle w:val="Default"/>
        <w:numPr>
          <w:ilvl w:val="0"/>
          <w:numId w:val="25"/>
        </w:numPr>
        <w:spacing w:line="320" w:lineRule="exact"/>
        <w:ind w:left="709" w:hanging="709"/>
        <w:jc w:val="both"/>
        <w:rPr>
          <w:rFonts w:ascii="Verdana" w:hAnsi="Verdana"/>
          <w:bCs/>
          <w:sz w:val="20"/>
        </w:rPr>
      </w:pPr>
      <w:r>
        <w:rPr>
          <w:rFonts w:ascii="Verdana" w:hAnsi="Verdana"/>
          <w:bCs/>
          <w:sz w:val="20"/>
        </w:rPr>
        <w:t>n</w:t>
      </w:r>
      <w:r w:rsidR="003C4754" w:rsidRPr="00F97A27">
        <w:rPr>
          <w:rFonts w:ascii="Verdana" w:hAnsi="Verdana"/>
          <w:bCs/>
          <w:sz w:val="20"/>
        </w:rPr>
        <w:t xml:space="preserve">ão </w:t>
      </w:r>
      <w:r w:rsidR="003C4754" w:rsidRPr="007A115A">
        <w:rPr>
          <w:rFonts w:ascii="Verdana" w:hAnsi="Verdana"/>
          <w:sz w:val="20"/>
        </w:rPr>
        <w:t>renovação</w:t>
      </w:r>
      <w:r w:rsidR="003C4754" w:rsidRPr="00F97A27">
        <w:rPr>
          <w:rFonts w:ascii="Verdana" w:hAnsi="Verdana"/>
          <w:bCs/>
          <w:sz w:val="20"/>
        </w:rPr>
        <w:t xml:space="preserve">, cancelamento, revogação ou suspensão das autorizações, concessões, subvenções, alvarás ou licenças, necessárias para o regular exercício das atividades pela </w:t>
      </w:r>
      <w:r w:rsidR="00AC1BFD">
        <w:rPr>
          <w:rFonts w:ascii="Verdana" w:hAnsi="Verdana"/>
          <w:sz w:val="20"/>
        </w:rPr>
        <w:t>SPE Tapiriri, pela</w:t>
      </w:r>
      <w:r w:rsidR="00AC1BFD">
        <w:rPr>
          <w:rFonts w:ascii="Verdana" w:hAnsi="Verdana"/>
          <w:bCs/>
          <w:sz w:val="20"/>
        </w:rPr>
        <w:t xml:space="preserve"> </w:t>
      </w:r>
      <w:r w:rsidR="0045232C">
        <w:rPr>
          <w:rFonts w:ascii="Verdana" w:hAnsi="Verdana"/>
          <w:bCs/>
          <w:sz w:val="20"/>
        </w:rPr>
        <w:t>Companhia</w:t>
      </w:r>
      <w:r w:rsidR="003C4754" w:rsidRPr="00F97A27">
        <w:rPr>
          <w:rFonts w:ascii="Verdana" w:hAnsi="Verdana"/>
          <w:bCs/>
          <w:sz w:val="20"/>
        </w:rPr>
        <w:t xml:space="preserve"> e/ou qualquer </w:t>
      </w:r>
      <w:r w:rsidR="00EE5BF6">
        <w:rPr>
          <w:rFonts w:ascii="Verdana" w:hAnsi="Verdana"/>
          <w:bCs/>
          <w:sz w:val="20"/>
        </w:rPr>
        <w:t>Subsidiária Relevante</w:t>
      </w:r>
      <w:r w:rsidR="003C4754" w:rsidRPr="00F97A27">
        <w:rPr>
          <w:rFonts w:ascii="Verdana" w:hAnsi="Verdana"/>
          <w:bCs/>
          <w:sz w:val="20"/>
        </w:rPr>
        <w:t xml:space="preserve">, que afete de forma adversa a capacidade da </w:t>
      </w:r>
      <w:r w:rsidR="00AC1BFD">
        <w:rPr>
          <w:rFonts w:ascii="Verdana" w:hAnsi="Verdana"/>
          <w:sz w:val="20"/>
        </w:rPr>
        <w:t>SPE Tapiriri</w:t>
      </w:r>
      <w:r w:rsidR="00AC1BFD">
        <w:rPr>
          <w:rFonts w:ascii="Verdana" w:hAnsi="Verdana"/>
          <w:bCs/>
          <w:sz w:val="20"/>
        </w:rPr>
        <w:t xml:space="preserve"> ou da </w:t>
      </w:r>
      <w:r w:rsidR="0045232C">
        <w:rPr>
          <w:rFonts w:ascii="Verdana" w:hAnsi="Verdana"/>
          <w:bCs/>
          <w:sz w:val="20"/>
        </w:rPr>
        <w:t>Companhia</w:t>
      </w:r>
      <w:r w:rsidR="00AC1BFD">
        <w:rPr>
          <w:rFonts w:ascii="Verdana" w:hAnsi="Verdana"/>
          <w:bCs/>
          <w:sz w:val="20"/>
        </w:rPr>
        <w:t>, conforme o caso,</w:t>
      </w:r>
      <w:r w:rsidR="003C4754" w:rsidRPr="00F97A27">
        <w:rPr>
          <w:rFonts w:ascii="Verdana" w:hAnsi="Verdana"/>
          <w:bCs/>
          <w:sz w:val="20"/>
        </w:rPr>
        <w:t xml:space="preserve"> de cumprir suas obrigações nos termos desta </w:t>
      </w:r>
      <w:r w:rsidR="007A115A">
        <w:rPr>
          <w:rFonts w:ascii="Verdana" w:hAnsi="Verdana" w:cs="Calibri"/>
          <w:sz w:val="20"/>
        </w:rPr>
        <w:t>Escritura de Emissão</w:t>
      </w:r>
      <w:r w:rsidR="003C4754" w:rsidRPr="00F97A27">
        <w:rPr>
          <w:rFonts w:ascii="Verdana" w:hAnsi="Verdana"/>
          <w:bCs/>
          <w:sz w:val="20"/>
        </w:rPr>
        <w:t xml:space="preserve">, exceto se tal renovação, cancelamento, </w:t>
      </w:r>
      <w:r w:rsidR="003C4754" w:rsidRPr="00F97A27">
        <w:rPr>
          <w:rFonts w:ascii="Verdana" w:hAnsi="Verdana"/>
          <w:bCs/>
          <w:sz w:val="20"/>
        </w:rPr>
        <w:lastRenderedPageBreak/>
        <w:t xml:space="preserve">revogação ou suspensão estiver sendo discutida, de boa-fé, pela </w:t>
      </w:r>
      <w:r w:rsidR="00AC1BFD">
        <w:rPr>
          <w:rFonts w:ascii="Verdana" w:hAnsi="Verdana"/>
          <w:sz w:val="20"/>
        </w:rPr>
        <w:t>SPE Tapiriri</w:t>
      </w:r>
      <w:r w:rsidR="00AC1BFD">
        <w:rPr>
          <w:rFonts w:ascii="Verdana" w:hAnsi="Verdana"/>
          <w:bCs/>
          <w:sz w:val="20"/>
        </w:rPr>
        <w:t xml:space="preserve"> ou pela </w:t>
      </w:r>
      <w:r w:rsidR="0045232C">
        <w:rPr>
          <w:rFonts w:ascii="Verdana" w:hAnsi="Verdana"/>
          <w:bCs/>
          <w:sz w:val="20"/>
        </w:rPr>
        <w:t>Companhia</w:t>
      </w:r>
      <w:r w:rsidR="003C4754" w:rsidRPr="00F97A27">
        <w:rPr>
          <w:rFonts w:ascii="Verdana" w:hAnsi="Verdana"/>
          <w:bCs/>
          <w:sz w:val="20"/>
        </w:rPr>
        <w:t xml:space="preserve"> por meio de ação administrativa e/ou judicial apropriada e for proferida decisão com efeito suspensivo para a não renovação, cancelamento, revogação ou suspensão em dentro </w:t>
      </w:r>
      <w:r w:rsidR="003C4754" w:rsidRPr="0031097B">
        <w:rPr>
          <w:rFonts w:ascii="Verdana" w:hAnsi="Verdana"/>
          <w:bCs/>
          <w:sz w:val="20"/>
        </w:rPr>
        <w:t xml:space="preserve">de um prazo de </w:t>
      </w:r>
      <w:r w:rsidR="003C4754" w:rsidRPr="00FD3BC9">
        <w:rPr>
          <w:rFonts w:ascii="Verdana" w:hAnsi="Verdana"/>
          <w:bCs/>
          <w:sz w:val="20"/>
        </w:rPr>
        <w:t>30 (trinta) dias contados da ocorrência do respectivo evento</w:t>
      </w:r>
      <w:r w:rsidR="003C4754" w:rsidRPr="0031097B">
        <w:rPr>
          <w:rFonts w:ascii="Verdana" w:hAnsi="Verdana"/>
          <w:bCs/>
          <w:sz w:val="20"/>
        </w:rPr>
        <w:t xml:space="preserve">; </w:t>
      </w:r>
    </w:p>
    <w:p w14:paraId="325788A5" w14:textId="77777777" w:rsidR="003C4754" w:rsidRPr="00F97A27" w:rsidRDefault="003C4754" w:rsidP="001B6A0D">
      <w:pPr>
        <w:pStyle w:val="Default"/>
        <w:tabs>
          <w:tab w:val="left" w:pos="709"/>
        </w:tabs>
        <w:spacing w:line="320" w:lineRule="exact"/>
        <w:ind w:left="709" w:hanging="709"/>
        <w:jc w:val="both"/>
        <w:rPr>
          <w:rFonts w:ascii="Verdana" w:hAnsi="Verdana" w:cs="Calibri"/>
          <w:sz w:val="20"/>
        </w:rPr>
      </w:pPr>
    </w:p>
    <w:p w14:paraId="6322012C" w14:textId="5989D062" w:rsidR="003C4754" w:rsidRPr="00F97A27" w:rsidRDefault="00A5795A" w:rsidP="001B6A0D">
      <w:pPr>
        <w:pStyle w:val="Default"/>
        <w:numPr>
          <w:ilvl w:val="0"/>
          <w:numId w:val="25"/>
        </w:numPr>
        <w:spacing w:line="320" w:lineRule="exact"/>
        <w:ind w:left="709" w:hanging="709"/>
        <w:jc w:val="both"/>
        <w:rPr>
          <w:rFonts w:ascii="Verdana" w:hAnsi="Verdana" w:cs="Calibri"/>
          <w:sz w:val="20"/>
        </w:rPr>
      </w:pPr>
      <w:r w:rsidRPr="00F97A27">
        <w:rPr>
          <w:rFonts w:ascii="Verdana" w:hAnsi="Verdana" w:cs="Calibri"/>
          <w:bCs/>
          <w:sz w:val="20"/>
        </w:rPr>
        <w:t xml:space="preserve">se </w:t>
      </w:r>
      <w:r w:rsidR="003C4754" w:rsidRPr="00F97A27">
        <w:rPr>
          <w:rFonts w:ascii="Verdana" w:hAnsi="Verdana" w:cs="Calibri"/>
          <w:bCs/>
          <w:sz w:val="20"/>
        </w:rPr>
        <w:t xml:space="preserve">novos Contratos Imobiliários, celebrados a partir desta data, não tiverem seus direitos creditórios cedidos fiduciariamente à Securitizadora, em decorrência da </w:t>
      </w:r>
      <w:r>
        <w:rPr>
          <w:rFonts w:ascii="Verdana" w:hAnsi="Verdana" w:cs="Calibri"/>
          <w:bCs/>
          <w:sz w:val="20"/>
        </w:rPr>
        <w:t>Cessão Fiduciária</w:t>
      </w:r>
      <w:r w:rsidR="003C4754" w:rsidRPr="00F97A27">
        <w:rPr>
          <w:rFonts w:ascii="Verdana" w:hAnsi="Verdana" w:cs="Calibri"/>
          <w:bCs/>
          <w:sz w:val="20"/>
        </w:rPr>
        <w:t xml:space="preserve"> aqui tratada</w:t>
      </w:r>
      <w:r w:rsidR="00EE5BF6">
        <w:rPr>
          <w:rFonts w:ascii="Verdana" w:hAnsi="Verdana" w:cs="Calibri"/>
          <w:bCs/>
          <w:sz w:val="20"/>
        </w:rPr>
        <w:t>, conforme prazo estabelecido no Contrato de Cessão Fiduciária</w:t>
      </w:r>
      <w:r w:rsidR="003C4754" w:rsidRPr="00F97A27">
        <w:rPr>
          <w:rFonts w:ascii="Verdana" w:hAnsi="Verdana" w:cs="Calibri"/>
          <w:bCs/>
          <w:sz w:val="20"/>
        </w:rPr>
        <w:t>;</w:t>
      </w:r>
      <w:r w:rsidR="001B3EA9" w:rsidRPr="00F97A27">
        <w:rPr>
          <w:rFonts w:ascii="Verdana" w:hAnsi="Verdana" w:cs="Calibri"/>
          <w:bCs/>
          <w:sz w:val="20"/>
        </w:rPr>
        <w:t xml:space="preserve"> </w:t>
      </w:r>
    </w:p>
    <w:p w14:paraId="2A93F005" w14:textId="77777777" w:rsidR="003C4754" w:rsidRPr="00F97A27" w:rsidRDefault="003C4754" w:rsidP="001B6A0D">
      <w:pPr>
        <w:pStyle w:val="Default"/>
        <w:spacing w:line="320" w:lineRule="exact"/>
        <w:jc w:val="both"/>
        <w:rPr>
          <w:rFonts w:ascii="Verdana" w:hAnsi="Verdana" w:cs="Calibri"/>
          <w:sz w:val="20"/>
        </w:rPr>
      </w:pPr>
    </w:p>
    <w:p w14:paraId="086BAD09" w14:textId="77777777" w:rsidR="003C4754" w:rsidRPr="0031097B" w:rsidRDefault="00A5795A" w:rsidP="001B6A0D">
      <w:pPr>
        <w:pStyle w:val="Default"/>
        <w:numPr>
          <w:ilvl w:val="0"/>
          <w:numId w:val="25"/>
        </w:numPr>
        <w:spacing w:line="320" w:lineRule="exact"/>
        <w:ind w:left="709" w:hanging="709"/>
        <w:jc w:val="both"/>
        <w:rPr>
          <w:rFonts w:ascii="Verdana" w:hAnsi="Verdana"/>
          <w:sz w:val="20"/>
        </w:rPr>
      </w:pPr>
      <w:r w:rsidRPr="00F97A27">
        <w:rPr>
          <w:rFonts w:ascii="Verdana" w:hAnsi="Verdana"/>
          <w:sz w:val="20"/>
        </w:rPr>
        <w:t xml:space="preserve">se </w:t>
      </w:r>
      <w:r w:rsidR="003C4754" w:rsidRPr="00F97A27">
        <w:rPr>
          <w:rFonts w:ascii="Verdana" w:hAnsi="Verdana"/>
          <w:sz w:val="20"/>
        </w:rPr>
        <w:t xml:space="preserve">sobre o </w:t>
      </w:r>
      <w:r w:rsidR="003C4754" w:rsidRPr="00A5795A">
        <w:rPr>
          <w:rFonts w:ascii="Verdana" w:hAnsi="Verdana" w:cs="Calibri"/>
          <w:bCs/>
          <w:sz w:val="20"/>
        </w:rPr>
        <w:t>Empreendimento</w:t>
      </w:r>
      <w:r w:rsidR="003C4754" w:rsidRPr="00F97A27">
        <w:rPr>
          <w:rFonts w:ascii="Verdana" w:hAnsi="Verdana"/>
          <w:sz w:val="20"/>
        </w:rPr>
        <w:t xml:space="preserve"> Imobiliário ou sobre as Garantias recaírem ou forem instituídos quaisquer outros ônus e não seja apresentado pela </w:t>
      </w:r>
      <w:r w:rsidR="0045232C">
        <w:rPr>
          <w:rFonts w:ascii="Verdana" w:hAnsi="Verdana"/>
          <w:sz w:val="20"/>
        </w:rPr>
        <w:t>Companhia</w:t>
      </w:r>
      <w:r w:rsidR="003C4754" w:rsidRPr="00F97A27">
        <w:rPr>
          <w:rFonts w:ascii="Verdana" w:hAnsi="Verdana"/>
          <w:sz w:val="20"/>
        </w:rPr>
        <w:t xml:space="preserve"> </w:t>
      </w:r>
      <w:r w:rsidR="00AC1BFD">
        <w:rPr>
          <w:rFonts w:ascii="Verdana" w:hAnsi="Verdana"/>
          <w:sz w:val="20"/>
        </w:rPr>
        <w:t xml:space="preserve">ou pela SPE Tapiriri, conforme o caso, </w:t>
      </w:r>
      <w:r w:rsidR="003C4754" w:rsidRPr="00F97A27">
        <w:rPr>
          <w:rFonts w:ascii="Verdana" w:hAnsi="Verdana"/>
          <w:sz w:val="20"/>
        </w:rPr>
        <w:t xml:space="preserve">o comprovante de seu cancelamento, de forma satisfatória à Securitizadora, em </w:t>
      </w:r>
      <w:r w:rsidR="003C4754" w:rsidRPr="0031097B">
        <w:rPr>
          <w:rFonts w:ascii="Verdana" w:hAnsi="Verdana"/>
          <w:sz w:val="20"/>
        </w:rPr>
        <w:t xml:space="preserve">até </w:t>
      </w:r>
      <w:r w:rsidR="003C4754" w:rsidRPr="00FD3BC9">
        <w:rPr>
          <w:rFonts w:ascii="Verdana" w:hAnsi="Verdana"/>
          <w:sz w:val="20"/>
        </w:rPr>
        <w:t>30 (trinta) dias contados da sua ocorrência</w:t>
      </w:r>
      <w:r w:rsidR="003C4754" w:rsidRPr="0031097B">
        <w:rPr>
          <w:rFonts w:ascii="Verdana" w:hAnsi="Verdana"/>
          <w:sz w:val="20"/>
        </w:rPr>
        <w:t xml:space="preserve">; </w:t>
      </w:r>
    </w:p>
    <w:p w14:paraId="25D9F51C" w14:textId="77777777" w:rsidR="003C4754" w:rsidRPr="00F97A27" w:rsidRDefault="003C4754" w:rsidP="0010349E">
      <w:pPr>
        <w:tabs>
          <w:tab w:val="left" w:pos="709"/>
        </w:tabs>
        <w:spacing w:after="0" w:line="320" w:lineRule="exact"/>
        <w:rPr>
          <w:rFonts w:ascii="Verdana" w:hAnsi="Verdana" w:cs="Calibri"/>
          <w:sz w:val="20"/>
        </w:rPr>
      </w:pPr>
    </w:p>
    <w:p w14:paraId="359CE78C" w14:textId="099E3362" w:rsidR="003C4754" w:rsidRPr="00F97A27" w:rsidRDefault="00A5795A" w:rsidP="001B6A0D">
      <w:pPr>
        <w:pStyle w:val="Default"/>
        <w:numPr>
          <w:ilvl w:val="0"/>
          <w:numId w:val="25"/>
        </w:numPr>
        <w:spacing w:line="320" w:lineRule="exact"/>
        <w:ind w:left="709" w:hanging="709"/>
        <w:jc w:val="both"/>
        <w:rPr>
          <w:rFonts w:ascii="Verdana" w:hAnsi="Verdana" w:cs="Calibri"/>
          <w:sz w:val="20"/>
        </w:rPr>
      </w:pPr>
      <w:r w:rsidRPr="00F97A27">
        <w:rPr>
          <w:rFonts w:ascii="Verdana" w:hAnsi="Verdana" w:cs="Calibri"/>
          <w:sz w:val="20"/>
        </w:rPr>
        <w:t xml:space="preserve">caso </w:t>
      </w:r>
      <w:r w:rsidR="003C4754" w:rsidRPr="00F97A27">
        <w:rPr>
          <w:rFonts w:ascii="Verdana" w:hAnsi="Verdana" w:cs="Calibri"/>
          <w:sz w:val="20"/>
        </w:rPr>
        <w:t xml:space="preserve">o pagamento dos Créditos Cedidos Fiduciariamente deixe de ser feito diretamente na </w:t>
      </w:r>
      <w:r w:rsidR="007046E7" w:rsidRPr="005A04BE">
        <w:rPr>
          <w:rFonts w:ascii="Verdana" w:hAnsi="Verdana" w:cs="Calibri"/>
          <w:sz w:val="20"/>
        </w:rPr>
        <w:t>Conta Arrecadadora</w:t>
      </w:r>
      <w:r w:rsidR="003C4754" w:rsidRPr="00F97A27">
        <w:rPr>
          <w:rFonts w:ascii="Verdana" w:hAnsi="Verdana" w:cs="Calibri"/>
          <w:sz w:val="20"/>
        </w:rPr>
        <w:t>, observado o Prazo de Repasse (conforme definido no Contrato de Cessão Fiduciária);</w:t>
      </w:r>
    </w:p>
    <w:p w14:paraId="5F6BBE6C" w14:textId="77777777" w:rsidR="003C4754" w:rsidRPr="00F97A27" w:rsidRDefault="003C4754" w:rsidP="001B6A0D">
      <w:pPr>
        <w:pStyle w:val="Default"/>
        <w:widowControl w:val="0"/>
        <w:overflowPunct w:val="0"/>
        <w:spacing w:line="320" w:lineRule="exact"/>
        <w:ind w:left="709"/>
        <w:jc w:val="both"/>
        <w:rPr>
          <w:rFonts w:ascii="Verdana" w:hAnsi="Verdana" w:cs="Calibri"/>
          <w:sz w:val="20"/>
        </w:rPr>
      </w:pPr>
    </w:p>
    <w:p w14:paraId="437529E6" w14:textId="1C724D5C" w:rsidR="003C4754" w:rsidRDefault="00A5795A" w:rsidP="001B6A0D">
      <w:pPr>
        <w:pStyle w:val="Default"/>
        <w:numPr>
          <w:ilvl w:val="0"/>
          <w:numId w:val="25"/>
        </w:numPr>
        <w:spacing w:line="320" w:lineRule="exact"/>
        <w:ind w:left="709" w:hanging="709"/>
        <w:jc w:val="both"/>
        <w:rPr>
          <w:rFonts w:ascii="Verdana" w:hAnsi="Verdana" w:cs="Calibri"/>
          <w:sz w:val="20"/>
        </w:rPr>
      </w:pPr>
      <w:r w:rsidRPr="001B3EA9">
        <w:rPr>
          <w:rFonts w:ascii="Verdana" w:hAnsi="Verdana" w:cs="Calibri"/>
          <w:sz w:val="20"/>
        </w:rPr>
        <w:t xml:space="preserve">caso </w:t>
      </w:r>
      <w:r w:rsidR="003C4754" w:rsidRPr="001B3EA9">
        <w:rPr>
          <w:rFonts w:ascii="Verdana" w:hAnsi="Verdana" w:cs="Calibri"/>
          <w:sz w:val="20"/>
        </w:rPr>
        <w:t>ocorram alterações no projeto do Empreendimento Imobiliário ou na qualidade de suas obras, que não contem com a avaliação e aprovação prévia dos Titulares do CRI, em sede de Assemblei</w:t>
      </w:r>
      <w:r w:rsidR="006D1AD7" w:rsidRPr="001B3EA9">
        <w:rPr>
          <w:rFonts w:ascii="Verdana" w:hAnsi="Verdana" w:cs="Calibri"/>
          <w:sz w:val="20"/>
        </w:rPr>
        <w:t>a</w:t>
      </w:r>
      <w:r w:rsidR="003C4754" w:rsidRPr="001B3EA9">
        <w:rPr>
          <w:rFonts w:ascii="Verdana" w:hAnsi="Verdana" w:cs="Calibri"/>
          <w:sz w:val="20"/>
        </w:rPr>
        <w:t xml:space="preserve"> Geral de Titulares do CRI, e do Agente de Medição dentro de um prazo máximo de 30 (trinta) dias contados da data em que as referidas alterações sejam apresentadas pela </w:t>
      </w:r>
      <w:r w:rsidR="0045232C" w:rsidRPr="001B3EA9">
        <w:rPr>
          <w:rFonts w:ascii="Verdana" w:hAnsi="Verdana" w:cs="Calibri"/>
          <w:sz w:val="20"/>
        </w:rPr>
        <w:t>Companhia</w:t>
      </w:r>
      <w:r w:rsidR="003C4754" w:rsidRPr="001B3EA9">
        <w:rPr>
          <w:rFonts w:ascii="Verdana" w:hAnsi="Verdana" w:cs="Calibri"/>
          <w:sz w:val="20"/>
        </w:rPr>
        <w:t xml:space="preserve"> à Securitizadora e ao Agente de Medição (sendo certo que o silêncio da Securitizadora e/ou do Agente de Medição não configurará aprovação tácita das alterações apresentadas);</w:t>
      </w:r>
    </w:p>
    <w:p w14:paraId="680E8F5F" w14:textId="77777777" w:rsidR="001456B3" w:rsidRPr="001456B3" w:rsidRDefault="001456B3" w:rsidP="0010349E">
      <w:pPr>
        <w:spacing w:after="0" w:line="320" w:lineRule="exact"/>
        <w:rPr>
          <w:rFonts w:ascii="Verdana" w:hAnsi="Verdana" w:cs="Calibri"/>
          <w:sz w:val="20"/>
        </w:rPr>
      </w:pPr>
    </w:p>
    <w:p w14:paraId="159D2694" w14:textId="40337DE8" w:rsidR="00C951CE" w:rsidRDefault="008279EA" w:rsidP="001B6A0D">
      <w:pPr>
        <w:pStyle w:val="Default"/>
        <w:numPr>
          <w:ilvl w:val="0"/>
          <w:numId w:val="25"/>
        </w:numPr>
        <w:spacing w:line="320" w:lineRule="exact"/>
        <w:ind w:left="709" w:hanging="709"/>
        <w:jc w:val="both"/>
        <w:rPr>
          <w:rFonts w:ascii="Verdana" w:hAnsi="Verdana" w:cs="Calibri"/>
          <w:sz w:val="20"/>
        </w:rPr>
      </w:pPr>
      <w:r>
        <w:rPr>
          <w:rFonts w:ascii="Verdana" w:hAnsi="Verdana" w:cs="Calibri"/>
          <w:sz w:val="20"/>
        </w:rPr>
        <w:t xml:space="preserve"> </w:t>
      </w:r>
      <w:r w:rsidR="00413697" w:rsidRPr="00F97A27">
        <w:rPr>
          <w:rFonts w:ascii="Verdana" w:hAnsi="Verdana" w:cs="Calibri"/>
          <w:sz w:val="20"/>
        </w:rPr>
        <w:t xml:space="preserve">caso seja constatado pelo Agente de </w:t>
      </w:r>
      <w:r w:rsidR="00413697" w:rsidRPr="00A5795A">
        <w:rPr>
          <w:rFonts w:ascii="Verdana" w:hAnsi="Verdana" w:cs="Calibri"/>
          <w:sz w:val="20"/>
        </w:rPr>
        <w:t>Medição</w:t>
      </w:r>
      <w:r w:rsidR="00413697" w:rsidRPr="00F97A27">
        <w:rPr>
          <w:rFonts w:ascii="Verdana" w:hAnsi="Verdana" w:cs="Calibri"/>
          <w:sz w:val="20"/>
        </w:rPr>
        <w:t xml:space="preserve"> em algum Relatório de Medição que a </w:t>
      </w:r>
      <w:r w:rsidR="00413697">
        <w:rPr>
          <w:rFonts w:ascii="Verdana" w:hAnsi="Verdana" w:cs="Calibri"/>
          <w:sz w:val="20"/>
        </w:rPr>
        <w:t>Companhia ou a SPE Tapiriri</w:t>
      </w:r>
      <w:r w:rsidR="00413697" w:rsidRPr="00F97A27">
        <w:rPr>
          <w:rFonts w:ascii="Verdana" w:hAnsi="Verdana" w:cs="Calibri"/>
          <w:sz w:val="20"/>
        </w:rPr>
        <w:t xml:space="preserve"> incorreu em um atraso superior </w:t>
      </w:r>
      <w:r w:rsidR="00413697" w:rsidRPr="00A5795A">
        <w:rPr>
          <w:rFonts w:ascii="Verdana" w:hAnsi="Verdana" w:cs="Calibri"/>
          <w:sz w:val="20"/>
        </w:rPr>
        <w:t xml:space="preserve">a </w:t>
      </w:r>
      <w:r>
        <w:rPr>
          <w:rFonts w:ascii="Verdana" w:hAnsi="Verdana" w:cs="Calibri"/>
          <w:sz w:val="20"/>
        </w:rPr>
        <w:t xml:space="preserve">6 </w:t>
      </w:r>
      <w:r w:rsidR="00413697">
        <w:rPr>
          <w:rFonts w:ascii="Verdana" w:hAnsi="Verdana" w:cs="Calibri"/>
          <w:sz w:val="20"/>
        </w:rPr>
        <w:t>(</w:t>
      </w:r>
      <w:r>
        <w:rPr>
          <w:rFonts w:ascii="Verdana" w:hAnsi="Verdana" w:cs="Calibri"/>
          <w:sz w:val="20"/>
        </w:rPr>
        <w:t>seis</w:t>
      </w:r>
      <w:r w:rsidR="00413697">
        <w:rPr>
          <w:rFonts w:ascii="Verdana" w:hAnsi="Verdana" w:cs="Calibri"/>
          <w:sz w:val="20"/>
        </w:rPr>
        <w:t xml:space="preserve">) meses ou a </w:t>
      </w:r>
      <w:r>
        <w:rPr>
          <w:rFonts w:ascii="Verdana" w:hAnsi="Verdana" w:cs="Calibri"/>
          <w:sz w:val="20"/>
        </w:rPr>
        <w:t>2</w:t>
      </w:r>
      <w:r w:rsidRPr="00FD3BC9">
        <w:rPr>
          <w:rFonts w:ascii="Verdana" w:hAnsi="Verdana" w:cs="Calibri"/>
          <w:sz w:val="20"/>
        </w:rPr>
        <w:t>0</w:t>
      </w:r>
      <w:r w:rsidR="00413697" w:rsidRPr="00FD3BC9">
        <w:rPr>
          <w:rFonts w:ascii="Verdana" w:hAnsi="Verdana" w:cs="Calibri"/>
          <w:sz w:val="20"/>
        </w:rPr>
        <w:t>% (</w:t>
      </w:r>
      <w:r>
        <w:rPr>
          <w:rFonts w:ascii="Verdana" w:hAnsi="Verdana" w:cs="Calibri"/>
          <w:sz w:val="20"/>
        </w:rPr>
        <w:t>vinte</w:t>
      </w:r>
      <w:r w:rsidRPr="00FD3BC9">
        <w:rPr>
          <w:rFonts w:ascii="Verdana" w:hAnsi="Verdana" w:cs="Calibri"/>
          <w:sz w:val="20"/>
        </w:rPr>
        <w:t xml:space="preserve"> </w:t>
      </w:r>
      <w:r w:rsidR="00413697" w:rsidRPr="00FD3BC9">
        <w:rPr>
          <w:rFonts w:ascii="Verdana" w:hAnsi="Verdana" w:cs="Calibri"/>
          <w:sz w:val="20"/>
        </w:rPr>
        <w:t>por cento)</w:t>
      </w:r>
      <w:r w:rsidR="00413697" w:rsidRPr="0031097B">
        <w:rPr>
          <w:rFonts w:ascii="Verdana" w:hAnsi="Verdana" w:cs="Calibri"/>
          <w:sz w:val="20"/>
        </w:rPr>
        <w:t xml:space="preserve"> no avanço</w:t>
      </w:r>
      <w:r w:rsidR="00413697">
        <w:rPr>
          <w:rFonts w:ascii="Verdana" w:hAnsi="Verdana" w:cs="Calibri"/>
          <w:sz w:val="20"/>
        </w:rPr>
        <w:t xml:space="preserve"> financeiro</w:t>
      </w:r>
      <w:r w:rsidR="00413697" w:rsidRPr="00F97A27">
        <w:rPr>
          <w:rFonts w:ascii="Verdana" w:hAnsi="Verdana" w:cs="Calibri"/>
          <w:sz w:val="20"/>
        </w:rPr>
        <w:t xml:space="preserve"> da obra, comparativamente ao Cronograma de Obras apresentado pelo Agente de Medição na primeira Data de Medição</w:t>
      </w:r>
      <w:r w:rsidR="00C951CE" w:rsidRPr="00F97A27">
        <w:rPr>
          <w:rFonts w:ascii="Verdana" w:hAnsi="Verdana" w:cs="Calibri"/>
          <w:sz w:val="20"/>
        </w:rPr>
        <w:t xml:space="preserve">; </w:t>
      </w:r>
    </w:p>
    <w:p w14:paraId="48DDC0A0" w14:textId="77777777" w:rsidR="002B61E0" w:rsidRPr="002B61E0" w:rsidRDefault="002B61E0" w:rsidP="001B6A0D">
      <w:pPr>
        <w:pStyle w:val="Default"/>
        <w:jc w:val="both"/>
        <w:rPr>
          <w:rFonts w:ascii="Verdana" w:hAnsi="Verdana" w:cs="Calibri"/>
          <w:sz w:val="20"/>
        </w:rPr>
      </w:pPr>
    </w:p>
    <w:p w14:paraId="7E339130" w14:textId="550E581C" w:rsidR="002B61E0" w:rsidRDefault="00934EAA" w:rsidP="001B6A0D">
      <w:pPr>
        <w:pStyle w:val="Default"/>
        <w:numPr>
          <w:ilvl w:val="0"/>
          <w:numId w:val="25"/>
        </w:numPr>
        <w:spacing w:line="320" w:lineRule="exact"/>
        <w:ind w:left="709" w:hanging="709"/>
        <w:jc w:val="both"/>
        <w:rPr>
          <w:rFonts w:ascii="Verdana" w:hAnsi="Verdana" w:cs="Calibri"/>
          <w:sz w:val="20"/>
        </w:rPr>
      </w:pPr>
      <w:r>
        <w:rPr>
          <w:rFonts w:ascii="Verdana" w:hAnsi="Verdana" w:cs="Calibri"/>
          <w:sz w:val="20"/>
        </w:rPr>
        <w:t xml:space="preserve">descumprimento, pela Companhia, de qualquer obrigação assumida perante a </w:t>
      </w:r>
      <w:r w:rsidR="0042350D">
        <w:rPr>
          <w:rFonts w:ascii="Verdana" w:hAnsi="Verdana" w:cs="Calibri"/>
          <w:sz w:val="20"/>
        </w:rPr>
        <w:t xml:space="preserve">Bizpark 1 Empreendimentos Imobiliários Ltda., inscrita no CNPJ sob o nº </w:t>
      </w:r>
      <w:r w:rsidR="008A6671">
        <w:rPr>
          <w:rFonts w:ascii="Verdana" w:hAnsi="Verdana" w:cs="Calibri"/>
          <w:sz w:val="20"/>
        </w:rPr>
        <w:t>27.289.082/0001-92 e perante a Bizpark 2 Empreendimentos Imobiliários Ltda., inscrita no CNPJ sob o nº 27.398.699/0001-46</w:t>
      </w:r>
      <w:r>
        <w:rPr>
          <w:rFonts w:ascii="Verdana" w:hAnsi="Verdana" w:cs="Calibri"/>
          <w:sz w:val="20"/>
        </w:rPr>
        <w:t xml:space="preserve">em razão da </w:t>
      </w:r>
      <w:r w:rsidR="008A6671">
        <w:rPr>
          <w:rFonts w:ascii="Verdana" w:hAnsi="Verdana" w:cs="Calibri"/>
          <w:sz w:val="20"/>
        </w:rPr>
        <w:t xml:space="preserve">venda correspondente a 20% (vinte por cento) da área referente aos lotes do Empreendimento Imobiliário, equivalente à área total de </w:t>
      </w:r>
      <w:r w:rsidR="008A6671" w:rsidRPr="0044448E">
        <w:rPr>
          <w:rFonts w:ascii="Verdana" w:hAnsi="Verdana" w:cs="Calibri"/>
          <w:sz w:val="20"/>
        </w:rPr>
        <w:t>88.405,84 m²</w:t>
      </w:r>
      <w:r w:rsidR="008A6671">
        <w:rPr>
          <w:rFonts w:ascii="Verdana" w:hAnsi="Verdana" w:cs="Calibri"/>
          <w:sz w:val="20"/>
        </w:rPr>
        <w:t xml:space="preserve">, </w:t>
      </w:r>
      <w:r w:rsidR="008A6671" w:rsidRPr="0044448E">
        <w:rPr>
          <w:rFonts w:ascii="Verdana" w:hAnsi="Verdana" w:cs="Calibri"/>
          <w:sz w:val="20"/>
        </w:rPr>
        <w:lastRenderedPageBreak/>
        <w:t xml:space="preserve">conforme </w:t>
      </w:r>
      <w:bookmarkStart w:id="116" w:name="_Hlk73372730"/>
      <w:r w:rsidR="008A6671" w:rsidRPr="0044448E">
        <w:rPr>
          <w:rFonts w:ascii="Verdana" w:hAnsi="Verdana" w:cs="Calibri"/>
          <w:sz w:val="20"/>
        </w:rPr>
        <w:t>escritura de venda e compra lavrada em 09/03/2021 (livro 1755, fls. 219/235) do 5º Tabelião de Notas de Campinas</w:t>
      </w:r>
      <w:r w:rsidR="008A6671">
        <w:rPr>
          <w:rFonts w:ascii="Verdana" w:hAnsi="Verdana" w:cs="Calibri"/>
          <w:sz w:val="20"/>
        </w:rPr>
        <w:t>, estado de São Paulo</w:t>
      </w:r>
      <w:bookmarkEnd w:id="116"/>
      <w:r w:rsidR="008A6671">
        <w:rPr>
          <w:rFonts w:ascii="Verdana" w:hAnsi="Verdana" w:cs="Calibri"/>
          <w:sz w:val="20"/>
        </w:rPr>
        <w:t>;</w:t>
      </w:r>
    </w:p>
    <w:p w14:paraId="1B55E131" w14:textId="77777777" w:rsidR="002B61E0" w:rsidRPr="002B61E0" w:rsidRDefault="002B61E0" w:rsidP="001B6A0D">
      <w:pPr>
        <w:pStyle w:val="Default"/>
        <w:jc w:val="both"/>
        <w:rPr>
          <w:rFonts w:ascii="Verdana" w:hAnsi="Verdana" w:cs="Calibri"/>
          <w:sz w:val="20"/>
        </w:rPr>
      </w:pPr>
    </w:p>
    <w:p w14:paraId="48ACC6ED" w14:textId="010DA413" w:rsidR="002B61E0" w:rsidRPr="00AE1C4F" w:rsidRDefault="002B61E0" w:rsidP="001B6A0D">
      <w:pPr>
        <w:pStyle w:val="Default"/>
        <w:numPr>
          <w:ilvl w:val="0"/>
          <w:numId w:val="25"/>
        </w:numPr>
        <w:spacing w:line="320" w:lineRule="exact"/>
        <w:ind w:left="709" w:hanging="709"/>
        <w:jc w:val="both"/>
        <w:rPr>
          <w:rFonts w:ascii="Verdana" w:hAnsi="Verdana" w:cs="Calibri"/>
          <w:sz w:val="20"/>
        </w:rPr>
      </w:pPr>
      <w:r w:rsidRPr="00AE1C4F">
        <w:rPr>
          <w:rFonts w:ascii="Verdana" w:hAnsi="Verdana" w:cs="Calibri"/>
          <w:sz w:val="20"/>
        </w:rPr>
        <w:t>caso as vendas d</w:t>
      </w:r>
      <w:r w:rsidR="00CD0F09" w:rsidRPr="00AE1C4F">
        <w:rPr>
          <w:rFonts w:ascii="Verdana" w:hAnsi="Verdana" w:cs="Calibri"/>
          <w:sz w:val="20"/>
        </w:rPr>
        <w:t>o</w:t>
      </w:r>
      <w:r w:rsidRPr="00AE1C4F">
        <w:rPr>
          <w:rFonts w:ascii="Verdana" w:hAnsi="Verdana" w:cs="Calibri"/>
          <w:sz w:val="20"/>
        </w:rPr>
        <w:t xml:space="preserve">s </w:t>
      </w:r>
      <w:r w:rsidR="00587851" w:rsidRPr="00AE1C4F">
        <w:rPr>
          <w:rFonts w:ascii="Verdana" w:hAnsi="Verdana" w:cs="Calibri"/>
          <w:sz w:val="20"/>
        </w:rPr>
        <w:t>lotes</w:t>
      </w:r>
      <w:r w:rsidRPr="00AE1C4F">
        <w:rPr>
          <w:rFonts w:ascii="Verdana" w:hAnsi="Verdana" w:cs="Calibri"/>
          <w:sz w:val="20"/>
        </w:rPr>
        <w:t xml:space="preserve"> do Empreendimento Imobiliário </w:t>
      </w:r>
      <w:r w:rsidR="0087517F" w:rsidRPr="00AE1C4F">
        <w:rPr>
          <w:rFonts w:ascii="Verdana" w:hAnsi="Verdana" w:cs="Calibri"/>
          <w:sz w:val="20"/>
        </w:rPr>
        <w:t xml:space="preserve">indicados no </w:t>
      </w:r>
      <w:r w:rsidR="00DD54C2" w:rsidRPr="00AE1C4F">
        <w:rPr>
          <w:rFonts w:ascii="Verdana" w:hAnsi="Verdana" w:cs="Calibri"/>
          <w:sz w:val="20"/>
          <w:u w:val="single"/>
        </w:rPr>
        <w:t>A</w:t>
      </w:r>
      <w:r w:rsidR="0087517F" w:rsidRPr="00AE1C4F">
        <w:rPr>
          <w:rFonts w:ascii="Verdana" w:hAnsi="Verdana" w:cs="Calibri"/>
          <w:sz w:val="20"/>
          <w:u w:val="single"/>
        </w:rPr>
        <w:t xml:space="preserve">nexo </w:t>
      </w:r>
      <w:r w:rsidR="00715A0E">
        <w:rPr>
          <w:rFonts w:ascii="Verdana" w:hAnsi="Verdana" w:cs="Calibri"/>
          <w:sz w:val="20"/>
          <w:u w:val="single"/>
        </w:rPr>
        <w:t>VII</w:t>
      </w:r>
      <w:r w:rsidR="00715A0E" w:rsidRPr="00AE1C4F">
        <w:rPr>
          <w:rFonts w:ascii="Verdana" w:hAnsi="Verdana" w:cs="Calibri"/>
          <w:sz w:val="20"/>
        </w:rPr>
        <w:t xml:space="preserve"> </w:t>
      </w:r>
      <w:r w:rsidRPr="00AE1C4F">
        <w:rPr>
          <w:rFonts w:ascii="Verdana" w:hAnsi="Verdana" w:cs="Calibri"/>
          <w:sz w:val="20"/>
        </w:rPr>
        <w:t xml:space="preserve">não atinjam o patamar de 30% (trinta) por cento de venda em até </w:t>
      </w:r>
      <w:r w:rsidR="001D6101">
        <w:rPr>
          <w:rFonts w:ascii="Verdana" w:hAnsi="Verdana" w:cs="Calibri"/>
          <w:sz w:val="20"/>
        </w:rPr>
        <w:t>9</w:t>
      </w:r>
      <w:r w:rsidRPr="00AE1C4F">
        <w:rPr>
          <w:rFonts w:ascii="Verdana" w:hAnsi="Verdana" w:cs="Calibri"/>
          <w:sz w:val="20"/>
        </w:rPr>
        <w:t xml:space="preserve"> (</w:t>
      </w:r>
      <w:r w:rsidR="001D6101">
        <w:rPr>
          <w:rFonts w:ascii="Verdana" w:hAnsi="Verdana" w:cs="Calibri"/>
          <w:sz w:val="20"/>
        </w:rPr>
        <w:t>nove</w:t>
      </w:r>
      <w:r w:rsidRPr="00AE1C4F">
        <w:rPr>
          <w:rFonts w:ascii="Verdana" w:hAnsi="Verdana" w:cs="Calibri"/>
          <w:sz w:val="20"/>
        </w:rPr>
        <w:t>) meses contados da Data de Emissão</w:t>
      </w:r>
      <w:r w:rsidR="001B3EA9">
        <w:rPr>
          <w:rFonts w:ascii="Verdana" w:hAnsi="Verdana" w:cs="Calibri"/>
          <w:sz w:val="20"/>
        </w:rPr>
        <w:t xml:space="preserve">, observado que o lançamento do Empreendimento Imobiliário deverá ocorrer em até </w:t>
      </w:r>
      <w:r w:rsidR="001739A2">
        <w:rPr>
          <w:rFonts w:ascii="Verdana" w:hAnsi="Verdana" w:cs="Calibri"/>
          <w:sz w:val="20"/>
        </w:rPr>
        <w:t>3 (três) meses contados da Data de Emissão</w:t>
      </w:r>
      <w:r w:rsidRPr="00AE1C4F">
        <w:rPr>
          <w:rFonts w:ascii="Verdana" w:hAnsi="Verdana" w:cs="Calibri"/>
          <w:sz w:val="20"/>
        </w:rPr>
        <w:t>;</w:t>
      </w:r>
    </w:p>
    <w:p w14:paraId="27585FCB" w14:textId="77777777" w:rsidR="002B61E0" w:rsidRPr="002B61E0" w:rsidRDefault="002B61E0" w:rsidP="001B6A0D">
      <w:pPr>
        <w:pStyle w:val="Default"/>
        <w:jc w:val="both"/>
        <w:rPr>
          <w:rFonts w:ascii="Verdana" w:hAnsi="Verdana" w:cs="Calibri"/>
          <w:sz w:val="20"/>
        </w:rPr>
      </w:pPr>
    </w:p>
    <w:p w14:paraId="6B0E057E" w14:textId="439CB0E9" w:rsidR="001D6101" w:rsidRPr="001739A2" w:rsidRDefault="00934EAA" w:rsidP="001B6A0D">
      <w:pPr>
        <w:pStyle w:val="Default"/>
        <w:numPr>
          <w:ilvl w:val="0"/>
          <w:numId w:val="25"/>
        </w:numPr>
        <w:spacing w:line="320" w:lineRule="exact"/>
        <w:ind w:left="709" w:hanging="709"/>
        <w:jc w:val="both"/>
        <w:rPr>
          <w:rFonts w:ascii="Verdana" w:hAnsi="Verdana" w:cs="Calibri"/>
          <w:sz w:val="20"/>
        </w:rPr>
      </w:pPr>
      <w:r w:rsidRPr="00AE1C4F">
        <w:rPr>
          <w:rFonts w:ascii="Verdana" w:hAnsi="Verdana" w:cs="Calibri"/>
          <w:sz w:val="20"/>
        </w:rPr>
        <w:t xml:space="preserve">caso a entrega dos lotes do Empreendimento Imobiliário não seja realizada em </w:t>
      </w:r>
      <w:r w:rsidRPr="00622350">
        <w:rPr>
          <w:rFonts w:ascii="Verdana" w:hAnsi="Verdana" w:cs="Calibri"/>
          <w:sz w:val="20"/>
        </w:rPr>
        <w:t xml:space="preserve">até </w:t>
      </w:r>
      <w:r w:rsidRPr="0044448E">
        <w:rPr>
          <w:rFonts w:ascii="Verdana" w:hAnsi="Verdana" w:cs="Calibri"/>
          <w:sz w:val="20"/>
        </w:rPr>
        <w:t>54 (cinquenta e quatro) meses</w:t>
      </w:r>
      <w:r w:rsidRPr="00622350">
        <w:rPr>
          <w:rFonts w:ascii="Verdana" w:hAnsi="Verdana" w:cs="Calibri"/>
          <w:sz w:val="20"/>
        </w:rPr>
        <w:t xml:space="preserve"> contados</w:t>
      </w:r>
      <w:r w:rsidRPr="00AE1C4F">
        <w:rPr>
          <w:rFonts w:ascii="Verdana" w:hAnsi="Verdana" w:cs="Calibri"/>
          <w:sz w:val="20"/>
        </w:rPr>
        <w:t xml:space="preserve"> da </w:t>
      </w:r>
      <w:r>
        <w:rPr>
          <w:rFonts w:ascii="Verdana" w:hAnsi="Verdana" w:cs="Calibri"/>
          <w:sz w:val="20"/>
        </w:rPr>
        <w:t xml:space="preserve">data de liberação do alvará de aprovação de projeto e autorização de construção pela prefeitura municipal competente, sendo 27 (vinte e sete) meses para a primeira fase do Empreendimento Imobiliário, e 27 (vinte e sete) meses para a segunda fase do Empreendimento Imobiliário, </w:t>
      </w:r>
      <w:r w:rsidRPr="00AE1C4F">
        <w:rPr>
          <w:rFonts w:ascii="Verdana" w:hAnsi="Verdana" w:cs="Calibri"/>
          <w:sz w:val="20"/>
        </w:rPr>
        <w:t xml:space="preserve">sendo que, para fins desse item, a entrega dos </w:t>
      </w:r>
      <w:r w:rsidRPr="008715D8">
        <w:rPr>
          <w:rFonts w:ascii="Verdana" w:hAnsi="Verdana" w:cs="Calibri"/>
          <w:sz w:val="20"/>
        </w:rPr>
        <w:t xml:space="preserve">lotes referente a cada fase será considerada efetivada quando </w:t>
      </w:r>
      <w:r w:rsidRPr="0044448E">
        <w:rPr>
          <w:rFonts w:ascii="Verdana" w:hAnsi="Verdana" w:cs="Calibri"/>
          <w:sz w:val="20"/>
        </w:rPr>
        <w:t>apresentado o Termo de Verificação de Obra relativo a cada fase do Empreendimento Imobiliário</w:t>
      </w:r>
      <w:r w:rsidRPr="0044448E">
        <w:rPr>
          <w:rFonts w:ascii="Verdana" w:hAnsi="Verdana" w:cs="Calibri"/>
          <w:bCs/>
          <w:sz w:val="20"/>
        </w:rPr>
        <w:t>,</w:t>
      </w:r>
      <w:r w:rsidRPr="0044448E">
        <w:rPr>
          <w:rFonts w:ascii="Verdana" w:hAnsi="Verdana" w:cs="Calibri"/>
          <w:sz w:val="20"/>
        </w:rPr>
        <w:t xml:space="preserve"> expedido pelo poder municipal competente</w:t>
      </w:r>
      <w:r w:rsidRPr="001739A2">
        <w:rPr>
          <w:rFonts w:ascii="Verdana" w:hAnsi="Verdana" w:cs="Calibri"/>
          <w:sz w:val="20"/>
        </w:rPr>
        <w:t>;</w:t>
      </w:r>
    </w:p>
    <w:p w14:paraId="692BF956" w14:textId="71EE512C" w:rsidR="003B39D4" w:rsidRPr="0030236B" w:rsidRDefault="003B39D4" w:rsidP="0030236B">
      <w:pPr>
        <w:spacing w:after="0" w:line="320" w:lineRule="exact"/>
        <w:rPr>
          <w:rFonts w:ascii="Verdana" w:hAnsi="Verdana"/>
          <w:sz w:val="20"/>
        </w:rPr>
      </w:pPr>
    </w:p>
    <w:p w14:paraId="57093D05" w14:textId="4D902A0A" w:rsidR="00CD4E5E" w:rsidRPr="00FD3BC9" w:rsidRDefault="00934EAA" w:rsidP="001B6A0D">
      <w:pPr>
        <w:pStyle w:val="Default"/>
        <w:numPr>
          <w:ilvl w:val="0"/>
          <w:numId w:val="25"/>
        </w:numPr>
        <w:tabs>
          <w:tab w:val="left" w:pos="1134"/>
        </w:tabs>
        <w:spacing w:line="320" w:lineRule="exact"/>
        <w:ind w:left="709" w:hanging="709"/>
        <w:jc w:val="both"/>
        <w:rPr>
          <w:rFonts w:ascii="Verdana" w:hAnsi="Verdana" w:cs="Tahoma"/>
          <w:sz w:val="20"/>
        </w:rPr>
      </w:pPr>
      <w:bookmarkStart w:id="117" w:name="_Hlk57746639"/>
      <w:r w:rsidRPr="00FD3BC9">
        <w:rPr>
          <w:rFonts w:ascii="Verdana" w:hAnsi="Verdana"/>
          <w:sz w:val="20"/>
        </w:rPr>
        <w:t xml:space="preserve">não </w:t>
      </w:r>
      <w:r>
        <w:rPr>
          <w:rFonts w:ascii="Verdana" w:hAnsi="Verdana" w:cs="Calibri"/>
          <w:sz w:val="20"/>
        </w:rPr>
        <w:t>manutenção</w:t>
      </w:r>
      <w:r w:rsidRPr="00FD3BC9">
        <w:rPr>
          <w:rFonts w:ascii="Verdana" w:hAnsi="Verdana"/>
          <w:sz w:val="20"/>
        </w:rPr>
        <w:t>, pela Companhia, de sua Dívida Líquida em valor i</w:t>
      </w:r>
      <w:r w:rsidRPr="005A560F">
        <w:rPr>
          <w:rFonts w:ascii="Verdana" w:hAnsi="Verdana"/>
          <w:sz w:val="20"/>
        </w:rPr>
        <w:t xml:space="preserve">nferior a </w:t>
      </w:r>
      <w:r w:rsidR="0062166C">
        <w:rPr>
          <w:rFonts w:ascii="Verdana" w:hAnsi="Verdana"/>
          <w:sz w:val="20"/>
        </w:rPr>
        <w:t>(i) R$ 300.000.000,00 (trezentos milhões de reais) para a primeira verificação (“</w:t>
      </w:r>
      <w:r w:rsidR="0062166C" w:rsidRPr="001B6A0D">
        <w:rPr>
          <w:rFonts w:ascii="Verdana" w:hAnsi="Verdana"/>
          <w:sz w:val="20"/>
          <w:u w:val="single"/>
        </w:rPr>
        <w:t>Primeira Verificação do Índice Financeiro</w:t>
      </w:r>
      <w:r w:rsidR="0062166C">
        <w:rPr>
          <w:rFonts w:ascii="Verdana" w:hAnsi="Verdana"/>
          <w:sz w:val="20"/>
        </w:rPr>
        <w:t xml:space="preserve">”); e (ii) </w:t>
      </w:r>
      <w:r w:rsidRPr="001456B3">
        <w:rPr>
          <w:rFonts w:ascii="Verdana" w:hAnsi="Verdana"/>
          <w:sz w:val="20"/>
        </w:rPr>
        <w:t>R$ 200.000.000,00 (duzentos milhões de reais)</w:t>
      </w:r>
      <w:r w:rsidR="0062166C">
        <w:rPr>
          <w:rFonts w:ascii="Verdana" w:hAnsi="Verdana"/>
          <w:sz w:val="20"/>
        </w:rPr>
        <w:t xml:space="preserve"> para as demais verificações (“</w:t>
      </w:r>
      <w:r w:rsidR="0062166C" w:rsidRPr="001B6A0D">
        <w:rPr>
          <w:rFonts w:ascii="Verdana" w:hAnsi="Verdana"/>
          <w:sz w:val="20"/>
          <w:u w:val="single"/>
        </w:rPr>
        <w:t>Demais Verificações do Índice Financeiro</w:t>
      </w:r>
      <w:r w:rsidR="0062166C">
        <w:rPr>
          <w:rFonts w:ascii="Verdana" w:hAnsi="Verdana"/>
          <w:sz w:val="20"/>
        </w:rPr>
        <w:t>”)</w:t>
      </w:r>
      <w:r>
        <w:rPr>
          <w:rFonts w:ascii="Verdana" w:hAnsi="Verdana"/>
          <w:sz w:val="20"/>
        </w:rPr>
        <w:t xml:space="preserve">, observado que dos saldos das dívidas presentes nas </w:t>
      </w:r>
      <w:r w:rsidRPr="00FD3BC9">
        <w:rPr>
          <w:rFonts w:ascii="Verdana" w:hAnsi="Verdana"/>
          <w:sz w:val="20"/>
        </w:rPr>
        <w:t xml:space="preserve">Demonstrações Financeiras Consolidadas e auditadas da </w:t>
      </w:r>
      <w:r>
        <w:rPr>
          <w:rFonts w:ascii="Verdana" w:hAnsi="Verdana"/>
          <w:sz w:val="20"/>
        </w:rPr>
        <w:t>Companhia</w:t>
      </w:r>
      <w:r w:rsidRPr="001456B3">
        <w:rPr>
          <w:rFonts w:ascii="Verdana" w:hAnsi="Verdana"/>
          <w:sz w:val="20"/>
        </w:rPr>
        <w:t xml:space="preserve"> (“</w:t>
      </w:r>
      <w:r w:rsidRPr="001456B3">
        <w:rPr>
          <w:rFonts w:ascii="Verdana" w:hAnsi="Verdana"/>
          <w:sz w:val="20"/>
          <w:u w:val="single"/>
        </w:rPr>
        <w:t>Índice Financeiro</w:t>
      </w:r>
      <w:r w:rsidRPr="001456B3">
        <w:rPr>
          <w:rFonts w:ascii="Verdana" w:hAnsi="Verdana"/>
          <w:sz w:val="20"/>
        </w:rPr>
        <w:t>”)</w:t>
      </w:r>
      <w:r w:rsidRPr="005A560F">
        <w:rPr>
          <w:rFonts w:ascii="Verdana" w:hAnsi="Verdana"/>
          <w:sz w:val="20"/>
        </w:rPr>
        <w:t>,</w:t>
      </w:r>
      <w:r w:rsidRPr="00FD3BC9">
        <w:rPr>
          <w:rFonts w:ascii="Verdana" w:hAnsi="Verdana"/>
          <w:sz w:val="20"/>
        </w:rPr>
        <w:t xml:space="preserve"> sendo que referido</w:t>
      </w:r>
      <w:r w:rsidR="0062166C">
        <w:rPr>
          <w:rFonts w:ascii="Verdana" w:hAnsi="Verdana"/>
          <w:sz w:val="20"/>
        </w:rPr>
        <w:t>s</w:t>
      </w:r>
      <w:r w:rsidRPr="00FD3BC9">
        <w:rPr>
          <w:rFonts w:ascii="Verdana" w:hAnsi="Verdana"/>
          <w:sz w:val="20"/>
        </w:rPr>
        <w:t xml:space="preserve"> valor</w:t>
      </w:r>
      <w:r w:rsidR="0062166C">
        <w:rPr>
          <w:rFonts w:ascii="Verdana" w:hAnsi="Verdana"/>
          <w:sz w:val="20"/>
        </w:rPr>
        <w:t>es, conforme o caso,</w:t>
      </w:r>
      <w:r w:rsidRPr="00FD3BC9">
        <w:rPr>
          <w:rFonts w:ascii="Verdana" w:hAnsi="Verdana"/>
          <w:sz w:val="20"/>
        </w:rPr>
        <w:t xml:space="preserve"> ser</w:t>
      </w:r>
      <w:r w:rsidR="0062166C">
        <w:rPr>
          <w:rFonts w:ascii="Verdana" w:hAnsi="Verdana"/>
          <w:sz w:val="20"/>
        </w:rPr>
        <w:t>ão</w:t>
      </w:r>
      <w:r w:rsidRPr="00FD3BC9">
        <w:rPr>
          <w:rFonts w:ascii="Verdana" w:hAnsi="Verdana"/>
          <w:sz w:val="20"/>
        </w:rPr>
        <w:t xml:space="preserve"> apurado</w:t>
      </w:r>
      <w:r w:rsidR="0062166C">
        <w:rPr>
          <w:rFonts w:ascii="Verdana" w:hAnsi="Verdana"/>
          <w:sz w:val="20"/>
        </w:rPr>
        <w:t>s</w:t>
      </w:r>
      <w:r w:rsidRPr="00FD3BC9">
        <w:rPr>
          <w:rFonts w:ascii="Verdana" w:hAnsi="Verdana"/>
          <w:sz w:val="20"/>
        </w:rPr>
        <w:t xml:space="preserve"> pela Companhia e verificado</w:t>
      </w:r>
      <w:r w:rsidR="0062166C">
        <w:rPr>
          <w:rFonts w:ascii="Verdana" w:hAnsi="Verdana"/>
          <w:sz w:val="20"/>
        </w:rPr>
        <w:t>s</w:t>
      </w:r>
      <w:r w:rsidRPr="00FD3BC9">
        <w:rPr>
          <w:rFonts w:ascii="Verdana" w:hAnsi="Verdana"/>
          <w:sz w:val="20"/>
        </w:rPr>
        <w:t xml:space="preserve"> pel</w:t>
      </w:r>
      <w:r>
        <w:rPr>
          <w:rFonts w:ascii="Verdana" w:hAnsi="Verdana"/>
          <w:sz w:val="20"/>
        </w:rPr>
        <w:t xml:space="preserve">a Securitizadora </w:t>
      </w:r>
      <w:r w:rsidRPr="00FD3BC9">
        <w:rPr>
          <w:rFonts w:ascii="Verdana" w:hAnsi="Verdana"/>
          <w:sz w:val="20"/>
        </w:rPr>
        <w:t xml:space="preserve">anualmente, e acompanhado pelo </w:t>
      </w:r>
      <w:bookmarkStart w:id="118" w:name="_Hlk2773566"/>
      <w:r w:rsidRPr="00FD3BC9">
        <w:rPr>
          <w:rFonts w:ascii="Verdana" w:hAnsi="Verdana"/>
          <w:sz w:val="20"/>
        </w:rPr>
        <w:t>Agente Fiduciário dos CRI</w:t>
      </w:r>
      <w:bookmarkEnd w:id="118"/>
      <w:r w:rsidRPr="00FD3BC9">
        <w:rPr>
          <w:rFonts w:ascii="Verdana" w:hAnsi="Verdana"/>
          <w:sz w:val="20"/>
        </w:rPr>
        <w:t>, no prazo de até 5 (cinco) Dias Úteis contados</w:t>
      </w:r>
      <w:r w:rsidRPr="000E5DB7">
        <w:rPr>
          <w:rFonts w:ascii="Verdana" w:hAnsi="Verdana"/>
          <w:sz w:val="20"/>
        </w:rPr>
        <w:t xml:space="preserve"> da data de recebimento, pelo </w:t>
      </w:r>
      <w:r w:rsidRPr="00FD3BC9">
        <w:rPr>
          <w:rFonts w:ascii="Verdana" w:hAnsi="Verdana"/>
          <w:sz w:val="20"/>
        </w:rPr>
        <w:t xml:space="preserve">Agente Fiduciário dos CRI, do cálculo do Índice Financeiro acompanhado das informações a que se refere a Cláusula 9.1 abaixo, inciso II, alínea (a), tendo por base as Demonstrações Financeiras Consolidadas e auditadas da Companhia, a partir, inclusive, das Demonstrações Financeiras Consolidadas da Companhia relativas ao exercício social findo em 31 de dezembro de </w:t>
      </w:r>
      <w:r>
        <w:rPr>
          <w:rFonts w:ascii="Verdana" w:hAnsi="Verdana"/>
          <w:sz w:val="20"/>
        </w:rPr>
        <w:t>2021</w:t>
      </w:r>
      <w:r w:rsidR="0062166C">
        <w:rPr>
          <w:rFonts w:ascii="Verdana" w:hAnsi="Verdana"/>
          <w:sz w:val="20"/>
        </w:rPr>
        <w:t>, que serão a base para a Primeira Verificação do Índice Financeiro</w:t>
      </w:r>
      <w:r w:rsidRPr="00FD3BC9">
        <w:rPr>
          <w:rFonts w:ascii="Verdana" w:hAnsi="Verdana"/>
          <w:sz w:val="20"/>
        </w:rPr>
        <w:t>. Para fins deste item,</w:t>
      </w:r>
      <w:r w:rsidRPr="00622350">
        <w:rPr>
          <w:rFonts w:ascii="Verdana" w:hAnsi="Verdana"/>
          <w:sz w:val="20"/>
        </w:rPr>
        <w:t xml:space="preserve"> </w:t>
      </w:r>
      <w:r>
        <w:rPr>
          <w:rFonts w:ascii="Verdana" w:hAnsi="Verdana"/>
          <w:sz w:val="20"/>
        </w:rPr>
        <w:t>(1)</w:t>
      </w:r>
      <w:r w:rsidRPr="00FD3BC9">
        <w:rPr>
          <w:rFonts w:ascii="Verdana" w:hAnsi="Verdana"/>
          <w:sz w:val="20"/>
        </w:rPr>
        <w:t xml:space="preserve"> </w:t>
      </w:r>
      <w:bookmarkEnd w:id="117"/>
      <w:r w:rsidRPr="00FD3BC9">
        <w:rPr>
          <w:rFonts w:ascii="Verdana" w:hAnsi="Verdana" w:cs="Tahoma"/>
          <w:sz w:val="20"/>
        </w:rPr>
        <w:t>“</w:t>
      </w:r>
      <w:r w:rsidRPr="00FD3BC9">
        <w:rPr>
          <w:rFonts w:ascii="Verdana" w:hAnsi="Verdana" w:cs="Tahoma"/>
          <w:sz w:val="20"/>
          <w:u w:val="single"/>
        </w:rPr>
        <w:t>Dívida Líquida</w:t>
      </w:r>
      <w:r w:rsidRPr="00FD3BC9">
        <w:rPr>
          <w:rFonts w:ascii="Verdana" w:hAnsi="Verdana" w:cs="Tahoma"/>
          <w:sz w:val="20"/>
        </w:rPr>
        <w:t>” corresponde à somatória, apurada com base nas demonstrações financeiras consolidadas auditadas ou revisadas da Companhia: (a) do valor de principal, juros e, quando devidos, demais encargos, inclusive moratórios, das dívidas de curto e de longo prazo decorrentes de: (i) qualquer mútuo, financiamento ou empréstimo contraído com instituições financeiras ou não, exceto aqueles realizados entre a Companhia e coligadas ou controladas, (ii) títulos de renda fixa, conversíveis ou não, em circulação no mercado de capitais local e/ou internacional, e (iii) instrumentos derivativos, menos (b) o somatório dos valores em caixa, bancos e aplicações financeiras</w:t>
      </w:r>
      <w:r>
        <w:rPr>
          <w:rFonts w:ascii="Verdana" w:hAnsi="Verdana" w:cs="Tahoma"/>
          <w:sz w:val="20"/>
        </w:rPr>
        <w:t xml:space="preserve">; e (2) do montante de Dívida </w:t>
      </w:r>
      <w:r>
        <w:rPr>
          <w:rFonts w:ascii="Verdana" w:hAnsi="Verdana" w:cs="Tahoma"/>
          <w:sz w:val="20"/>
        </w:rPr>
        <w:lastRenderedPageBreak/>
        <w:t xml:space="preserve">Líquida </w:t>
      </w:r>
      <w:r>
        <w:rPr>
          <w:rFonts w:ascii="Verdana" w:hAnsi="Verdana"/>
          <w:sz w:val="20"/>
        </w:rPr>
        <w:t>será subtraído o montante equivalente ao endividamento que seja garantido por recebíveis no exato valor dos recebíveis dados em garantia (ou seja, um endividamento de R$ 100 milhões garantido por R$ 80 milhões de recebíveis deverá ser considerado para efeitos de Dívida Líquida em montante de R$ 20 milhões).</w:t>
      </w:r>
    </w:p>
    <w:p w14:paraId="1876CE6C" w14:textId="77777777" w:rsidR="00E041F0" w:rsidRPr="00491E83" w:rsidRDefault="00E041F0" w:rsidP="00AE6F0E">
      <w:pPr>
        <w:tabs>
          <w:tab w:val="left" w:pos="1134"/>
        </w:tabs>
        <w:spacing w:after="0" w:line="320" w:lineRule="exact"/>
        <w:rPr>
          <w:rFonts w:ascii="Verdana" w:hAnsi="Verdana"/>
          <w:sz w:val="20"/>
        </w:rPr>
      </w:pPr>
    </w:p>
    <w:p w14:paraId="179F5274" w14:textId="2EA9B373" w:rsidR="00BB484F" w:rsidRPr="00BB484F" w:rsidRDefault="00BB484F" w:rsidP="00A5795A">
      <w:pPr>
        <w:pStyle w:val="Ttulo3"/>
        <w:ind w:left="0" w:firstLine="0"/>
        <w:rPr>
          <w:rFonts w:cs="Tahoma"/>
          <w:iCs w:val="0"/>
          <w:color w:val="000000"/>
        </w:rPr>
      </w:pPr>
      <w:bookmarkStart w:id="119" w:name="_Ref534176562"/>
      <w:bookmarkStart w:id="120" w:name="_Ref130283218"/>
      <w:bookmarkEnd w:id="112"/>
      <w:r w:rsidRPr="0044448E">
        <w:rPr>
          <w:rFonts w:cs="Tahoma"/>
          <w:iCs w:val="0"/>
          <w:color w:val="000000"/>
        </w:rPr>
        <w:t xml:space="preserve">A </w:t>
      </w:r>
      <w:r w:rsidR="008715D8">
        <w:rPr>
          <w:rFonts w:cs="Tahoma"/>
          <w:iCs w:val="0"/>
          <w:color w:val="000000"/>
        </w:rPr>
        <w:t>Companhia</w:t>
      </w:r>
      <w:r w:rsidRPr="0044448E">
        <w:rPr>
          <w:rFonts w:cs="Tahoma"/>
          <w:iCs w:val="0"/>
          <w:color w:val="000000"/>
        </w:rPr>
        <w:t xml:space="preserve"> obriga-se a comunicar a Debenturista, por escrito, no prazo de até 02 (dois) Dias Úteis, sobre a ocorrência e a data de qualquer um dos Eventos de </w:t>
      </w:r>
      <w:r w:rsidR="008715D8">
        <w:rPr>
          <w:rFonts w:cs="Tahoma"/>
          <w:iCs w:val="0"/>
          <w:color w:val="000000"/>
        </w:rPr>
        <w:t>Inadimplemento</w:t>
      </w:r>
      <w:r w:rsidRPr="0044448E">
        <w:rPr>
          <w:rFonts w:cs="Tahoma"/>
          <w:iCs w:val="0"/>
          <w:color w:val="000000"/>
        </w:rPr>
        <w:t xml:space="preserve"> que tenha ciência. O descumprimento do dever de comunicar pela Emissora não impedirá o exercício de poderes, faculdades e pretensões previstos nos demais Documentos da </w:t>
      </w:r>
      <w:r w:rsidR="00E53768">
        <w:rPr>
          <w:rFonts w:cs="Tahoma"/>
          <w:iCs w:val="0"/>
          <w:color w:val="000000"/>
        </w:rPr>
        <w:t>Operação</w:t>
      </w:r>
      <w:r w:rsidRPr="0044448E">
        <w:rPr>
          <w:rFonts w:cs="Tahoma"/>
          <w:iCs w:val="0"/>
          <w:color w:val="000000"/>
        </w:rPr>
        <w:t>, pela Debenturista ou pelos titulares dos CR</w:t>
      </w:r>
      <w:r w:rsidRPr="00BB484F">
        <w:rPr>
          <w:rFonts w:cs="Tahoma"/>
          <w:iCs w:val="0"/>
          <w:color w:val="000000"/>
        </w:rPr>
        <w:t>I.</w:t>
      </w:r>
    </w:p>
    <w:p w14:paraId="02C118AB" w14:textId="77777777" w:rsidR="00BB484F" w:rsidRPr="00BB484F" w:rsidRDefault="00BB484F" w:rsidP="00BB484F"/>
    <w:p w14:paraId="20D9C467" w14:textId="789F702C" w:rsidR="00C577AB" w:rsidRPr="00417FDB" w:rsidRDefault="00CD19F9" w:rsidP="00A5795A">
      <w:pPr>
        <w:pStyle w:val="Ttulo3"/>
        <w:ind w:left="0" w:firstLine="0"/>
      </w:pPr>
      <w:r w:rsidRPr="00B81331">
        <w:t>Ocorrendo quaisquer dos Eventos de Vencimento Antecipado Não Automático</w:t>
      </w:r>
      <w:r w:rsidR="00A44369">
        <w:t xml:space="preserve"> previstos na Cláusula 6.1.1 acima</w:t>
      </w:r>
      <w:r w:rsidRPr="00B81331">
        <w:t xml:space="preserve">, a Securitizadora deverá convocar, no prazo de até 2 (dois) Dias Úteis contados da data em que tomar conhecimento sua ocorrência, Assembleia Geral de Titulares de CRI, a se realizar no prazo mínimo previsto no Termo de Securitização. Caso a referida Assembleia Geral de Titulares de CRI delibere (observados os quóruns previstos no Termo de Securitização) pelo </w:t>
      </w:r>
      <w:r w:rsidRPr="00B81331">
        <w:rPr>
          <w:b/>
        </w:rPr>
        <w:t>não</w:t>
      </w:r>
      <w:r w:rsidRPr="00B81331">
        <w:t xml:space="preserve"> vencimento antecipado das Debêntures e, consequentemente, </w:t>
      </w:r>
      <w:r w:rsidR="0047172A">
        <w:t xml:space="preserve">pelo </w:t>
      </w:r>
      <w:r w:rsidR="0047172A" w:rsidRPr="00C052D8">
        <w:rPr>
          <w:b/>
          <w:bCs/>
        </w:rPr>
        <w:t>não</w:t>
      </w:r>
      <w:r w:rsidR="006F38EB">
        <w:t xml:space="preserve"> resgate antecipado </w:t>
      </w:r>
      <w:r w:rsidRPr="00B81331">
        <w:t xml:space="preserve">dos CRI, o Debenturista deverá formalizar uma ata de </w:t>
      </w:r>
      <w:r w:rsidR="00E86BAA">
        <w:t>a</w:t>
      </w:r>
      <w:r w:rsidRPr="00B81331">
        <w:t xml:space="preserve">ssembleia </w:t>
      </w:r>
      <w:r w:rsidR="00E86BAA">
        <w:t>g</w:t>
      </w:r>
      <w:r w:rsidRPr="00B81331">
        <w:t xml:space="preserve">eral de Debenturista aprovando a </w:t>
      </w:r>
      <w:r w:rsidRPr="00B81331">
        <w:rPr>
          <w:b/>
        </w:rPr>
        <w:t>não</w:t>
      </w:r>
      <w:r w:rsidRPr="00B81331">
        <w:t xml:space="preserve"> declaração do vencimento antecipado de todas as obrigações da Companhia constantes desta Escritura de Emissão</w:t>
      </w:r>
      <w:r w:rsidR="002B216C" w:rsidRPr="00417FDB">
        <w:t xml:space="preserve">. </w:t>
      </w:r>
    </w:p>
    <w:p w14:paraId="5D505B9D" w14:textId="77777777" w:rsidR="00C577AB" w:rsidRPr="00417FDB" w:rsidRDefault="00C577AB" w:rsidP="001C2B06">
      <w:pPr>
        <w:pStyle w:val="Default"/>
        <w:spacing w:line="320" w:lineRule="exact"/>
        <w:ind w:left="284"/>
        <w:rPr>
          <w:rFonts w:ascii="Verdana" w:hAnsi="Verdana"/>
          <w:sz w:val="20"/>
        </w:rPr>
      </w:pPr>
    </w:p>
    <w:p w14:paraId="6ED778B7" w14:textId="77777777" w:rsidR="00C577AB" w:rsidRPr="00417FDB" w:rsidRDefault="00CD19F9" w:rsidP="002B61E0">
      <w:pPr>
        <w:pStyle w:val="Ttulo4"/>
        <w:ind w:left="0" w:firstLine="0"/>
      </w:pPr>
      <w:r w:rsidRPr="00B81331">
        <w:t>Caso a Assembleia Geral de Titulares de CRI mencionada na Cláusula 6.1.</w:t>
      </w:r>
      <w:r w:rsidR="002B61E0">
        <w:t>2</w:t>
      </w:r>
      <w:r w:rsidRPr="00B81331">
        <w:t xml:space="preserve"> acima: (i) não seja instalada em primeira ou segunda convocação, ou (ii) seja instalada, mas não haja deliberação dos Titulares de CRI (observados os quóruns previstos no Termo de Securitização) sobre o </w:t>
      </w:r>
      <w:r w:rsidRPr="00B81331">
        <w:rPr>
          <w:b/>
        </w:rPr>
        <w:t>não</w:t>
      </w:r>
      <w:r w:rsidRPr="00B81331">
        <w:t xml:space="preserve"> vencimento antecipado das Debêntures e, consequentemente, </w:t>
      </w:r>
      <w:r w:rsidR="00441E73">
        <w:t xml:space="preserve">o resgate antecipado </w:t>
      </w:r>
      <w:r w:rsidRPr="00B81331">
        <w:t xml:space="preserve">dos CRI, o Debenturista deverá formalizar uma ata de </w:t>
      </w:r>
      <w:r w:rsidR="00E37E9B">
        <w:t>a</w:t>
      </w:r>
      <w:r w:rsidRPr="00B81331">
        <w:t xml:space="preserve">ssembleia </w:t>
      </w:r>
      <w:r w:rsidR="00E37E9B">
        <w:t>g</w:t>
      </w:r>
      <w:r w:rsidRPr="00B81331">
        <w:t>eral de Debenturista consignando a declaração do vencimento antecipado de todas as obrigações da Companhia constantes desta Escritura de Emissão</w:t>
      </w:r>
      <w:r w:rsidR="00D83D14" w:rsidRPr="00417FDB">
        <w:t>.</w:t>
      </w:r>
      <w:bookmarkStart w:id="121" w:name="_Ref130283221"/>
      <w:bookmarkStart w:id="122" w:name="_Ref534176563"/>
      <w:bookmarkEnd w:id="119"/>
      <w:bookmarkEnd w:id="120"/>
    </w:p>
    <w:p w14:paraId="5B3EE6C9" w14:textId="77777777" w:rsidR="00C577AB" w:rsidRPr="00417FDB" w:rsidRDefault="00C577AB" w:rsidP="001C2B06">
      <w:pPr>
        <w:pStyle w:val="Default"/>
        <w:spacing w:line="320" w:lineRule="exact"/>
        <w:ind w:left="851"/>
        <w:rPr>
          <w:rFonts w:ascii="Verdana" w:hAnsi="Verdana"/>
          <w:sz w:val="20"/>
        </w:rPr>
      </w:pPr>
    </w:p>
    <w:p w14:paraId="172892DA" w14:textId="77777777" w:rsidR="00973E47" w:rsidRPr="00417FDB" w:rsidRDefault="00CD19F9" w:rsidP="002B61E0">
      <w:pPr>
        <w:pStyle w:val="Ttulo4"/>
        <w:ind w:left="0" w:firstLine="0"/>
      </w:pPr>
      <w:r w:rsidRPr="00B81331">
        <w:t>Na ocorrência do vencimento antecipado das obrigações decorrentes das Debêntures, a Companhia obriga-se a resgatar a totalidade das Debêntures, com o seu consequente cancelamento, mediante o pagamento do Montante Devido Antecipadamente</w:t>
      </w:r>
      <w:r w:rsidR="00A44369">
        <w:t>,</w:t>
      </w:r>
      <w:r w:rsidR="00F778C1">
        <w:t xml:space="preserve"> do Prêmio de Venda</w:t>
      </w:r>
      <w:r w:rsidR="00A67D30">
        <w:t xml:space="preserve"> devido</w:t>
      </w:r>
      <w:r w:rsidR="00A44369">
        <w:t xml:space="preserve"> e do Prêmio de Estoque</w:t>
      </w:r>
      <w:r w:rsidRPr="00B81331">
        <w:t xml:space="preserve">, no prazo de até </w:t>
      </w:r>
      <w:r w:rsidR="00AE71AD" w:rsidRPr="00465AB6">
        <w:t>5 </w:t>
      </w:r>
      <w:r w:rsidRPr="00465AB6">
        <w:t>(</w:t>
      </w:r>
      <w:r w:rsidR="00AE71AD" w:rsidRPr="00465AB6">
        <w:t>cinco</w:t>
      </w:r>
      <w:r w:rsidRPr="00465AB6">
        <w:t>)</w:t>
      </w:r>
      <w:r w:rsidRPr="00B81331">
        <w:t xml:space="preserve"> Dias Úteis contados da data da declaração do vencimento antecipado mediante comunicação por escrito a ser enviada pelo Debenturista à Companhia, nos termos da Cláusula 1</w:t>
      </w:r>
      <w:r w:rsidR="003555BB">
        <w:t>3</w:t>
      </w:r>
      <w:r w:rsidRPr="00B81331">
        <w:t xml:space="preserve"> abaixo, sob pena de, em não o fazendo, ficar obrigada, ainda, ao pagamento dos Encargos Moratórios</w:t>
      </w:r>
      <w:r w:rsidR="00973E47" w:rsidRPr="00417FDB">
        <w:t>.</w:t>
      </w:r>
      <w:bookmarkEnd w:id="121"/>
      <w:bookmarkEnd w:id="122"/>
    </w:p>
    <w:p w14:paraId="0A9662E8" w14:textId="77777777" w:rsidR="00881601" w:rsidRPr="00417FDB" w:rsidRDefault="00881601" w:rsidP="001C2B06">
      <w:pPr>
        <w:spacing w:after="0" w:line="320" w:lineRule="exact"/>
        <w:rPr>
          <w:rFonts w:ascii="Verdana" w:hAnsi="Verdana"/>
          <w:sz w:val="20"/>
        </w:rPr>
      </w:pPr>
    </w:p>
    <w:p w14:paraId="465D0A1D" w14:textId="77777777" w:rsidR="00973E47" w:rsidRPr="00417FDB" w:rsidRDefault="00CD19F9" w:rsidP="002B61E0">
      <w:pPr>
        <w:pStyle w:val="Ttulo4"/>
        <w:ind w:left="0" w:firstLine="0"/>
      </w:pPr>
      <w:bookmarkStart w:id="123" w:name="_Ref359943492"/>
      <w:r w:rsidRPr="00B81331">
        <w:t xml:space="preserve">Na ocorrência do vencimento antecipado das obrigações decorrentes das Debêntures, </w:t>
      </w:r>
      <w:r w:rsidRPr="00B81331">
        <w:rPr>
          <w:bCs/>
        </w:rPr>
        <w:t xml:space="preserve">os recursos recebidos em pagamento </w:t>
      </w:r>
      <w:r w:rsidRPr="00B81331">
        <w:t xml:space="preserve">das obrigações decorrentes </w:t>
      </w:r>
      <w:r w:rsidRPr="00B81331">
        <w:lastRenderedPageBreak/>
        <w:t>das Debêntures</w:t>
      </w:r>
      <w:r w:rsidRPr="00B81331">
        <w:rPr>
          <w:bCs/>
        </w:rPr>
        <w:t xml:space="preserve">, </w:t>
      </w:r>
      <w:r w:rsidRPr="00B81331">
        <w:t>na medida em que forem sendo recebidos, deverão ser imediatamente aplicados na amortização</w:t>
      </w:r>
      <w:r w:rsidR="00AB5FB3">
        <w:t>,</w:t>
      </w:r>
      <w:r w:rsidRPr="00B81331">
        <w:t xml:space="preserve"> ou, se possível, </w:t>
      </w:r>
      <w:r w:rsidR="00D421CD">
        <w:t xml:space="preserve">na </w:t>
      </w:r>
      <w:r w:rsidRPr="00B81331">
        <w:t>quitação do saldo devedor das obrigações decorrentes das Debêntures</w:t>
      </w:r>
      <w:r w:rsidRPr="00B81331">
        <w:rPr>
          <w:bCs/>
        </w:rPr>
        <w:t xml:space="preserve">. Caso os recursos recebidos em pagamento </w:t>
      </w:r>
      <w:r w:rsidRPr="00B81331">
        <w:t>das obrigações decorrentes das Debêntures</w:t>
      </w:r>
      <w:r w:rsidRPr="00B81331">
        <w:rPr>
          <w:bCs/>
        </w:rPr>
        <w:t xml:space="preserve"> </w:t>
      </w:r>
      <w:r w:rsidRPr="00B81331">
        <w:t>não sejam suficientes para quitar simultaneamente todas as obrigações decorrentes das Debêntures, tais recursos</w:t>
      </w:r>
      <w:r w:rsidRPr="00B81331">
        <w:rPr>
          <w:bCs/>
        </w:rPr>
        <w:t xml:space="preserve"> deverão ser imputados na seguinte ordem, de tal forma que, uma vez quitados os valores referentes ao primeiro item, os recursos sejam alocados para o item imediatamente seguinte, e assim sucessivamente: (i) quaisquer custos ou despesas devidos pela Companhia </w:t>
      </w:r>
      <w:r w:rsidRPr="00B81331">
        <w:t>nos termos desta Escritura de Emissão e/ou de qualquer dos demais Documentos da Operação (incluindo a remuneração e as despesas incorridas pela Securitizadora e pelo Agente Fiduciário dos CRI)</w:t>
      </w:r>
      <w:r w:rsidRPr="00B81331">
        <w:rPr>
          <w:bCs/>
        </w:rPr>
        <w:t xml:space="preserve">, que não sejam os valores a que se referem os itens “(ii)” e “(iii)” abaixo; (ii) Encargos Moratórios e demais encargos devidos sob as </w:t>
      </w:r>
      <w:r w:rsidRPr="00B81331">
        <w:t>obrigações decorrentes das Debêntures</w:t>
      </w:r>
      <w:r w:rsidRPr="00B81331">
        <w:rPr>
          <w:bCs/>
        </w:rPr>
        <w:t>; (iii) Remuneração</w:t>
      </w:r>
      <w:r w:rsidRPr="00B81331">
        <w:t xml:space="preserve"> das Debêntures</w:t>
      </w:r>
      <w:r w:rsidR="00D421CD">
        <w:t>,</w:t>
      </w:r>
      <w:r w:rsidR="00994F79">
        <w:t xml:space="preserve"> </w:t>
      </w:r>
      <w:r w:rsidR="00413697">
        <w:t>Prêmio de Venda</w:t>
      </w:r>
      <w:r w:rsidR="00D421CD">
        <w:t xml:space="preserve"> e Prêmio de Estoque</w:t>
      </w:r>
      <w:r w:rsidRPr="00B81331">
        <w:t>; e (iv)</w:t>
      </w:r>
      <w:r w:rsidRPr="00B81331">
        <w:rPr>
          <w:bCs/>
        </w:rPr>
        <w:t xml:space="preserve"> saldo devedor do Valor Nominal Unitário </w:t>
      </w:r>
      <w:r w:rsidR="00303E3D">
        <w:rPr>
          <w:bCs/>
        </w:rPr>
        <w:t xml:space="preserve">Atualizado </w:t>
      </w:r>
      <w:r w:rsidRPr="00B81331">
        <w:rPr>
          <w:bCs/>
        </w:rPr>
        <w:t xml:space="preserve">das Debêntures. A Companhia permanecerá responsável pelo saldo devedor das </w:t>
      </w:r>
      <w:r w:rsidRPr="00B81331">
        <w:t>obrigações decorrentes das Debêntures</w:t>
      </w:r>
      <w:r w:rsidRPr="00B81331">
        <w:rPr>
          <w:bCs/>
        </w:rPr>
        <w:t xml:space="preserve"> que não tiverem sido pagas, sem prejuízo dos acréscimos de Remuneração</w:t>
      </w:r>
      <w:r w:rsidRPr="00B81331">
        <w:t xml:space="preserve"> das Debêntures</w:t>
      </w:r>
      <w:r w:rsidRPr="00B81331">
        <w:rPr>
          <w:bCs/>
        </w:rPr>
        <w:t>,</w:t>
      </w:r>
      <w:r w:rsidR="00994F79">
        <w:rPr>
          <w:bCs/>
        </w:rPr>
        <w:t xml:space="preserve"> Prêmio </w:t>
      </w:r>
      <w:r w:rsidR="005052F2">
        <w:rPr>
          <w:bCs/>
        </w:rPr>
        <w:t>de Venda</w:t>
      </w:r>
      <w:r w:rsidR="00994F79">
        <w:rPr>
          <w:bCs/>
        </w:rPr>
        <w:t>,</w:t>
      </w:r>
      <w:r w:rsidRPr="00B81331">
        <w:rPr>
          <w:bCs/>
        </w:rPr>
        <w:t xml:space="preserve"> </w:t>
      </w:r>
      <w:r w:rsidR="00C063BD">
        <w:rPr>
          <w:bCs/>
        </w:rPr>
        <w:t xml:space="preserve">Prêmio de Juros, </w:t>
      </w:r>
      <w:r w:rsidR="00CD0F09">
        <w:rPr>
          <w:bCs/>
        </w:rPr>
        <w:t xml:space="preserve">Prêmio de Estoque, </w:t>
      </w:r>
      <w:r w:rsidRPr="00B81331">
        <w:rPr>
          <w:bCs/>
        </w:rPr>
        <w:t xml:space="preserve">Encargos Moratórios e outros encargos incidentes sobre o saldo devedor das </w:t>
      </w:r>
      <w:r w:rsidRPr="00B81331">
        <w:t>obrigações decorrentes das Debêntures</w:t>
      </w:r>
      <w:r w:rsidRPr="00B81331">
        <w:rPr>
          <w:bCs/>
        </w:rPr>
        <w:t xml:space="preserve"> enquanto não forem pagas, sendo considerada dívida líquida e certa, passível de cobrança extrajudicial ou por meio de processo de execução judicial</w:t>
      </w:r>
      <w:r w:rsidR="00973E47" w:rsidRPr="00417FDB">
        <w:t>.</w:t>
      </w:r>
      <w:bookmarkEnd w:id="123"/>
    </w:p>
    <w:p w14:paraId="7A59DE56" w14:textId="77777777" w:rsidR="00881601" w:rsidRPr="00417FDB" w:rsidRDefault="00881601" w:rsidP="001C2B06">
      <w:pPr>
        <w:spacing w:after="0" w:line="320" w:lineRule="exact"/>
        <w:rPr>
          <w:rFonts w:ascii="Verdana" w:hAnsi="Verdana"/>
          <w:sz w:val="20"/>
        </w:rPr>
      </w:pPr>
    </w:p>
    <w:p w14:paraId="64B38758" w14:textId="720C9FBE" w:rsidR="00D80EE6" w:rsidRPr="00417FDB" w:rsidRDefault="00CD19F9" w:rsidP="0001036A">
      <w:pPr>
        <w:pStyle w:val="Ttulo3"/>
        <w:ind w:left="0" w:firstLine="0"/>
      </w:pPr>
      <w:r w:rsidRPr="00B81331">
        <w:t xml:space="preserve">A ocorrência de qualquer dos eventos descritos na Cláusula 6.1.1 acima deverá ser comunicada pela Companhia </w:t>
      </w:r>
      <w:r w:rsidR="009E6A7A">
        <w:t>ao</w:t>
      </w:r>
      <w:r w:rsidR="009E6A7A" w:rsidRPr="00B81331">
        <w:t xml:space="preserve"> </w:t>
      </w:r>
      <w:r w:rsidRPr="00B81331">
        <w:t>Debenturista</w:t>
      </w:r>
      <w:r w:rsidR="00C468F5">
        <w:t xml:space="preserve"> e ao Agente Fiduciário dos CRI</w:t>
      </w:r>
      <w:r w:rsidRPr="00B81331">
        <w:t xml:space="preserve">, em até 5 (cinco) </w:t>
      </w:r>
      <w:r w:rsidR="001E59C6">
        <w:t>dias corridos</w:t>
      </w:r>
      <w:r w:rsidRPr="00B81331">
        <w:t xml:space="preserve"> contados da</w:t>
      </w:r>
      <w:r w:rsidR="001E59C6">
        <w:t xml:space="preserve"> sua</w:t>
      </w:r>
      <w:r w:rsidRPr="00B81331">
        <w:t xml:space="preserve"> </w:t>
      </w:r>
      <w:r w:rsidR="001E59C6">
        <w:t>ocorrência</w:t>
      </w:r>
      <w:r w:rsidRPr="00B81331">
        <w:t xml:space="preserve">. O descumprimento pela Companhia da obrigação prevista nesta Cláusula não impedirá </w:t>
      </w:r>
      <w:r w:rsidR="009E6A7A">
        <w:t>o</w:t>
      </w:r>
      <w:r w:rsidR="009E6A7A" w:rsidRPr="00B81331">
        <w:t xml:space="preserve"> </w:t>
      </w:r>
      <w:r w:rsidRPr="00B81331">
        <w:t xml:space="preserve">Debenturista </w:t>
      </w:r>
      <w:proofErr w:type="gramStart"/>
      <w:r w:rsidRPr="00B81331">
        <w:t>de</w:t>
      </w:r>
      <w:r w:rsidR="00922594">
        <w:t>,</w:t>
      </w:r>
      <w:r w:rsidRPr="00B81331">
        <w:t xml:space="preserve"> a</w:t>
      </w:r>
      <w:proofErr w:type="gramEnd"/>
      <w:r w:rsidRPr="00B81331">
        <w:t xml:space="preserve"> seu exclusivo critério, exercer seus poderes, faculdades e pretensões previstas nesta Escritura de Emissão, inclusive de declarar o vencimento antecipado das Debêntures, observados os procedimentos previstos nesta Escritura de Emissão e no Termo de Securitização</w:t>
      </w:r>
      <w:r w:rsidR="00D80EE6" w:rsidRPr="00C53DE1">
        <w:t>.</w:t>
      </w:r>
    </w:p>
    <w:p w14:paraId="565C2FC8" w14:textId="77777777" w:rsidR="00D80EE6" w:rsidRPr="00417FDB" w:rsidRDefault="00D80EE6" w:rsidP="001C2B06">
      <w:pPr>
        <w:spacing w:after="0" w:line="320" w:lineRule="exact"/>
        <w:rPr>
          <w:rFonts w:ascii="Verdana" w:hAnsi="Verdana"/>
          <w:sz w:val="20"/>
        </w:rPr>
      </w:pPr>
    </w:p>
    <w:p w14:paraId="29A1EC51" w14:textId="77777777" w:rsidR="007A74BF" w:rsidRPr="00C53DE1" w:rsidRDefault="00CD19F9" w:rsidP="0001036A">
      <w:pPr>
        <w:pStyle w:val="Ttulo4"/>
        <w:ind w:left="0" w:firstLine="0"/>
        <w:rPr>
          <w:bCs/>
        </w:rPr>
      </w:pPr>
      <w:r w:rsidRPr="002B61E0">
        <w:t>Conforme</w:t>
      </w:r>
      <w:r w:rsidRPr="00B81331">
        <w:rPr>
          <w:bCs/>
        </w:rPr>
        <w:t xml:space="preserve"> previsto nesta Escritura de Emissão, após a emissão dos CRI, o exercício de qualquer prerrogativa prevista nesta Escritura de Emissão </w:t>
      </w:r>
      <w:r w:rsidR="009E6A7A" w:rsidRPr="00B81331">
        <w:rPr>
          <w:bCs/>
        </w:rPr>
        <w:t>pel</w:t>
      </w:r>
      <w:r w:rsidR="009E6A7A">
        <w:rPr>
          <w:bCs/>
        </w:rPr>
        <w:t>o</w:t>
      </w:r>
      <w:r w:rsidR="009E6A7A" w:rsidRPr="00B81331">
        <w:rPr>
          <w:bCs/>
        </w:rPr>
        <w:t xml:space="preserve"> </w:t>
      </w:r>
      <w:r w:rsidRPr="00B81331">
        <w:rPr>
          <w:bCs/>
        </w:rPr>
        <w:t>Debenturista dependerá da prévia manifestação dos respectivos Titulares de CRI reunidos em assembleia geral, nos termos previstos no Termo de Securitização, exceto se de outra forma indicada nesta Escritura de Emissão</w:t>
      </w:r>
      <w:r w:rsidR="007A74BF" w:rsidRPr="00C53DE1">
        <w:rPr>
          <w:bCs/>
        </w:rPr>
        <w:t>.</w:t>
      </w:r>
    </w:p>
    <w:p w14:paraId="43F39F0A" w14:textId="77777777" w:rsidR="007A74BF" w:rsidRPr="00417FDB" w:rsidRDefault="007A74BF" w:rsidP="001C2B06">
      <w:pPr>
        <w:spacing w:after="0" w:line="320" w:lineRule="exact"/>
        <w:rPr>
          <w:rFonts w:ascii="Verdana" w:hAnsi="Verdana"/>
          <w:sz w:val="20"/>
        </w:rPr>
      </w:pPr>
    </w:p>
    <w:p w14:paraId="742924A3" w14:textId="77777777" w:rsidR="00973E47" w:rsidRPr="00417FDB" w:rsidRDefault="00C577AB" w:rsidP="00F778C1">
      <w:pPr>
        <w:pStyle w:val="Ttulo3"/>
        <w:ind w:left="0" w:firstLine="0"/>
      </w:pPr>
      <w:bookmarkStart w:id="124" w:name="_Ref130286395"/>
      <w:bookmarkStart w:id="125" w:name="_Ref284530595"/>
      <w:r w:rsidRPr="00417FDB">
        <w:rPr>
          <w:u w:val="single"/>
        </w:rPr>
        <w:t>Publicidade</w:t>
      </w:r>
      <w:r w:rsidR="00973E47" w:rsidRPr="00417FDB">
        <w:t xml:space="preserve">. </w:t>
      </w:r>
      <w:bookmarkEnd w:id="124"/>
      <w:r w:rsidR="00385222" w:rsidRPr="00417FDB">
        <w:rPr>
          <w:color w:val="000000"/>
        </w:rPr>
        <w:t xml:space="preserve">Sem </w:t>
      </w:r>
      <w:r w:rsidR="00385222" w:rsidRPr="00F778C1">
        <w:t>prejuízo</w:t>
      </w:r>
      <w:r w:rsidR="00385222" w:rsidRPr="00417FDB">
        <w:rPr>
          <w:color w:val="000000"/>
        </w:rPr>
        <w:t xml:space="preserve"> das publicações exigidas na forma da lei, t</w:t>
      </w:r>
      <w:r w:rsidR="002B216C" w:rsidRPr="00417FDB">
        <w:rPr>
          <w:color w:val="000000"/>
        </w:rPr>
        <w:t>odos os atos e decisões relativos às Debêntures</w:t>
      </w:r>
      <w:r w:rsidR="00482520" w:rsidRPr="00417FDB">
        <w:rPr>
          <w:color w:val="000000"/>
        </w:rPr>
        <w:t xml:space="preserve"> que, de qualquer forma, vierem a envolver, direta ou indiretamente, o interesse do Debenturista,</w:t>
      </w:r>
      <w:r w:rsidR="002B216C" w:rsidRPr="00417FDB">
        <w:rPr>
          <w:color w:val="000000"/>
        </w:rPr>
        <w:t xml:space="preserve"> deverã</w:t>
      </w:r>
      <w:r w:rsidR="002D48C5" w:rsidRPr="00417FDB">
        <w:rPr>
          <w:color w:val="000000"/>
        </w:rPr>
        <w:t>o ser comun</w:t>
      </w:r>
      <w:r w:rsidR="002B216C" w:rsidRPr="00417FDB">
        <w:rPr>
          <w:color w:val="000000"/>
        </w:rPr>
        <w:t xml:space="preserve">icados por </w:t>
      </w:r>
      <w:r w:rsidR="002B216C" w:rsidRPr="00417FDB">
        <w:rPr>
          <w:color w:val="000000"/>
        </w:rPr>
        <w:lastRenderedPageBreak/>
        <w:t>meio de carta, com aviso de recebimento, enviada pela Companhia ao Debenturista, nos termos da Cláusula</w:t>
      </w:r>
      <w:r w:rsidR="004A2217" w:rsidRPr="00417FDB">
        <w:rPr>
          <w:color w:val="000000"/>
        </w:rPr>
        <w:t xml:space="preserve"> 1</w:t>
      </w:r>
      <w:r w:rsidR="00C5217F">
        <w:rPr>
          <w:color w:val="000000"/>
        </w:rPr>
        <w:t>3</w:t>
      </w:r>
      <w:r w:rsidR="002D48C5" w:rsidRPr="00417FDB">
        <w:rPr>
          <w:color w:val="000000"/>
        </w:rPr>
        <w:t xml:space="preserve"> abaixo</w:t>
      </w:r>
      <w:r w:rsidR="002B216C" w:rsidRPr="00417FDB">
        <w:t>.</w:t>
      </w:r>
      <w:bookmarkEnd w:id="125"/>
      <w:r w:rsidR="00385222" w:rsidRPr="00417FDB">
        <w:t xml:space="preserve"> </w:t>
      </w:r>
    </w:p>
    <w:p w14:paraId="696F7188" w14:textId="77777777" w:rsidR="00973E47" w:rsidRPr="00417FDB" w:rsidRDefault="00973E47" w:rsidP="001C2B06">
      <w:pPr>
        <w:spacing w:after="0" w:line="320" w:lineRule="exact"/>
        <w:rPr>
          <w:rFonts w:ascii="Verdana" w:hAnsi="Verdana"/>
          <w:sz w:val="20"/>
        </w:rPr>
      </w:pPr>
    </w:p>
    <w:p w14:paraId="73635308" w14:textId="44EB5648" w:rsidR="006869C7" w:rsidRPr="00C063BD" w:rsidRDefault="006869C7" w:rsidP="00C063BD">
      <w:pPr>
        <w:pStyle w:val="Ttulo1"/>
        <w:ind w:left="0" w:firstLine="0"/>
      </w:pPr>
      <w:r w:rsidRPr="00C063BD">
        <w:t>Garantias</w:t>
      </w:r>
      <w:r w:rsidR="000236B5">
        <w:t xml:space="preserve"> </w:t>
      </w:r>
    </w:p>
    <w:p w14:paraId="447557F0" w14:textId="77777777" w:rsidR="00444288" w:rsidRDefault="00444288" w:rsidP="006869C7">
      <w:pPr>
        <w:keepNext/>
        <w:spacing w:after="0" w:line="320" w:lineRule="exact"/>
        <w:rPr>
          <w:rFonts w:ascii="Verdana" w:hAnsi="Verdana"/>
          <w:b/>
          <w:smallCaps/>
          <w:sz w:val="20"/>
        </w:rPr>
      </w:pPr>
    </w:p>
    <w:p w14:paraId="64BB59BE" w14:textId="77777777" w:rsidR="006869C7" w:rsidRPr="006869C7" w:rsidRDefault="006869C7" w:rsidP="00B011B4">
      <w:pPr>
        <w:pStyle w:val="Default"/>
        <w:widowControl w:val="0"/>
        <w:numPr>
          <w:ilvl w:val="0"/>
          <w:numId w:val="15"/>
        </w:numPr>
        <w:tabs>
          <w:tab w:val="left" w:pos="0"/>
          <w:tab w:val="left" w:pos="709"/>
        </w:tabs>
        <w:overflowPunct w:val="0"/>
        <w:spacing w:line="320" w:lineRule="exact"/>
        <w:rPr>
          <w:rFonts w:ascii="Verdana" w:hAnsi="Verdana" w:cs="Calibri"/>
          <w:vanish/>
          <w:sz w:val="20"/>
        </w:rPr>
      </w:pPr>
    </w:p>
    <w:p w14:paraId="026EB9C6" w14:textId="77777777" w:rsidR="006869C7" w:rsidRPr="006869C7" w:rsidRDefault="006869C7" w:rsidP="00B011B4">
      <w:pPr>
        <w:pStyle w:val="Default"/>
        <w:widowControl w:val="0"/>
        <w:numPr>
          <w:ilvl w:val="0"/>
          <w:numId w:val="15"/>
        </w:numPr>
        <w:tabs>
          <w:tab w:val="left" w:pos="0"/>
          <w:tab w:val="left" w:pos="709"/>
        </w:tabs>
        <w:overflowPunct w:val="0"/>
        <w:spacing w:line="320" w:lineRule="exact"/>
        <w:rPr>
          <w:rFonts w:ascii="Verdana" w:hAnsi="Verdana" w:cs="Calibri"/>
          <w:vanish/>
          <w:sz w:val="20"/>
        </w:rPr>
      </w:pPr>
    </w:p>
    <w:p w14:paraId="6CD99C0C" w14:textId="77777777" w:rsidR="006869C7" w:rsidRPr="002772A7" w:rsidRDefault="006869C7" w:rsidP="00C063BD">
      <w:pPr>
        <w:pStyle w:val="Ttulo2"/>
        <w:ind w:left="0" w:firstLine="0"/>
        <w:rPr>
          <w:rFonts w:cs="Calibri"/>
        </w:rPr>
      </w:pPr>
      <w:r w:rsidRPr="002772A7">
        <w:rPr>
          <w:rFonts w:cs="Calibri"/>
        </w:rPr>
        <w:t xml:space="preserve">No </w:t>
      </w:r>
      <w:r w:rsidRPr="00B62D96">
        <w:t>âmbito</w:t>
      </w:r>
      <w:r w:rsidRPr="002772A7">
        <w:rPr>
          <w:rFonts w:cs="Calibri"/>
        </w:rPr>
        <w:t xml:space="preserve"> </w:t>
      </w:r>
      <w:r>
        <w:rPr>
          <w:rFonts w:cs="Calibri"/>
        </w:rPr>
        <w:t>da Emissão</w:t>
      </w:r>
      <w:r w:rsidRPr="002772A7">
        <w:rPr>
          <w:rFonts w:cs="Calibri"/>
        </w:rPr>
        <w:t xml:space="preserve">, em garantia </w:t>
      </w:r>
      <w:bookmarkStart w:id="126" w:name="_Hlk63155775"/>
      <w:r w:rsidRPr="002772A7">
        <w:rPr>
          <w:rFonts w:cs="Calibri"/>
        </w:rPr>
        <w:t xml:space="preserve">do </w:t>
      </w:r>
      <w:bookmarkStart w:id="127" w:name="_Hlk22751425"/>
      <w:r w:rsidRPr="002772A7">
        <w:rPr>
          <w:rFonts w:cs="Calibri"/>
        </w:rPr>
        <w:t xml:space="preserve">(i) pagamento </w:t>
      </w:r>
      <w:r w:rsidR="00490CF1">
        <w:rPr>
          <w:rFonts w:cs="Calibri"/>
        </w:rPr>
        <w:t>das obrigações decorrentes das Debêntures</w:t>
      </w:r>
      <w:r w:rsidRPr="002772A7">
        <w:rPr>
          <w:rFonts w:cs="Calibri"/>
        </w:rPr>
        <w:t>, incluindo</w:t>
      </w:r>
      <w:r w:rsidR="00490CF1">
        <w:rPr>
          <w:rFonts w:cs="Calibri"/>
        </w:rPr>
        <w:t xml:space="preserve"> a Remuneração</w:t>
      </w:r>
      <w:r w:rsidRPr="002772A7">
        <w:rPr>
          <w:rFonts w:cs="Calibri"/>
        </w:rPr>
        <w:t>,</w:t>
      </w:r>
      <w:r w:rsidR="00490CF1">
        <w:rPr>
          <w:rFonts w:cs="Calibri"/>
        </w:rPr>
        <w:t xml:space="preserve"> Atualização Monetária, Prêmio </w:t>
      </w:r>
      <w:r w:rsidR="005052F2">
        <w:rPr>
          <w:rFonts w:cs="Calibri"/>
        </w:rPr>
        <w:t>de Venda</w:t>
      </w:r>
      <w:r w:rsidR="00490CF1">
        <w:rPr>
          <w:rFonts w:cs="Calibri"/>
        </w:rPr>
        <w:t>,</w:t>
      </w:r>
      <w:r w:rsidRPr="002772A7">
        <w:rPr>
          <w:rFonts w:cs="Calibri"/>
        </w:rPr>
        <w:t xml:space="preserve"> </w:t>
      </w:r>
      <w:r w:rsidR="00C063BD">
        <w:rPr>
          <w:rFonts w:cs="Calibri"/>
        </w:rPr>
        <w:t>Prêmio de Juros</w:t>
      </w:r>
      <w:r w:rsidR="00A67D30">
        <w:rPr>
          <w:rFonts w:cs="Calibri"/>
        </w:rPr>
        <w:t>, Prêmio de Estoque</w:t>
      </w:r>
      <w:r w:rsidR="00C063BD">
        <w:rPr>
          <w:rFonts w:cs="Calibri"/>
        </w:rPr>
        <w:t xml:space="preserve">, </w:t>
      </w:r>
      <w:r w:rsidRPr="002772A7">
        <w:rPr>
          <w:rFonts w:cs="Calibri"/>
        </w:rPr>
        <w:t xml:space="preserve">encargos, penalidades, </w:t>
      </w:r>
      <w:bookmarkStart w:id="128" w:name="_Hlk42610703"/>
      <w:r w:rsidRPr="002772A7">
        <w:rPr>
          <w:rFonts w:cs="Calibri"/>
        </w:rPr>
        <w:t xml:space="preserve">as despesas com a excussão das Garantias, honorários advocatícios, os custos ordinários da Operação de Securitização, inclusive com os prestadores de serviços, e demais encargos contratuais e legais previstos e relacionados nesta </w:t>
      </w:r>
      <w:r>
        <w:rPr>
          <w:rFonts w:cs="Calibri"/>
        </w:rPr>
        <w:t>Escritura de Emissão</w:t>
      </w:r>
      <w:r w:rsidRPr="002772A7">
        <w:rPr>
          <w:rFonts w:cs="Calibri"/>
        </w:rPr>
        <w:t xml:space="preserve"> e nos demais Documentos da Operação</w:t>
      </w:r>
      <w:bookmarkEnd w:id="128"/>
      <w:r w:rsidRPr="002772A7">
        <w:rPr>
          <w:rFonts w:cs="Calibri"/>
        </w:rPr>
        <w:t xml:space="preserve">, bem como (ii) quaisquer obrigações pecuniárias ou não, incorridas para a plena satisfação e integral recebimento dos Créditos Imobiliários nas condições constantes nesta </w:t>
      </w:r>
      <w:r>
        <w:rPr>
          <w:rFonts w:cs="Calibri"/>
        </w:rPr>
        <w:t>Escritura de Emissão</w:t>
      </w:r>
      <w:r w:rsidRPr="002772A7">
        <w:rPr>
          <w:rFonts w:cs="Calibri"/>
        </w:rPr>
        <w:t xml:space="preserve"> e nos demais Documentos da Operação</w:t>
      </w:r>
      <w:bookmarkEnd w:id="127"/>
      <w:r w:rsidRPr="002772A7" w:rsidDel="00382E31">
        <w:rPr>
          <w:rFonts w:cs="Calibri"/>
        </w:rPr>
        <w:t xml:space="preserve"> </w:t>
      </w:r>
      <w:bookmarkEnd w:id="126"/>
      <w:r w:rsidRPr="002772A7">
        <w:rPr>
          <w:rFonts w:cs="Calibri"/>
        </w:rPr>
        <w:t>(“</w:t>
      </w:r>
      <w:r w:rsidRPr="002772A7">
        <w:rPr>
          <w:rFonts w:cs="Calibri"/>
          <w:u w:val="single"/>
        </w:rPr>
        <w:t>Obrigações Garantidas</w:t>
      </w:r>
      <w:r w:rsidRPr="002772A7">
        <w:rPr>
          <w:rFonts w:cs="Calibri"/>
        </w:rPr>
        <w:t>”), serão constituídas as seguintes garantias, em favor da Securitizadora:</w:t>
      </w:r>
    </w:p>
    <w:p w14:paraId="73445E43" w14:textId="77777777" w:rsidR="006869C7" w:rsidRPr="00F97A27" w:rsidRDefault="006869C7" w:rsidP="006869C7">
      <w:pPr>
        <w:pStyle w:val="Default"/>
        <w:spacing w:line="320" w:lineRule="exact"/>
        <w:rPr>
          <w:rFonts w:ascii="Verdana" w:hAnsi="Verdana" w:cs="Calibri"/>
          <w:sz w:val="20"/>
        </w:rPr>
      </w:pPr>
    </w:p>
    <w:p w14:paraId="20E12275" w14:textId="7A02DAA9" w:rsidR="006869C7" w:rsidRPr="00F97A27" w:rsidRDefault="006869C7" w:rsidP="00C063BD">
      <w:pPr>
        <w:pStyle w:val="Ttulo2"/>
        <w:ind w:left="0" w:firstLine="0"/>
        <w:rPr>
          <w:rFonts w:cs="Calibri"/>
        </w:rPr>
      </w:pPr>
      <w:r w:rsidRPr="00F97A27">
        <w:rPr>
          <w:rFonts w:cs="Calibri"/>
          <w:u w:val="single"/>
        </w:rPr>
        <w:t xml:space="preserve">Alienação </w:t>
      </w:r>
      <w:r w:rsidRPr="00B62D96">
        <w:rPr>
          <w:u w:val="single"/>
        </w:rPr>
        <w:t>Fiduciária</w:t>
      </w:r>
      <w:r w:rsidRPr="00F97A27">
        <w:rPr>
          <w:rFonts w:cs="Calibri"/>
          <w:u w:val="single"/>
        </w:rPr>
        <w:t xml:space="preserve"> de Imóvel</w:t>
      </w:r>
      <w:r w:rsidRPr="00F97A27">
        <w:rPr>
          <w:rFonts w:cs="Calibri"/>
        </w:rPr>
        <w:t xml:space="preserve">: </w:t>
      </w:r>
      <w:r>
        <w:rPr>
          <w:rFonts w:cs="Calibri"/>
        </w:rPr>
        <w:t>A</w:t>
      </w:r>
      <w:r w:rsidRPr="00F97A27">
        <w:rPr>
          <w:rFonts w:cs="Calibri"/>
        </w:rPr>
        <w:t xml:space="preserve"> </w:t>
      </w:r>
      <w:r w:rsidR="00146727">
        <w:rPr>
          <w:rFonts w:cs="Calibri"/>
        </w:rPr>
        <w:t>SPE</w:t>
      </w:r>
      <w:r w:rsidRPr="00F97A27">
        <w:rPr>
          <w:rFonts w:cs="Calibri"/>
        </w:rPr>
        <w:t xml:space="preserve"> </w:t>
      </w:r>
      <w:r w:rsidR="00C063BD">
        <w:rPr>
          <w:rFonts w:cs="Calibri"/>
        </w:rPr>
        <w:t xml:space="preserve">Tapiriri </w:t>
      </w:r>
      <w:r w:rsidRPr="00F97A27">
        <w:rPr>
          <w:rFonts w:cs="Calibri"/>
        </w:rPr>
        <w:t xml:space="preserve">constituirá, por meio de instrumento próprio e diretamente à Securitizadora, </w:t>
      </w:r>
      <w:bookmarkStart w:id="129" w:name="_Hlk42609596"/>
      <w:r w:rsidRPr="00F97A27">
        <w:rPr>
          <w:rFonts w:cs="Calibri"/>
        </w:rPr>
        <w:t>a alienação fiduciária</w:t>
      </w:r>
      <w:r w:rsidR="00856385">
        <w:rPr>
          <w:rFonts w:cs="Calibri"/>
        </w:rPr>
        <w:t xml:space="preserve"> </w:t>
      </w:r>
      <w:r w:rsidR="00856385" w:rsidRPr="00E15A51">
        <w:t>d</w:t>
      </w:r>
      <w:r w:rsidR="00856385">
        <w:t>as futuras matrículas decorrentes do desmembramento</w:t>
      </w:r>
      <w:r w:rsidRPr="00F97A27">
        <w:rPr>
          <w:rFonts w:cs="Calibri"/>
        </w:rPr>
        <w:t xml:space="preserve"> </w:t>
      </w:r>
      <w:bookmarkStart w:id="130" w:name="_Hlk37102234"/>
      <w:r w:rsidRPr="00F97A27">
        <w:rPr>
          <w:rFonts w:cs="Calibri"/>
        </w:rPr>
        <w:t xml:space="preserve">do </w:t>
      </w:r>
      <w:r w:rsidR="00375CD7">
        <w:rPr>
          <w:rFonts w:cs="Calibri"/>
        </w:rPr>
        <w:t>I</w:t>
      </w:r>
      <w:r w:rsidRPr="00F97A27">
        <w:rPr>
          <w:rFonts w:cs="Calibri"/>
        </w:rPr>
        <w:t>móvel</w:t>
      </w:r>
      <w:r>
        <w:rPr>
          <w:rFonts w:cs="Calibri"/>
        </w:rPr>
        <w:t>,</w:t>
      </w:r>
      <w:bookmarkStart w:id="131" w:name="_Hlk58858050"/>
      <w:bookmarkEnd w:id="130"/>
      <w:r w:rsidR="0007365A">
        <w:rPr>
          <w:rFonts w:cs="Calibri"/>
        </w:rPr>
        <w:t xml:space="preserve"> </w:t>
      </w:r>
      <w:r w:rsidRPr="00F97A27">
        <w:rPr>
          <w:rFonts w:cs="Calibri"/>
        </w:rPr>
        <w:t>(</w:t>
      </w:r>
      <w:bookmarkEnd w:id="131"/>
      <w:r w:rsidRPr="00F97A27">
        <w:rPr>
          <w:rFonts w:cs="Calibri"/>
        </w:rPr>
        <w:t>“</w:t>
      </w:r>
      <w:r w:rsidRPr="00F97A27">
        <w:rPr>
          <w:rFonts w:cs="Calibri"/>
          <w:u w:val="single"/>
        </w:rPr>
        <w:t>Imóve</w:t>
      </w:r>
      <w:r>
        <w:rPr>
          <w:rFonts w:cs="Calibri"/>
          <w:u w:val="single"/>
        </w:rPr>
        <w:t>l</w:t>
      </w:r>
      <w:r w:rsidRPr="00F97A27">
        <w:rPr>
          <w:rFonts w:cs="Calibri"/>
          <w:u w:val="single"/>
        </w:rPr>
        <w:t xml:space="preserve"> Alienado Fiduciariamente</w:t>
      </w:r>
      <w:r w:rsidRPr="00F97A27">
        <w:rPr>
          <w:rFonts w:cs="Calibri"/>
        </w:rPr>
        <w:t>”)</w:t>
      </w:r>
      <w:bookmarkStart w:id="132" w:name="_Hlk43468388"/>
      <w:bookmarkEnd w:id="129"/>
      <w:r w:rsidRPr="00F97A27">
        <w:rPr>
          <w:rFonts w:cs="Calibri"/>
        </w:rPr>
        <w:t xml:space="preserve">, a ser constituída nos termos </w:t>
      </w:r>
      <w:r w:rsidR="00A4190F">
        <w:rPr>
          <w:rFonts w:cs="Calibri"/>
        </w:rPr>
        <w:t>do</w:t>
      </w:r>
      <w:r w:rsidRPr="00F97A27">
        <w:rPr>
          <w:rFonts w:cs="Calibri"/>
        </w:rPr>
        <w:t xml:space="preserve"> </w:t>
      </w:r>
      <w:r w:rsidRPr="00F54A1C">
        <w:rPr>
          <w:rFonts w:cs="Calibri"/>
          <w:i/>
          <w:iCs/>
        </w:rPr>
        <w:t>“Contrato de Alienação Fiduciária de Imóve</w:t>
      </w:r>
      <w:r w:rsidR="00C84F42" w:rsidRPr="00F54A1C">
        <w:rPr>
          <w:rFonts w:cs="Calibri"/>
          <w:i/>
          <w:iCs/>
        </w:rPr>
        <w:t>is</w:t>
      </w:r>
      <w:r w:rsidR="00D07D58" w:rsidRPr="00F54A1C">
        <w:rPr>
          <w:rFonts w:cs="Calibri"/>
          <w:i/>
          <w:iCs/>
        </w:rPr>
        <w:t xml:space="preserve"> em Garantia</w:t>
      </w:r>
      <w:r w:rsidR="008A0713" w:rsidRPr="00F54A1C">
        <w:rPr>
          <w:rFonts w:cs="Calibri"/>
          <w:i/>
          <w:iCs/>
        </w:rPr>
        <w:t xml:space="preserve"> e Outras Avenças</w:t>
      </w:r>
      <w:r w:rsidRPr="00F54A1C">
        <w:rPr>
          <w:rFonts w:cs="Calibri"/>
          <w:i/>
          <w:iCs/>
        </w:rPr>
        <w:t>”,</w:t>
      </w:r>
      <w:r w:rsidRPr="00F97A27">
        <w:rPr>
          <w:rFonts w:cs="Calibri"/>
          <w:i/>
          <w:iCs/>
        </w:rPr>
        <w:t xml:space="preserve"> </w:t>
      </w:r>
      <w:r w:rsidRPr="00F97A27">
        <w:rPr>
          <w:rFonts w:cs="Calibri"/>
          <w:iCs/>
        </w:rPr>
        <w:t xml:space="preserve">entre a </w:t>
      </w:r>
      <w:r w:rsidR="00375CD7">
        <w:rPr>
          <w:rFonts w:cs="Calibri"/>
          <w:iCs/>
        </w:rPr>
        <w:t>SPE</w:t>
      </w:r>
      <w:r w:rsidR="00C063BD">
        <w:rPr>
          <w:rFonts w:cs="Calibri"/>
          <w:iCs/>
        </w:rPr>
        <w:t xml:space="preserve"> Tapiriri</w:t>
      </w:r>
      <w:r>
        <w:rPr>
          <w:rFonts w:cs="Calibri"/>
          <w:iCs/>
        </w:rPr>
        <w:t>,</w:t>
      </w:r>
      <w:r w:rsidRPr="006D3EF4">
        <w:rPr>
          <w:rFonts w:cs="Calibri"/>
        </w:rPr>
        <w:t xml:space="preserve"> </w:t>
      </w:r>
      <w:r w:rsidRPr="00F97A27">
        <w:rPr>
          <w:rFonts w:cs="Calibri"/>
        </w:rPr>
        <w:t>na qualidade de fiduciante,</w:t>
      </w:r>
      <w:r>
        <w:rPr>
          <w:rFonts w:cs="Calibri"/>
        </w:rPr>
        <w:t xml:space="preserve"> e</w:t>
      </w:r>
      <w:r w:rsidRPr="00F97A27">
        <w:rPr>
          <w:rFonts w:cs="Calibri"/>
        </w:rPr>
        <w:t xml:space="preserve"> a Securitizadora, na qualidade de fiduciária (“</w:t>
      </w:r>
      <w:r w:rsidRPr="00F97A27">
        <w:rPr>
          <w:rFonts w:cs="Calibri"/>
          <w:u w:val="single"/>
        </w:rPr>
        <w:t>Contrato de Alienação Fiduciária de Imóvel</w:t>
      </w:r>
      <w:r w:rsidRPr="00F97A27">
        <w:rPr>
          <w:rFonts w:cs="Calibri"/>
        </w:rPr>
        <w:t>” e “</w:t>
      </w:r>
      <w:r w:rsidRPr="00F97A27">
        <w:rPr>
          <w:rFonts w:cs="Calibri"/>
          <w:u w:val="single"/>
        </w:rPr>
        <w:t>Alienação Fiduciária</w:t>
      </w:r>
      <w:r w:rsidR="00D07D58">
        <w:rPr>
          <w:rFonts w:cs="Calibri"/>
          <w:u w:val="single"/>
        </w:rPr>
        <w:t xml:space="preserve"> de</w:t>
      </w:r>
      <w:r w:rsidRPr="00F97A27">
        <w:rPr>
          <w:rFonts w:cs="Calibri"/>
          <w:u w:val="single"/>
        </w:rPr>
        <w:t xml:space="preserve"> Imóvel</w:t>
      </w:r>
      <w:r w:rsidRPr="00F97A27">
        <w:rPr>
          <w:rFonts w:cs="Calibri"/>
        </w:rPr>
        <w:t>”, respectivamente).</w:t>
      </w:r>
      <w:bookmarkEnd w:id="132"/>
    </w:p>
    <w:p w14:paraId="77F3AE8E" w14:textId="77777777" w:rsidR="006869C7" w:rsidRPr="00F97A27" w:rsidRDefault="006869C7" w:rsidP="006869C7">
      <w:pPr>
        <w:pStyle w:val="Default"/>
        <w:widowControl w:val="0"/>
        <w:tabs>
          <w:tab w:val="left" w:pos="0"/>
          <w:tab w:val="left" w:pos="709"/>
        </w:tabs>
        <w:overflowPunct w:val="0"/>
        <w:spacing w:line="320" w:lineRule="exact"/>
        <w:rPr>
          <w:rFonts w:ascii="Verdana" w:hAnsi="Verdana" w:cs="Calibri"/>
          <w:sz w:val="20"/>
        </w:rPr>
      </w:pPr>
    </w:p>
    <w:p w14:paraId="5A7C656F" w14:textId="1A579382" w:rsidR="006869C7" w:rsidRPr="00F97A27" w:rsidRDefault="006869C7" w:rsidP="00C063BD">
      <w:pPr>
        <w:pStyle w:val="Ttulo3"/>
        <w:ind w:left="0" w:firstLine="0"/>
      </w:pPr>
      <w:bookmarkStart w:id="133" w:name="_Hlk56980550"/>
      <w:r w:rsidRPr="00F97A27">
        <w:t xml:space="preserve">Será de responsabilidade exclusiva da </w:t>
      </w:r>
      <w:r w:rsidR="00146727">
        <w:t>Companhia</w:t>
      </w:r>
      <w:r w:rsidRPr="00F97A27">
        <w:rPr>
          <w:b/>
          <w:bCs/>
        </w:rPr>
        <w:t xml:space="preserve"> </w:t>
      </w:r>
      <w:r w:rsidRPr="00F97A27">
        <w:t>o pagamento de todos os custos envolvidos na elaboração dos instrumentos necessários para a devida formalização da Alienação Fiduciária</w:t>
      </w:r>
      <w:r w:rsidR="00D07D58">
        <w:t xml:space="preserve"> de Imóvel</w:t>
      </w:r>
      <w:r w:rsidRPr="00F97A27">
        <w:t xml:space="preserve"> tratada na </w:t>
      </w:r>
      <w:r>
        <w:t>C</w:t>
      </w:r>
      <w:r w:rsidRPr="00F97A27">
        <w:t xml:space="preserve">láusula acima, bem como as despesas de registro. </w:t>
      </w:r>
    </w:p>
    <w:p w14:paraId="714C4A3C" w14:textId="77777777" w:rsidR="006869C7" w:rsidRDefault="006869C7" w:rsidP="006869C7">
      <w:pPr>
        <w:pStyle w:val="Default"/>
        <w:widowControl w:val="0"/>
        <w:tabs>
          <w:tab w:val="left" w:pos="0"/>
          <w:tab w:val="left" w:pos="1134"/>
        </w:tabs>
        <w:overflowPunct w:val="0"/>
        <w:spacing w:line="320" w:lineRule="exact"/>
        <w:rPr>
          <w:rFonts w:ascii="Verdana" w:hAnsi="Verdana" w:cs="Calibri"/>
          <w:sz w:val="20"/>
        </w:rPr>
      </w:pPr>
      <w:bookmarkStart w:id="134" w:name="_Hlk37104101"/>
      <w:bookmarkEnd w:id="133"/>
    </w:p>
    <w:p w14:paraId="429E6065" w14:textId="50E4CFA4" w:rsidR="008A7A56" w:rsidRDefault="00C66D7B" w:rsidP="008A7A56">
      <w:pPr>
        <w:pStyle w:val="Ttulo3"/>
        <w:ind w:left="0" w:firstLine="0"/>
        <w:rPr>
          <w:rFonts w:cs="Calibri"/>
        </w:rPr>
      </w:pPr>
      <w:r w:rsidRPr="000E32D2">
        <w:rPr>
          <w:rFonts w:cs="Calibri"/>
        </w:rPr>
        <w:t xml:space="preserve">A Companhia obriga-se a protocolar, </w:t>
      </w:r>
      <w:r w:rsidR="00D421CD" w:rsidRPr="000E32D2">
        <w:rPr>
          <w:rFonts w:cs="Calibri"/>
        </w:rPr>
        <w:t xml:space="preserve">em até 3 (três) Dias Úteis contados </w:t>
      </w:r>
      <w:r w:rsidR="00BD42C2">
        <w:rPr>
          <w:rFonts w:cs="Calibri"/>
        </w:rPr>
        <w:t>da Data de Emissão</w:t>
      </w:r>
      <w:r w:rsidR="00D07D58" w:rsidRPr="004F33EC">
        <w:rPr>
          <w:rFonts w:cs="Calibri"/>
        </w:rPr>
        <w:t>, e a registrar</w:t>
      </w:r>
      <w:r w:rsidR="00D07D58">
        <w:rPr>
          <w:rFonts w:cs="Calibri"/>
        </w:rPr>
        <w:t xml:space="preserve">, </w:t>
      </w:r>
      <w:r w:rsidR="00D07D58" w:rsidRPr="004F33EC">
        <w:rPr>
          <w:rFonts w:cs="Calibri"/>
        </w:rPr>
        <w:t xml:space="preserve">em até </w:t>
      </w:r>
      <w:r w:rsidR="00730CB4">
        <w:rPr>
          <w:rFonts w:cs="Calibri"/>
        </w:rPr>
        <w:t>120</w:t>
      </w:r>
      <w:r w:rsidR="00D07D58" w:rsidRPr="004F33EC">
        <w:rPr>
          <w:rFonts w:cs="Calibri"/>
        </w:rPr>
        <w:t xml:space="preserve"> (</w:t>
      </w:r>
      <w:r w:rsidR="00730CB4">
        <w:rPr>
          <w:rFonts w:cs="Calibri"/>
        </w:rPr>
        <w:t>cento e vinte</w:t>
      </w:r>
      <w:r w:rsidR="00D07D58" w:rsidRPr="004F33EC">
        <w:rPr>
          <w:rFonts w:cs="Calibri"/>
        </w:rPr>
        <w:t xml:space="preserve">) dias contados </w:t>
      </w:r>
      <w:r w:rsidR="00D07D58">
        <w:rPr>
          <w:rFonts w:cs="Calibri"/>
        </w:rPr>
        <w:t xml:space="preserve">da </w:t>
      </w:r>
      <w:r w:rsidR="00473ED9">
        <w:rPr>
          <w:rFonts w:cs="Calibri"/>
        </w:rPr>
        <w:t>Data de Emissão</w:t>
      </w:r>
      <w:r w:rsidR="00D07D58">
        <w:rPr>
          <w:rFonts w:cs="Calibri"/>
        </w:rPr>
        <w:t>,</w:t>
      </w:r>
      <w:r w:rsidR="00D07D58" w:rsidRPr="004F33EC">
        <w:rPr>
          <w:rFonts w:cs="Calibri"/>
        </w:rPr>
        <w:t xml:space="preserve"> o Contrato de Alienação Fiduciária de Imóvel</w:t>
      </w:r>
      <w:r w:rsidR="00D421CD" w:rsidRPr="000E32D2">
        <w:rPr>
          <w:rFonts w:cs="Calibri"/>
        </w:rPr>
        <w:t>, sendo que, em caso de inadimplemento de referidas obrigações, a Companhia estará sujeita ao pagamento de multa pecuniária diária de R$ 20.000,00 (vinte mil reais) por cada dia de atraso, sem prejuízo da possibilidade de configuração de vencimento antecipado das Debêntures nos termos desta Escritura de Emissão</w:t>
      </w:r>
      <w:r w:rsidRPr="000E32D2">
        <w:rPr>
          <w:rFonts w:cs="Calibri"/>
        </w:rPr>
        <w:t>.</w:t>
      </w:r>
      <w:r w:rsidR="008A7A56">
        <w:rPr>
          <w:rFonts w:cs="Calibri"/>
        </w:rPr>
        <w:t xml:space="preserve"> </w:t>
      </w:r>
    </w:p>
    <w:p w14:paraId="2F0A8294" w14:textId="77777777" w:rsidR="00C66D7B" w:rsidRPr="00F97A27" w:rsidRDefault="00C66D7B" w:rsidP="006869C7">
      <w:pPr>
        <w:pStyle w:val="Default"/>
        <w:widowControl w:val="0"/>
        <w:tabs>
          <w:tab w:val="left" w:pos="0"/>
          <w:tab w:val="left" w:pos="1134"/>
        </w:tabs>
        <w:overflowPunct w:val="0"/>
        <w:spacing w:line="320" w:lineRule="exact"/>
        <w:rPr>
          <w:rFonts w:ascii="Verdana" w:hAnsi="Verdana" w:cs="Calibri"/>
          <w:sz w:val="20"/>
        </w:rPr>
      </w:pPr>
    </w:p>
    <w:p w14:paraId="41403BD6" w14:textId="4573A770" w:rsidR="006869C7" w:rsidRDefault="006869C7" w:rsidP="00C063BD">
      <w:pPr>
        <w:pStyle w:val="Ttulo2"/>
        <w:ind w:left="0" w:firstLine="0"/>
        <w:rPr>
          <w:rFonts w:cs="Calibri"/>
        </w:rPr>
      </w:pPr>
      <w:bookmarkStart w:id="135" w:name="_Hlk42609464"/>
      <w:bookmarkEnd w:id="134"/>
      <w:r w:rsidRPr="00B62D96">
        <w:rPr>
          <w:u w:val="single"/>
        </w:rPr>
        <w:t>Alienação</w:t>
      </w:r>
      <w:r w:rsidRPr="00F97A27">
        <w:rPr>
          <w:rFonts w:cs="Calibri"/>
          <w:u w:val="single"/>
        </w:rPr>
        <w:t xml:space="preserve"> Fiduciária de Quotas</w:t>
      </w:r>
      <w:r w:rsidRPr="00F97A27">
        <w:rPr>
          <w:rFonts w:cs="Calibri"/>
        </w:rPr>
        <w:t xml:space="preserve">: </w:t>
      </w:r>
      <w:bookmarkStart w:id="136" w:name="_Hlk56980619"/>
      <w:r w:rsidRPr="00F97A27">
        <w:rPr>
          <w:rFonts w:cs="Calibri"/>
        </w:rPr>
        <w:t xml:space="preserve">Adicionalmente, em garantia das Obrigações Garantidas, </w:t>
      </w:r>
      <w:r w:rsidR="005052F2">
        <w:rPr>
          <w:rFonts w:cs="Calibri"/>
        </w:rPr>
        <w:t xml:space="preserve">a </w:t>
      </w:r>
      <w:r w:rsidR="00C063BD">
        <w:rPr>
          <w:rFonts w:cs="Calibri"/>
        </w:rPr>
        <w:t xml:space="preserve">Companhia </w:t>
      </w:r>
      <w:r w:rsidRPr="00F97A27">
        <w:rPr>
          <w:rFonts w:cs="Calibri"/>
        </w:rPr>
        <w:t>constituir</w:t>
      </w:r>
      <w:r>
        <w:rPr>
          <w:rFonts w:cs="Calibri"/>
        </w:rPr>
        <w:t>á</w:t>
      </w:r>
      <w:r w:rsidRPr="00F97A27">
        <w:rPr>
          <w:rFonts w:cs="Calibri"/>
        </w:rPr>
        <w:t xml:space="preserve">, por meio de instrumento próprio e diretamente à Securitizadora, </w:t>
      </w:r>
      <w:r w:rsidR="00EE0412">
        <w:rPr>
          <w:rFonts w:cs="Calibri"/>
        </w:rPr>
        <w:t xml:space="preserve">e mediante a ACS SPE Tapiriri, </w:t>
      </w:r>
      <w:r w:rsidRPr="00F97A27">
        <w:rPr>
          <w:rFonts w:cs="Calibri"/>
        </w:rPr>
        <w:t>a</w:t>
      </w:r>
      <w:bookmarkEnd w:id="135"/>
      <w:r w:rsidRPr="00F97A27">
        <w:rPr>
          <w:rFonts w:cs="Calibri"/>
        </w:rPr>
        <w:t xml:space="preserve"> alienação fiduciária da totalidade das quotas de emissão da </w:t>
      </w:r>
      <w:r w:rsidR="00146727">
        <w:rPr>
          <w:rFonts w:cs="Calibri"/>
        </w:rPr>
        <w:t>SPE</w:t>
      </w:r>
      <w:r w:rsidRPr="00F97A27">
        <w:rPr>
          <w:rFonts w:cs="Calibri"/>
        </w:rPr>
        <w:t xml:space="preserve"> </w:t>
      </w:r>
      <w:r w:rsidR="0001061E">
        <w:rPr>
          <w:rFonts w:cs="Calibri"/>
        </w:rPr>
        <w:t xml:space="preserve">Tapiriri </w:t>
      </w:r>
      <w:r w:rsidRPr="00F97A27">
        <w:rPr>
          <w:rFonts w:cs="Calibri"/>
        </w:rPr>
        <w:t>(“</w:t>
      </w:r>
      <w:r w:rsidRPr="00F97A27">
        <w:rPr>
          <w:rFonts w:cs="Calibri"/>
          <w:u w:val="single"/>
        </w:rPr>
        <w:t>Quotas</w:t>
      </w:r>
      <w:r w:rsidRPr="00F97A27">
        <w:rPr>
          <w:rFonts w:cs="Calibri"/>
        </w:rPr>
        <w:t>” e “</w:t>
      </w:r>
      <w:r w:rsidRPr="00F97A27">
        <w:rPr>
          <w:rFonts w:cs="Calibri"/>
          <w:u w:val="single"/>
        </w:rPr>
        <w:t xml:space="preserve">Alienação Fiduciária </w:t>
      </w:r>
      <w:r w:rsidR="00EE0412">
        <w:rPr>
          <w:rFonts w:cs="Calibri"/>
          <w:u w:val="single"/>
        </w:rPr>
        <w:t xml:space="preserve">de </w:t>
      </w:r>
      <w:r w:rsidRPr="00F97A27">
        <w:rPr>
          <w:rFonts w:cs="Calibri"/>
          <w:u w:val="single"/>
        </w:rPr>
        <w:t>Quotas</w:t>
      </w:r>
      <w:r w:rsidRPr="00F97A27">
        <w:rPr>
          <w:rFonts w:cs="Calibri"/>
        </w:rPr>
        <w:t xml:space="preserve">”, respectivamente), a ser constituída nos termos </w:t>
      </w:r>
      <w:r w:rsidRPr="00F54A1C">
        <w:rPr>
          <w:rFonts w:cs="Calibri"/>
        </w:rPr>
        <w:t xml:space="preserve">do </w:t>
      </w:r>
      <w:r w:rsidR="00F54A1C" w:rsidRPr="008715D8">
        <w:rPr>
          <w:rFonts w:cs="Calibri"/>
          <w:i/>
          <w:iCs/>
        </w:rPr>
        <w:t xml:space="preserve">“Instrumento Particular de </w:t>
      </w:r>
      <w:r w:rsidRPr="008715D8">
        <w:rPr>
          <w:rFonts w:cs="Calibri"/>
          <w:i/>
          <w:iCs/>
        </w:rPr>
        <w:lastRenderedPageBreak/>
        <w:t>Alienação Fiduciária de Quotas</w:t>
      </w:r>
      <w:r w:rsidR="008A0713" w:rsidRPr="008715D8">
        <w:rPr>
          <w:rFonts w:cs="Calibri"/>
          <w:i/>
          <w:iCs/>
        </w:rPr>
        <w:t xml:space="preserve"> </w:t>
      </w:r>
      <w:r w:rsidR="00F54A1C" w:rsidRPr="008715D8">
        <w:rPr>
          <w:rFonts w:cs="Calibri"/>
          <w:i/>
          <w:iCs/>
        </w:rPr>
        <w:t xml:space="preserve">em Garantia </w:t>
      </w:r>
      <w:r w:rsidR="008A0713" w:rsidRPr="008715D8">
        <w:rPr>
          <w:rFonts w:cs="Calibri"/>
          <w:i/>
          <w:iCs/>
        </w:rPr>
        <w:t>e Outras Avenças</w:t>
      </w:r>
      <w:r w:rsidRPr="008715D8">
        <w:rPr>
          <w:rFonts w:cs="Calibri"/>
          <w:i/>
          <w:iCs/>
        </w:rPr>
        <w:t>”</w:t>
      </w:r>
      <w:r w:rsidR="00EE0412" w:rsidRPr="00F54A1C">
        <w:rPr>
          <w:rFonts w:cs="Calibri"/>
        </w:rPr>
        <w:t>,</w:t>
      </w:r>
      <w:r w:rsidRPr="00F97A27">
        <w:rPr>
          <w:rFonts w:cs="Calibri"/>
        </w:rPr>
        <w:t xml:space="preserve"> celebrado entre </w:t>
      </w:r>
      <w:r w:rsidR="00F65C67">
        <w:rPr>
          <w:rFonts w:cs="Calibri"/>
        </w:rPr>
        <w:t>o Proprietário SPE Tapiriri</w:t>
      </w:r>
      <w:r w:rsidRPr="00F97A27">
        <w:rPr>
          <w:rFonts w:cs="Calibri"/>
        </w:rPr>
        <w:t xml:space="preserve">, na qualidade de fiduciante, a Securitizadora, na qualidade de fiduciária e a </w:t>
      </w:r>
      <w:r w:rsidR="00772D0D">
        <w:rPr>
          <w:rFonts w:cs="Calibri"/>
        </w:rPr>
        <w:t>SPE</w:t>
      </w:r>
      <w:r w:rsidR="00C063BD">
        <w:rPr>
          <w:rFonts w:cs="Calibri"/>
        </w:rPr>
        <w:t xml:space="preserve"> Tapiriri</w:t>
      </w:r>
      <w:bookmarkEnd w:id="136"/>
      <w:r w:rsidR="00D421CD" w:rsidRPr="00F97A27">
        <w:rPr>
          <w:rFonts w:cs="Calibri"/>
        </w:rPr>
        <w:t>, na qualidade de interveniente anuente</w:t>
      </w:r>
      <w:r w:rsidR="007F5ABF">
        <w:rPr>
          <w:rFonts w:cs="Calibri"/>
        </w:rPr>
        <w:t xml:space="preserve">, </w:t>
      </w:r>
      <w:r w:rsidR="007F5ABF" w:rsidRPr="00EA284B">
        <w:rPr>
          <w:rFonts w:cs="Calibri"/>
        </w:rPr>
        <w:t>mediante satisfação da condição suspensiva prevista na Cláusula 1.3 do referido contrato</w:t>
      </w:r>
      <w:r w:rsidR="00D421CD" w:rsidRPr="00F97A27">
        <w:rPr>
          <w:rFonts w:cs="Calibri"/>
        </w:rPr>
        <w:t xml:space="preserve"> (“</w:t>
      </w:r>
      <w:r w:rsidR="00D421CD" w:rsidRPr="00F97A27">
        <w:rPr>
          <w:rFonts w:cs="Calibri"/>
          <w:u w:val="single"/>
        </w:rPr>
        <w:t xml:space="preserve">Contrato de Alienação Fiduciária </w:t>
      </w:r>
      <w:r w:rsidR="00F65C67">
        <w:rPr>
          <w:rFonts w:cs="Calibri"/>
          <w:u w:val="single"/>
        </w:rPr>
        <w:t xml:space="preserve">de </w:t>
      </w:r>
      <w:r w:rsidR="00D421CD" w:rsidRPr="00F97A27">
        <w:rPr>
          <w:rFonts w:cs="Calibri"/>
          <w:u w:val="single"/>
        </w:rPr>
        <w:t>Quotas</w:t>
      </w:r>
      <w:r w:rsidR="00D421CD" w:rsidRPr="00F97A27">
        <w:rPr>
          <w:rFonts w:cs="Calibri"/>
        </w:rPr>
        <w:t xml:space="preserve">”). </w:t>
      </w:r>
    </w:p>
    <w:p w14:paraId="584452F0" w14:textId="77777777" w:rsidR="006869C7" w:rsidRPr="00F97A27" w:rsidRDefault="006869C7" w:rsidP="006869C7">
      <w:pPr>
        <w:pStyle w:val="Default"/>
        <w:widowControl w:val="0"/>
        <w:tabs>
          <w:tab w:val="left" w:pos="0"/>
          <w:tab w:val="left" w:pos="851"/>
        </w:tabs>
        <w:overflowPunct w:val="0"/>
        <w:spacing w:line="320" w:lineRule="exact"/>
        <w:rPr>
          <w:rFonts w:ascii="Verdana" w:hAnsi="Verdana" w:cs="Calibri"/>
          <w:sz w:val="20"/>
          <w:u w:val="single"/>
        </w:rPr>
      </w:pPr>
    </w:p>
    <w:p w14:paraId="502EA4FE" w14:textId="661D17EF" w:rsidR="006869C7" w:rsidRDefault="006869C7" w:rsidP="00C063BD">
      <w:pPr>
        <w:pStyle w:val="Ttulo2"/>
        <w:ind w:left="0" w:firstLine="0"/>
        <w:rPr>
          <w:rFonts w:cs="Calibri"/>
        </w:rPr>
      </w:pPr>
      <w:r w:rsidRPr="00F97A27">
        <w:rPr>
          <w:rFonts w:cs="Calibri"/>
          <w:u w:val="single"/>
        </w:rPr>
        <w:t xml:space="preserve">Cessão </w:t>
      </w:r>
      <w:r w:rsidR="00C434C0" w:rsidRPr="00F97A27">
        <w:rPr>
          <w:rFonts w:cs="Calibri"/>
          <w:u w:val="single"/>
        </w:rPr>
        <w:t>Fiduciária de Direitos Creditórios</w:t>
      </w:r>
      <w:r w:rsidR="00C434C0" w:rsidRPr="00F97A27">
        <w:rPr>
          <w:rFonts w:cs="Calibri"/>
        </w:rPr>
        <w:t xml:space="preserve">. Sem prejuízo das demais garantias previstas acima, em garantia das Obrigações Garantidas, a </w:t>
      </w:r>
      <w:r w:rsidR="00C434C0">
        <w:rPr>
          <w:rFonts w:cs="Calibri"/>
        </w:rPr>
        <w:t>SPE Tapiriri</w:t>
      </w:r>
      <w:r w:rsidR="00C434C0" w:rsidRPr="00F97A27">
        <w:rPr>
          <w:rFonts w:cs="Calibri"/>
          <w:bCs/>
        </w:rPr>
        <w:t xml:space="preserve"> </w:t>
      </w:r>
      <w:r w:rsidR="00C434C0">
        <w:rPr>
          <w:rFonts w:cs="Calibri"/>
        </w:rPr>
        <w:t>prometerá ceder fiduciariamente à</w:t>
      </w:r>
      <w:r w:rsidR="00C434C0" w:rsidRPr="00F97A27">
        <w:rPr>
          <w:rFonts w:cs="Calibri"/>
        </w:rPr>
        <w:t xml:space="preserve"> Securitizadora</w:t>
      </w:r>
      <w:r w:rsidR="00C434C0">
        <w:rPr>
          <w:rFonts w:cs="Calibri"/>
        </w:rPr>
        <w:t xml:space="preserve">, </w:t>
      </w:r>
      <w:r w:rsidR="00C434C0" w:rsidRPr="00F97A27">
        <w:rPr>
          <w:rFonts w:cs="Calibri"/>
          <w:bCs/>
        </w:rPr>
        <w:t>a</w:t>
      </w:r>
      <w:r w:rsidR="00C434C0">
        <w:rPr>
          <w:rFonts w:cs="Calibri"/>
          <w:bCs/>
        </w:rPr>
        <w:t xml:space="preserve"> propriedade resolúvel e a posse indireta</w:t>
      </w:r>
      <w:r w:rsidR="00C434C0" w:rsidRPr="00F97A27">
        <w:rPr>
          <w:rFonts w:cs="Calibri"/>
          <w:bCs/>
        </w:rPr>
        <w:t xml:space="preserve"> </w:t>
      </w:r>
      <w:r w:rsidR="00C434C0">
        <w:rPr>
          <w:rFonts w:cs="Calibri"/>
          <w:bCs/>
        </w:rPr>
        <w:t xml:space="preserve">(i) </w:t>
      </w:r>
      <w:r w:rsidR="00C434C0" w:rsidRPr="00F97A27">
        <w:rPr>
          <w:rFonts w:cs="Calibri"/>
          <w:bCs/>
        </w:rPr>
        <w:t>dos créditos decorrentes</w:t>
      </w:r>
      <w:r w:rsidR="00C434C0" w:rsidRPr="00F97A27">
        <w:rPr>
          <w:rFonts w:cs="Calibri"/>
        </w:rPr>
        <w:t xml:space="preserve"> da alienação</w:t>
      </w:r>
      <w:r w:rsidR="00C434C0">
        <w:rPr>
          <w:rFonts w:cs="Calibri"/>
        </w:rPr>
        <w:t xml:space="preserve"> </w:t>
      </w:r>
      <w:r w:rsidR="00C434C0" w:rsidRPr="002E73F8">
        <w:rPr>
          <w:rFonts w:cs="Calibri"/>
        </w:rPr>
        <w:t>d</w:t>
      </w:r>
      <w:r w:rsidR="00C434C0">
        <w:rPr>
          <w:rFonts w:cs="Calibri"/>
        </w:rPr>
        <w:t>o</w:t>
      </w:r>
      <w:r w:rsidR="00C434C0" w:rsidRPr="002E73F8">
        <w:rPr>
          <w:rFonts w:cs="Calibri"/>
        </w:rPr>
        <w:t>s futur</w:t>
      </w:r>
      <w:r w:rsidR="00C434C0">
        <w:rPr>
          <w:rFonts w:cs="Calibri"/>
        </w:rPr>
        <w:t>o</w:t>
      </w:r>
      <w:r w:rsidR="00C434C0" w:rsidRPr="002E73F8">
        <w:rPr>
          <w:rFonts w:cs="Calibri"/>
        </w:rPr>
        <w:t xml:space="preserve">s </w:t>
      </w:r>
      <w:r w:rsidR="00C434C0">
        <w:rPr>
          <w:rFonts w:cs="Calibri"/>
        </w:rPr>
        <w:t xml:space="preserve">lotes </w:t>
      </w:r>
      <w:r w:rsidR="00C434C0" w:rsidRPr="00F97A27">
        <w:rPr>
          <w:rFonts w:cs="Calibri"/>
        </w:rPr>
        <w:t xml:space="preserve">do </w:t>
      </w:r>
      <w:r w:rsidR="00C434C0">
        <w:rPr>
          <w:rFonts w:cs="Calibri"/>
        </w:rPr>
        <w:t>Empreendimento Imobiliário a ser construído no Imóvel</w:t>
      </w:r>
      <w:r w:rsidR="00C434C0" w:rsidRPr="002E73F8">
        <w:rPr>
          <w:rFonts w:cs="Calibri"/>
        </w:rPr>
        <w:t xml:space="preserve"> indicadas no Anexo </w:t>
      </w:r>
      <w:r w:rsidR="00C434C0">
        <w:rPr>
          <w:rFonts w:cs="Calibri"/>
        </w:rPr>
        <w:t xml:space="preserve">I </w:t>
      </w:r>
      <w:r w:rsidR="00C434C0" w:rsidRPr="002E73F8">
        <w:rPr>
          <w:rFonts w:cs="Calibri"/>
        </w:rPr>
        <w:t>do Contrato de Cessão Fiduciária</w:t>
      </w:r>
      <w:r w:rsidR="00C434C0" w:rsidRPr="00F97A27">
        <w:rPr>
          <w:rFonts w:cs="Calibri"/>
        </w:rPr>
        <w:t xml:space="preserve"> (“</w:t>
      </w:r>
      <w:r w:rsidR="00C434C0">
        <w:rPr>
          <w:rFonts w:cs="Calibri"/>
          <w:u w:val="single"/>
        </w:rPr>
        <w:t>Direitos Creditórios dos Futuros Lotes</w:t>
      </w:r>
      <w:r w:rsidR="00C434C0" w:rsidRPr="00F97A27">
        <w:rPr>
          <w:rFonts w:cs="Calibri"/>
        </w:rPr>
        <w:t>”</w:t>
      </w:r>
      <w:r w:rsidR="00C434C0">
        <w:rPr>
          <w:rFonts w:cs="Calibri"/>
        </w:rPr>
        <w:t>) e (ii) as futuras cédulas de crédito imobiliárias representativas dos Recebíveis Imobiliários (conforme definido no Contrato de Cessão Fiduciária), a serem gravadas com garantia real imobiliária cujo objeto será o respectivo lote originador dos Recebíveis Imobiliários</w:t>
      </w:r>
      <w:r w:rsidR="007F5ABF">
        <w:rPr>
          <w:rFonts w:cs="Calibri"/>
        </w:rPr>
        <w:t xml:space="preserve"> (conforme definido no Contrato de Cessão Fiduciária) </w:t>
      </w:r>
      <w:r w:rsidR="00C434C0">
        <w:rPr>
          <w:rFonts w:cs="Calibri"/>
        </w:rPr>
        <w:t>(“</w:t>
      </w:r>
      <w:r w:rsidR="00C434C0" w:rsidRPr="007C7461">
        <w:rPr>
          <w:rFonts w:cs="Calibri"/>
          <w:u w:val="single"/>
        </w:rPr>
        <w:t>Direitos Creditórios das CCI em Garantia</w:t>
      </w:r>
      <w:r w:rsidR="00C434C0">
        <w:rPr>
          <w:rFonts w:cs="Calibri"/>
        </w:rPr>
        <w:t>” e, em conjunto com os Direitos Creditórios dos Futuros Lotes, os “</w:t>
      </w:r>
      <w:r w:rsidR="00C434C0" w:rsidRPr="007C7461">
        <w:rPr>
          <w:rFonts w:cs="Calibri"/>
          <w:u w:val="single"/>
        </w:rPr>
        <w:t>Créditos Cedidos Fiduciariamente</w:t>
      </w:r>
      <w:r w:rsidR="00C434C0">
        <w:rPr>
          <w:rFonts w:cs="Calibri"/>
        </w:rPr>
        <w:t xml:space="preserve">”), </w:t>
      </w:r>
      <w:r w:rsidR="007F5ABF" w:rsidRPr="00FD17CB">
        <w:rPr>
          <w:rFonts w:cs="Calibri"/>
        </w:rPr>
        <w:t xml:space="preserve">a ser constituída nos termos </w:t>
      </w:r>
      <w:r w:rsidR="007F5ABF" w:rsidRPr="00F54A1C">
        <w:rPr>
          <w:rFonts w:cs="Calibri"/>
        </w:rPr>
        <w:t>do</w:t>
      </w:r>
      <w:r w:rsidR="00C434C0" w:rsidRPr="00F54A1C">
        <w:rPr>
          <w:rFonts w:cs="Calibri"/>
        </w:rPr>
        <w:t xml:space="preserve"> “</w:t>
      </w:r>
      <w:r w:rsidR="00C434C0" w:rsidRPr="00F54A1C">
        <w:rPr>
          <w:rFonts w:cs="Calibri"/>
          <w:i/>
        </w:rPr>
        <w:t>Instrumento Particular de Promessa de Cessão Fiduciária de Direitos Creditórios em Garantia e Outras Avenças”,</w:t>
      </w:r>
      <w:r w:rsidR="00C434C0" w:rsidRPr="00F97A27">
        <w:rPr>
          <w:rFonts w:cs="Calibri"/>
          <w:i/>
        </w:rPr>
        <w:t xml:space="preserve"> </w:t>
      </w:r>
      <w:r w:rsidR="00934EAA" w:rsidRPr="008715D8">
        <w:rPr>
          <w:rFonts w:cs="Calibri"/>
          <w:iCs/>
        </w:rPr>
        <w:t xml:space="preserve">a ser celebrado </w:t>
      </w:r>
      <w:r w:rsidR="00C434C0" w:rsidRPr="00934EAA">
        <w:rPr>
          <w:rFonts w:cs="Calibri"/>
          <w:iCs/>
        </w:rPr>
        <w:t>entre</w:t>
      </w:r>
      <w:r w:rsidR="00C434C0" w:rsidRPr="00F97A27">
        <w:rPr>
          <w:rFonts w:cs="Calibri"/>
          <w:iCs/>
        </w:rPr>
        <w:t xml:space="preserve"> a </w:t>
      </w:r>
      <w:r w:rsidR="00C434C0">
        <w:rPr>
          <w:rFonts w:cs="Calibri"/>
          <w:iCs/>
        </w:rPr>
        <w:t>SPE Tapiriri, na qualidade de cedente,</w:t>
      </w:r>
      <w:r w:rsidR="00C434C0" w:rsidRPr="00F97A27">
        <w:rPr>
          <w:rFonts w:cs="Calibri"/>
          <w:iCs/>
        </w:rPr>
        <w:t xml:space="preserve"> e a Securitizadora</w:t>
      </w:r>
      <w:r w:rsidR="00C434C0">
        <w:rPr>
          <w:rFonts w:cs="Calibri"/>
          <w:iCs/>
        </w:rPr>
        <w:t>, na qualidade de cessionária</w:t>
      </w:r>
      <w:r w:rsidR="00C434C0" w:rsidRPr="00F97A27">
        <w:rPr>
          <w:rFonts w:cs="Calibri"/>
        </w:rPr>
        <w:t xml:space="preserve"> (“</w:t>
      </w:r>
      <w:r w:rsidR="00C434C0" w:rsidRPr="00F97A27">
        <w:rPr>
          <w:rFonts w:cs="Calibri"/>
          <w:u w:val="single"/>
        </w:rPr>
        <w:t>Contrato de Cessão Fiduciária</w:t>
      </w:r>
      <w:r w:rsidR="00C434C0" w:rsidRPr="00F97A27">
        <w:rPr>
          <w:rFonts w:cs="Calibri"/>
        </w:rPr>
        <w:t>”</w:t>
      </w:r>
      <w:r w:rsidR="00C434C0">
        <w:rPr>
          <w:rFonts w:cs="Calibri"/>
        </w:rPr>
        <w:t xml:space="preserve"> e “</w:t>
      </w:r>
      <w:r w:rsidR="00C434C0" w:rsidRPr="007C7461">
        <w:rPr>
          <w:rFonts w:cs="Calibri"/>
          <w:u w:val="single"/>
        </w:rPr>
        <w:t>Cessão Fiduciári</w:t>
      </w:r>
      <w:r w:rsidR="00C434C0">
        <w:rPr>
          <w:rFonts w:cs="Calibri"/>
        </w:rPr>
        <w:t>a</w:t>
      </w:r>
      <w:bookmarkStart w:id="137" w:name="_Hlk37102725"/>
      <w:r w:rsidR="002C30CA">
        <w:rPr>
          <w:rFonts w:cs="Calibri"/>
        </w:rPr>
        <w:t>”</w:t>
      </w:r>
      <w:r w:rsidRPr="00F97A27">
        <w:rPr>
          <w:rFonts w:cs="Calibri"/>
        </w:rPr>
        <w:t>).</w:t>
      </w:r>
      <w:bookmarkEnd w:id="137"/>
      <w:r w:rsidR="006D18FD">
        <w:rPr>
          <w:rFonts w:cs="Calibri"/>
        </w:rPr>
        <w:t xml:space="preserve"> </w:t>
      </w:r>
    </w:p>
    <w:p w14:paraId="287C7C04" w14:textId="77777777" w:rsidR="006869C7" w:rsidRPr="00F97A27" w:rsidRDefault="006869C7" w:rsidP="006869C7">
      <w:pPr>
        <w:pStyle w:val="Default"/>
        <w:widowControl w:val="0"/>
        <w:tabs>
          <w:tab w:val="left" w:pos="0"/>
        </w:tabs>
        <w:overflowPunct w:val="0"/>
        <w:spacing w:line="320" w:lineRule="exact"/>
        <w:rPr>
          <w:rFonts w:ascii="Verdana" w:hAnsi="Verdana" w:cs="Calibri"/>
          <w:sz w:val="20"/>
        </w:rPr>
      </w:pPr>
    </w:p>
    <w:p w14:paraId="4AAE73D4" w14:textId="36A103D2" w:rsidR="006869C7" w:rsidRPr="00F97A27" w:rsidRDefault="006869C7" w:rsidP="00C063BD">
      <w:pPr>
        <w:pStyle w:val="Ttulo3"/>
        <w:ind w:left="0" w:firstLine="0"/>
        <w:rPr>
          <w:rFonts w:cs="Calibri"/>
        </w:rPr>
      </w:pPr>
      <w:r w:rsidRPr="00F97A27">
        <w:rPr>
          <w:rFonts w:cs="Calibri"/>
        </w:rPr>
        <w:t xml:space="preserve">Todo e qualquer recurso decorrente </w:t>
      </w:r>
      <w:r w:rsidR="00C063BD">
        <w:rPr>
          <w:rFonts w:cs="Calibri"/>
        </w:rPr>
        <w:t xml:space="preserve">de cada </w:t>
      </w:r>
      <w:r w:rsidR="00B83FD3">
        <w:rPr>
          <w:rFonts w:cs="Calibri"/>
        </w:rPr>
        <w:t xml:space="preserve">instrumento particular de promessa de compra e venda </w:t>
      </w:r>
      <w:r w:rsidR="00C063BD">
        <w:rPr>
          <w:rFonts w:cs="Calibri"/>
        </w:rPr>
        <w:t xml:space="preserve">celebrado </w:t>
      </w:r>
      <w:r w:rsidR="00C063BD" w:rsidRPr="00F97A27">
        <w:rPr>
          <w:rFonts w:cs="Calibri"/>
        </w:rPr>
        <w:t xml:space="preserve">entre a </w:t>
      </w:r>
      <w:r w:rsidR="00C063BD">
        <w:rPr>
          <w:rFonts w:cs="Calibri"/>
        </w:rPr>
        <w:t xml:space="preserve">SPE Tapiriri </w:t>
      </w:r>
      <w:r w:rsidR="00C063BD" w:rsidRPr="00F97A27">
        <w:rPr>
          <w:rFonts w:cs="Calibri"/>
        </w:rPr>
        <w:t xml:space="preserve">e os promitentes adquirentes </w:t>
      </w:r>
      <w:r w:rsidR="00C063BD" w:rsidRPr="002E73F8">
        <w:rPr>
          <w:rFonts w:cs="Calibri"/>
        </w:rPr>
        <w:t>d</w:t>
      </w:r>
      <w:r w:rsidR="00C063BD">
        <w:rPr>
          <w:rFonts w:cs="Calibri"/>
        </w:rPr>
        <w:t>o</w:t>
      </w:r>
      <w:r w:rsidR="00C063BD" w:rsidRPr="002E73F8">
        <w:rPr>
          <w:rFonts w:cs="Calibri"/>
        </w:rPr>
        <w:t>s futur</w:t>
      </w:r>
      <w:r w:rsidR="00C063BD">
        <w:rPr>
          <w:rFonts w:cs="Calibri"/>
        </w:rPr>
        <w:t>o</w:t>
      </w:r>
      <w:r w:rsidR="00C063BD" w:rsidRPr="002E73F8">
        <w:rPr>
          <w:rFonts w:cs="Calibri"/>
        </w:rPr>
        <w:t xml:space="preserve">s </w:t>
      </w:r>
      <w:r w:rsidR="00C063BD">
        <w:rPr>
          <w:rFonts w:cs="Calibri"/>
        </w:rPr>
        <w:t xml:space="preserve">lotes </w:t>
      </w:r>
      <w:r w:rsidR="00C063BD" w:rsidRPr="00F97A27">
        <w:rPr>
          <w:rFonts w:cs="Calibri"/>
        </w:rPr>
        <w:t xml:space="preserve">do </w:t>
      </w:r>
      <w:r w:rsidR="00C063BD">
        <w:rPr>
          <w:rFonts w:cs="Calibri"/>
        </w:rPr>
        <w:t>Empreendimento Imobiliário</w:t>
      </w:r>
      <w:r w:rsidR="00C063BD" w:rsidRPr="00F97A27">
        <w:rPr>
          <w:rFonts w:cs="Calibri"/>
        </w:rPr>
        <w:t xml:space="preserve"> (</w:t>
      </w:r>
      <w:r w:rsidR="00C063BD">
        <w:rPr>
          <w:rFonts w:cs="Calibri"/>
        </w:rPr>
        <w:t>“</w:t>
      </w:r>
      <w:r w:rsidR="00C063BD" w:rsidRPr="00F97A27">
        <w:rPr>
          <w:rFonts w:cs="Calibri"/>
          <w:u w:val="single"/>
        </w:rPr>
        <w:t>Adquirentes</w:t>
      </w:r>
      <w:r w:rsidR="00C063BD" w:rsidRPr="00F97A27">
        <w:rPr>
          <w:rFonts w:cs="Calibri"/>
        </w:rPr>
        <w:t>” e “</w:t>
      </w:r>
      <w:r w:rsidR="00C063BD" w:rsidRPr="00F97A27">
        <w:rPr>
          <w:rFonts w:cs="Calibri"/>
          <w:u w:val="single"/>
        </w:rPr>
        <w:t>Contratos Imobiliários</w:t>
      </w:r>
      <w:r w:rsidR="00C063BD" w:rsidRPr="00F97A27">
        <w:rPr>
          <w:rFonts w:cs="Calibri"/>
        </w:rPr>
        <w:t xml:space="preserve">”, </w:t>
      </w:r>
      <w:r w:rsidR="00C063BD">
        <w:rPr>
          <w:rFonts w:cs="Calibri"/>
        </w:rPr>
        <w:t>respectivamente)</w:t>
      </w:r>
      <w:r w:rsidRPr="00F97A27">
        <w:rPr>
          <w:rFonts w:cs="Calibri"/>
        </w:rPr>
        <w:t xml:space="preserve"> deverá ser pago </w:t>
      </w:r>
      <w:r w:rsidRPr="00B62D96">
        <w:t>diretamente</w:t>
      </w:r>
      <w:r w:rsidRPr="00F97A27">
        <w:rPr>
          <w:rFonts w:cs="Calibri"/>
        </w:rPr>
        <w:t xml:space="preserve"> e exclusivamente na </w:t>
      </w:r>
      <w:r w:rsidR="007046E7" w:rsidRPr="00E15A51">
        <w:rPr>
          <w:rFonts w:cs="Calibri"/>
        </w:rPr>
        <w:t>Conta Arrecadadora</w:t>
      </w:r>
      <w:r w:rsidR="007046E7" w:rsidDel="007046E7">
        <w:rPr>
          <w:rFonts w:cs="Calibri"/>
        </w:rPr>
        <w:t xml:space="preserve"> </w:t>
      </w:r>
      <w:r w:rsidRPr="00F97A27">
        <w:rPr>
          <w:rFonts w:cs="Calibri"/>
        </w:rPr>
        <w:t>e integrarão, para todos os fins e efeitos de direito, a definição de Créditos Cedidos Fiduciariamente.</w:t>
      </w:r>
    </w:p>
    <w:p w14:paraId="219E65B5" w14:textId="77777777" w:rsidR="006869C7" w:rsidRPr="00F97A27" w:rsidRDefault="006869C7" w:rsidP="006869C7">
      <w:pPr>
        <w:pStyle w:val="Default"/>
        <w:widowControl w:val="0"/>
        <w:overflowPunct w:val="0"/>
        <w:spacing w:line="320" w:lineRule="exact"/>
        <w:rPr>
          <w:rFonts w:ascii="Verdana" w:hAnsi="Verdana" w:cs="Calibri"/>
          <w:b/>
          <w:bCs/>
          <w:sz w:val="20"/>
        </w:rPr>
      </w:pPr>
    </w:p>
    <w:p w14:paraId="0D086F0E" w14:textId="56574CA0" w:rsidR="00BB484F" w:rsidRPr="00F97A27" w:rsidRDefault="006869C7" w:rsidP="00BB484F">
      <w:pPr>
        <w:pStyle w:val="Ttulo3"/>
        <w:ind w:left="0" w:firstLine="0"/>
        <w:rPr>
          <w:rFonts w:cs="Calibri"/>
        </w:rPr>
      </w:pPr>
      <w:bookmarkStart w:id="138" w:name="_Hlk73442721"/>
      <w:r w:rsidRPr="00F97A27">
        <w:t xml:space="preserve">A </w:t>
      </w:r>
      <w:r w:rsidR="000549EB">
        <w:t>Companhia</w:t>
      </w:r>
      <w:r w:rsidRPr="00F97A27">
        <w:t xml:space="preserve"> obriga-se a promover e comprovar à Securitizadora a notificação válida dos Adquirentes</w:t>
      </w:r>
      <w:r w:rsidR="00010F8A">
        <w:t xml:space="preserve"> a respeito da Cessão Fiduciária</w:t>
      </w:r>
      <w:r w:rsidRPr="00F97A27">
        <w:t xml:space="preserve">, na forma </w:t>
      </w:r>
      <w:r w:rsidR="00C063BD">
        <w:t xml:space="preserve">a ser indicada nos Contratos </w:t>
      </w:r>
      <w:r w:rsidR="00C063BD" w:rsidRPr="0018185A">
        <w:t>Imobiliários de forma padronizada</w:t>
      </w:r>
      <w:r w:rsidR="00010F8A" w:rsidRPr="0018185A">
        <w:t xml:space="preserve"> e prevista </w:t>
      </w:r>
      <w:r w:rsidRPr="0018185A">
        <w:t xml:space="preserve">no Contrato de Cessão Fiduciária, em até </w:t>
      </w:r>
      <w:r w:rsidRPr="00C84F42">
        <w:t>30 (trinta) dias corridos contados da data de celebração dos Contratos Imobiliários</w:t>
      </w:r>
      <w:r w:rsidRPr="0018185A">
        <w:rPr>
          <w:rFonts w:cs="Calibri"/>
        </w:rPr>
        <w:t>.</w:t>
      </w:r>
      <w:bookmarkEnd w:id="138"/>
    </w:p>
    <w:p w14:paraId="179928A1" w14:textId="77777777" w:rsidR="00BB484F" w:rsidRPr="00F97A27" w:rsidRDefault="00BB484F" w:rsidP="00BB484F">
      <w:pPr>
        <w:pStyle w:val="Default"/>
        <w:widowControl w:val="0"/>
        <w:tabs>
          <w:tab w:val="left" w:pos="0"/>
        </w:tabs>
        <w:overflowPunct w:val="0"/>
        <w:spacing w:line="320" w:lineRule="exact"/>
        <w:rPr>
          <w:rFonts w:ascii="Verdana" w:hAnsi="Verdana" w:cs="Calibri"/>
          <w:sz w:val="20"/>
        </w:rPr>
      </w:pPr>
    </w:p>
    <w:p w14:paraId="6EC0B078" w14:textId="1B8B3B00" w:rsidR="006869C7" w:rsidRPr="00F97A27" w:rsidRDefault="00BB484F" w:rsidP="00BB484F">
      <w:pPr>
        <w:pStyle w:val="Ttulo3"/>
        <w:ind w:left="0" w:firstLine="0"/>
        <w:rPr>
          <w:rFonts w:cs="Calibri"/>
        </w:rPr>
      </w:pPr>
      <w:r w:rsidRPr="00F97A27">
        <w:rPr>
          <w:rFonts w:cs="Calibri"/>
        </w:rPr>
        <w:t xml:space="preserve">A </w:t>
      </w:r>
      <w:r>
        <w:rPr>
          <w:rFonts w:cs="Calibri"/>
        </w:rPr>
        <w:t>Companhia</w:t>
      </w:r>
      <w:r w:rsidRPr="00F97A27">
        <w:rPr>
          <w:rFonts w:cs="Calibri"/>
        </w:rPr>
        <w:t xml:space="preserve"> declara que os Contratos Imobiliários não cont</w:t>
      </w:r>
      <w:r>
        <w:rPr>
          <w:rFonts w:cs="Calibri"/>
        </w:rPr>
        <w:t>erão</w:t>
      </w:r>
      <w:r w:rsidRPr="00F97A27">
        <w:rPr>
          <w:rFonts w:cs="Calibri"/>
        </w:rPr>
        <w:t xml:space="preserve"> qualquer vedação à </w:t>
      </w:r>
      <w:r w:rsidRPr="00B62D96">
        <w:t>cessão</w:t>
      </w:r>
      <w:r w:rsidRPr="00F97A27">
        <w:rPr>
          <w:rFonts w:cs="Calibri"/>
        </w:rPr>
        <w:t xml:space="preserve"> fiduciária, acima prevista.</w:t>
      </w:r>
    </w:p>
    <w:p w14:paraId="713EE4C0" w14:textId="77777777" w:rsidR="006869C7" w:rsidRPr="00F97A27" w:rsidRDefault="006869C7" w:rsidP="006869C7">
      <w:pPr>
        <w:pStyle w:val="Default"/>
        <w:widowControl w:val="0"/>
        <w:tabs>
          <w:tab w:val="left" w:pos="142"/>
        </w:tabs>
        <w:overflowPunct w:val="0"/>
        <w:spacing w:line="320" w:lineRule="exact"/>
        <w:rPr>
          <w:rFonts w:ascii="Verdana" w:hAnsi="Verdana" w:cs="Calibri"/>
          <w:sz w:val="20"/>
        </w:rPr>
      </w:pPr>
    </w:p>
    <w:p w14:paraId="14DA8F04" w14:textId="4BEB8E37" w:rsidR="006869C7" w:rsidRPr="00F97A27" w:rsidRDefault="006869C7" w:rsidP="00010F8A">
      <w:pPr>
        <w:pStyle w:val="Ttulo3"/>
        <w:ind w:left="0" w:firstLine="0"/>
        <w:rPr>
          <w:rFonts w:cs="Calibri"/>
        </w:rPr>
      </w:pPr>
      <w:r w:rsidRPr="00F97A27">
        <w:rPr>
          <w:rFonts w:cs="Calibri"/>
        </w:rPr>
        <w:t xml:space="preserve">A </w:t>
      </w:r>
      <w:r w:rsidR="00D421CD" w:rsidRPr="00F97A27">
        <w:rPr>
          <w:rFonts w:cs="Calibri"/>
        </w:rPr>
        <w:t xml:space="preserve">partir do </w:t>
      </w:r>
      <w:r w:rsidR="0011642A">
        <w:rPr>
          <w:rFonts w:cs="Calibri"/>
        </w:rPr>
        <w:t>15º</w:t>
      </w:r>
      <w:r w:rsidR="00B61DFE">
        <w:rPr>
          <w:rFonts w:cs="Calibri"/>
        </w:rPr>
        <w:t xml:space="preserve"> (décimo quinto)</w:t>
      </w:r>
      <w:r w:rsidR="00D421CD">
        <w:rPr>
          <w:rFonts w:cs="Calibri"/>
        </w:rPr>
        <w:t xml:space="preserve"> </w:t>
      </w:r>
      <w:r w:rsidR="00D421CD" w:rsidRPr="00F97A27">
        <w:rPr>
          <w:rFonts w:cs="Calibri"/>
        </w:rPr>
        <w:t xml:space="preserve">mês </w:t>
      </w:r>
      <w:r w:rsidR="00D421CD">
        <w:rPr>
          <w:rFonts w:cs="Calibri"/>
        </w:rPr>
        <w:t>a contar da</w:t>
      </w:r>
      <w:r w:rsidR="00D421CD" w:rsidRPr="00F97A27">
        <w:rPr>
          <w:rFonts w:cs="Calibri"/>
        </w:rPr>
        <w:t xml:space="preserve"> </w:t>
      </w:r>
      <w:r w:rsidR="005A4207">
        <w:rPr>
          <w:rFonts w:cs="Calibri"/>
        </w:rPr>
        <w:t>Data de Emissão</w:t>
      </w:r>
      <w:r w:rsidR="00D421CD" w:rsidRPr="00F97A27">
        <w:rPr>
          <w:rFonts w:cs="Calibri"/>
        </w:rPr>
        <w:t xml:space="preserve">, </w:t>
      </w:r>
      <w:r w:rsidR="00D421CD" w:rsidRPr="00F97A27">
        <w:t xml:space="preserve">até a liquidação integral das Obrigações Garantidas, a </w:t>
      </w:r>
      <w:r w:rsidR="00D421CD">
        <w:t>Companhia</w:t>
      </w:r>
      <w:r w:rsidR="00D421CD" w:rsidRPr="00F97A27">
        <w:t xml:space="preserve"> compromete-se a manter </w:t>
      </w:r>
      <w:r w:rsidR="00D421CD">
        <w:t xml:space="preserve">o Índice Mínimo </w:t>
      </w:r>
      <w:proofErr w:type="gramStart"/>
      <w:r w:rsidR="00D421CD">
        <w:t>de Recebíveis</w:t>
      </w:r>
      <w:proofErr w:type="gramEnd"/>
      <w:r w:rsidR="00D421CD" w:rsidRPr="00F97A27">
        <w:t>, calculad</w:t>
      </w:r>
      <w:r w:rsidR="00D421CD">
        <w:t>o</w:t>
      </w:r>
      <w:r w:rsidR="00D421CD" w:rsidRPr="00F97A27">
        <w:t xml:space="preserve"> nos termos indicados na Cláusula </w:t>
      </w:r>
      <w:r w:rsidR="00D421CD">
        <w:lastRenderedPageBreak/>
        <w:t>8.1</w:t>
      </w:r>
      <w:r w:rsidR="00D421CD" w:rsidRPr="00F97A27">
        <w:t xml:space="preserve"> desta </w:t>
      </w:r>
      <w:r w:rsidR="00D421CD">
        <w:t>Escritura de Emissão</w:t>
      </w:r>
      <w:r w:rsidR="00D421CD" w:rsidRPr="00F97A27">
        <w:t>, observado os procedimentos para reenquadramento d</w:t>
      </w:r>
      <w:r w:rsidR="00D421CD">
        <w:t>o Índice Mínimo de Recebíveis</w:t>
      </w:r>
      <w:r w:rsidR="00D421CD" w:rsidRPr="00F97A27" w:rsidDel="00010F8A">
        <w:t xml:space="preserve"> </w:t>
      </w:r>
      <w:r w:rsidR="00D421CD" w:rsidRPr="00F97A27">
        <w:rPr>
          <w:rFonts w:cs="Calibri"/>
        </w:rPr>
        <w:t>na hipótese de seu não atendimento</w:t>
      </w:r>
      <w:r w:rsidRPr="00F97A27">
        <w:rPr>
          <w:rFonts w:cs="Calibri"/>
        </w:rPr>
        <w:t>.</w:t>
      </w:r>
      <w:r w:rsidR="0011642A">
        <w:rPr>
          <w:rFonts w:cs="Calibri"/>
        </w:rPr>
        <w:t xml:space="preserve"> </w:t>
      </w:r>
    </w:p>
    <w:p w14:paraId="1FAD4A45" w14:textId="77777777" w:rsidR="006869C7" w:rsidRPr="00F97A27" w:rsidRDefault="006869C7" w:rsidP="006869C7">
      <w:pPr>
        <w:pStyle w:val="Default"/>
        <w:widowControl w:val="0"/>
        <w:tabs>
          <w:tab w:val="left" w:pos="0"/>
        </w:tabs>
        <w:overflowPunct w:val="0"/>
        <w:spacing w:line="320" w:lineRule="exact"/>
        <w:rPr>
          <w:rFonts w:ascii="Verdana" w:hAnsi="Verdana" w:cs="Calibri"/>
          <w:sz w:val="20"/>
        </w:rPr>
      </w:pPr>
    </w:p>
    <w:p w14:paraId="56070D49" w14:textId="0DCAB7E0" w:rsidR="006869C7" w:rsidRPr="00F97A27" w:rsidRDefault="006869C7" w:rsidP="00010F8A">
      <w:pPr>
        <w:pStyle w:val="Ttulo3"/>
        <w:ind w:left="0" w:firstLine="0"/>
        <w:rPr>
          <w:rFonts w:cs="Calibri"/>
        </w:rPr>
      </w:pPr>
      <w:r w:rsidRPr="00F97A27">
        <w:rPr>
          <w:rFonts w:cs="Calibri"/>
        </w:rPr>
        <w:t xml:space="preserve">A administração, gestão e cobrança dos Créditos Cedidos Fiduciariamente, bem como o </w:t>
      </w:r>
      <w:r w:rsidRPr="00B62D96">
        <w:t>relacionamento</w:t>
      </w:r>
      <w:r w:rsidRPr="00F97A27">
        <w:rPr>
          <w:rFonts w:cs="Calibri"/>
        </w:rPr>
        <w:t xml:space="preserve"> e atendimento dos Adquirentes </w:t>
      </w:r>
      <w:r w:rsidR="00400B84">
        <w:rPr>
          <w:rFonts w:cs="Calibri"/>
        </w:rPr>
        <w:t xml:space="preserve">e o controle do estoque dos lotes ainda não vendidos </w:t>
      </w:r>
      <w:r w:rsidRPr="00F97A27">
        <w:rPr>
          <w:rFonts w:cs="Calibri"/>
        </w:rPr>
        <w:t xml:space="preserve">serão realizados inicialmente pela </w:t>
      </w:r>
      <w:r w:rsidR="00BC5351">
        <w:rPr>
          <w:rFonts w:cs="Calibri"/>
        </w:rPr>
        <w:t>Companhia</w:t>
      </w:r>
      <w:r w:rsidRPr="00F97A27">
        <w:rPr>
          <w:rFonts w:cs="Calibri"/>
        </w:rPr>
        <w:t xml:space="preserve">, observada a possibilidade de substituição da gestão e cobrança dos Créditos Cedidos Fiduciariamente disposta na </w:t>
      </w:r>
      <w:r>
        <w:rPr>
          <w:rFonts w:cs="Calibri"/>
        </w:rPr>
        <w:t>C</w:t>
      </w:r>
      <w:r w:rsidRPr="00F97A27">
        <w:rPr>
          <w:rFonts w:cs="Calibri"/>
        </w:rPr>
        <w:t>láusula a seguir, sendo certo que o acompanhamento da gestão dos Créditos Cedidos Fiduciariamente será realizada pel</w:t>
      </w:r>
      <w:r w:rsidR="00F75DF7">
        <w:rPr>
          <w:rFonts w:cs="Calibri"/>
        </w:rPr>
        <w:t>o</w:t>
      </w:r>
      <w:r w:rsidRPr="00F97A27">
        <w:rPr>
          <w:rFonts w:cs="Calibri"/>
        </w:rPr>
        <w:t xml:space="preserve"> </w:t>
      </w:r>
      <w:r w:rsidRPr="00AE6F0E">
        <w:t>Agente de Monitoramento</w:t>
      </w:r>
      <w:r w:rsidRPr="00F97A27">
        <w:rPr>
          <w:rFonts w:cs="Calibri"/>
        </w:rPr>
        <w:t xml:space="preserve">, nos termos do </w:t>
      </w:r>
      <w:r w:rsidR="00B83FD3">
        <w:rPr>
          <w:rFonts w:cs="Calibri"/>
        </w:rPr>
        <w:t>contrato</w:t>
      </w:r>
      <w:r w:rsidRPr="00F97A27">
        <w:rPr>
          <w:rFonts w:cs="Calibri"/>
        </w:rPr>
        <w:t xml:space="preserve">, celebrado entre a Securitizadora, a </w:t>
      </w:r>
      <w:r w:rsidR="007678CE">
        <w:rPr>
          <w:rFonts w:cs="Calibri"/>
        </w:rPr>
        <w:t>Companhia, a SPE</w:t>
      </w:r>
      <w:r w:rsidRPr="00F97A27">
        <w:rPr>
          <w:rFonts w:cs="Calibri"/>
        </w:rPr>
        <w:t xml:space="preserve"> e o Agente de Monitoramento (“</w:t>
      </w:r>
      <w:r w:rsidRPr="00F97A27">
        <w:rPr>
          <w:rFonts w:cs="Calibri"/>
          <w:u w:val="single"/>
        </w:rPr>
        <w:t>Contrato de Monitoramento</w:t>
      </w:r>
      <w:r w:rsidRPr="00F97A27">
        <w:rPr>
          <w:rFonts w:cs="Calibri"/>
        </w:rPr>
        <w:t>”).</w:t>
      </w:r>
    </w:p>
    <w:p w14:paraId="679589A7" w14:textId="77777777" w:rsidR="006869C7" w:rsidRPr="00F97A27" w:rsidRDefault="006869C7" w:rsidP="006869C7">
      <w:pPr>
        <w:pStyle w:val="Default"/>
        <w:widowControl w:val="0"/>
        <w:tabs>
          <w:tab w:val="left" w:pos="142"/>
          <w:tab w:val="left" w:pos="993"/>
        </w:tabs>
        <w:overflowPunct w:val="0"/>
        <w:spacing w:line="320" w:lineRule="exact"/>
        <w:rPr>
          <w:rFonts w:ascii="Verdana" w:hAnsi="Verdana" w:cs="Calibri"/>
          <w:sz w:val="20"/>
        </w:rPr>
      </w:pPr>
    </w:p>
    <w:p w14:paraId="6ECEA73A" w14:textId="69DF4A7C" w:rsidR="006869C7" w:rsidRPr="00F97A27" w:rsidRDefault="006869C7" w:rsidP="00010F8A">
      <w:pPr>
        <w:pStyle w:val="Ttulo3"/>
        <w:ind w:left="0" w:firstLine="0"/>
        <w:rPr>
          <w:rFonts w:cs="Calibri"/>
        </w:rPr>
      </w:pPr>
      <w:r w:rsidRPr="00F97A27">
        <w:rPr>
          <w:rFonts w:cs="Calibri"/>
        </w:rPr>
        <w:t xml:space="preserve">A </w:t>
      </w:r>
      <w:r w:rsidR="006124D2">
        <w:rPr>
          <w:rFonts w:cs="Calibri"/>
        </w:rPr>
        <w:t>Companhia</w:t>
      </w:r>
      <w:r w:rsidRPr="00F97A27">
        <w:rPr>
          <w:rFonts w:cs="Calibri"/>
        </w:rPr>
        <w:t xml:space="preserve"> desde já </w:t>
      </w:r>
      <w:r w:rsidR="009C30E0">
        <w:rPr>
          <w:rFonts w:cs="Calibri"/>
        </w:rPr>
        <w:t xml:space="preserve">se </w:t>
      </w:r>
      <w:r w:rsidRPr="00F97A27">
        <w:rPr>
          <w:rFonts w:cs="Calibri"/>
        </w:rPr>
        <w:t xml:space="preserve">obriga a praticar todos os atos e cooperar com a Securitizadora e com o Agente de Monitoramento em tudo que se fizer necessário ao </w:t>
      </w:r>
      <w:r w:rsidRPr="00B62D96">
        <w:t>cumprimento</w:t>
      </w:r>
      <w:r w:rsidRPr="00F97A27">
        <w:rPr>
          <w:rFonts w:cs="Calibri"/>
        </w:rPr>
        <w:t xml:space="preserve"> dos procedimentos </w:t>
      </w:r>
      <w:r w:rsidR="00663C7C">
        <w:rPr>
          <w:rFonts w:cs="Calibri"/>
        </w:rPr>
        <w:t>previstos nessa Escritura de Emissão e no Contrato de Cessão Fiduciária</w:t>
      </w:r>
      <w:r w:rsidRPr="00F97A27">
        <w:rPr>
          <w:rFonts w:cs="Calibri"/>
        </w:rPr>
        <w:t>, inclusive no que se refere ao atendimento às exigências legais e regulamentares necessárias ao recebimento dos Créditos Cedidos Fiduciariamente.</w:t>
      </w:r>
      <w:r w:rsidR="00663C7C">
        <w:rPr>
          <w:rFonts w:cs="Calibri"/>
        </w:rPr>
        <w:t xml:space="preserve"> </w:t>
      </w:r>
    </w:p>
    <w:p w14:paraId="08F25AED" w14:textId="77777777" w:rsidR="006869C7" w:rsidRPr="00F97A27" w:rsidRDefault="006869C7" w:rsidP="006869C7">
      <w:pPr>
        <w:pStyle w:val="Default"/>
        <w:widowControl w:val="0"/>
        <w:tabs>
          <w:tab w:val="left" w:pos="142"/>
          <w:tab w:val="left" w:pos="993"/>
        </w:tabs>
        <w:overflowPunct w:val="0"/>
        <w:spacing w:line="320" w:lineRule="exact"/>
        <w:rPr>
          <w:rFonts w:ascii="Verdana" w:hAnsi="Verdana" w:cs="Calibri"/>
          <w:sz w:val="20"/>
        </w:rPr>
      </w:pPr>
    </w:p>
    <w:p w14:paraId="5496FD81" w14:textId="3409D605" w:rsidR="006869C7" w:rsidRDefault="006869C7" w:rsidP="00010F8A">
      <w:pPr>
        <w:pStyle w:val="Ttulo3"/>
        <w:ind w:left="0" w:firstLine="0"/>
        <w:rPr>
          <w:rFonts w:eastAsiaTheme="minorEastAsia"/>
          <w:color w:val="000000" w:themeColor="text1"/>
        </w:rPr>
      </w:pPr>
      <w:r w:rsidRPr="00F97A27">
        <w:rPr>
          <w:u w:val="single"/>
        </w:rPr>
        <w:t>Ordem de Pagamentos</w:t>
      </w:r>
      <w:r w:rsidRPr="002E39CB">
        <w:t>.</w:t>
      </w:r>
      <w:r w:rsidRPr="00F97A27">
        <w:rPr>
          <w:b/>
          <w:bCs/>
        </w:rPr>
        <w:t xml:space="preserve"> </w:t>
      </w:r>
      <w:r>
        <w:t>O</w:t>
      </w:r>
      <w:r w:rsidRPr="00F97A27">
        <w:rPr>
          <w:rFonts w:eastAsiaTheme="minorEastAsia"/>
          <w:color w:val="000000" w:themeColor="text1"/>
        </w:rPr>
        <w:t xml:space="preserve">s </w:t>
      </w:r>
      <w:r w:rsidRPr="00F97A27">
        <w:rPr>
          <w:rFonts w:cs="Calibri"/>
        </w:rPr>
        <w:t xml:space="preserve">Créditos Cedidos Fiduciariamente </w:t>
      </w:r>
      <w:r w:rsidRPr="00F97A27">
        <w:rPr>
          <w:rFonts w:eastAsiaTheme="minorEastAsia"/>
          <w:color w:val="000000" w:themeColor="text1"/>
        </w:rPr>
        <w:t xml:space="preserve">recebidos na </w:t>
      </w:r>
      <w:r w:rsidR="00A43353">
        <w:rPr>
          <w:rFonts w:eastAsiaTheme="minorEastAsia"/>
          <w:color w:val="000000" w:themeColor="text1"/>
        </w:rPr>
        <w:t>Conta Centralizadora</w:t>
      </w:r>
      <w:r w:rsidR="007046E7">
        <w:rPr>
          <w:rFonts w:eastAsiaTheme="minorEastAsia"/>
          <w:color w:val="000000" w:themeColor="text1"/>
        </w:rPr>
        <w:t xml:space="preserve"> ou na </w:t>
      </w:r>
      <w:r w:rsidR="007046E7" w:rsidRPr="00E15A51">
        <w:rPr>
          <w:rFonts w:cs="Calibri"/>
        </w:rPr>
        <w:t>Conta Arrecadadora</w:t>
      </w:r>
      <w:r w:rsidRPr="00F97A27">
        <w:rPr>
          <w:rFonts w:eastAsiaTheme="minorEastAsia"/>
          <w:color w:val="000000" w:themeColor="text1"/>
        </w:rPr>
        <w:t xml:space="preserve"> </w:t>
      </w:r>
      <w:r w:rsidRPr="00663C7C">
        <w:rPr>
          <w:rFonts w:eastAsiaTheme="minorEastAsia"/>
          <w:color w:val="000000" w:themeColor="text1"/>
        </w:rPr>
        <w:t>deverão</w:t>
      </w:r>
      <w:r w:rsidRPr="00F97A27">
        <w:rPr>
          <w:rFonts w:eastAsiaTheme="minorEastAsia"/>
          <w:color w:val="000000" w:themeColor="text1"/>
        </w:rPr>
        <w:t xml:space="preserve"> ser utilizados pela Securitizadora no pagamento das </w:t>
      </w:r>
      <w:r w:rsidRPr="00F97A27">
        <w:rPr>
          <w:rFonts w:cs="Calibri"/>
        </w:rPr>
        <w:t xml:space="preserve">parcelas </w:t>
      </w:r>
      <w:r w:rsidR="00281853">
        <w:rPr>
          <w:rFonts w:cs="Calibri"/>
        </w:rPr>
        <w:t xml:space="preserve">referentes à Remuneração, Prêmio </w:t>
      </w:r>
      <w:r w:rsidR="00A1701A">
        <w:rPr>
          <w:rFonts w:cs="Calibri"/>
        </w:rPr>
        <w:t>de Venda</w:t>
      </w:r>
      <w:r w:rsidR="00B62D96">
        <w:rPr>
          <w:rFonts w:cs="Calibri"/>
        </w:rPr>
        <w:t>, Prêmio de Juros</w:t>
      </w:r>
      <w:r w:rsidR="00CD0F09">
        <w:rPr>
          <w:rFonts w:cs="Calibri"/>
        </w:rPr>
        <w:t>, Prêmio de Estoque</w:t>
      </w:r>
      <w:r w:rsidR="00281853">
        <w:rPr>
          <w:rFonts w:cs="Calibri"/>
        </w:rPr>
        <w:t xml:space="preserve"> e Amortização</w:t>
      </w:r>
      <w:r w:rsidRPr="00F97A27">
        <w:rPr>
          <w:rFonts w:cs="Calibri"/>
        </w:rPr>
        <w:t xml:space="preserve"> </w:t>
      </w:r>
      <w:r w:rsidR="00281853">
        <w:rPr>
          <w:rFonts w:cs="Calibri"/>
        </w:rPr>
        <w:t>das Debêntures</w:t>
      </w:r>
      <w:r w:rsidRPr="00F97A27">
        <w:rPr>
          <w:rFonts w:cs="Calibri"/>
        </w:rPr>
        <w:t>, devendo</w:t>
      </w:r>
      <w:r w:rsidRPr="00F97A27">
        <w:rPr>
          <w:rFonts w:eastAsiaTheme="minorEastAsia"/>
          <w:color w:val="000000" w:themeColor="text1"/>
        </w:rPr>
        <w:t xml:space="preserve"> obedecer à ordem de pagamentos abaixo, de forma que cada item somente seja pago caso haja recursos disponíveis após o cumprimento do item anterior (“</w:t>
      </w:r>
      <w:r w:rsidRPr="00F97A27">
        <w:rPr>
          <w:rFonts w:eastAsiaTheme="minorEastAsia"/>
          <w:color w:val="000000" w:themeColor="text1"/>
          <w:u w:val="single"/>
        </w:rPr>
        <w:t>Ordem de Pagamentos</w:t>
      </w:r>
      <w:r w:rsidRPr="00F97A27">
        <w:rPr>
          <w:rFonts w:eastAsiaTheme="minorEastAsia"/>
          <w:color w:val="000000" w:themeColor="text1"/>
        </w:rPr>
        <w:t>”):</w:t>
      </w:r>
    </w:p>
    <w:p w14:paraId="3F881BAD" w14:textId="77777777" w:rsidR="00403A6D" w:rsidRDefault="00403A6D" w:rsidP="00403A6D">
      <w:pPr>
        <w:pStyle w:val="Default"/>
        <w:spacing w:line="320" w:lineRule="exact"/>
        <w:ind w:left="709"/>
        <w:rPr>
          <w:rFonts w:ascii="Verdana" w:eastAsiaTheme="minorEastAsia" w:hAnsi="Verdana"/>
          <w:color w:val="000000" w:themeColor="text1"/>
          <w:sz w:val="20"/>
        </w:rPr>
      </w:pPr>
    </w:p>
    <w:p w14:paraId="639A7F35" w14:textId="77777777" w:rsidR="00403A6D" w:rsidRDefault="00403A6D" w:rsidP="001B6A0D">
      <w:pPr>
        <w:pStyle w:val="Default"/>
        <w:numPr>
          <w:ilvl w:val="0"/>
          <w:numId w:val="16"/>
        </w:numPr>
        <w:spacing w:line="320" w:lineRule="exact"/>
        <w:ind w:left="709" w:hanging="709"/>
        <w:jc w:val="both"/>
        <w:rPr>
          <w:rFonts w:ascii="Verdana" w:eastAsiaTheme="minorEastAsia" w:hAnsi="Verdana"/>
          <w:color w:val="000000" w:themeColor="text1"/>
          <w:sz w:val="20"/>
        </w:rPr>
      </w:pPr>
      <w:r>
        <w:rPr>
          <w:rFonts w:ascii="Verdana" w:eastAsiaTheme="minorEastAsia" w:hAnsi="Verdana"/>
          <w:color w:val="000000" w:themeColor="text1"/>
          <w:sz w:val="20"/>
        </w:rPr>
        <w:t>R</w:t>
      </w:r>
      <w:r w:rsidRPr="00F97A27">
        <w:rPr>
          <w:rFonts w:ascii="Verdana" w:eastAsiaTheme="minorEastAsia" w:hAnsi="Verdana"/>
          <w:color w:val="000000" w:themeColor="text1"/>
          <w:sz w:val="20"/>
        </w:rPr>
        <w:t>ecomposição do Fundo de Reserva, se necessário</w:t>
      </w:r>
      <w:r>
        <w:rPr>
          <w:rFonts w:ascii="Verdana" w:eastAsiaTheme="minorEastAsia" w:hAnsi="Verdana"/>
          <w:color w:val="000000" w:themeColor="text1"/>
          <w:sz w:val="20"/>
        </w:rPr>
        <w:t>, observado que o atraso na recomposição do Fundo de Reserva configura inadimplemento pecuniário da Companhia, sujeitando-a, portanto, a encargos moratórios, sem prejuízo de incorrer em vencimento antecipado caso não sanado referido inadimplemento em tempo hábil;</w:t>
      </w:r>
    </w:p>
    <w:p w14:paraId="390EF968" w14:textId="77777777" w:rsidR="00403A6D" w:rsidRPr="0052527B" w:rsidRDefault="00403A6D" w:rsidP="001B6A0D">
      <w:pPr>
        <w:pStyle w:val="Default"/>
        <w:jc w:val="both"/>
        <w:rPr>
          <w:rFonts w:ascii="Verdana" w:eastAsiaTheme="minorEastAsia" w:hAnsi="Verdana"/>
          <w:color w:val="000000" w:themeColor="text1"/>
          <w:sz w:val="20"/>
        </w:rPr>
      </w:pPr>
    </w:p>
    <w:p w14:paraId="0E82ECDE" w14:textId="77777777" w:rsidR="00403A6D" w:rsidRDefault="00403A6D" w:rsidP="001B6A0D">
      <w:pPr>
        <w:pStyle w:val="Default"/>
        <w:numPr>
          <w:ilvl w:val="0"/>
          <w:numId w:val="16"/>
        </w:numPr>
        <w:spacing w:line="320" w:lineRule="exact"/>
        <w:ind w:left="709" w:hanging="709"/>
        <w:jc w:val="both"/>
        <w:rPr>
          <w:rFonts w:ascii="Verdana" w:eastAsiaTheme="minorEastAsia" w:hAnsi="Verdana"/>
          <w:color w:val="000000" w:themeColor="text1"/>
          <w:sz w:val="20"/>
        </w:rPr>
      </w:pPr>
      <w:r>
        <w:rPr>
          <w:rFonts w:ascii="Verdana" w:eastAsiaTheme="minorEastAsia" w:hAnsi="Verdana"/>
          <w:color w:val="000000" w:themeColor="text1"/>
          <w:sz w:val="20"/>
        </w:rPr>
        <w:t>R</w:t>
      </w:r>
      <w:r w:rsidRPr="00F97A27">
        <w:rPr>
          <w:rFonts w:ascii="Verdana" w:eastAsiaTheme="minorEastAsia" w:hAnsi="Verdana"/>
          <w:color w:val="000000" w:themeColor="text1"/>
          <w:sz w:val="20"/>
        </w:rPr>
        <w:t xml:space="preserve">ecomposição do Fundo de </w:t>
      </w:r>
      <w:r>
        <w:rPr>
          <w:rFonts w:ascii="Verdana" w:eastAsiaTheme="minorEastAsia" w:hAnsi="Verdana"/>
          <w:color w:val="000000" w:themeColor="text1"/>
          <w:sz w:val="20"/>
        </w:rPr>
        <w:t>Despesas</w:t>
      </w:r>
      <w:r w:rsidRPr="00F97A27">
        <w:rPr>
          <w:rFonts w:ascii="Verdana" w:eastAsiaTheme="minorEastAsia" w:hAnsi="Verdana"/>
          <w:color w:val="000000" w:themeColor="text1"/>
          <w:sz w:val="20"/>
        </w:rPr>
        <w:t>, se necessário</w:t>
      </w:r>
      <w:r>
        <w:rPr>
          <w:rFonts w:ascii="Verdana" w:eastAsiaTheme="minorEastAsia" w:hAnsi="Verdana"/>
          <w:color w:val="000000" w:themeColor="text1"/>
          <w:sz w:val="20"/>
        </w:rPr>
        <w:t>, observado que o atraso na recomposição do Fundo de Despesas configura inadimplemento pecuniário da Companhia, sujeitando-a, portanto, a encargos moratórios, sem prejuízo de incorrer em vencimento antecipado caso não sanado referido inadimplemento em tempo hábil;</w:t>
      </w:r>
    </w:p>
    <w:p w14:paraId="4FC5AB35" w14:textId="77777777" w:rsidR="00590774" w:rsidRPr="002E39CB" w:rsidRDefault="00590774" w:rsidP="001B6A0D">
      <w:pPr>
        <w:pStyle w:val="Default"/>
        <w:spacing w:line="320" w:lineRule="exact"/>
        <w:ind w:left="709"/>
        <w:jc w:val="both"/>
        <w:rPr>
          <w:rFonts w:ascii="Verdana" w:eastAsiaTheme="minorEastAsia" w:hAnsi="Verdana"/>
          <w:color w:val="000000" w:themeColor="text1"/>
          <w:sz w:val="20"/>
        </w:rPr>
      </w:pPr>
    </w:p>
    <w:p w14:paraId="6D45F0AF" w14:textId="36397920" w:rsidR="006869C7" w:rsidRDefault="006869C7" w:rsidP="001B6A0D">
      <w:pPr>
        <w:pStyle w:val="Default"/>
        <w:numPr>
          <w:ilvl w:val="0"/>
          <w:numId w:val="16"/>
        </w:numPr>
        <w:spacing w:line="320" w:lineRule="exact"/>
        <w:ind w:left="709" w:hanging="709"/>
        <w:jc w:val="both"/>
        <w:rPr>
          <w:rFonts w:ascii="Verdana" w:eastAsiaTheme="minorEastAsia" w:hAnsi="Verdana"/>
          <w:color w:val="000000" w:themeColor="text1"/>
          <w:sz w:val="20"/>
        </w:rPr>
      </w:pPr>
      <w:r>
        <w:rPr>
          <w:rFonts w:ascii="Verdana" w:eastAsiaTheme="minorEastAsia" w:hAnsi="Verdana"/>
          <w:color w:val="000000" w:themeColor="text1"/>
          <w:sz w:val="20"/>
        </w:rPr>
        <w:t xml:space="preserve">Caso </w:t>
      </w:r>
      <w:r w:rsidR="00BB484F">
        <w:rPr>
          <w:rFonts w:ascii="Verdana" w:eastAsiaTheme="minorEastAsia" w:hAnsi="Verdana"/>
          <w:color w:val="000000" w:themeColor="text1"/>
          <w:sz w:val="20"/>
        </w:rPr>
        <w:t>não existam recursos no Fundo de Despesas, o pagamento das d</w:t>
      </w:r>
      <w:r w:rsidR="00BB484F" w:rsidRPr="00F97A27">
        <w:rPr>
          <w:rFonts w:ascii="Verdana" w:eastAsiaTheme="minorEastAsia" w:hAnsi="Verdana"/>
          <w:color w:val="000000" w:themeColor="text1"/>
          <w:sz w:val="20"/>
        </w:rPr>
        <w:t>espesas do Patrimônio Separado</w:t>
      </w:r>
      <w:r w:rsidR="00BB484F">
        <w:rPr>
          <w:rFonts w:ascii="Verdana" w:eastAsiaTheme="minorEastAsia" w:hAnsi="Verdana"/>
          <w:color w:val="000000" w:themeColor="text1"/>
          <w:sz w:val="20"/>
        </w:rPr>
        <w:t xml:space="preserve"> incorridas e não pagas</w:t>
      </w:r>
      <w:r w:rsidRPr="00F97A27">
        <w:rPr>
          <w:rFonts w:ascii="Verdana" w:eastAsiaTheme="minorEastAsia" w:hAnsi="Verdana"/>
          <w:color w:val="000000" w:themeColor="text1"/>
          <w:sz w:val="20"/>
        </w:rPr>
        <w:t>;</w:t>
      </w:r>
    </w:p>
    <w:p w14:paraId="2F2F6103" w14:textId="77777777" w:rsidR="00590774" w:rsidRPr="002E39CB" w:rsidRDefault="00590774" w:rsidP="0010349E">
      <w:pPr>
        <w:autoSpaceDE w:val="0"/>
        <w:autoSpaceDN w:val="0"/>
        <w:adjustRightInd w:val="0"/>
        <w:spacing w:after="0" w:line="320" w:lineRule="exact"/>
        <w:rPr>
          <w:rFonts w:ascii="Verdana" w:eastAsiaTheme="minorEastAsia" w:hAnsi="Verdana"/>
          <w:color w:val="000000" w:themeColor="text1"/>
          <w:sz w:val="20"/>
        </w:rPr>
      </w:pPr>
    </w:p>
    <w:p w14:paraId="47A9783F" w14:textId="77777777" w:rsidR="006869C7" w:rsidRDefault="006869C7" w:rsidP="001B6A0D">
      <w:pPr>
        <w:pStyle w:val="Default"/>
        <w:numPr>
          <w:ilvl w:val="0"/>
          <w:numId w:val="16"/>
        </w:numPr>
        <w:spacing w:line="320" w:lineRule="exact"/>
        <w:ind w:left="709" w:hanging="709"/>
        <w:jc w:val="both"/>
        <w:rPr>
          <w:rFonts w:ascii="Verdana" w:eastAsiaTheme="minorEastAsia" w:hAnsi="Verdana"/>
          <w:color w:val="000000" w:themeColor="text1"/>
          <w:sz w:val="20"/>
        </w:rPr>
      </w:pPr>
      <w:r>
        <w:rPr>
          <w:rFonts w:ascii="Verdana" w:eastAsiaTheme="minorEastAsia" w:hAnsi="Verdana"/>
          <w:color w:val="000000" w:themeColor="text1"/>
          <w:sz w:val="20"/>
        </w:rPr>
        <w:lastRenderedPageBreak/>
        <w:t xml:space="preserve">Pagamento da </w:t>
      </w:r>
      <w:r w:rsidRPr="00F97A27">
        <w:rPr>
          <w:rFonts w:ascii="Verdana" w:eastAsiaTheme="minorEastAsia" w:hAnsi="Verdana"/>
          <w:color w:val="000000" w:themeColor="text1"/>
          <w:sz w:val="20"/>
        </w:rPr>
        <w:t xml:space="preserve">Remuneração </w:t>
      </w:r>
      <w:r>
        <w:rPr>
          <w:rFonts w:ascii="Verdana" w:eastAsiaTheme="minorEastAsia" w:hAnsi="Verdana"/>
          <w:color w:val="000000" w:themeColor="text1"/>
          <w:sz w:val="20"/>
        </w:rPr>
        <w:t xml:space="preserve">dos CRI (conforme definido no Termo de Securitização) </w:t>
      </w:r>
      <w:r w:rsidRPr="00F97A27">
        <w:rPr>
          <w:rFonts w:ascii="Verdana" w:eastAsiaTheme="minorEastAsia" w:hAnsi="Verdana"/>
          <w:color w:val="000000" w:themeColor="text1"/>
          <w:sz w:val="20"/>
        </w:rPr>
        <w:t xml:space="preserve">e </w:t>
      </w:r>
      <w:r>
        <w:rPr>
          <w:rFonts w:ascii="Verdana" w:eastAsiaTheme="minorEastAsia" w:hAnsi="Verdana"/>
          <w:color w:val="000000" w:themeColor="text1"/>
          <w:sz w:val="20"/>
        </w:rPr>
        <w:t>da a</w:t>
      </w:r>
      <w:r w:rsidRPr="00F97A27">
        <w:rPr>
          <w:rFonts w:ascii="Verdana" w:eastAsiaTheme="minorEastAsia" w:hAnsi="Verdana"/>
          <w:color w:val="000000" w:themeColor="text1"/>
          <w:sz w:val="20"/>
        </w:rPr>
        <w:t xml:space="preserve">mortização </w:t>
      </w:r>
      <w:r>
        <w:rPr>
          <w:rFonts w:ascii="Verdana" w:eastAsiaTheme="minorEastAsia" w:hAnsi="Verdana"/>
          <w:color w:val="000000" w:themeColor="text1"/>
          <w:sz w:val="20"/>
        </w:rPr>
        <w:t xml:space="preserve">do saldo devedor do Valor Nominal Unitário dos CRI (conforme definido no Termo de Securitização), </w:t>
      </w:r>
      <w:r w:rsidRPr="00F97A27">
        <w:rPr>
          <w:rFonts w:ascii="Verdana" w:eastAsiaTheme="minorEastAsia" w:hAnsi="Verdana"/>
          <w:color w:val="000000" w:themeColor="text1"/>
          <w:sz w:val="20"/>
        </w:rPr>
        <w:t>em atraso, se houver;</w:t>
      </w:r>
    </w:p>
    <w:p w14:paraId="4B76DFA7" w14:textId="77777777" w:rsidR="00590774" w:rsidRPr="002E39CB" w:rsidRDefault="00590774" w:rsidP="0010349E">
      <w:pPr>
        <w:autoSpaceDE w:val="0"/>
        <w:autoSpaceDN w:val="0"/>
        <w:adjustRightInd w:val="0"/>
        <w:spacing w:after="0" w:line="320" w:lineRule="exact"/>
        <w:rPr>
          <w:rFonts w:ascii="Verdana" w:eastAsiaTheme="minorEastAsia" w:hAnsi="Verdana"/>
          <w:color w:val="000000" w:themeColor="text1"/>
          <w:sz w:val="20"/>
        </w:rPr>
      </w:pPr>
    </w:p>
    <w:p w14:paraId="2A6EF08C" w14:textId="77777777" w:rsidR="00D421CD" w:rsidRDefault="006869C7" w:rsidP="001B6A0D">
      <w:pPr>
        <w:pStyle w:val="Default"/>
        <w:numPr>
          <w:ilvl w:val="0"/>
          <w:numId w:val="16"/>
        </w:numPr>
        <w:spacing w:line="320" w:lineRule="exact"/>
        <w:ind w:left="709" w:hanging="709"/>
        <w:jc w:val="both"/>
        <w:rPr>
          <w:rFonts w:ascii="Verdana" w:eastAsiaTheme="minorEastAsia" w:hAnsi="Verdana"/>
          <w:color w:val="000000" w:themeColor="text1"/>
          <w:sz w:val="20"/>
        </w:rPr>
      </w:pPr>
      <w:r w:rsidRPr="00F97A27">
        <w:rPr>
          <w:rFonts w:ascii="Verdana" w:eastAsiaTheme="minorEastAsia" w:hAnsi="Verdana"/>
          <w:color w:val="000000" w:themeColor="text1"/>
          <w:sz w:val="20"/>
        </w:rPr>
        <w:t>Pagamento d</w:t>
      </w:r>
      <w:r>
        <w:rPr>
          <w:rFonts w:ascii="Verdana" w:eastAsiaTheme="minorEastAsia" w:hAnsi="Verdana"/>
          <w:color w:val="000000" w:themeColor="text1"/>
          <w:sz w:val="20"/>
        </w:rPr>
        <w:t>a</w:t>
      </w:r>
      <w:r w:rsidRPr="00F97A27">
        <w:rPr>
          <w:rFonts w:ascii="Verdana" w:eastAsiaTheme="minorEastAsia" w:hAnsi="Verdana"/>
          <w:color w:val="000000" w:themeColor="text1"/>
          <w:sz w:val="20"/>
        </w:rPr>
        <w:t xml:space="preserve"> </w:t>
      </w:r>
      <w:r w:rsidR="00D421CD">
        <w:rPr>
          <w:rFonts w:ascii="Verdana" w:eastAsiaTheme="minorEastAsia" w:hAnsi="Verdana"/>
          <w:color w:val="000000" w:themeColor="text1"/>
          <w:sz w:val="20"/>
        </w:rPr>
        <w:t xml:space="preserve">Remuneração </w:t>
      </w:r>
      <w:r w:rsidR="00D421CD" w:rsidRPr="00F97A27">
        <w:rPr>
          <w:rFonts w:ascii="Verdana" w:eastAsiaTheme="minorEastAsia" w:hAnsi="Verdana"/>
          <w:color w:val="000000" w:themeColor="text1"/>
          <w:sz w:val="20"/>
        </w:rPr>
        <w:t>dos CRI</w:t>
      </w:r>
      <w:r w:rsidR="00D421CD">
        <w:rPr>
          <w:rFonts w:ascii="Verdana" w:eastAsiaTheme="minorEastAsia" w:hAnsi="Verdana"/>
          <w:color w:val="000000" w:themeColor="text1"/>
          <w:sz w:val="20"/>
        </w:rPr>
        <w:t xml:space="preserve"> (conforme definido no Termo de Securitização)</w:t>
      </w:r>
      <w:r w:rsidR="00D421CD" w:rsidRPr="00F97A27">
        <w:rPr>
          <w:rFonts w:ascii="Verdana" w:eastAsiaTheme="minorEastAsia" w:hAnsi="Verdana"/>
          <w:color w:val="000000" w:themeColor="text1"/>
          <w:sz w:val="20"/>
        </w:rPr>
        <w:t>;</w:t>
      </w:r>
    </w:p>
    <w:p w14:paraId="7D0EED64" w14:textId="77777777" w:rsidR="00D421CD" w:rsidRPr="002E39CB" w:rsidRDefault="00D421CD" w:rsidP="001B6A0D">
      <w:pPr>
        <w:pStyle w:val="Default"/>
        <w:jc w:val="both"/>
        <w:rPr>
          <w:rFonts w:ascii="Verdana" w:eastAsiaTheme="minorEastAsia" w:hAnsi="Verdana"/>
          <w:color w:val="000000" w:themeColor="text1"/>
          <w:sz w:val="20"/>
        </w:rPr>
      </w:pPr>
    </w:p>
    <w:p w14:paraId="40B620EB" w14:textId="03786B07" w:rsidR="00D421CD" w:rsidRDefault="00D421CD" w:rsidP="001B6A0D">
      <w:pPr>
        <w:pStyle w:val="Default"/>
        <w:numPr>
          <w:ilvl w:val="0"/>
          <w:numId w:val="16"/>
        </w:numPr>
        <w:spacing w:line="320" w:lineRule="exact"/>
        <w:ind w:left="709" w:hanging="709"/>
        <w:jc w:val="both"/>
        <w:rPr>
          <w:rFonts w:ascii="Verdana" w:eastAsiaTheme="minorEastAsia" w:hAnsi="Verdana"/>
          <w:color w:val="000000" w:themeColor="text1"/>
          <w:sz w:val="20"/>
        </w:rPr>
      </w:pPr>
      <w:r>
        <w:rPr>
          <w:rFonts w:ascii="Verdana" w:eastAsiaTheme="minorEastAsia" w:hAnsi="Verdana"/>
          <w:color w:val="000000" w:themeColor="text1"/>
          <w:sz w:val="20"/>
        </w:rPr>
        <w:t>Pagamento do Prêmio de Juros;</w:t>
      </w:r>
    </w:p>
    <w:p w14:paraId="2619C07F" w14:textId="77777777" w:rsidR="00D421CD" w:rsidRPr="00403A6D" w:rsidRDefault="00D421CD" w:rsidP="001B6A0D">
      <w:pPr>
        <w:pStyle w:val="Default"/>
        <w:jc w:val="both"/>
        <w:rPr>
          <w:rFonts w:ascii="Verdana" w:eastAsiaTheme="minorEastAsia" w:hAnsi="Verdana"/>
          <w:i/>
          <w:iCs/>
          <w:color w:val="000000" w:themeColor="text1"/>
          <w:sz w:val="20"/>
        </w:rPr>
      </w:pPr>
    </w:p>
    <w:p w14:paraId="44FA9BE8" w14:textId="77777777" w:rsidR="00FF2644" w:rsidRDefault="00D421CD" w:rsidP="001B6A0D">
      <w:pPr>
        <w:pStyle w:val="Default"/>
        <w:numPr>
          <w:ilvl w:val="0"/>
          <w:numId w:val="16"/>
        </w:numPr>
        <w:spacing w:line="320" w:lineRule="exact"/>
        <w:ind w:left="709" w:hanging="709"/>
        <w:jc w:val="both"/>
        <w:rPr>
          <w:rFonts w:ascii="Verdana" w:eastAsiaTheme="minorEastAsia" w:hAnsi="Verdana"/>
          <w:color w:val="000000" w:themeColor="text1"/>
          <w:sz w:val="20"/>
        </w:rPr>
      </w:pPr>
      <w:r>
        <w:rPr>
          <w:rFonts w:ascii="Verdana" w:eastAsiaTheme="minorEastAsia" w:hAnsi="Verdana"/>
          <w:color w:val="000000" w:themeColor="text1"/>
          <w:sz w:val="20"/>
        </w:rPr>
        <w:t>Pagamento do Prêmio de Venda</w:t>
      </w:r>
      <w:r w:rsidR="00FF2644">
        <w:rPr>
          <w:rFonts w:ascii="Verdana" w:eastAsiaTheme="minorEastAsia" w:hAnsi="Verdana"/>
          <w:color w:val="000000" w:themeColor="text1"/>
          <w:sz w:val="20"/>
        </w:rPr>
        <w:t>;</w:t>
      </w:r>
    </w:p>
    <w:p w14:paraId="5D3BEFF7" w14:textId="77777777" w:rsidR="00FF2644" w:rsidRPr="00CD0F09" w:rsidRDefault="00FF2644" w:rsidP="0010349E">
      <w:pPr>
        <w:autoSpaceDE w:val="0"/>
        <w:autoSpaceDN w:val="0"/>
        <w:adjustRightInd w:val="0"/>
        <w:spacing w:after="0" w:line="320" w:lineRule="exact"/>
        <w:rPr>
          <w:rFonts w:ascii="Verdana" w:eastAsiaTheme="minorEastAsia" w:hAnsi="Verdana"/>
          <w:color w:val="000000" w:themeColor="text1"/>
          <w:sz w:val="20"/>
        </w:rPr>
      </w:pPr>
    </w:p>
    <w:p w14:paraId="5F71CB05" w14:textId="77777777" w:rsidR="00B62D96" w:rsidRDefault="00FF2644" w:rsidP="001B6A0D">
      <w:pPr>
        <w:pStyle w:val="Default"/>
        <w:numPr>
          <w:ilvl w:val="0"/>
          <w:numId w:val="16"/>
        </w:numPr>
        <w:tabs>
          <w:tab w:val="left" w:pos="2268"/>
        </w:tabs>
        <w:spacing w:line="320" w:lineRule="exact"/>
        <w:ind w:left="709" w:hanging="709"/>
        <w:jc w:val="both"/>
        <w:rPr>
          <w:rFonts w:ascii="Verdana" w:eastAsiaTheme="minorEastAsia" w:hAnsi="Verdana"/>
          <w:color w:val="000000" w:themeColor="text1"/>
          <w:sz w:val="20"/>
        </w:rPr>
      </w:pPr>
      <w:r>
        <w:rPr>
          <w:rFonts w:ascii="Verdana" w:eastAsiaTheme="minorEastAsia" w:hAnsi="Verdana"/>
          <w:color w:val="000000" w:themeColor="text1"/>
          <w:sz w:val="20"/>
        </w:rPr>
        <w:t>Pagamento do Prêmio de Estoque</w:t>
      </w:r>
      <w:r w:rsidR="00D421CD">
        <w:rPr>
          <w:rFonts w:ascii="Verdana" w:eastAsiaTheme="minorEastAsia" w:hAnsi="Verdana"/>
          <w:color w:val="000000" w:themeColor="text1"/>
          <w:sz w:val="20"/>
        </w:rPr>
        <w:t>;</w:t>
      </w:r>
    </w:p>
    <w:p w14:paraId="2B86550F" w14:textId="77777777" w:rsidR="00590774" w:rsidRPr="002E39CB" w:rsidRDefault="00590774" w:rsidP="0010349E">
      <w:pPr>
        <w:autoSpaceDE w:val="0"/>
        <w:autoSpaceDN w:val="0"/>
        <w:adjustRightInd w:val="0"/>
        <w:spacing w:after="0" w:line="320" w:lineRule="exact"/>
        <w:rPr>
          <w:rFonts w:ascii="Verdana" w:eastAsiaTheme="minorEastAsia" w:hAnsi="Verdana"/>
          <w:color w:val="000000" w:themeColor="text1"/>
          <w:sz w:val="20"/>
        </w:rPr>
      </w:pPr>
    </w:p>
    <w:p w14:paraId="5B79FCE9" w14:textId="77777777" w:rsidR="006869C7" w:rsidRDefault="006869C7" w:rsidP="001B6A0D">
      <w:pPr>
        <w:pStyle w:val="Default"/>
        <w:numPr>
          <w:ilvl w:val="0"/>
          <w:numId w:val="16"/>
        </w:numPr>
        <w:spacing w:line="320" w:lineRule="exact"/>
        <w:ind w:left="709" w:hanging="709"/>
        <w:jc w:val="both"/>
        <w:rPr>
          <w:rFonts w:ascii="Verdana" w:eastAsiaTheme="minorEastAsia" w:hAnsi="Verdana"/>
          <w:color w:val="000000" w:themeColor="text1"/>
          <w:sz w:val="20"/>
        </w:rPr>
      </w:pPr>
      <w:r w:rsidRPr="00F97A27">
        <w:rPr>
          <w:rFonts w:ascii="Verdana" w:eastAsiaTheme="minorEastAsia" w:hAnsi="Verdana"/>
          <w:color w:val="000000" w:themeColor="text1"/>
          <w:sz w:val="20"/>
        </w:rPr>
        <w:t>Pagamento da amortização</w:t>
      </w:r>
      <w:r>
        <w:rPr>
          <w:rFonts w:ascii="Verdana" w:eastAsiaTheme="minorEastAsia" w:hAnsi="Verdana"/>
          <w:color w:val="000000" w:themeColor="text1"/>
          <w:sz w:val="20"/>
        </w:rPr>
        <w:t xml:space="preserve"> do saldo devedor do Valor Nominal Unitário</w:t>
      </w:r>
      <w:r w:rsidRPr="00F97A27">
        <w:rPr>
          <w:rFonts w:ascii="Verdana" w:eastAsiaTheme="minorEastAsia" w:hAnsi="Verdana"/>
          <w:color w:val="000000" w:themeColor="text1"/>
          <w:sz w:val="20"/>
        </w:rPr>
        <w:t xml:space="preserve"> dos CRI</w:t>
      </w:r>
      <w:r>
        <w:rPr>
          <w:rFonts w:ascii="Verdana" w:eastAsiaTheme="minorEastAsia" w:hAnsi="Verdana"/>
          <w:color w:val="000000" w:themeColor="text1"/>
          <w:sz w:val="20"/>
        </w:rPr>
        <w:t xml:space="preserve"> (conforme definido no Termo de Securitização)</w:t>
      </w:r>
      <w:r w:rsidRPr="00F97A27">
        <w:rPr>
          <w:rFonts w:ascii="Verdana" w:eastAsiaTheme="minorEastAsia" w:hAnsi="Verdana"/>
          <w:color w:val="000000" w:themeColor="text1"/>
          <w:sz w:val="20"/>
        </w:rPr>
        <w:t>;</w:t>
      </w:r>
      <w:r w:rsidR="00403A6D">
        <w:rPr>
          <w:rFonts w:ascii="Verdana" w:eastAsiaTheme="minorEastAsia" w:hAnsi="Verdana"/>
          <w:color w:val="000000" w:themeColor="text1"/>
          <w:sz w:val="20"/>
        </w:rPr>
        <w:t xml:space="preserve"> e</w:t>
      </w:r>
    </w:p>
    <w:p w14:paraId="71E85607" w14:textId="77777777" w:rsidR="00403A6D" w:rsidRPr="004F33EC" w:rsidRDefault="00403A6D" w:rsidP="001B6A0D">
      <w:pPr>
        <w:pStyle w:val="Default"/>
        <w:jc w:val="both"/>
        <w:rPr>
          <w:rFonts w:ascii="Verdana" w:eastAsiaTheme="minorEastAsia" w:hAnsi="Verdana"/>
          <w:color w:val="000000" w:themeColor="text1"/>
          <w:sz w:val="20"/>
        </w:rPr>
      </w:pPr>
    </w:p>
    <w:p w14:paraId="79392D25" w14:textId="26CCE9F7" w:rsidR="00403A6D" w:rsidRDefault="00403A6D" w:rsidP="001B6A0D">
      <w:pPr>
        <w:pStyle w:val="Default"/>
        <w:numPr>
          <w:ilvl w:val="0"/>
          <w:numId w:val="16"/>
        </w:numPr>
        <w:spacing w:line="320" w:lineRule="exact"/>
        <w:ind w:left="709" w:hanging="709"/>
        <w:jc w:val="both"/>
        <w:rPr>
          <w:rFonts w:ascii="Verdana" w:eastAsiaTheme="minorEastAsia" w:hAnsi="Verdana"/>
          <w:color w:val="000000" w:themeColor="text1"/>
          <w:sz w:val="20"/>
        </w:rPr>
      </w:pPr>
      <w:r>
        <w:rPr>
          <w:rFonts w:ascii="Verdana" w:eastAsiaTheme="minorEastAsia" w:hAnsi="Verdana"/>
          <w:color w:val="000000" w:themeColor="text1"/>
          <w:sz w:val="20"/>
        </w:rPr>
        <w:t xml:space="preserve">Pagamento </w:t>
      </w:r>
      <w:r w:rsidR="004F33EC">
        <w:rPr>
          <w:rFonts w:ascii="Verdana" w:eastAsiaTheme="minorEastAsia" w:hAnsi="Verdana"/>
          <w:color w:val="000000" w:themeColor="text1"/>
          <w:sz w:val="20"/>
        </w:rPr>
        <w:t xml:space="preserve">a título </w:t>
      </w:r>
      <w:r>
        <w:rPr>
          <w:rFonts w:ascii="Verdana" w:eastAsiaTheme="minorEastAsia" w:hAnsi="Verdana"/>
          <w:color w:val="000000" w:themeColor="text1"/>
          <w:sz w:val="20"/>
        </w:rPr>
        <w:t>de Amortização Extraordinária Compulsória</w:t>
      </w:r>
      <w:r w:rsidR="004F33EC">
        <w:rPr>
          <w:rFonts w:ascii="Verdana" w:eastAsiaTheme="minorEastAsia" w:hAnsi="Verdana"/>
          <w:color w:val="000000" w:themeColor="text1"/>
          <w:sz w:val="20"/>
        </w:rPr>
        <w:t>, observado o percentual previsto na cláusula 5.22 dessa Escritura de Emissão.</w:t>
      </w:r>
      <w:r w:rsidR="0011642A">
        <w:rPr>
          <w:rFonts w:ascii="Verdana" w:eastAsiaTheme="minorEastAsia" w:hAnsi="Verdana"/>
          <w:color w:val="000000" w:themeColor="text1"/>
          <w:sz w:val="20"/>
        </w:rPr>
        <w:t xml:space="preserve"> </w:t>
      </w:r>
    </w:p>
    <w:p w14:paraId="2185E625" w14:textId="77777777" w:rsidR="004176C8" w:rsidRPr="004F33EC" w:rsidRDefault="004176C8" w:rsidP="004F33EC">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28DADD1A" w14:textId="3DAEA4CA" w:rsidR="004F33EC" w:rsidRPr="004F33EC" w:rsidRDefault="004F33EC" w:rsidP="004F33EC">
      <w:pPr>
        <w:pStyle w:val="Ttulo3"/>
        <w:ind w:left="0" w:firstLine="0"/>
        <w:rPr>
          <w:rFonts w:cs="Calibri"/>
        </w:rPr>
      </w:pPr>
      <w:r w:rsidRPr="004F33EC">
        <w:rPr>
          <w:rFonts w:cs="Calibri"/>
        </w:rPr>
        <w:t xml:space="preserve">Eventual excedente existente após o exaurimento da Ordem de Pagamentos será liberado à </w:t>
      </w:r>
      <w:r w:rsidR="004D6CFF">
        <w:rPr>
          <w:rFonts w:cs="Calibri"/>
        </w:rPr>
        <w:t>SPE Tapiriri</w:t>
      </w:r>
      <w:r w:rsidRPr="004F33EC">
        <w:rPr>
          <w:rFonts w:cs="Calibri"/>
        </w:rPr>
        <w:t>.</w:t>
      </w:r>
    </w:p>
    <w:p w14:paraId="6F61091B" w14:textId="72C08F18" w:rsidR="00AC1BFD" w:rsidRPr="00AC1BFD" w:rsidRDefault="00AC1BFD" w:rsidP="007C2A46"/>
    <w:p w14:paraId="78A748C4" w14:textId="77777777" w:rsidR="004176C8" w:rsidRDefault="004176C8" w:rsidP="00010F8A">
      <w:pPr>
        <w:pStyle w:val="Ttulo2"/>
        <w:ind w:left="0" w:firstLine="0"/>
        <w:rPr>
          <w:rFonts w:cs="Calibri"/>
        </w:rPr>
      </w:pPr>
      <w:r w:rsidRPr="00B62D96">
        <w:rPr>
          <w:u w:val="single"/>
        </w:rPr>
        <w:t>Fianç</w:t>
      </w:r>
      <w:r w:rsidRPr="00C04CC4">
        <w:rPr>
          <w:u w:val="single"/>
        </w:rPr>
        <w:t>a</w:t>
      </w:r>
      <w:r>
        <w:rPr>
          <w:rFonts w:cs="Calibri"/>
        </w:rPr>
        <w:t xml:space="preserve">. </w:t>
      </w:r>
      <w:r w:rsidRPr="004176C8">
        <w:rPr>
          <w:rFonts w:cs="Calibri"/>
        </w:rPr>
        <w:t>Pela presente, o</w:t>
      </w:r>
      <w:r w:rsidR="004860BA">
        <w:rPr>
          <w:rFonts w:cs="Calibri"/>
        </w:rPr>
        <w:t>s</w:t>
      </w:r>
      <w:r w:rsidRPr="004176C8">
        <w:rPr>
          <w:rFonts w:cs="Calibri"/>
        </w:rPr>
        <w:t xml:space="preserve"> Fiador</w:t>
      </w:r>
      <w:r w:rsidR="004860BA">
        <w:rPr>
          <w:rFonts w:cs="Calibri"/>
        </w:rPr>
        <w:t>es</w:t>
      </w:r>
      <w:r w:rsidRPr="004176C8">
        <w:rPr>
          <w:rFonts w:cs="Calibri"/>
        </w:rPr>
        <w:t>, nos termos do artigo 818 e 822 do Código Civil, presta garantia fidejussória, neste ato, em caráter irrevogável e irretratável, em favor da Debenturista (“</w:t>
      </w:r>
      <w:r w:rsidRPr="009357A6">
        <w:rPr>
          <w:rFonts w:cs="Calibri"/>
          <w:u w:val="single"/>
        </w:rPr>
        <w:t>Fiança</w:t>
      </w:r>
      <w:r w:rsidRPr="004176C8">
        <w:rPr>
          <w:rFonts w:cs="Calibri"/>
        </w:rPr>
        <w:t>”), obrigando-se, por este instrumento e na melhor forma de direito, como devedor solidário e principa</w:t>
      </w:r>
      <w:r w:rsidR="00907896">
        <w:rPr>
          <w:rFonts w:cs="Calibri"/>
        </w:rPr>
        <w:t>l</w:t>
      </w:r>
      <w:r w:rsidRPr="004176C8">
        <w:rPr>
          <w:rFonts w:cs="Calibri"/>
        </w:rPr>
        <w:t xml:space="preserve"> pagador de todos os valores devidos ou que venham a ser assumidos pela </w:t>
      </w:r>
      <w:r w:rsidR="00DD2D5F">
        <w:t>Companhia</w:t>
      </w:r>
      <w:r w:rsidRPr="004176C8">
        <w:rPr>
          <w:rFonts w:cs="Calibri"/>
        </w:rPr>
        <w:t xml:space="preserve"> nos termos desta Escritura, até a final liquidação das Debêntures, nos termos descritos a seguir</w:t>
      </w:r>
      <w:r>
        <w:rPr>
          <w:rFonts w:cs="Calibri"/>
        </w:rPr>
        <w:t>.</w:t>
      </w:r>
    </w:p>
    <w:p w14:paraId="449F8010" w14:textId="77777777" w:rsidR="00907896" w:rsidRDefault="00907896" w:rsidP="006869C7">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3600BF34" w14:textId="77777777" w:rsidR="00907896" w:rsidRPr="00907896" w:rsidRDefault="00907896" w:rsidP="00010F8A">
      <w:pPr>
        <w:pStyle w:val="Ttulo3"/>
        <w:ind w:left="0" w:firstLine="0"/>
        <w:rPr>
          <w:rFonts w:cs="Calibri"/>
        </w:rPr>
      </w:pPr>
      <w:r w:rsidRPr="00907896">
        <w:rPr>
          <w:rFonts w:cs="Calibri"/>
        </w:rPr>
        <w:t>Os Fiadores declaram-se neste ato, em caráter irrevogável e irretratável, fiadores e principais pagadores, solidariamente responsáveis pel</w:t>
      </w:r>
      <w:r>
        <w:rPr>
          <w:rFonts w:cs="Calibri"/>
        </w:rPr>
        <w:t>as Obrigações Garantidas</w:t>
      </w:r>
      <w:r w:rsidRPr="00907896">
        <w:rPr>
          <w:rFonts w:cs="Calibri"/>
        </w:rPr>
        <w:t>, e firmam esta Escritura declarando conhecer e concordar com todos os seus termos e condições.</w:t>
      </w:r>
    </w:p>
    <w:p w14:paraId="55B3FC1D"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74DBD6A6" w14:textId="77777777" w:rsidR="00907896" w:rsidRPr="00907896" w:rsidRDefault="00907896" w:rsidP="00010F8A">
      <w:pPr>
        <w:pStyle w:val="Ttulo3"/>
        <w:ind w:left="0" w:firstLine="0"/>
        <w:rPr>
          <w:rFonts w:cs="Calibri"/>
        </w:rPr>
      </w:pPr>
      <w:r w:rsidRPr="00907896">
        <w:rPr>
          <w:rFonts w:cs="Calibri"/>
        </w:rPr>
        <w:t xml:space="preserve">As obrigações dos Fiadores aqui assumidas não serão afetadas por atos ou omissões </w:t>
      </w:r>
      <w:r w:rsidRPr="00B62D96">
        <w:t>que</w:t>
      </w:r>
      <w:r w:rsidRPr="00907896">
        <w:rPr>
          <w:rFonts w:cs="Calibri"/>
        </w:rPr>
        <w:t xml:space="preserve"> possam exonerá-los de suas obrigações ou afetá-los, incluindo, mas não se limitando, em razão de: (a) qualquer extensão de prazo ou acordo entre a </w:t>
      </w:r>
      <w:r w:rsidR="00DD2D5F">
        <w:t>Companhia</w:t>
      </w:r>
      <w:r w:rsidRPr="00907896">
        <w:rPr>
          <w:rFonts w:cs="Calibri"/>
        </w:rPr>
        <w:t xml:space="preserve"> e a Debenturista; (b) qualquer novação ou não exercício de qualquer direito da Debenturista contra a </w:t>
      </w:r>
      <w:r w:rsidR="00DD2D5F">
        <w:t>Companhia</w:t>
      </w:r>
      <w:r w:rsidRPr="00907896">
        <w:rPr>
          <w:rFonts w:cs="Calibri"/>
        </w:rPr>
        <w:t xml:space="preserve">; e (c) qualquer limitação ou incapacidade da </w:t>
      </w:r>
      <w:r w:rsidR="00DD2D5F">
        <w:t>Companhia</w:t>
      </w:r>
      <w:r w:rsidRPr="00907896">
        <w:rPr>
          <w:rFonts w:cs="Calibri"/>
        </w:rPr>
        <w:t>, inclusive seu pedido de recuperação extrajudicial, pedido de recuperação judicial ou falência.</w:t>
      </w:r>
    </w:p>
    <w:p w14:paraId="30C690A6"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4CA7EAF9" w14:textId="5A1C6EF9" w:rsidR="00907896" w:rsidRPr="00907896" w:rsidRDefault="00771528" w:rsidP="00010F8A">
      <w:pPr>
        <w:pStyle w:val="Ttulo3"/>
        <w:ind w:left="0" w:firstLine="0"/>
        <w:rPr>
          <w:rFonts w:cs="Calibri"/>
        </w:rPr>
      </w:pPr>
      <w:r>
        <w:rPr>
          <w:rFonts w:cs="Calibri"/>
        </w:rPr>
        <w:t>As Obrigações Garantidas</w:t>
      </w:r>
      <w:r w:rsidR="00907896" w:rsidRPr="00907896">
        <w:rPr>
          <w:rFonts w:cs="Calibri"/>
        </w:rPr>
        <w:t xml:space="preserve"> ser</w:t>
      </w:r>
      <w:r>
        <w:rPr>
          <w:rFonts w:cs="Calibri"/>
        </w:rPr>
        <w:t>ão</w:t>
      </w:r>
      <w:r w:rsidR="00907896" w:rsidRPr="00907896">
        <w:rPr>
          <w:rFonts w:cs="Calibri"/>
        </w:rPr>
        <w:t xml:space="preserve"> pag</w:t>
      </w:r>
      <w:r>
        <w:rPr>
          <w:rFonts w:cs="Calibri"/>
        </w:rPr>
        <w:t>as</w:t>
      </w:r>
      <w:r w:rsidR="00907896" w:rsidRPr="00907896">
        <w:rPr>
          <w:rFonts w:cs="Calibri"/>
        </w:rPr>
        <w:t xml:space="preserve"> </w:t>
      </w:r>
      <w:r w:rsidR="00010F8A" w:rsidRPr="00907896">
        <w:rPr>
          <w:rFonts w:cs="Calibri"/>
        </w:rPr>
        <w:t>pelo</w:t>
      </w:r>
      <w:r w:rsidR="00010F8A">
        <w:rPr>
          <w:rFonts w:cs="Calibri"/>
        </w:rPr>
        <w:t>s</w:t>
      </w:r>
      <w:r w:rsidR="00010F8A" w:rsidRPr="00907896">
        <w:rPr>
          <w:rFonts w:cs="Calibri"/>
        </w:rPr>
        <w:t xml:space="preserve"> Fiador</w:t>
      </w:r>
      <w:r w:rsidR="00010F8A">
        <w:rPr>
          <w:rFonts w:cs="Calibri"/>
        </w:rPr>
        <w:t>es</w:t>
      </w:r>
      <w:r w:rsidR="00010F8A" w:rsidRPr="00907896">
        <w:rPr>
          <w:rFonts w:cs="Calibri"/>
        </w:rPr>
        <w:t xml:space="preserve"> </w:t>
      </w:r>
      <w:r w:rsidR="00907896" w:rsidRPr="00907896">
        <w:rPr>
          <w:rFonts w:cs="Calibri"/>
        </w:rPr>
        <w:t xml:space="preserve">no prazo máximo de 2 (dois) Dias Úteis </w:t>
      </w:r>
      <w:r w:rsidR="00907896" w:rsidRPr="00B62D96">
        <w:t>contados</w:t>
      </w:r>
      <w:r w:rsidR="00907896" w:rsidRPr="00907896">
        <w:rPr>
          <w:rFonts w:cs="Calibri"/>
        </w:rPr>
        <w:t xml:space="preserve"> da falta de pagamento, na data de pagamento respectiva, </w:t>
      </w:r>
      <w:r w:rsidR="00907896" w:rsidRPr="00907896">
        <w:rPr>
          <w:rFonts w:cs="Calibri"/>
        </w:rPr>
        <w:lastRenderedPageBreak/>
        <w:t xml:space="preserve">de qualquer parcela </w:t>
      </w:r>
      <w:r>
        <w:rPr>
          <w:rFonts w:cs="Calibri"/>
        </w:rPr>
        <w:t>das Obrigações Garantias</w:t>
      </w:r>
      <w:r w:rsidR="00907896" w:rsidRPr="00907896">
        <w:rPr>
          <w:rFonts w:cs="Calibri"/>
        </w:rPr>
        <w:t xml:space="preserve"> e, em qualquer hipótese, independentemente de qualquer pretensão, ação, disputa ou reclamação que a </w:t>
      </w:r>
      <w:r w:rsidR="00DD2D5F">
        <w:t>Companhia</w:t>
      </w:r>
      <w:r w:rsidR="00907896" w:rsidRPr="00907896">
        <w:rPr>
          <w:rFonts w:cs="Calibri"/>
        </w:rPr>
        <w:t xml:space="preserve"> venha a ter ou exercer em relação às suas obrigações sob as Debêntures. Os pagamentos serão realizados </w:t>
      </w:r>
      <w:r w:rsidR="00010F8A" w:rsidRPr="00907896">
        <w:rPr>
          <w:rFonts w:cs="Calibri"/>
        </w:rPr>
        <w:t>pelo</w:t>
      </w:r>
      <w:r w:rsidR="00010F8A">
        <w:rPr>
          <w:rFonts w:cs="Calibri"/>
        </w:rPr>
        <w:t>s</w:t>
      </w:r>
      <w:r w:rsidR="00010F8A" w:rsidRPr="00907896">
        <w:rPr>
          <w:rFonts w:cs="Calibri"/>
        </w:rPr>
        <w:t xml:space="preserve"> Fiador</w:t>
      </w:r>
      <w:r w:rsidR="00010F8A">
        <w:rPr>
          <w:rFonts w:cs="Calibri"/>
        </w:rPr>
        <w:t>es</w:t>
      </w:r>
      <w:r w:rsidR="00010F8A" w:rsidRPr="00907896">
        <w:rPr>
          <w:rFonts w:cs="Calibri"/>
        </w:rPr>
        <w:t xml:space="preserve"> </w:t>
      </w:r>
      <w:r w:rsidR="00907896" w:rsidRPr="00907896">
        <w:rPr>
          <w:rFonts w:cs="Calibri"/>
        </w:rPr>
        <w:t>de acordo com os procedimentos estabelecidos nesta Escritura</w:t>
      </w:r>
      <w:r w:rsidR="00010F8A">
        <w:rPr>
          <w:rFonts w:cs="Calibri"/>
        </w:rPr>
        <w:t xml:space="preserve"> de Emissão</w:t>
      </w:r>
      <w:r w:rsidR="00907896" w:rsidRPr="00907896">
        <w:rPr>
          <w:rFonts w:cs="Calibri"/>
        </w:rPr>
        <w:t xml:space="preserve">. Tal notificação deverá ser emitida pela Debenturista no mesmo dia após a ocorrência de falta de pagamento pela </w:t>
      </w:r>
      <w:r w:rsidR="00DD2D5F">
        <w:t>Companhia</w:t>
      </w:r>
      <w:r w:rsidR="00907896" w:rsidRPr="00907896">
        <w:rPr>
          <w:rFonts w:cs="Calibri"/>
        </w:rPr>
        <w:t xml:space="preserve"> de qualquer valor devido nas datas de pagamento definidas nesta Escritura </w:t>
      </w:r>
      <w:r w:rsidR="003E6331">
        <w:rPr>
          <w:rFonts w:cs="Calibri"/>
        </w:rPr>
        <w:t xml:space="preserve">de Emissão </w:t>
      </w:r>
      <w:r w:rsidR="00907896" w:rsidRPr="00907896">
        <w:rPr>
          <w:rFonts w:cs="Calibri"/>
        </w:rPr>
        <w:t xml:space="preserve">ou quando do vencimento antecipado das Debêntures. O pagamento citado nesta Cláusula deverá ser realizado mediante transferência de recursos para a Conta Centralizadora no valor inadimplido. </w:t>
      </w:r>
    </w:p>
    <w:p w14:paraId="60EE34E9"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2D70C269" w14:textId="77777777" w:rsidR="00907896" w:rsidRPr="00907896" w:rsidRDefault="00010F8A" w:rsidP="00010F8A">
      <w:pPr>
        <w:pStyle w:val="Ttulo3"/>
        <w:ind w:left="0" w:firstLine="0"/>
        <w:rPr>
          <w:rFonts w:cs="Calibri"/>
        </w:rPr>
      </w:pPr>
      <w:r w:rsidRPr="00907896">
        <w:rPr>
          <w:rFonts w:cs="Calibri"/>
        </w:rPr>
        <w:t>O</w:t>
      </w:r>
      <w:r>
        <w:rPr>
          <w:rFonts w:cs="Calibri"/>
        </w:rPr>
        <w:t>s</w:t>
      </w:r>
      <w:r w:rsidRPr="00907896">
        <w:rPr>
          <w:rFonts w:cs="Calibri"/>
        </w:rPr>
        <w:t xml:space="preserve"> </w:t>
      </w:r>
      <w:r w:rsidRPr="00B62D96">
        <w:t>Fiador</w:t>
      </w:r>
      <w:r>
        <w:t>es</w:t>
      </w:r>
      <w:r w:rsidRPr="00907896">
        <w:rPr>
          <w:rFonts w:cs="Calibri"/>
        </w:rPr>
        <w:t xml:space="preserve"> </w:t>
      </w:r>
      <w:r w:rsidR="00907896" w:rsidRPr="00907896">
        <w:rPr>
          <w:rFonts w:cs="Calibri"/>
        </w:rPr>
        <w:t>expressamente renuncia</w:t>
      </w:r>
      <w:r>
        <w:rPr>
          <w:rFonts w:cs="Calibri"/>
        </w:rPr>
        <w:t>m</w:t>
      </w:r>
      <w:r w:rsidR="00907896" w:rsidRPr="00907896">
        <w:rPr>
          <w:rFonts w:cs="Calibri"/>
        </w:rPr>
        <w:t xml:space="preserve"> aos benefícios de ordem, direitos e faculdades de exoneração de qualquer natureza previstos nos artigos 333, parágrafo único, 366, 368, 821, 824, 827, 829, 830, 834, 835, 837, 838 e 839, todos do Código Civil, e do artigo 130 e 794 da Lei nº 13.105, de 16 de março de 2015, conforme alterada (“</w:t>
      </w:r>
      <w:r w:rsidR="00907896" w:rsidRPr="009357A6">
        <w:rPr>
          <w:rFonts w:cs="Calibri"/>
          <w:u w:val="single"/>
        </w:rPr>
        <w:t>Código de Processo Civil</w:t>
      </w:r>
      <w:r w:rsidR="00907896" w:rsidRPr="00907896">
        <w:rPr>
          <w:rFonts w:cs="Calibri"/>
        </w:rPr>
        <w:t xml:space="preserve">”). Nenhuma objeção ou oposição da </w:t>
      </w:r>
      <w:r w:rsidR="00DD2D5F">
        <w:t>Companhia</w:t>
      </w:r>
      <w:r w:rsidR="00907896" w:rsidRPr="00907896">
        <w:rPr>
          <w:rFonts w:cs="Calibri"/>
        </w:rPr>
        <w:t xml:space="preserve"> poderá ser admitida ou invocada pelo</w:t>
      </w:r>
      <w:r>
        <w:rPr>
          <w:rFonts w:cs="Calibri"/>
        </w:rPr>
        <w:t>s</w:t>
      </w:r>
      <w:r w:rsidR="00907896" w:rsidRPr="00907896">
        <w:rPr>
          <w:rFonts w:cs="Calibri"/>
        </w:rPr>
        <w:t xml:space="preserve"> Fiador</w:t>
      </w:r>
      <w:r>
        <w:rPr>
          <w:rFonts w:cs="Calibri"/>
        </w:rPr>
        <w:t>es</w:t>
      </w:r>
      <w:r w:rsidR="00907896" w:rsidRPr="00907896">
        <w:rPr>
          <w:rFonts w:cs="Calibri"/>
        </w:rPr>
        <w:t xml:space="preserve"> com o objetivo de escusar-se do cumprimento de suas obrigações perante a Debenturista. </w:t>
      </w:r>
    </w:p>
    <w:p w14:paraId="59DF01F9"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5B5B8067" w14:textId="77777777" w:rsidR="00907896" w:rsidRPr="00907896" w:rsidRDefault="00907896" w:rsidP="00010F8A">
      <w:pPr>
        <w:pStyle w:val="Ttulo3"/>
        <w:ind w:left="0" w:firstLine="0"/>
        <w:rPr>
          <w:rFonts w:cs="Calibri"/>
        </w:rPr>
      </w:pPr>
      <w:r w:rsidRPr="00907896">
        <w:rPr>
          <w:rFonts w:cs="Calibri"/>
        </w:rPr>
        <w:t>O</w:t>
      </w:r>
      <w:r w:rsidR="00010F8A">
        <w:rPr>
          <w:rFonts w:cs="Calibri"/>
        </w:rPr>
        <w:t>s</w:t>
      </w:r>
      <w:r w:rsidRPr="00907896">
        <w:rPr>
          <w:rFonts w:cs="Calibri"/>
        </w:rPr>
        <w:t xml:space="preserve"> </w:t>
      </w:r>
      <w:r w:rsidRPr="00B62D96">
        <w:t>Fiador</w:t>
      </w:r>
      <w:r w:rsidR="00010F8A">
        <w:t>es</w:t>
      </w:r>
      <w:r w:rsidRPr="00907896">
        <w:rPr>
          <w:rFonts w:cs="Calibri"/>
        </w:rPr>
        <w:t xml:space="preserve"> sub-rogar-se-</w:t>
      </w:r>
      <w:r w:rsidR="00010F8A">
        <w:rPr>
          <w:rFonts w:cs="Calibri"/>
        </w:rPr>
        <w:t>ão</w:t>
      </w:r>
      <w:r w:rsidRPr="00907896">
        <w:rPr>
          <w:rFonts w:cs="Calibri"/>
        </w:rPr>
        <w:t xml:space="preserve"> nos direitos de crédito da Debenturista contra a </w:t>
      </w:r>
      <w:r w:rsidR="00DD2D5F">
        <w:t>Companhia</w:t>
      </w:r>
      <w:r w:rsidRPr="00907896">
        <w:rPr>
          <w:rFonts w:cs="Calibri"/>
        </w:rPr>
        <w:t>, caso venham a honrar, total ou parcialmente, a Fiança objeto desta Cláusula, até o limite da parcela da dívida efetivamente por elas honrada. O</w:t>
      </w:r>
      <w:r w:rsidR="00010F8A">
        <w:rPr>
          <w:rFonts w:cs="Calibri"/>
        </w:rPr>
        <w:t>s</w:t>
      </w:r>
      <w:r w:rsidRPr="00907896">
        <w:rPr>
          <w:rFonts w:cs="Calibri"/>
        </w:rPr>
        <w:t xml:space="preserve"> Fiador</w:t>
      </w:r>
      <w:r w:rsidR="00010F8A">
        <w:rPr>
          <w:rFonts w:cs="Calibri"/>
        </w:rPr>
        <w:t>es</w:t>
      </w:r>
      <w:r w:rsidRPr="00907896">
        <w:rPr>
          <w:rFonts w:cs="Calibri"/>
        </w:rPr>
        <w:t xml:space="preserve"> compromete</w:t>
      </w:r>
      <w:r w:rsidR="00010F8A">
        <w:rPr>
          <w:rFonts w:cs="Calibri"/>
        </w:rPr>
        <w:t>m-se</w:t>
      </w:r>
      <w:r w:rsidRPr="00907896">
        <w:rPr>
          <w:rFonts w:cs="Calibri"/>
        </w:rPr>
        <w:t xml:space="preserve"> a somente exercer o seu direito de sub-rogação nos termos desta Cláusula após a quitação integral de todos os valores relacionados às Debêntures, previstos nesta Escritura </w:t>
      </w:r>
      <w:r w:rsidR="00010F8A">
        <w:rPr>
          <w:rFonts w:cs="Calibri"/>
        </w:rPr>
        <w:t xml:space="preserve">de Emissão </w:t>
      </w:r>
      <w:r w:rsidRPr="00907896">
        <w:rPr>
          <w:rFonts w:cs="Calibri"/>
        </w:rPr>
        <w:t>ou em qualquer outro documento da Oferta, incluindo todos os encargos moratórios e despesas incorridas pela Debenturista e/ou pelo Agente Fiduciário dos CR</w:t>
      </w:r>
      <w:r w:rsidR="00907E65">
        <w:rPr>
          <w:rFonts w:cs="Calibri"/>
        </w:rPr>
        <w:t>I</w:t>
      </w:r>
      <w:r w:rsidRPr="00907896">
        <w:rPr>
          <w:rFonts w:cs="Calibri"/>
        </w:rPr>
        <w:t>.</w:t>
      </w:r>
    </w:p>
    <w:p w14:paraId="6059CC2D"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6FFAD59A" w14:textId="77777777" w:rsidR="00907896" w:rsidRPr="00907896" w:rsidRDefault="00907896" w:rsidP="00010F8A">
      <w:pPr>
        <w:pStyle w:val="Ttulo3"/>
        <w:ind w:left="0" w:firstLine="0"/>
        <w:rPr>
          <w:rFonts w:cs="Calibri"/>
        </w:rPr>
      </w:pPr>
      <w:r w:rsidRPr="00907896">
        <w:rPr>
          <w:rFonts w:cs="Calibri"/>
        </w:rPr>
        <w:t xml:space="preserve">A Fiança </w:t>
      </w:r>
      <w:r w:rsidR="00C8403D">
        <w:rPr>
          <w:rFonts w:cs="Calibri"/>
        </w:rPr>
        <w:t>é</w:t>
      </w:r>
      <w:r w:rsidRPr="00907896">
        <w:rPr>
          <w:rFonts w:cs="Calibri"/>
        </w:rPr>
        <w:t xml:space="preserve"> prestada pel</w:t>
      </w:r>
      <w:r w:rsidR="00C8403D">
        <w:rPr>
          <w:rFonts w:cs="Calibri"/>
        </w:rPr>
        <w:t>o</w:t>
      </w:r>
      <w:r w:rsidR="00010F8A">
        <w:rPr>
          <w:rFonts w:cs="Calibri"/>
        </w:rPr>
        <w:t>s</w:t>
      </w:r>
      <w:r w:rsidRPr="00907896">
        <w:rPr>
          <w:rFonts w:cs="Calibri"/>
        </w:rPr>
        <w:t xml:space="preserve"> Fiador</w:t>
      </w:r>
      <w:r w:rsidR="00010F8A">
        <w:rPr>
          <w:rFonts w:cs="Calibri"/>
        </w:rPr>
        <w:t>es</w:t>
      </w:r>
      <w:r w:rsidRPr="00907896">
        <w:rPr>
          <w:rFonts w:cs="Calibri"/>
        </w:rPr>
        <w:t xml:space="preserve"> em caráter irrevogável e irretratável, e entrarão em vigor na Data de Emissão, permanecendo válidas em todos os seus termos até a data do integral cumprimento, pela </w:t>
      </w:r>
      <w:r w:rsidR="00DD2D5F">
        <w:t>Companhia</w:t>
      </w:r>
      <w:r w:rsidRPr="00907896">
        <w:rPr>
          <w:rFonts w:cs="Calibri"/>
        </w:rPr>
        <w:t xml:space="preserve">, de suas obrigações principais e acessórias nos termos da presente Escritura, incluindo o pagamento integral </w:t>
      </w:r>
      <w:r w:rsidR="00C8403D">
        <w:rPr>
          <w:rFonts w:cs="Calibri"/>
        </w:rPr>
        <w:t>das Obrigações Garantidas</w:t>
      </w:r>
      <w:r w:rsidRPr="00907896">
        <w:rPr>
          <w:rFonts w:cs="Calibri"/>
        </w:rPr>
        <w:t xml:space="preserve"> nos termos aqui previstos.</w:t>
      </w:r>
    </w:p>
    <w:p w14:paraId="04E16D6F"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572FF1CC" w14:textId="77777777" w:rsidR="00907896" w:rsidRPr="00907896" w:rsidRDefault="00907896" w:rsidP="00010F8A">
      <w:pPr>
        <w:pStyle w:val="Ttulo3"/>
        <w:ind w:left="0" w:firstLine="0"/>
        <w:rPr>
          <w:rFonts w:cs="Calibri"/>
        </w:rPr>
      </w:pPr>
      <w:r w:rsidRPr="00907896">
        <w:rPr>
          <w:rFonts w:cs="Calibri"/>
        </w:rPr>
        <w:t>O</w:t>
      </w:r>
      <w:r w:rsidR="00010F8A">
        <w:rPr>
          <w:rFonts w:cs="Calibri"/>
        </w:rPr>
        <w:t>s</w:t>
      </w:r>
      <w:r w:rsidRPr="00907896">
        <w:rPr>
          <w:rFonts w:cs="Calibri"/>
        </w:rPr>
        <w:t xml:space="preserve"> Fiador</w:t>
      </w:r>
      <w:r w:rsidR="00010F8A">
        <w:rPr>
          <w:rFonts w:cs="Calibri"/>
        </w:rPr>
        <w:t>es</w:t>
      </w:r>
      <w:r w:rsidRPr="00907896">
        <w:rPr>
          <w:rFonts w:cs="Calibri"/>
        </w:rPr>
        <w:t xml:space="preserve"> desde já reconhece</w:t>
      </w:r>
      <w:r w:rsidR="00010F8A">
        <w:rPr>
          <w:rFonts w:cs="Calibri"/>
        </w:rPr>
        <w:t>m</w:t>
      </w:r>
      <w:r w:rsidRPr="00907896">
        <w:rPr>
          <w:rFonts w:cs="Calibri"/>
        </w:rPr>
        <w:t xml:space="preserve"> que a Fiança </w:t>
      </w:r>
      <w:r w:rsidR="0021272D">
        <w:rPr>
          <w:rFonts w:cs="Calibri"/>
        </w:rPr>
        <w:t>é</w:t>
      </w:r>
      <w:r w:rsidRPr="00907896">
        <w:rPr>
          <w:rFonts w:cs="Calibri"/>
        </w:rPr>
        <w:t xml:space="preserve"> prestada por prazo determinado, encerrando-se este prazo na data do pagamento integral </w:t>
      </w:r>
      <w:r w:rsidR="0021272D">
        <w:rPr>
          <w:rFonts w:cs="Calibri"/>
        </w:rPr>
        <w:t xml:space="preserve">das Obrigações Garantidas </w:t>
      </w:r>
      <w:r w:rsidRPr="00907896">
        <w:rPr>
          <w:rFonts w:cs="Calibri"/>
        </w:rPr>
        <w:t xml:space="preserve">não sendo </w:t>
      </w:r>
      <w:r w:rsidRPr="00B62D96">
        <w:t>aplicável</w:t>
      </w:r>
      <w:r w:rsidRPr="00907896">
        <w:rPr>
          <w:rFonts w:cs="Calibri"/>
        </w:rPr>
        <w:t>, portanto, o artigo 835 do Código Civil</w:t>
      </w:r>
      <w:r w:rsidR="0021272D">
        <w:rPr>
          <w:rFonts w:cs="Calibri"/>
        </w:rPr>
        <w:t>.</w:t>
      </w:r>
      <w:r w:rsidRPr="00907896">
        <w:rPr>
          <w:rFonts w:cs="Calibri"/>
        </w:rPr>
        <w:t xml:space="preserve"> </w:t>
      </w:r>
    </w:p>
    <w:p w14:paraId="655BFAF8"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14B7F076" w14:textId="77777777" w:rsidR="00907896" w:rsidRPr="00907896" w:rsidRDefault="00907896" w:rsidP="00010F8A">
      <w:pPr>
        <w:pStyle w:val="Ttulo3"/>
        <w:ind w:left="0" w:firstLine="0"/>
        <w:rPr>
          <w:rFonts w:cs="Calibri"/>
        </w:rPr>
      </w:pPr>
      <w:r w:rsidRPr="00907896">
        <w:rPr>
          <w:rFonts w:cs="Calibri"/>
        </w:rPr>
        <w:t>A Fiança poder</w:t>
      </w:r>
      <w:r w:rsidR="0021272D">
        <w:rPr>
          <w:rFonts w:cs="Calibri"/>
        </w:rPr>
        <w:t>á</w:t>
      </w:r>
      <w:r w:rsidRPr="00907896">
        <w:rPr>
          <w:rFonts w:cs="Calibri"/>
        </w:rPr>
        <w:t xml:space="preserve"> ser excutida e exigida pela Debenturista, judicial ou </w:t>
      </w:r>
      <w:r w:rsidRPr="00B62D96">
        <w:t>extrajudicialmente</w:t>
      </w:r>
      <w:r w:rsidRPr="00907896">
        <w:rPr>
          <w:rFonts w:cs="Calibri"/>
        </w:rPr>
        <w:t>, quantas vezes forem necessárias até a integral liquidação d</w:t>
      </w:r>
      <w:r w:rsidR="0021272D">
        <w:rPr>
          <w:rFonts w:cs="Calibri"/>
        </w:rPr>
        <w:t>a Obrigações Garantidas</w:t>
      </w:r>
      <w:r w:rsidRPr="00907896">
        <w:rPr>
          <w:rFonts w:cs="Calibri"/>
        </w:rPr>
        <w:t>.</w:t>
      </w:r>
    </w:p>
    <w:p w14:paraId="6F9095B6"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18CC65D3" w14:textId="77777777" w:rsidR="00907896" w:rsidRPr="00907896" w:rsidRDefault="00907896" w:rsidP="00010F8A">
      <w:pPr>
        <w:pStyle w:val="Ttulo3"/>
        <w:ind w:left="0" w:firstLine="0"/>
        <w:rPr>
          <w:rFonts w:cs="Calibri"/>
        </w:rPr>
      </w:pPr>
      <w:r w:rsidRPr="00907896">
        <w:rPr>
          <w:rFonts w:cs="Calibri"/>
        </w:rPr>
        <w:lastRenderedPageBreak/>
        <w:t>Não há preferência quanto à execução da Fiança ou de outras garantias constituídas em garantia aos CR</w:t>
      </w:r>
      <w:r w:rsidR="0021272D">
        <w:rPr>
          <w:rFonts w:cs="Calibri"/>
        </w:rPr>
        <w:t>I</w:t>
      </w:r>
      <w:r w:rsidRPr="00907896">
        <w:rPr>
          <w:rFonts w:cs="Calibri"/>
        </w:rPr>
        <w:t xml:space="preserve">, se houver. A Fiança e quaisquer outras garantias outorgadas no âmbito da </w:t>
      </w:r>
      <w:r w:rsidR="00230464">
        <w:rPr>
          <w:rFonts w:cs="Calibri"/>
        </w:rPr>
        <w:t>Emissão</w:t>
      </w:r>
      <w:r w:rsidRPr="00907896">
        <w:rPr>
          <w:rFonts w:cs="Calibri"/>
        </w:rPr>
        <w:t xml:space="preserve"> são garantias diversas e autônomas e respondem pel</w:t>
      </w:r>
      <w:r w:rsidR="00230464">
        <w:rPr>
          <w:rFonts w:cs="Calibri"/>
        </w:rPr>
        <w:t>as Obrigações Garantidas</w:t>
      </w:r>
      <w:r w:rsidRPr="00907896">
        <w:rPr>
          <w:rFonts w:cs="Calibri"/>
        </w:rPr>
        <w:t>, nos termos desta Escritura e dos demais Documentos da Operação.</w:t>
      </w:r>
    </w:p>
    <w:p w14:paraId="746B091F"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4949D050" w14:textId="77777777" w:rsidR="00907896" w:rsidRPr="00907896" w:rsidRDefault="00907896" w:rsidP="00010F8A">
      <w:pPr>
        <w:pStyle w:val="Ttulo3"/>
        <w:ind w:left="0" w:firstLine="0"/>
        <w:rPr>
          <w:rFonts w:cs="Calibri"/>
        </w:rPr>
      </w:pPr>
      <w:r w:rsidRPr="00907896">
        <w:rPr>
          <w:rFonts w:cs="Calibri"/>
        </w:rPr>
        <w:t>Todo e qualquer pagamento realizado pelo</w:t>
      </w:r>
      <w:r w:rsidR="00010F8A">
        <w:rPr>
          <w:rFonts w:cs="Calibri"/>
        </w:rPr>
        <w:t>s</w:t>
      </w:r>
      <w:r w:rsidRPr="00907896">
        <w:rPr>
          <w:rFonts w:cs="Calibri"/>
        </w:rPr>
        <w:t xml:space="preserve"> Fiador</w:t>
      </w:r>
      <w:r w:rsidR="00010F8A">
        <w:rPr>
          <w:rFonts w:cs="Calibri"/>
        </w:rPr>
        <w:t>es</w:t>
      </w:r>
      <w:r w:rsidRPr="00907896">
        <w:rPr>
          <w:rFonts w:cs="Calibri"/>
        </w:rPr>
        <w:t xml:space="preserve"> em relação à Fiança ora prestada </w:t>
      </w:r>
      <w:r w:rsidRPr="00B62D96">
        <w:t>será</w:t>
      </w:r>
      <w:r w:rsidRPr="00907896">
        <w:rPr>
          <w:rFonts w:cs="Calibri"/>
        </w:rPr>
        <w:t xml:space="preserve"> efetuado de modo que a Debenturista receba do</w:t>
      </w:r>
      <w:r w:rsidR="00010F8A">
        <w:rPr>
          <w:rFonts w:cs="Calibri"/>
        </w:rPr>
        <w:t>s</w:t>
      </w:r>
      <w:r w:rsidRPr="00907896">
        <w:rPr>
          <w:rFonts w:cs="Calibri"/>
        </w:rPr>
        <w:t xml:space="preserve"> Fiador</w:t>
      </w:r>
      <w:r w:rsidR="00010F8A">
        <w:rPr>
          <w:rFonts w:cs="Calibri"/>
        </w:rPr>
        <w:t>es</w:t>
      </w:r>
      <w:r w:rsidRPr="00907896">
        <w:rPr>
          <w:rFonts w:cs="Calibri"/>
        </w:rPr>
        <w:t xml:space="preserve"> os valores que seriam pagos caso o pagamento fosse efetuado pela própria </w:t>
      </w:r>
      <w:r w:rsidR="00DD2D5F">
        <w:t>Companhia</w:t>
      </w:r>
      <w:r w:rsidRPr="00907896">
        <w:rPr>
          <w:rFonts w:cs="Calibri"/>
        </w:rPr>
        <w:t xml:space="preserve">. </w:t>
      </w:r>
    </w:p>
    <w:p w14:paraId="2FC97630"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5EC7E335" w14:textId="77777777" w:rsidR="00907896" w:rsidRPr="00907896" w:rsidRDefault="00907896" w:rsidP="00010F8A">
      <w:pPr>
        <w:pStyle w:val="Ttulo3"/>
        <w:ind w:left="0" w:firstLine="0"/>
        <w:rPr>
          <w:rFonts w:cs="Calibri"/>
        </w:rPr>
      </w:pPr>
      <w:r w:rsidRPr="00907896">
        <w:rPr>
          <w:rFonts w:cs="Calibri"/>
        </w:rPr>
        <w:t>Para os fins do disposto no artigo 835 do Código Civil, o</w:t>
      </w:r>
      <w:r w:rsidR="00010F8A">
        <w:rPr>
          <w:rFonts w:cs="Calibri"/>
        </w:rPr>
        <w:t>s</w:t>
      </w:r>
      <w:r w:rsidRPr="00907896">
        <w:rPr>
          <w:rFonts w:cs="Calibri"/>
        </w:rPr>
        <w:t xml:space="preserve"> Fiador</w:t>
      </w:r>
      <w:r w:rsidR="00010F8A">
        <w:rPr>
          <w:rFonts w:cs="Calibri"/>
        </w:rPr>
        <w:t>es</w:t>
      </w:r>
      <w:r w:rsidRPr="00907896">
        <w:rPr>
          <w:rFonts w:cs="Calibri"/>
        </w:rPr>
        <w:t>, neste ato, declara</w:t>
      </w:r>
      <w:r w:rsidR="00010F8A">
        <w:rPr>
          <w:rFonts w:cs="Calibri"/>
        </w:rPr>
        <w:t>m</w:t>
      </w:r>
      <w:r w:rsidRPr="00907896">
        <w:rPr>
          <w:rFonts w:cs="Calibri"/>
        </w:rPr>
        <w:t xml:space="preserve"> ter lido e concorda</w:t>
      </w:r>
      <w:r w:rsidR="00010F8A">
        <w:rPr>
          <w:rFonts w:cs="Calibri"/>
        </w:rPr>
        <w:t>m</w:t>
      </w:r>
      <w:r w:rsidRPr="00907896">
        <w:rPr>
          <w:rFonts w:cs="Calibri"/>
        </w:rPr>
        <w:t>, em sua integralidade, com o disposto nesta Escritura</w:t>
      </w:r>
      <w:r w:rsidR="00BA0976">
        <w:rPr>
          <w:rFonts w:cs="Calibri"/>
        </w:rPr>
        <w:t xml:space="preserve"> de Emissão</w:t>
      </w:r>
      <w:r w:rsidRPr="00907896">
        <w:rPr>
          <w:rFonts w:cs="Calibri"/>
        </w:rPr>
        <w:t>, estando ciente dos termos e condições da Fiança prestada e das Debêntures, declarando-se solidariamente responsáve</w:t>
      </w:r>
      <w:r w:rsidR="00010F8A">
        <w:rPr>
          <w:rFonts w:cs="Calibri"/>
        </w:rPr>
        <w:t>is</w:t>
      </w:r>
      <w:r w:rsidRPr="00907896">
        <w:rPr>
          <w:rFonts w:cs="Calibri"/>
        </w:rPr>
        <w:t xml:space="preserve"> pelo pagamento d</w:t>
      </w:r>
      <w:r w:rsidR="00BA0976">
        <w:rPr>
          <w:rFonts w:cs="Calibri"/>
        </w:rPr>
        <w:t>as</w:t>
      </w:r>
      <w:r w:rsidRPr="00907896">
        <w:rPr>
          <w:rFonts w:cs="Calibri"/>
        </w:rPr>
        <w:t xml:space="preserve"> </w:t>
      </w:r>
      <w:r w:rsidR="00BA0976">
        <w:rPr>
          <w:rFonts w:cs="Calibri"/>
        </w:rPr>
        <w:t xml:space="preserve">Obrigações Garantidas </w:t>
      </w:r>
      <w:r w:rsidRPr="00907896">
        <w:rPr>
          <w:rFonts w:cs="Calibri"/>
        </w:rPr>
        <w:t>até que as Debêntures tenham sido totalmente liquidadas e resgatadas, ainda que tal liquidação venha a ocorrer após a Data de Vencimento.</w:t>
      </w:r>
    </w:p>
    <w:p w14:paraId="356444F1" w14:textId="77777777" w:rsidR="00907896" w:rsidRPr="00907896" w:rsidRDefault="00907896" w:rsidP="00907896">
      <w:pPr>
        <w:widowControl w:val="0"/>
        <w:tabs>
          <w:tab w:val="left" w:pos="0"/>
          <w:tab w:val="left" w:pos="142"/>
          <w:tab w:val="left" w:pos="993"/>
        </w:tabs>
        <w:overflowPunct w:val="0"/>
        <w:autoSpaceDE w:val="0"/>
        <w:autoSpaceDN w:val="0"/>
        <w:adjustRightInd w:val="0"/>
        <w:spacing w:after="0" w:line="320" w:lineRule="exact"/>
        <w:rPr>
          <w:rFonts w:ascii="Verdana" w:hAnsi="Verdana" w:cs="Calibri"/>
          <w:sz w:val="20"/>
        </w:rPr>
      </w:pPr>
    </w:p>
    <w:p w14:paraId="62B59F79" w14:textId="77777777" w:rsidR="00907896" w:rsidRDefault="00907896" w:rsidP="00010F8A">
      <w:pPr>
        <w:pStyle w:val="Ttulo3"/>
        <w:ind w:left="0" w:firstLine="0"/>
        <w:rPr>
          <w:rFonts w:cs="Calibri"/>
        </w:rPr>
      </w:pPr>
      <w:r w:rsidRPr="00907896">
        <w:rPr>
          <w:rFonts w:cs="Calibri"/>
        </w:rPr>
        <w:t>O</w:t>
      </w:r>
      <w:r w:rsidR="00010F8A">
        <w:rPr>
          <w:rFonts w:cs="Calibri"/>
        </w:rPr>
        <w:t>s</w:t>
      </w:r>
      <w:r w:rsidRPr="00907896">
        <w:rPr>
          <w:rFonts w:cs="Calibri"/>
        </w:rPr>
        <w:t xml:space="preserve"> Fiador</w:t>
      </w:r>
      <w:r w:rsidR="00010F8A">
        <w:rPr>
          <w:rFonts w:cs="Calibri"/>
        </w:rPr>
        <w:t>es</w:t>
      </w:r>
      <w:r w:rsidRPr="00907896">
        <w:rPr>
          <w:rFonts w:cs="Calibri"/>
        </w:rPr>
        <w:t xml:space="preserve"> declara</w:t>
      </w:r>
      <w:r w:rsidR="00010F8A">
        <w:rPr>
          <w:rFonts w:cs="Calibri"/>
        </w:rPr>
        <w:t>m</w:t>
      </w:r>
      <w:r w:rsidRPr="00907896">
        <w:rPr>
          <w:rFonts w:cs="Calibri"/>
        </w:rPr>
        <w:t xml:space="preserve"> neste ato que têm ciência de que a Emissão das Debêntures é realizada no </w:t>
      </w:r>
      <w:r w:rsidRPr="00B62D96">
        <w:t>âmbito</w:t>
      </w:r>
      <w:r w:rsidRPr="00907896">
        <w:rPr>
          <w:rFonts w:cs="Calibri"/>
        </w:rPr>
        <w:t xml:space="preserve"> de uma operação de securitização por meio da emissão dos CR</w:t>
      </w:r>
      <w:r w:rsidR="00A2531D">
        <w:rPr>
          <w:rFonts w:cs="Calibri"/>
        </w:rPr>
        <w:t>I</w:t>
      </w:r>
      <w:r w:rsidRPr="00907896">
        <w:rPr>
          <w:rFonts w:cs="Calibri"/>
        </w:rPr>
        <w:t xml:space="preserve"> pela Debenturista.</w:t>
      </w:r>
    </w:p>
    <w:p w14:paraId="6CB3E18F" w14:textId="77777777" w:rsidR="00010F8A" w:rsidRDefault="00010F8A" w:rsidP="00010F8A"/>
    <w:p w14:paraId="4BE12DC6" w14:textId="12079462" w:rsidR="00010F8A" w:rsidRDefault="00010F8A" w:rsidP="00010F8A">
      <w:pPr>
        <w:pStyle w:val="Ttulo3"/>
        <w:ind w:left="0" w:firstLine="0"/>
      </w:pPr>
      <w:r>
        <w:t>Posteriormente à aquisição da SPE Tapiriri pela Companhia com os recursos da Primeira Integralização, as Partes comprometem-se a celebrar aditamento à presente Escritura de Emissão</w:t>
      </w:r>
      <w:r w:rsidR="00C66D7B">
        <w:t>, sem a necessidade aprovação em assembleia geral da Companhia ou em assembleia geral de Titulares dos CRI,</w:t>
      </w:r>
      <w:r>
        <w:t xml:space="preserve"> de forma a prever que a SPE Tapiriri figure como fiadora da presente Emissão, conjuntamente com os Fiadores. </w:t>
      </w:r>
    </w:p>
    <w:p w14:paraId="47D43E4E" w14:textId="346713D9" w:rsidR="00133D2E" w:rsidRDefault="00133D2E" w:rsidP="00133D2E"/>
    <w:p w14:paraId="717139AE" w14:textId="309A3B82" w:rsidR="00133D2E" w:rsidRPr="00133D2E" w:rsidRDefault="00133D2E" w:rsidP="004C2DD6">
      <w:pPr>
        <w:pStyle w:val="Ttulo3"/>
        <w:ind w:left="0" w:firstLine="0"/>
      </w:pPr>
      <w:r w:rsidRPr="007D3D44">
        <w:t>O Aval ora prestado considera-se prestado a título oneroso, uma vez que os Avalistas são relacionados ao Emitente, de forma que possuem interesse econômico no resultado da operação, beneficiando-se indiretamente desta</w:t>
      </w:r>
      <w:r>
        <w:t xml:space="preserve">. </w:t>
      </w:r>
    </w:p>
    <w:p w14:paraId="18A5E477" w14:textId="77777777" w:rsidR="006869C7" w:rsidRPr="00F97A27" w:rsidRDefault="006869C7" w:rsidP="006869C7">
      <w:pPr>
        <w:pStyle w:val="Default"/>
        <w:widowControl w:val="0"/>
        <w:tabs>
          <w:tab w:val="left" w:pos="142"/>
        </w:tabs>
        <w:overflowPunct w:val="0"/>
        <w:spacing w:line="320" w:lineRule="exact"/>
        <w:rPr>
          <w:rFonts w:ascii="Verdana" w:hAnsi="Verdana" w:cs="Calibri"/>
          <w:sz w:val="20"/>
          <w:u w:val="single"/>
        </w:rPr>
      </w:pPr>
    </w:p>
    <w:p w14:paraId="2F3A7369" w14:textId="5816C835" w:rsidR="006869C7" w:rsidRDefault="006869C7" w:rsidP="00010F8A">
      <w:pPr>
        <w:pStyle w:val="Ttulo2"/>
        <w:ind w:left="0" w:firstLine="0"/>
        <w:rPr>
          <w:rFonts w:cs="Calibri"/>
        </w:rPr>
      </w:pPr>
      <w:r w:rsidRPr="009357A6">
        <w:rPr>
          <w:rFonts w:cs="Calibri"/>
          <w:u w:val="single"/>
        </w:rPr>
        <w:t>Extensão das Garantias</w:t>
      </w:r>
      <w:r w:rsidRPr="009357A6">
        <w:rPr>
          <w:rFonts w:cs="Calibri"/>
        </w:rPr>
        <w:t>.</w:t>
      </w:r>
      <w:r w:rsidRPr="00F97A27">
        <w:rPr>
          <w:rFonts w:cs="Calibri"/>
          <w:b/>
          <w:bCs/>
        </w:rPr>
        <w:t xml:space="preserve"> </w:t>
      </w:r>
      <w:r w:rsidRPr="00F97A27">
        <w:rPr>
          <w:rFonts w:cs="Calibri"/>
        </w:rPr>
        <w:t>As Garantias constituídas para assegurar o</w:t>
      </w:r>
      <w:r w:rsidRPr="00F97A27">
        <w:rPr>
          <w:rFonts w:cs="Calibri"/>
          <w:bCs/>
        </w:rPr>
        <w:t xml:space="preserve"> </w:t>
      </w:r>
      <w:r w:rsidRPr="00F97A27">
        <w:rPr>
          <w:rFonts w:cs="Calibri"/>
        </w:rPr>
        <w:t xml:space="preserve">cumprimento das Obrigações Garantidas, assumidas pela </w:t>
      </w:r>
      <w:r w:rsidR="003000B2">
        <w:rPr>
          <w:rFonts w:cs="Calibri"/>
        </w:rPr>
        <w:t>Companhia</w:t>
      </w:r>
      <w:r w:rsidRPr="00F97A27">
        <w:rPr>
          <w:rFonts w:cs="Calibri"/>
        </w:rPr>
        <w:t xml:space="preserve"> nesta </w:t>
      </w:r>
      <w:r w:rsidR="003000B2">
        <w:rPr>
          <w:rFonts w:cs="Calibri"/>
        </w:rPr>
        <w:t xml:space="preserve">Escritura de Emissão </w:t>
      </w:r>
      <w:r w:rsidRPr="00F97A27">
        <w:rPr>
          <w:rFonts w:cs="Calibri"/>
        </w:rPr>
        <w:t xml:space="preserve">e nos demais Documentos da Operação, responderão pela totalidade do </w:t>
      </w:r>
      <w:r w:rsidR="003000B2">
        <w:rPr>
          <w:rFonts w:cs="Calibri"/>
        </w:rPr>
        <w:t>Valor Total da Emissão</w:t>
      </w:r>
      <w:r w:rsidRPr="00F97A27">
        <w:rPr>
          <w:rFonts w:cs="Calibri"/>
        </w:rPr>
        <w:t>, atualização monetária, encargos,</w:t>
      </w:r>
      <w:r w:rsidR="003000B2">
        <w:rPr>
          <w:rFonts w:cs="Calibri"/>
        </w:rPr>
        <w:t xml:space="preserve"> </w:t>
      </w:r>
      <w:r w:rsidR="009357A6">
        <w:rPr>
          <w:rFonts w:cs="Calibri"/>
        </w:rPr>
        <w:t>Prêmio de Venda</w:t>
      </w:r>
      <w:r w:rsidR="003000B2">
        <w:rPr>
          <w:rFonts w:cs="Calibri"/>
        </w:rPr>
        <w:t>,</w:t>
      </w:r>
      <w:r w:rsidRPr="00F97A27">
        <w:rPr>
          <w:rFonts w:cs="Calibri"/>
        </w:rPr>
        <w:t xml:space="preserve"> </w:t>
      </w:r>
      <w:r w:rsidR="00C063BD">
        <w:rPr>
          <w:rFonts w:cs="Calibri"/>
        </w:rPr>
        <w:t xml:space="preserve">Prêmio de Juros, </w:t>
      </w:r>
      <w:r w:rsidR="00CD0F09">
        <w:rPr>
          <w:rFonts w:cs="Calibri"/>
        </w:rPr>
        <w:t xml:space="preserve">Prêmio de Estoque, </w:t>
      </w:r>
      <w:r w:rsidRPr="00F97A27">
        <w:rPr>
          <w:rFonts w:cs="Calibri"/>
        </w:rPr>
        <w:t>juros moratórios ou compensatórios, pena convencional, honorários de advogados e custas judiciais, se for o caso.</w:t>
      </w:r>
    </w:p>
    <w:p w14:paraId="7D0B89F1" w14:textId="3EB7E9F2" w:rsidR="00133D2E" w:rsidRDefault="00133D2E" w:rsidP="00133D2E"/>
    <w:p w14:paraId="3096CB72" w14:textId="5C014318" w:rsidR="00133D2E" w:rsidRPr="00C243F9" w:rsidRDefault="00133D2E" w:rsidP="007D3D44">
      <w:pPr>
        <w:pStyle w:val="Ttulo3"/>
        <w:ind w:left="0" w:firstLine="0"/>
        <w:rPr>
          <w:rFonts w:cs="Calibri"/>
        </w:rPr>
      </w:pPr>
      <w:r w:rsidRPr="007D3D44">
        <w:rPr>
          <w:rFonts w:cs="Calibri"/>
        </w:rPr>
        <w:t xml:space="preserve">Em atendimento ao Ofício-Circular CVM/SER Nº </w:t>
      </w:r>
      <w:r w:rsidR="004C2DD6">
        <w:rPr>
          <w:rFonts w:cs="Calibri"/>
        </w:rPr>
        <w:t>01/21</w:t>
      </w:r>
      <w:r w:rsidRPr="007D3D44">
        <w:rPr>
          <w:rFonts w:cs="Calibri"/>
        </w:rPr>
        <w:t>, o Agente Fiduciário</w:t>
      </w:r>
      <w:r>
        <w:rPr>
          <w:rFonts w:cs="Calibri"/>
        </w:rPr>
        <w:t xml:space="preserve"> dos CRI</w:t>
      </w:r>
      <w:r w:rsidRPr="007D3D44">
        <w:rPr>
          <w:rFonts w:cs="Calibri"/>
        </w:rPr>
        <w:t xml:space="preserve"> poderá, às expensas da </w:t>
      </w:r>
      <w:r w:rsidR="004C2DD6">
        <w:rPr>
          <w:rFonts w:cs="Calibri"/>
        </w:rPr>
        <w:t>Companhia</w:t>
      </w:r>
      <w:r w:rsidRPr="007D3D44">
        <w:rPr>
          <w:rFonts w:cs="Calibri"/>
        </w:rPr>
        <w:t xml:space="preserve">, contratar terceiro especializado para avaliar ou reavaliar, o valor de eventuais garantias que vierem a ser prestadas no </w:t>
      </w:r>
      <w:r w:rsidRPr="007D3D44">
        <w:rPr>
          <w:rFonts w:cs="Calibri"/>
        </w:rPr>
        <w:lastRenderedPageBreak/>
        <w:t>âmbito da presente Emissão, conforme o caso, bem como solicitar quaisquer informações e comprovações que entender necessárias, na forma prevista no referido Ofício.</w:t>
      </w:r>
    </w:p>
    <w:p w14:paraId="706A563D" w14:textId="77777777" w:rsidR="006869C7" w:rsidRDefault="006869C7" w:rsidP="001C2B06">
      <w:pPr>
        <w:keepNext/>
        <w:spacing w:after="0" w:line="320" w:lineRule="exact"/>
        <w:rPr>
          <w:rFonts w:ascii="Verdana" w:hAnsi="Verdana"/>
          <w:b/>
          <w:smallCaps/>
          <w:sz w:val="20"/>
        </w:rPr>
      </w:pPr>
    </w:p>
    <w:p w14:paraId="3A7B4CDC" w14:textId="77777777" w:rsidR="00DD57B1" w:rsidRPr="00010F8A" w:rsidRDefault="00DD57B1" w:rsidP="00010F8A">
      <w:pPr>
        <w:pStyle w:val="Ttulo1"/>
        <w:ind w:left="0" w:firstLine="0"/>
      </w:pPr>
      <w:r w:rsidRPr="00A03383">
        <w:t>Razão Mínima de Garantia</w:t>
      </w:r>
      <w:r w:rsidR="004F33EC" w:rsidRPr="00A03383">
        <w:t xml:space="preserve"> e ÍNDICE</w:t>
      </w:r>
      <w:r w:rsidR="004F33EC">
        <w:t xml:space="preserve"> MÍNIMO DE RECEBÍVEIS</w:t>
      </w:r>
    </w:p>
    <w:p w14:paraId="27406093" w14:textId="77777777" w:rsidR="00DD57B1" w:rsidRDefault="00DD57B1" w:rsidP="00DD57B1">
      <w:pPr>
        <w:keepNext/>
        <w:spacing w:after="0" w:line="320" w:lineRule="exact"/>
        <w:rPr>
          <w:rFonts w:ascii="Verdana" w:hAnsi="Verdana"/>
          <w:b/>
          <w:smallCaps/>
          <w:sz w:val="20"/>
        </w:rPr>
      </w:pPr>
    </w:p>
    <w:p w14:paraId="6BC5BA45" w14:textId="1101DC15" w:rsidR="00DD57B1" w:rsidRPr="00F97A27" w:rsidRDefault="009B036B" w:rsidP="00676A58">
      <w:pPr>
        <w:pStyle w:val="Ttulo2"/>
        <w:ind w:left="0" w:firstLine="0"/>
        <w:rPr>
          <w:b/>
          <w:i/>
          <w:iCs/>
        </w:rPr>
      </w:pPr>
      <w:r>
        <w:rPr>
          <w:rFonts w:cs="Calibri"/>
          <w:u w:val="single"/>
        </w:rPr>
        <w:t>Índice Mínimo de Recebíveis</w:t>
      </w:r>
      <w:r w:rsidR="00DD57B1" w:rsidRPr="00F97A27">
        <w:t xml:space="preserve">. </w:t>
      </w:r>
      <w:r w:rsidR="00DD57B1" w:rsidRPr="00F97A27">
        <w:rPr>
          <w:rFonts w:cs="Calibri"/>
        </w:rPr>
        <w:t xml:space="preserve">A partir </w:t>
      </w:r>
      <w:r w:rsidR="00676A58">
        <w:rPr>
          <w:rFonts w:cs="Calibri"/>
        </w:rPr>
        <w:t xml:space="preserve">de </w:t>
      </w:r>
      <w:r w:rsidR="00BD42C2">
        <w:rPr>
          <w:rFonts w:cs="Calibri"/>
        </w:rPr>
        <w:t>1</w:t>
      </w:r>
      <w:r w:rsidR="005A4207">
        <w:rPr>
          <w:rFonts w:cs="Calibri"/>
        </w:rPr>
        <w:t>5</w:t>
      </w:r>
      <w:r w:rsidR="0011642A">
        <w:rPr>
          <w:rFonts w:cs="Calibri"/>
        </w:rPr>
        <w:t xml:space="preserve"> </w:t>
      </w:r>
      <w:r w:rsidR="00676A58">
        <w:rPr>
          <w:rFonts w:cs="Calibri"/>
        </w:rPr>
        <w:t>(</w:t>
      </w:r>
      <w:r w:rsidR="005A4207">
        <w:rPr>
          <w:rFonts w:cs="Calibri"/>
        </w:rPr>
        <w:t>quinze</w:t>
      </w:r>
      <w:r w:rsidR="00676A58">
        <w:rPr>
          <w:rFonts w:cs="Calibri"/>
        </w:rPr>
        <w:t>) meses contados da Data de Emissão</w:t>
      </w:r>
      <w:r w:rsidR="00DD57B1" w:rsidRPr="00F97A27">
        <w:rPr>
          <w:rFonts w:cs="Calibri"/>
        </w:rPr>
        <w:t xml:space="preserve">, </w:t>
      </w:r>
      <w:r w:rsidR="00DD57B1" w:rsidRPr="00F97A27">
        <w:t xml:space="preserve">até a liquidação integral das Obrigações Garantidas, fica estabelecido que, </w:t>
      </w:r>
      <w:r w:rsidR="00ED2642">
        <w:t xml:space="preserve">nas datas previstas </w:t>
      </w:r>
      <w:r w:rsidR="00704910">
        <w:t xml:space="preserve">na tabela </w:t>
      </w:r>
      <w:r w:rsidR="00ED2642">
        <w:t>abaixo</w:t>
      </w:r>
      <w:r w:rsidR="00DD57B1" w:rsidRPr="00F97A27">
        <w:t xml:space="preserve"> (</w:t>
      </w:r>
      <w:r w:rsidR="00ED2642">
        <w:t xml:space="preserve">cada uma, uma </w:t>
      </w:r>
      <w:r w:rsidR="00DD57B1" w:rsidRPr="00F97A27">
        <w:t>“</w:t>
      </w:r>
      <w:r w:rsidR="00DD57B1" w:rsidRPr="00F97A27">
        <w:rPr>
          <w:u w:val="single"/>
        </w:rPr>
        <w:t>Data de Verificação</w:t>
      </w:r>
      <w:r w:rsidR="00676A58">
        <w:rPr>
          <w:u w:val="single"/>
        </w:rPr>
        <w:t xml:space="preserve"> </w:t>
      </w:r>
      <w:r w:rsidR="00676A58">
        <w:rPr>
          <w:rFonts w:cs="Calibri"/>
          <w:u w:val="single"/>
        </w:rPr>
        <w:t>Índice Mínimo de Recebíveis</w:t>
      </w:r>
      <w:r w:rsidR="00DD57B1" w:rsidRPr="00F97A27">
        <w:t>”), a Securitizadora deverá apurar</w:t>
      </w:r>
      <w:bookmarkStart w:id="139" w:name="_Hlk45194990"/>
      <w:r w:rsidR="007046E7">
        <w:t xml:space="preserve">, </w:t>
      </w:r>
      <w:r w:rsidR="007046E7" w:rsidRPr="00E15A51">
        <w:t>n</w:t>
      </w:r>
      <w:r w:rsidR="007046E7" w:rsidRPr="00E15A51">
        <w:rPr>
          <w:rFonts w:cs="Calibri"/>
        </w:rPr>
        <w:t>o dia 22 (vinte e dois) de</w:t>
      </w:r>
      <w:r w:rsidR="007046E7" w:rsidRPr="001348EF">
        <w:rPr>
          <w:rFonts w:cs="Calibri"/>
        </w:rPr>
        <w:t xml:space="preserve"> cada mês</w:t>
      </w:r>
      <w:r w:rsidR="007046E7" w:rsidRPr="007046E7">
        <w:rPr>
          <w:rFonts w:cs="Calibri"/>
          <w:bCs/>
        </w:rPr>
        <w:t xml:space="preserve"> </w:t>
      </w:r>
      <w:r w:rsidR="007046E7" w:rsidRPr="00B83FD3">
        <w:rPr>
          <w:rFonts w:cs="Calibri"/>
        </w:rPr>
        <w:t>ou no Dia Útil imediatament</w:t>
      </w:r>
      <w:r w:rsidR="007046E7" w:rsidRPr="00517AD4">
        <w:rPr>
          <w:rFonts w:cs="Calibri"/>
        </w:rPr>
        <w:t>e subsequente caso não seja um Dia Útil</w:t>
      </w:r>
      <w:r w:rsidR="007046E7">
        <w:rPr>
          <w:rFonts w:cs="Calibri"/>
        </w:rPr>
        <w:t>,</w:t>
      </w:r>
      <w:r w:rsidR="00DD57B1" w:rsidRPr="00F97A27">
        <w:t xml:space="preserve"> </w:t>
      </w:r>
      <w:r w:rsidR="004F33EC">
        <w:t xml:space="preserve">o índice mínimo de recebíveis </w:t>
      </w:r>
      <w:r w:rsidR="00ED2642">
        <w:t>em relação a cada data</w:t>
      </w:r>
      <w:bookmarkStart w:id="140" w:name="_Hlk45039454"/>
      <w:bookmarkEnd w:id="139"/>
      <w:r w:rsidR="00DD57B1" w:rsidRPr="00F97A27">
        <w:rPr>
          <w:bCs/>
        </w:rPr>
        <w:t xml:space="preserve"> (“</w:t>
      </w:r>
      <w:r w:rsidR="004F33EC">
        <w:rPr>
          <w:rFonts w:cs="Calibri"/>
          <w:u w:val="single"/>
        </w:rPr>
        <w:t>Índice Mínimo de Recebíveis</w:t>
      </w:r>
      <w:r w:rsidR="00DD57B1" w:rsidRPr="00F97A27">
        <w:rPr>
          <w:bCs/>
        </w:rPr>
        <w:t>”)</w:t>
      </w:r>
      <w:bookmarkEnd w:id="140"/>
      <w:r w:rsidR="00DD57B1" w:rsidRPr="00F97A27">
        <w:rPr>
          <w:bCs/>
        </w:rPr>
        <w:t xml:space="preserve">, </w:t>
      </w:r>
      <w:bookmarkStart w:id="141" w:name="_Hlk45112699"/>
      <w:r w:rsidR="00DD57B1" w:rsidRPr="00F97A27">
        <w:rPr>
          <w:color w:val="000000"/>
        </w:rPr>
        <w:t>com base nas informações relacionadas aos Contratos Imobiliários disponibilizadas pelo Agente de Monitoramento</w:t>
      </w:r>
      <w:r w:rsidR="00DD57B1" w:rsidRPr="00F97A27">
        <w:rPr>
          <w:bCs/>
        </w:rPr>
        <w:t>, a ser calculado de acordo com a seguinte fórmula:</w:t>
      </w:r>
      <w:bookmarkEnd w:id="141"/>
    </w:p>
    <w:p w14:paraId="1B87E53A" w14:textId="77777777" w:rsidR="00DD57B1" w:rsidRDefault="00DD57B1" w:rsidP="00DD57B1">
      <w:pPr>
        <w:tabs>
          <w:tab w:val="left" w:pos="851"/>
        </w:tabs>
        <w:spacing w:line="320" w:lineRule="exact"/>
        <w:ind w:left="360"/>
        <w:contextualSpacing/>
        <w:rPr>
          <w:rFonts w:ascii="Verdana" w:hAnsi="Verdana"/>
          <w:b/>
          <w:bCs/>
        </w:rPr>
      </w:pPr>
    </w:p>
    <w:p w14:paraId="477194CC" w14:textId="77777777" w:rsidR="003B39D4" w:rsidRPr="00F97A27" w:rsidRDefault="003B39D4" w:rsidP="00DD57B1">
      <w:pPr>
        <w:tabs>
          <w:tab w:val="left" w:pos="851"/>
        </w:tabs>
        <w:spacing w:line="320" w:lineRule="exact"/>
        <w:ind w:left="360"/>
        <w:contextualSpacing/>
        <w:rPr>
          <w:rFonts w:ascii="Verdana" w:hAnsi="Verdana"/>
          <w:b/>
          <w:bCs/>
        </w:rPr>
      </w:pPr>
    </w:p>
    <w:tbl>
      <w:tblPr>
        <w:tblW w:w="6663" w:type="dxa"/>
        <w:jc w:val="center"/>
        <w:tblLook w:val="04A0" w:firstRow="1" w:lastRow="0" w:firstColumn="1" w:lastColumn="0" w:noHBand="0" w:noVBand="1"/>
      </w:tblPr>
      <w:tblGrid>
        <w:gridCol w:w="3357"/>
        <w:gridCol w:w="3306"/>
      </w:tblGrid>
      <w:tr w:rsidR="00DD57B1" w:rsidRPr="00F97A27" w14:paraId="29A36562" w14:textId="77777777" w:rsidTr="00C84F42">
        <w:trPr>
          <w:jc w:val="center"/>
        </w:trPr>
        <w:tc>
          <w:tcPr>
            <w:tcW w:w="3357" w:type="dxa"/>
            <w:tcBorders>
              <w:bottom w:val="single" w:sz="4" w:space="0" w:color="auto"/>
            </w:tcBorders>
            <w:shd w:val="clear" w:color="auto" w:fill="auto"/>
          </w:tcPr>
          <w:p w14:paraId="6B662ED2" w14:textId="77777777" w:rsidR="00DD57B1" w:rsidRPr="001B6A0D" w:rsidRDefault="00DD57B1" w:rsidP="007C50DC">
            <w:pPr>
              <w:tabs>
                <w:tab w:val="left" w:pos="851"/>
              </w:tabs>
              <w:spacing w:line="320" w:lineRule="exact"/>
              <w:contextualSpacing/>
              <w:jc w:val="center"/>
              <w:rPr>
                <w:rFonts w:ascii="Verdana" w:hAnsi="Verdana"/>
                <w:b/>
                <w:bCs/>
                <w:i/>
                <w:iCs/>
                <w:sz w:val="20"/>
              </w:rPr>
            </w:pPr>
            <w:r w:rsidRPr="001B6A0D">
              <w:rPr>
                <w:rFonts w:ascii="Verdana" w:hAnsi="Verdana"/>
                <w:bCs/>
                <w:i/>
                <w:iCs/>
                <w:sz w:val="20"/>
              </w:rPr>
              <w:t xml:space="preserve">Créditos Elegíveis </w:t>
            </w:r>
          </w:p>
        </w:tc>
        <w:tc>
          <w:tcPr>
            <w:tcW w:w="3306" w:type="dxa"/>
            <w:vMerge w:val="restart"/>
            <w:shd w:val="clear" w:color="auto" w:fill="auto"/>
            <w:vAlign w:val="center"/>
          </w:tcPr>
          <w:p w14:paraId="15A6DE47" w14:textId="12E625BD" w:rsidR="00ED2642" w:rsidRPr="0023783C" w:rsidRDefault="00DD57B1" w:rsidP="00ED2642">
            <w:pPr>
              <w:spacing w:after="0" w:line="320" w:lineRule="exact"/>
              <w:rPr>
                <w:rFonts w:ascii="Verdana" w:hAnsi="Verdana"/>
                <w:sz w:val="20"/>
              </w:rPr>
            </w:pPr>
            <w:r w:rsidRPr="00F97A27">
              <w:rPr>
                <w:rFonts w:ascii="Verdana" w:hAnsi="Verdana"/>
                <w:bCs/>
                <w:i/>
                <w:iCs/>
                <w:sz w:val="20"/>
              </w:rPr>
              <w:t xml:space="preserve">&gt; </w:t>
            </w:r>
            <w:r w:rsidR="00676A58">
              <w:rPr>
                <w:rFonts w:ascii="Verdana" w:hAnsi="Verdana"/>
                <w:bCs/>
                <w:i/>
                <w:iCs/>
                <w:sz w:val="20"/>
              </w:rPr>
              <w:t>%</w:t>
            </w:r>
            <w:r w:rsidR="00ED2642" w:rsidRPr="0023783C">
              <w:rPr>
                <w:rFonts w:ascii="Verdana" w:hAnsi="Verdana"/>
                <w:sz w:val="20"/>
              </w:rPr>
              <w:t xml:space="preserve"> Índice Mínimo Verificado</w:t>
            </w:r>
          </w:p>
          <w:p w14:paraId="4A1F30E4" w14:textId="3DAA176B" w:rsidR="00DD57B1" w:rsidRPr="00F97A27" w:rsidRDefault="00DD57B1" w:rsidP="0011642A">
            <w:pPr>
              <w:tabs>
                <w:tab w:val="left" w:pos="851"/>
              </w:tabs>
              <w:spacing w:line="320" w:lineRule="exact"/>
              <w:contextualSpacing/>
              <w:rPr>
                <w:rFonts w:ascii="Verdana" w:hAnsi="Verdana"/>
                <w:b/>
                <w:bCs/>
                <w:i/>
                <w:iCs/>
              </w:rPr>
            </w:pPr>
          </w:p>
        </w:tc>
      </w:tr>
      <w:tr w:rsidR="00DD57B1" w:rsidRPr="00F97A27" w14:paraId="65A531A6" w14:textId="77777777" w:rsidTr="00C84F42">
        <w:trPr>
          <w:jc w:val="center"/>
        </w:trPr>
        <w:tc>
          <w:tcPr>
            <w:tcW w:w="3357" w:type="dxa"/>
            <w:tcBorders>
              <w:top w:val="single" w:sz="4" w:space="0" w:color="auto"/>
            </w:tcBorders>
            <w:shd w:val="clear" w:color="auto" w:fill="auto"/>
          </w:tcPr>
          <w:p w14:paraId="7C75302C" w14:textId="77777777" w:rsidR="00DD57B1" w:rsidRPr="001B6A0D" w:rsidRDefault="00DD57B1" w:rsidP="007C50DC">
            <w:pPr>
              <w:tabs>
                <w:tab w:val="left" w:pos="851"/>
              </w:tabs>
              <w:spacing w:line="320" w:lineRule="exact"/>
              <w:contextualSpacing/>
              <w:jc w:val="center"/>
              <w:rPr>
                <w:rFonts w:ascii="Verdana" w:hAnsi="Verdana"/>
                <w:b/>
                <w:bCs/>
                <w:i/>
                <w:iCs/>
                <w:sz w:val="20"/>
              </w:rPr>
            </w:pPr>
            <w:r w:rsidRPr="001B6A0D">
              <w:rPr>
                <w:rFonts w:ascii="Verdana" w:hAnsi="Verdana"/>
                <w:bCs/>
                <w:i/>
                <w:iCs/>
                <w:sz w:val="20"/>
              </w:rPr>
              <w:t>Saldo Devedor dos CRI</w:t>
            </w:r>
          </w:p>
        </w:tc>
        <w:tc>
          <w:tcPr>
            <w:tcW w:w="3306" w:type="dxa"/>
            <w:vMerge/>
            <w:shd w:val="clear" w:color="auto" w:fill="auto"/>
          </w:tcPr>
          <w:p w14:paraId="36C60471" w14:textId="77777777" w:rsidR="00DD57B1" w:rsidRPr="00F97A27" w:rsidRDefault="00DD57B1" w:rsidP="007C50DC">
            <w:pPr>
              <w:tabs>
                <w:tab w:val="left" w:pos="851"/>
              </w:tabs>
              <w:spacing w:line="320" w:lineRule="exact"/>
              <w:contextualSpacing/>
              <w:rPr>
                <w:rFonts w:ascii="Verdana" w:hAnsi="Verdana"/>
                <w:i/>
                <w:iCs/>
              </w:rPr>
            </w:pPr>
          </w:p>
        </w:tc>
      </w:tr>
    </w:tbl>
    <w:p w14:paraId="1FA0FAF6" w14:textId="77777777" w:rsidR="00ED2642" w:rsidRPr="004023C5" w:rsidRDefault="00ED2642" w:rsidP="00C84F42">
      <w:pPr>
        <w:spacing w:after="0" w:line="320" w:lineRule="exact"/>
        <w:rPr>
          <w:rFonts w:ascii="Verdana" w:hAnsi="Verdana"/>
          <w:sz w:val="20"/>
        </w:rPr>
      </w:pPr>
    </w:p>
    <w:p w14:paraId="675FA44A" w14:textId="77777777" w:rsidR="00DD57B1" w:rsidRPr="00F97A27" w:rsidRDefault="00DD57B1" w:rsidP="00DD57B1">
      <w:pPr>
        <w:pStyle w:val="Default"/>
        <w:spacing w:line="320" w:lineRule="exact"/>
        <w:ind w:firstLine="709"/>
        <w:rPr>
          <w:rFonts w:ascii="Verdana" w:hAnsi="Verdana"/>
          <w:sz w:val="20"/>
        </w:rPr>
      </w:pPr>
      <w:r w:rsidRPr="00F97A27">
        <w:rPr>
          <w:rFonts w:ascii="Verdana" w:hAnsi="Verdana"/>
          <w:sz w:val="20"/>
        </w:rPr>
        <w:t>onde,</w:t>
      </w:r>
    </w:p>
    <w:p w14:paraId="5B2E8DA3" w14:textId="77777777" w:rsidR="00DD57B1" w:rsidRPr="00F97A27" w:rsidRDefault="00DD57B1" w:rsidP="00DD57B1">
      <w:pPr>
        <w:pStyle w:val="Default"/>
        <w:spacing w:line="320" w:lineRule="exact"/>
        <w:rPr>
          <w:rFonts w:ascii="Verdana" w:hAnsi="Verdana"/>
          <w:i/>
          <w:iCs/>
          <w:sz w:val="20"/>
        </w:rPr>
      </w:pPr>
    </w:p>
    <w:p w14:paraId="23FC8F7E" w14:textId="6E3D90F5" w:rsidR="00DD57B1" w:rsidRPr="00F97A27" w:rsidRDefault="00DD57B1" w:rsidP="001B6A0D">
      <w:pPr>
        <w:pStyle w:val="Default"/>
        <w:widowControl w:val="0"/>
        <w:numPr>
          <w:ilvl w:val="0"/>
          <w:numId w:val="17"/>
        </w:numPr>
        <w:spacing w:line="320" w:lineRule="exact"/>
        <w:jc w:val="both"/>
        <w:rPr>
          <w:rFonts w:ascii="Verdana" w:hAnsi="Verdana"/>
          <w:sz w:val="20"/>
        </w:rPr>
      </w:pPr>
      <w:bookmarkStart w:id="142" w:name="_Hlk73442791"/>
      <w:r w:rsidRPr="00F97A27">
        <w:rPr>
          <w:rFonts w:ascii="Verdana" w:hAnsi="Verdana"/>
          <w:sz w:val="20"/>
        </w:rPr>
        <w:t>“</w:t>
      </w:r>
      <w:r w:rsidRPr="00F97A27">
        <w:rPr>
          <w:rFonts w:ascii="Verdana" w:hAnsi="Verdana"/>
          <w:sz w:val="20"/>
          <w:u w:val="single"/>
        </w:rPr>
        <w:t>Créditos Elegíveis</w:t>
      </w:r>
      <w:r w:rsidRPr="00F97A27">
        <w:rPr>
          <w:rFonts w:ascii="Verdana" w:hAnsi="Verdana"/>
          <w:sz w:val="20"/>
        </w:rPr>
        <w:t xml:space="preserve">”: </w:t>
      </w:r>
      <w:r w:rsidR="00BB484F" w:rsidRPr="00F97A27">
        <w:rPr>
          <w:rFonts w:ascii="Verdana" w:hAnsi="Verdana"/>
          <w:sz w:val="20"/>
        </w:rPr>
        <w:t xml:space="preserve">Créditos Cedidos Fiduciariamente, trazidos a valor presente </w:t>
      </w:r>
      <w:r w:rsidR="00F1524A">
        <w:rPr>
          <w:rFonts w:ascii="Verdana" w:hAnsi="Verdana"/>
          <w:sz w:val="20"/>
        </w:rPr>
        <w:t>pela Remuneração</w:t>
      </w:r>
      <w:r w:rsidR="00BB484F" w:rsidRPr="00F97A27">
        <w:rPr>
          <w:rFonts w:ascii="Verdana" w:hAnsi="Verdana"/>
          <w:sz w:val="20"/>
        </w:rPr>
        <w:t xml:space="preserve">, </w:t>
      </w:r>
      <w:r w:rsidR="00BB484F" w:rsidRPr="00103AE7">
        <w:rPr>
          <w:rFonts w:ascii="Verdana" w:hAnsi="Verdana"/>
          <w:sz w:val="20"/>
        </w:rPr>
        <w:t xml:space="preserve">(i) com até </w:t>
      </w:r>
      <w:r w:rsidR="00BB484F">
        <w:rPr>
          <w:rFonts w:ascii="Verdana" w:hAnsi="Verdana"/>
          <w:sz w:val="20"/>
        </w:rPr>
        <w:t>3</w:t>
      </w:r>
      <w:r w:rsidR="00BB484F" w:rsidRPr="00103AE7">
        <w:rPr>
          <w:rFonts w:ascii="Verdana" w:hAnsi="Verdana"/>
          <w:sz w:val="20"/>
        </w:rPr>
        <w:t xml:space="preserve"> (</w:t>
      </w:r>
      <w:r w:rsidR="00BB484F">
        <w:rPr>
          <w:rFonts w:ascii="Verdana" w:hAnsi="Verdana"/>
          <w:sz w:val="20"/>
        </w:rPr>
        <w:t>três</w:t>
      </w:r>
      <w:r w:rsidR="00BB484F" w:rsidRPr="00103AE7">
        <w:rPr>
          <w:rFonts w:ascii="Verdana" w:hAnsi="Verdana"/>
          <w:sz w:val="20"/>
        </w:rPr>
        <w:t xml:space="preserve">) parcelas em aberto ou parcelas em atraso de no máximo </w:t>
      </w:r>
      <w:r w:rsidR="00BB484F">
        <w:rPr>
          <w:rFonts w:ascii="Verdana" w:hAnsi="Verdana"/>
          <w:sz w:val="20"/>
        </w:rPr>
        <w:t>90</w:t>
      </w:r>
      <w:r w:rsidR="00BB484F" w:rsidRPr="00103AE7">
        <w:rPr>
          <w:rFonts w:ascii="Verdana" w:hAnsi="Verdana"/>
          <w:sz w:val="20"/>
        </w:rPr>
        <w:t xml:space="preserve"> (</w:t>
      </w:r>
      <w:r w:rsidR="00BB484F">
        <w:rPr>
          <w:rFonts w:ascii="Verdana" w:hAnsi="Verdana"/>
          <w:sz w:val="20"/>
        </w:rPr>
        <w:t>noventa</w:t>
      </w:r>
      <w:r w:rsidR="00BB484F" w:rsidRPr="00103AE7">
        <w:rPr>
          <w:rFonts w:ascii="Verdana" w:hAnsi="Verdana"/>
          <w:sz w:val="20"/>
        </w:rPr>
        <w:t xml:space="preserve">) dias; e (ii) </w:t>
      </w:r>
      <w:r w:rsidR="00F1524A">
        <w:rPr>
          <w:rFonts w:ascii="Verdana" w:hAnsi="Verdana"/>
          <w:sz w:val="20"/>
        </w:rPr>
        <w:t xml:space="preserve">que </w:t>
      </w:r>
      <w:r w:rsidR="00BB484F" w:rsidRPr="00103AE7">
        <w:rPr>
          <w:rFonts w:ascii="Verdana" w:hAnsi="Verdana"/>
          <w:sz w:val="20"/>
        </w:rPr>
        <w:t>decorram de Contratos Imobiliários regularmente formalizados</w:t>
      </w:r>
      <w:r w:rsidR="00BB484F" w:rsidRPr="00E24BF7">
        <w:rPr>
          <w:rFonts w:ascii="Verdana" w:hAnsi="Verdana"/>
          <w:sz w:val="20"/>
        </w:rPr>
        <w:t>, conforme informado pelo Agente de Monitoramento</w:t>
      </w:r>
      <w:r w:rsidR="00BB484F" w:rsidRPr="00676A58">
        <w:rPr>
          <w:rFonts w:ascii="Verdana" w:hAnsi="Verdana"/>
          <w:sz w:val="20"/>
        </w:rPr>
        <w:t>;</w:t>
      </w:r>
      <w:r w:rsidR="00BB484F" w:rsidRPr="00F97A27">
        <w:rPr>
          <w:rFonts w:ascii="Verdana" w:hAnsi="Verdana"/>
          <w:sz w:val="20"/>
        </w:rPr>
        <w:t xml:space="preserve"> </w:t>
      </w:r>
      <w:bookmarkEnd w:id="142"/>
    </w:p>
    <w:p w14:paraId="2B19901E" w14:textId="77777777" w:rsidR="00DD57B1" w:rsidRPr="00F97A27" w:rsidRDefault="00DD57B1" w:rsidP="001B6A0D">
      <w:pPr>
        <w:pStyle w:val="Default"/>
        <w:widowControl w:val="0"/>
        <w:spacing w:line="320" w:lineRule="exact"/>
        <w:ind w:left="1421"/>
        <w:jc w:val="both"/>
        <w:rPr>
          <w:rFonts w:ascii="Verdana" w:hAnsi="Verdana"/>
          <w:sz w:val="20"/>
        </w:rPr>
      </w:pPr>
    </w:p>
    <w:p w14:paraId="0EBAA359" w14:textId="3777C955" w:rsidR="00DD57B1" w:rsidRDefault="00DD57B1" w:rsidP="001B6A0D">
      <w:pPr>
        <w:pStyle w:val="Default"/>
        <w:widowControl w:val="0"/>
        <w:numPr>
          <w:ilvl w:val="0"/>
          <w:numId w:val="17"/>
        </w:numPr>
        <w:spacing w:line="320" w:lineRule="exact"/>
        <w:jc w:val="both"/>
        <w:rPr>
          <w:rFonts w:ascii="Verdana" w:hAnsi="Verdana"/>
          <w:sz w:val="20"/>
        </w:rPr>
      </w:pPr>
      <w:r w:rsidRPr="00F97A27">
        <w:rPr>
          <w:rFonts w:ascii="Verdana" w:hAnsi="Verdana"/>
          <w:sz w:val="20"/>
        </w:rPr>
        <w:t>“</w:t>
      </w:r>
      <w:r w:rsidRPr="00F97A27">
        <w:rPr>
          <w:rFonts w:ascii="Verdana" w:hAnsi="Verdana"/>
          <w:sz w:val="20"/>
          <w:u w:val="single"/>
        </w:rPr>
        <w:t>Saldo Devedor dos CRI</w:t>
      </w:r>
      <w:r w:rsidRPr="00F97A27">
        <w:rPr>
          <w:rFonts w:ascii="Verdana" w:hAnsi="Verdana"/>
          <w:sz w:val="20"/>
        </w:rPr>
        <w:t xml:space="preserve">”: </w:t>
      </w:r>
      <w:r w:rsidR="00BB484F" w:rsidRPr="00F97A27">
        <w:rPr>
          <w:rFonts w:ascii="Verdana" w:hAnsi="Verdana"/>
          <w:sz w:val="20"/>
        </w:rPr>
        <w:t xml:space="preserve">significa o saldo devedor dos CRI integralizados </w:t>
      </w:r>
      <w:r w:rsidR="00BB484F" w:rsidRPr="00F97A27">
        <w:rPr>
          <w:rFonts w:ascii="Verdana" w:hAnsi="Verdana"/>
          <w:bCs/>
          <w:sz w:val="20"/>
        </w:rPr>
        <w:t>após amortização de principal</w:t>
      </w:r>
      <w:r w:rsidR="00704910">
        <w:rPr>
          <w:rFonts w:ascii="Verdana" w:hAnsi="Verdana"/>
          <w:sz w:val="20"/>
        </w:rPr>
        <w:t>; e</w:t>
      </w:r>
    </w:p>
    <w:p w14:paraId="794EFE6F" w14:textId="77777777" w:rsidR="00704910" w:rsidRPr="00C84F42" w:rsidRDefault="00704910" w:rsidP="001B6A0D">
      <w:pPr>
        <w:pStyle w:val="Default"/>
        <w:jc w:val="both"/>
        <w:rPr>
          <w:rFonts w:ascii="Verdana" w:hAnsi="Verdana"/>
          <w:sz w:val="20"/>
        </w:rPr>
      </w:pPr>
    </w:p>
    <w:p w14:paraId="1B3C7486" w14:textId="0938034E" w:rsidR="00704910" w:rsidRDefault="00704910" w:rsidP="001B6A0D">
      <w:pPr>
        <w:pStyle w:val="Default"/>
        <w:widowControl w:val="0"/>
        <w:numPr>
          <w:ilvl w:val="0"/>
          <w:numId w:val="17"/>
        </w:numPr>
        <w:spacing w:line="320" w:lineRule="exact"/>
        <w:jc w:val="both"/>
        <w:rPr>
          <w:rFonts w:ascii="Verdana" w:hAnsi="Verdana"/>
          <w:sz w:val="20"/>
        </w:rPr>
      </w:pPr>
      <w:r>
        <w:rPr>
          <w:rFonts w:ascii="Verdana" w:hAnsi="Verdana"/>
          <w:sz w:val="20"/>
        </w:rPr>
        <w:t>“</w:t>
      </w:r>
      <w:r w:rsidRPr="00C84F42">
        <w:rPr>
          <w:rFonts w:ascii="Verdana" w:hAnsi="Verdana"/>
          <w:sz w:val="20"/>
          <w:u w:val="single"/>
        </w:rPr>
        <w:t>Índice Mínimo Verificado</w:t>
      </w:r>
      <w:r>
        <w:rPr>
          <w:rFonts w:ascii="Verdana" w:hAnsi="Verdana"/>
          <w:sz w:val="20"/>
        </w:rPr>
        <w:t>”: significa, em relação a cada Data de Verificação Índice Mínimo de Recebíveis, a porcentagem estabelecida na tabela abaixo:</w:t>
      </w:r>
    </w:p>
    <w:p w14:paraId="645EA114" w14:textId="77777777" w:rsidR="00704910" w:rsidRPr="004023C5" w:rsidRDefault="00704910" w:rsidP="004023C5">
      <w:pPr>
        <w:pStyle w:val="Default"/>
        <w:rPr>
          <w:rFonts w:ascii="Verdana" w:hAnsi="Verdana"/>
          <w:sz w:val="20"/>
        </w:rPr>
      </w:pPr>
    </w:p>
    <w:tbl>
      <w:tblPr>
        <w:tblW w:w="0" w:type="auto"/>
        <w:tblInd w:w="1421" w:type="dxa"/>
        <w:tblLook w:val="04A0" w:firstRow="1" w:lastRow="0" w:firstColumn="1" w:lastColumn="0" w:noHBand="0" w:noVBand="1"/>
      </w:tblPr>
      <w:tblGrid>
        <w:gridCol w:w="4386"/>
        <w:gridCol w:w="2688"/>
      </w:tblGrid>
      <w:tr w:rsidR="00704910" w14:paraId="40591579" w14:textId="77777777" w:rsidTr="004023C5">
        <w:tc>
          <w:tcPr>
            <w:tcW w:w="4386" w:type="dxa"/>
          </w:tcPr>
          <w:p w14:paraId="07622789" w14:textId="2FBEDAF1" w:rsidR="00704910" w:rsidRPr="004023C5" w:rsidRDefault="007206E0" w:rsidP="004023C5">
            <w:pPr>
              <w:widowControl w:val="0"/>
              <w:spacing w:after="0" w:line="320" w:lineRule="exact"/>
              <w:jc w:val="center"/>
              <w:rPr>
                <w:rFonts w:ascii="Verdana" w:hAnsi="Verdana"/>
                <w:sz w:val="18"/>
                <w:szCs w:val="18"/>
              </w:rPr>
            </w:pPr>
            <w:r>
              <w:rPr>
                <w:rFonts w:ascii="Verdana" w:hAnsi="Verdana"/>
                <w:b/>
                <w:bCs/>
                <w:sz w:val="18"/>
                <w:szCs w:val="18"/>
                <w:lang w:eastAsia="en-US"/>
              </w:rPr>
              <w:t>Período de Verificação</w:t>
            </w:r>
          </w:p>
        </w:tc>
        <w:tc>
          <w:tcPr>
            <w:tcW w:w="2688" w:type="dxa"/>
          </w:tcPr>
          <w:p w14:paraId="5B936366" w14:textId="76C910ED" w:rsidR="00704910" w:rsidRPr="004023C5" w:rsidRDefault="00704910" w:rsidP="004023C5">
            <w:pPr>
              <w:widowControl w:val="0"/>
              <w:spacing w:after="0" w:line="320" w:lineRule="exact"/>
              <w:jc w:val="center"/>
              <w:rPr>
                <w:rFonts w:ascii="Verdana" w:hAnsi="Verdana"/>
                <w:b/>
                <w:bCs/>
                <w:sz w:val="18"/>
                <w:szCs w:val="18"/>
              </w:rPr>
            </w:pPr>
            <w:r w:rsidRPr="004023C5">
              <w:rPr>
                <w:rFonts w:ascii="Verdana" w:hAnsi="Verdana"/>
                <w:b/>
                <w:bCs/>
                <w:sz w:val="18"/>
                <w:szCs w:val="18"/>
              </w:rPr>
              <w:t>Índice Mínimo Verificado</w:t>
            </w:r>
          </w:p>
        </w:tc>
      </w:tr>
      <w:tr w:rsidR="00704910" w14:paraId="054E291D" w14:textId="77777777" w:rsidTr="004023C5">
        <w:tc>
          <w:tcPr>
            <w:tcW w:w="4386" w:type="dxa"/>
          </w:tcPr>
          <w:p w14:paraId="34999F7F" w14:textId="62E8B41E" w:rsidR="00704910" w:rsidRPr="004023C5" w:rsidRDefault="007206E0" w:rsidP="004023C5">
            <w:pPr>
              <w:widowControl w:val="0"/>
              <w:spacing w:after="0" w:line="320" w:lineRule="exact"/>
              <w:jc w:val="left"/>
              <w:rPr>
                <w:rFonts w:ascii="Verdana" w:hAnsi="Verdana"/>
                <w:sz w:val="18"/>
                <w:szCs w:val="18"/>
              </w:rPr>
            </w:pPr>
            <w:r>
              <w:rPr>
                <w:rFonts w:ascii="Verdana" w:hAnsi="Verdana"/>
                <w:sz w:val="18"/>
                <w:szCs w:val="18"/>
                <w:lang w:eastAsia="en-US"/>
              </w:rPr>
              <w:t xml:space="preserve">Entre </w:t>
            </w:r>
            <w:r w:rsidR="00704910" w:rsidRPr="004023C5">
              <w:rPr>
                <w:rFonts w:ascii="Verdana" w:hAnsi="Verdana"/>
                <w:sz w:val="18"/>
                <w:szCs w:val="18"/>
                <w:lang w:eastAsia="en-US"/>
              </w:rPr>
              <w:t>1</w:t>
            </w:r>
            <w:r w:rsidR="005A560F">
              <w:rPr>
                <w:rFonts w:ascii="Verdana" w:hAnsi="Verdana"/>
                <w:sz w:val="18"/>
                <w:szCs w:val="18"/>
                <w:lang w:eastAsia="en-US"/>
              </w:rPr>
              <w:t>5</w:t>
            </w:r>
            <w:r w:rsidR="00704910" w:rsidRPr="004023C5">
              <w:rPr>
                <w:rFonts w:ascii="Verdana" w:hAnsi="Verdana"/>
                <w:sz w:val="18"/>
                <w:szCs w:val="18"/>
                <w:lang w:eastAsia="en-US"/>
              </w:rPr>
              <w:t xml:space="preserve"> meses</w:t>
            </w:r>
            <w:r>
              <w:rPr>
                <w:rFonts w:ascii="Verdana" w:hAnsi="Verdana"/>
                <w:sz w:val="18"/>
                <w:szCs w:val="18"/>
                <w:lang w:eastAsia="en-US"/>
              </w:rPr>
              <w:t xml:space="preserve"> a contar da Data de Emissão e </w:t>
            </w:r>
            <w:r w:rsidR="005A560F">
              <w:rPr>
                <w:rFonts w:ascii="Verdana" w:hAnsi="Verdana"/>
                <w:sz w:val="18"/>
                <w:szCs w:val="18"/>
                <w:lang w:eastAsia="en-US"/>
              </w:rPr>
              <w:t>21</w:t>
            </w:r>
            <w:r w:rsidR="00866D14">
              <w:rPr>
                <w:rFonts w:ascii="Verdana" w:hAnsi="Verdana"/>
                <w:sz w:val="18"/>
                <w:szCs w:val="18"/>
                <w:lang w:eastAsia="en-US"/>
              </w:rPr>
              <w:t xml:space="preserve"> meses a contar da Data de Emissão</w:t>
            </w:r>
          </w:p>
        </w:tc>
        <w:tc>
          <w:tcPr>
            <w:tcW w:w="2688" w:type="dxa"/>
          </w:tcPr>
          <w:p w14:paraId="04888B21" w14:textId="229754BF" w:rsidR="00704910" w:rsidRPr="004023C5" w:rsidRDefault="005A560F" w:rsidP="004023C5">
            <w:pPr>
              <w:widowControl w:val="0"/>
              <w:spacing w:after="0" w:line="320" w:lineRule="exact"/>
              <w:jc w:val="center"/>
              <w:rPr>
                <w:rFonts w:ascii="Verdana" w:hAnsi="Verdana"/>
                <w:sz w:val="18"/>
                <w:szCs w:val="18"/>
              </w:rPr>
            </w:pPr>
            <w:r>
              <w:rPr>
                <w:rFonts w:ascii="Verdana" w:hAnsi="Verdana"/>
                <w:sz w:val="18"/>
                <w:szCs w:val="18"/>
                <w:lang w:eastAsia="en-US"/>
              </w:rPr>
              <w:t>90,00</w:t>
            </w:r>
            <w:r w:rsidR="00704910" w:rsidRPr="004023C5">
              <w:rPr>
                <w:rFonts w:ascii="Verdana" w:hAnsi="Verdana"/>
                <w:sz w:val="18"/>
                <w:szCs w:val="18"/>
                <w:lang w:eastAsia="en-US"/>
              </w:rPr>
              <w:t>%</w:t>
            </w:r>
          </w:p>
        </w:tc>
      </w:tr>
      <w:tr w:rsidR="00704910" w14:paraId="6BC1567E" w14:textId="77777777" w:rsidTr="004023C5">
        <w:tc>
          <w:tcPr>
            <w:tcW w:w="4386" w:type="dxa"/>
          </w:tcPr>
          <w:p w14:paraId="228BF2E3" w14:textId="2F03AF38" w:rsidR="00704910" w:rsidRPr="004023C5" w:rsidRDefault="004023C5" w:rsidP="004023C5">
            <w:pPr>
              <w:widowControl w:val="0"/>
              <w:spacing w:after="0" w:line="320" w:lineRule="exact"/>
              <w:jc w:val="left"/>
              <w:rPr>
                <w:rFonts w:ascii="Verdana" w:hAnsi="Verdana"/>
                <w:sz w:val="18"/>
                <w:szCs w:val="18"/>
              </w:rPr>
            </w:pPr>
            <w:r>
              <w:rPr>
                <w:rFonts w:ascii="Verdana" w:hAnsi="Verdana"/>
                <w:sz w:val="18"/>
                <w:szCs w:val="18"/>
                <w:lang w:eastAsia="en-US"/>
              </w:rPr>
              <w:t xml:space="preserve">Entre </w:t>
            </w:r>
            <w:r w:rsidR="005A560F">
              <w:rPr>
                <w:rFonts w:ascii="Verdana" w:hAnsi="Verdana"/>
                <w:sz w:val="18"/>
                <w:szCs w:val="18"/>
                <w:lang w:eastAsia="en-US"/>
              </w:rPr>
              <w:t>22</w:t>
            </w:r>
            <w:r w:rsidR="00704910" w:rsidRPr="004023C5">
              <w:rPr>
                <w:rFonts w:ascii="Verdana" w:hAnsi="Verdana"/>
                <w:sz w:val="18"/>
                <w:szCs w:val="18"/>
                <w:lang w:eastAsia="en-US"/>
              </w:rPr>
              <w:t xml:space="preserve"> meses</w:t>
            </w:r>
            <w:r>
              <w:rPr>
                <w:rFonts w:ascii="Verdana" w:hAnsi="Verdana"/>
                <w:sz w:val="18"/>
                <w:szCs w:val="18"/>
                <w:lang w:eastAsia="en-US"/>
              </w:rPr>
              <w:t xml:space="preserve"> a contar da Data e Emissão e 2</w:t>
            </w:r>
            <w:r w:rsidR="005A560F">
              <w:rPr>
                <w:rFonts w:ascii="Verdana" w:hAnsi="Verdana"/>
                <w:sz w:val="18"/>
                <w:szCs w:val="18"/>
                <w:lang w:eastAsia="en-US"/>
              </w:rPr>
              <w:t>7</w:t>
            </w:r>
            <w:r>
              <w:rPr>
                <w:rFonts w:ascii="Verdana" w:hAnsi="Verdana"/>
                <w:sz w:val="18"/>
                <w:szCs w:val="18"/>
                <w:lang w:eastAsia="en-US"/>
              </w:rPr>
              <w:t xml:space="preserve"> meses a contar da Data de Emissão</w:t>
            </w:r>
          </w:p>
        </w:tc>
        <w:tc>
          <w:tcPr>
            <w:tcW w:w="2688" w:type="dxa"/>
          </w:tcPr>
          <w:p w14:paraId="6DF1AE87" w14:textId="642E3ECC" w:rsidR="00704910" w:rsidRPr="004023C5" w:rsidRDefault="005A560F" w:rsidP="004023C5">
            <w:pPr>
              <w:widowControl w:val="0"/>
              <w:spacing w:after="0" w:line="320" w:lineRule="exact"/>
              <w:jc w:val="center"/>
              <w:rPr>
                <w:rFonts w:ascii="Verdana" w:hAnsi="Verdana"/>
                <w:sz w:val="18"/>
                <w:szCs w:val="18"/>
              </w:rPr>
            </w:pPr>
            <w:r>
              <w:rPr>
                <w:rFonts w:ascii="Verdana" w:hAnsi="Verdana"/>
                <w:sz w:val="18"/>
                <w:szCs w:val="18"/>
                <w:lang w:eastAsia="en-US"/>
              </w:rPr>
              <w:t>102,50</w:t>
            </w:r>
            <w:r w:rsidR="00704910" w:rsidRPr="004023C5">
              <w:rPr>
                <w:rFonts w:ascii="Verdana" w:hAnsi="Verdana"/>
                <w:sz w:val="18"/>
                <w:szCs w:val="18"/>
                <w:lang w:eastAsia="en-US"/>
              </w:rPr>
              <w:t>%</w:t>
            </w:r>
          </w:p>
        </w:tc>
      </w:tr>
      <w:tr w:rsidR="004023C5" w14:paraId="1F7E852C" w14:textId="77777777" w:rsidTr="004023C5">
        <w:tc>
          <w:tcPr>
            <w:tcW w:w="4386" w:type="dxa"/>
          </w:tcPr>
          <w:p w14:paraId="73201DE0" w14:textId="3B7DB2D4" w:rsidR="004023C5" w:rsidRPr="004023C5" w:rsidRDefault="004023C5" w:rsidP="004023C5">
            <w:pPr>
              <w:widowControl w:val="0"/>
              <w:spacing w:after="0" w:line="320" w:lineRule="exact"/>
              <w:jc w:val="left"/>
              <w:rPr>
                <w:rFonts w:ascii="Verdana" w:hAnsi="Verdana"/>
                <w:sz w:val="18"/>
                <w:szCs w:val="18"/>
              </w:rPr>
            </w:pPr>
            <w:r>
              <w:rPr>
                <w:rFonts w:ascii="Verdana" w:hAnsi="Verdana"/>
                <w:sz w:val="18"/>
                <w:szCs w:val="18"/>
                <w:lang w:eastAsia="en-US"/>
              </w:rPr>
              <w:t>Entre 2</w:t>
            </w:r>
            <w:r w:rsidR="005A560F">
              <w:rPr>
                <w:rFonts w:ascii="Verdana" w:hAnsi="Verdana"/>
                <w:sz w:val="18"/>
                <w:szCs w:val="18"/>
                <w:lang w:eastAsia="en-US"/>
              </w:rPr>
              <w:t>8</w:t>
            </w:r>
            <w:r w:rsidRPr="0023783C">
              <w:rPr>
                <w:rFonts w:ascii="Verdana" w:hAnsi="Verdana"/>
                <w:sz w:val="18"/>
                <w:szCs w:val="18"/>
                <w:lang w:eastAsia="en-US"/>
              </w:rPr>
              <w:t xml:space="preserve"> meses</w:t>
            </w:r>
            <w:r>
              <w:rPr>
                <w:rFonts w:ascii="Verdana" w:hAnsi="Verdana"/>
                <w:sz w:val="18"/>
                <w:szCs w:val="18"/>
                <w:lang w:eastAsia="en-US"/>
              </w:rPr>
              <w:t xml:space="preserve"> a contar da Data e Emissão e 3</w:t>
            </w:r>
            <w:r w:rsidR="005A560F">
              <w:rPr>
                <w:rFonts w:ascii="Verdana" w:hAnsi="Verdana"/>
                <w:sz w:val="18"/>
                <w:szCs w:val="18"/>
                <w:lang w:eastAsia="en-US"/>
              </w:rPr>
              <w:t>3</w:t>
            </w:r>
            <w:r>
              <w:rPr>
                <w:rFonts w:ascii="Verdana" w:hAnsi="Verdana"/>
                <w:sz w:val="18"/>
                <w:szCs w:val="18"/>
                <w:lang w:eastAsia="en-US"/>
              </w:rPr>
              <w:t xml:space="preserve"> meses a contar da Data de Emissão</w:t>
            </w:r>
          </w:p>
        </w:tc>
        <w:tc>
          <w:tcPr>
            <w:tcW w:w="2688" w:type="dxa"/>
          </w:tcPr>
          <w:p w14:paraId="32270F30" w14:textId="4F99552A" w:rsidR="004023C5" w:rsidRPr="004023C5" w:rsidRDefault="005A560F" w:rsidP="004023C5">
            <w:pPr>
              <w:widowControl w:val="0"/>
              <w:spacing w:after="0" w:line="320" w:lineRule="exact"/>
              <w:jc w:val="center"/>
              <w:rPr>
                <w:rFonts w:ascii="Verdana" w:hAnsi="Verdana"/>
                <w:sz w:val="18"/>
                <w:szCs w:val="18"/>
              </w:rPr>
            </w:pPr>
            <w:r>
              <w:rPr>
                <w:rFonts w:ascii="Verdana" w:hAnsi="Verdana"/>
                <w:sz w:val="18"/>
                <w:szCs w:val="18"/>
                <w:lang w:eastAsia="en-US"/>
              </w:rPr>
              <w:t>115,00</w:t>
            </w:r>
            <w:r w:rsidR="004023C5" w:rsidRPr="004023C5">
              <w:rPr>
                <w:rFonts w:ascii="Verdana" w:hAnsi="Verdana"/>
                <w:sz w:val="18"/>
                <w:szCs w:val="18"/>
                <w:lang w:eastAsia="en-US"/>
              </w:rPr>
              <w:t>%</w:t>
            </w:r>
          </w:p>
        </w:tc>
      </w:tr>
      <w:tr w:rsidR="004023C5" w14:paraId="5E3EFDA4" w14:textId="77777777" w:rsidTr="004023C5">
        <w:tc>
          <w:tcPr>
            <w:tcW w:w="4386" w:type="dxa"/>
          </w:tcPr>
          <w:p w14:paraId="53C7AF91" w14:textId="16528CCD" w:rsidR="004023C5" w:rsidRPr="004023C5" w:rsidRDefault="004023C5" w:rsidP="004023C5">
            <w:pPr>
              <w:widowControl w:val="0"/>
              <w:spacing w:after="0" w:line="320" w:lineRule="exact"/>
              <w:jc w:val="left"/>
              <w:rPr>
                <w:rFonts w:ascii="Verdana" w:hAnsi="Verdana"/>
                <w:sz w:val="18"/>
                <w:szCs w:val="18"/>
              </w:rPr>
            </w:pPr>
            <w:r>
              <w:rPr>
                <w:rFonts w:ascii="Verdana" w:hAnsi="Verdana"/>
                <w:sz w:val="18"/>
                <w:szCs w:val="18"/>
                <w:lang w:eastAsia="en-US"/>
              </w:rPr>
              <w:t>Entre 3</w:t>
            </w:r>
            <w:r w:rsidR="005A560F">
              <w:rPr>
                <w:rFonts w:ascii="Verdana" w:hAnsi="Verdana"/>
                <w:sz w:val="18"/>
                <w:szCs w:val="18"/>
                <w:lang w:eastAsia="en-US"/>
              </w:rPr>
              <w:t>4</w:t>
            </w:r>
            <w:r w:rsidRPr="0023783C">
              <w:rPr>
                <w:rFonts w:ascii="Verdana" w:hAnsi="Verdana"/>
                <w:sz w:val="18"/>
                <w:szCs w:val="18"/>
                <w:lang w:eastAsia="en-US"/>
              </w:rPr>
              <w:t xml:space="preserve"> meses</w:t>
            </w:r>
            <w:r>
              <w:rPr>
                <w:rFonts w:ascii="Verdana" w:hAnsi="Verdana"/>
                <w:sz w:val="18"/>
                <w:szCs w:val="18"/>
                <w:lang w:eastAsia="en-US"/>
              </w:rPr>
              <w:t xml:space="preserve"> a contar da Data e Emissão e 3</w:t>
            </w:r>
            <w:r w:rsidR="005A560F">
              <w:rPr>
                <w:rFonts w:ascii="Verdana" w:hAnsi="Verdana"/>
                <w:sz w:val="18"/>
                <w:szCs w:val="18"/>
                <w:lang w:eastAsia="en-US"/>
              </w:rPr>
              <w:t>9</w:t>
            </w:r>
            <w:r>
              <w:rPr>
                <w:rFonts w:ascii="Verdana" w:hAnsi="Verdana"/>
                <w:sz w:val="18"/>
                <w:szCs w:val="18"/>
                <w:lang w:eastAsia="en-US"/>
              </w:rPr>
              <w:t xml:space="preserve"> meses a contar da Data de Emissão</w:t>
            </w:r>
          </w:p>
        </w:tc>
        <w:tc>
          <w:tcPr>
            <w:tcW w:w="2688" w:type="dxa"/>
          </w:tcPr>
          <w:p w14:paraId="2EA72B90" w14:textId="01D1DF99" w:rsidR="004023C5" w:rsidRPr="004023C5" w:rsidRDefault="005A560F" w:rsidP="004023C5">
            <w:pPr>
              <w:widowControl w:val="0"/>
              <w:spacing w:after="0" w:line="320" w:lineRule="exact"/>
              <w:jc w:val="center"/>
              <w:rPr>
                <w:rFonts w:ascii="Verdana" w:hAnsi="Verdana"/>
                <w:sz w:val="18"/>
                <w:szCs w:val="18"/>
              </w:rPr>
            </w:pPr>
            <w:r>
              <w:rPr>
                <w:rFonts w:ascii="Verdana" w:hAnsi="Verdana"/>
                <w:sz w:val="18"/>
                <w:szCs w:val="18"/>
                <w:lang w:eastAsia="en-US"/>
              </w:rPr>
              <w:t>127,00</w:t>
            </w:r>
            <w:r w:rsidR="004023C5" w:rsidRPr="004023C5">
              <w:rPr>
                <w:rFonts w:ascii="Verdana" w:hAnsi="Verdana"/>
                <w:sz w:val="18"/>
                <w:szCs w:val="18"/>
                <w:lang w:eastAsia="en-US"/>
              </w:rPr>
              <w:t>%</w:t>
            </w:r>
          </w:p>
        </w:tc>
      </w:tr>
      <w:tr w:rsidR="004023C5" w14:paraId="701F1B63" w14:textId="77777777" w:rsidTr="004023C5">
        <w:tc>
          <w:tcPr>
            <w:tcW w:w="4386" w:type="dxa"/>
          </w:tcPr>
          <w:p w14:paraId="31955D9D" w14:textId="5AFBE4CE" w:rsidR="004023C5" w:rsidRPr="004023C5" w:rsidRDefault="004023C5" w:rsidP="004023C5">
            <w:pPr>
              <w:widowControl w:val="0"/>
              <w:spacing w:after="0" w:line="320" w:lineRule="exact"/>
              <w:jc w:val="left"/>
              <w:rPr>
                <w:rFonts w:ascii="Verdana" w:hAnsi="Verdana"/>
                <w:sz w:val="18"/>
                <w:szCs w:val="18"/>
              </w:rPr>
            </w:pPr>
            <w:r>
              <w:rPr>
                <w:rFonts w:ascii="Verdana" w:hAnsi="Verdana"/>
                <w:sz w:val="18"/>
                <w:szCs w:val="18"/>
                <w:lang w:eastAsia="en-US"/>
              </w:rPr>
              <w:lastRenderedPageBreak/>
              <w:t>Entre 3</w:t>
            </w:r>
            <w:r w:rsidR="005A560F">
              <w:rPr>
                <w:rFonts w:ascii="Verdana" w:hAnsi="Verdana"/>
                <w:sz w:val="18"/>
                <w:szCs w:val="18"/>
                <w:lang w:eastAsia="en-US"/>
              </w:rPr>
              <w:t>9</w:t>
            </w:r>
            <w:r w:rsidRPr="0023783C">
              <w:rPr>
                <w:rFonts w:ascii="Verdana" w:hAnsi="Verdana"/>
                <w:sz w:val="18"/>
                <w:szCs w:val="18"/>
                <w:lang w:eastAsia="en-US"/>
              </w:rPr>
              <w:t xml:space="preserve"> meses</w:t>
            </w:r>
            <w:r>
              <w:rPr>
                <w:rFonts w:ascii="Verdana" w:hAnsi="Verdana"/>
                <w:sz w:val="18"/>
                <w:szCs w:val="18"/>
                <w:lang w:eastAsia="en-US"/>
              </w:rPr>
              <w:t xml:space="preserve"> a contar da Data e Emissão e </w:t>
            </w:r>
            <w:r w:rsidRPr="004023C5">
              <w:rPr>
                <w:rFonts w:ascii="Verdana" w:hAnsi="Verdana"/>
                <w:sz w:val="18"/>
                <w:szCs w:val="18"/>
                <w:lang w:eastAsia="en-US"/>
              </w:rPr>
              <w:t>a liquidação integral das Obrigações Garantidas</w:t>
            </w:r>
            <w:r w:rsidRPr="004023C5" w:rsidDel="00337224">
              <w:rPr>
                <w:rFonts w:ascii="Verdana" w:hAnsi="Verdana"/>
                <w:sz w:val="18"/>
                <w:szCs w:val="18"/>
                <w:lang w:eastAsia="en-US"/>
              </w:rPr>
              <w:t xml:space="preserve"> </w:t>
            </w:r>
          </w:p>
        </w:tc>
        <w:tc>
          <w:tcPr>
            <w:tcW w:w="2688" w:type="dxa"/>
          </w:tcPr>
          <w:p w14:paraId="4A350C21" w14:textId="328FDCE1" w:rsidR="004023C5" w:rsidRPr="004023C5" w:rsidRDefault="004023C5" w:rsidP="004023C5">
            <w:pPr>
              <w:widowControl w:val="0"/>
              <w:spacing w:after="0" w:line="320" w:lineRule="exact"/>
              <w:jc w:val="center"/>
              <w:rPr>
                <w:rFonts w:ascii="Verdana" w:hAnsi="Verdana"/>
                <w:sz w:val="18"/>
                <w:szCs w:val="18"/>
              </w:rPr>
            </w:pPr>
            <w:r w:rsidRPr="004023C5">
              <w:rPr>
                <w:rFonts w:ascii="Verdana" w:hAnsi="Verdana"/>
                <w:sz w:val="18"/>
                <w:szCs w:val="18"/>
                <w:lang w:eastAsia="en-US"/>
              </w:rPr>
              <w:t>140</w:t>
            </w:r>
            <w:r w:rsidR="005A560F">
              <w:rPr>
                <w:rFonts w:ascii="Verdana" w:hAnsi="Verdana"/>
                <w:sz w:val="18"/>
                <w:szCs w:val="18"/>
                <w:lang w:eastAsia="en-US"/>
              </w:rPr>
              <w:t>,00</w:t>
            </w:r>
            <w:r w:rsidRPr="004023C5">
              <w:rPr>
                <w:rFonts w:ascii="Verdana" w:hAnsi="Verdana"/>
                <w:sz w:val="18"/>
                <w:szCs w:val="18"/>
                <w:lang w:eastAsia="en-US"/>
              </w:rPr>
              <w:t>%</w:t>
            </w:r>
          </w:p>
        </w:tc>
      </w:tr>
    </w:tbl>
    <w:p w14:paraId="291935A5" w14:textId="77777777" w:rsidR="00DD57B1" w:rsidRPr="00F97A27" w:rsidRDefault="00DD57B1" w:rsidP="00DD57B1">
      <w:pPr>
        <w:pStyle w:val="Default"/>
        <w:spacing w:line="320" w:lineRule="exact"/>
        <w:rPr>
          <w:rFonts w:ascii="Verdana" w:hAnsi="Verdana"/>
          <w:i/>
          <w:iCs/>
          <w:sz w:val="20"/>
        </w:rPr>
      </w:pPr>
    </w:p>
    <w:p w14:paraId="472BCA24" w14:textId="2945F5E1" w:rsidR="00DD57B1" w:rsidRPr="00E24BF7" w:rsidRDefault="00DD57B1" w:rsidP="00A36C4A">
      <w:pPr>
        <w:pStyle w:val="Ttulo3"/>
        <w:ind w:left="0" w:firstLine="0"/>
        <w:rPr>
          <w:rFonts w:cs="Calibri"/>
          <w:bCs/>
        </w:rPr>
      </w:pPr>
      <w:bookmarkStart w:id="143" w:name="_Hlk73442820"/>
      <w:r w:rsidRPr="00E24BF7">
        <w:t>Nos termos do Contrato de Agente de Monitoramento, o</w:t>
      </w:r>
      <w:r w:rsidRPr="00E24BF7">
        <w:rPr>
          <w:rFonts w:cs="Calibri"/>
          <w:bCs/>
        </w:rPr>
        <w:t xml:space="preserve"> Agente de Monitoramento deverá disponibilizar à Securitizadora, com cópia ao Agente Fiduciário</w:t>
      </w:r>
      <w:r w:rsidR="00A52C70">
        <w:rPr>
          <w:rFonts w:cs="Calibri"/>
          <w:bCs/>
        </w:rPr>
        <w:t xml:space="preserve"> dos CRI</w:t>
      </w:r>
      <w:r w:rsidRPr="00E24BF7">
        <w:rPr>
          <w:rFonts w:cs="Calibri"/>
          <w:bCs/>
        </w:rPr>
        <w:t xml:space="preserve">, até o dia </w:t>
      </w:r>
      <w:r w:rsidR="007046E7">
        <w:rPr>
          <w:rFonts w:cs="Calibri"/>
          <w:bCs/>
        </w:rPr>
        <w:t xml:space="preserve">18 </w:t>
      </w:r>
      <w:r w:rsidR="00E20751">
        <w:rPr>
          <w:rFonts w:cs="Calibri"/>
          <w:bCs/>
        </w:rPr>
        <w:t>(</w:t>
      </w:r>
      <w:r w:rsidR="007046E7">
        <w:rPr>
          <w:rFonts w:cs="Calibri"/>
          <w:bCs/>
        </w:rPr>
        <w:t>dezoito</w:t>
      </w:r>
      <w:r w:rsidR="00E20751">
        <w:rPr>
          <w:rFonts w:cs="Calibri"/>
          <w:bCs/>
        </w:rPr>
        <w:t>)</w:t>
      </w:r>
      <w:r w:rsidRPr="00E24BF7">
        <w:rPr>
          <w:rFonts w:cs="Calibri"/>
          <w:bCs/>
        </w:rPr>
        <w:t xml:space="preserve"> de cada mês</w:t>
      </w:r>
      <w:r w:rsidRPr="00E24BF7">
        <w:rPr>
          <w:rFonts w:cs="Calibri"/>
        </w:rPr>
        <w:t xml:space="preserve"> ou no Dia Útil imediatamente subsequente caso não seja um Dia Útil</w:t>
      </w:r>
      <w:r w:rsidRPr="00E24BF7">
        <w:rPr>
          <w:rFonts w:cs="Calibri"/>
          <w:bCs/>
        </w:rPr>
        <w:t>, relatório escrito contendo as informações que atestem a verificação dos Créditos Cedidos Fiduciariamente, pelo Agente de Monitoramento</w:t>
      </w:r>
      <w:r w:rsidR="00676A58" w:rsidRPr="00E24BF7">
        <w:rPr>
          <w:rFonts w:cs="Calibri"/>
          <w:bCs/>
        </w:rPr>
        <w:t>, observado que as informações constantes de referido relatório serão sempre referentes ao fechamento do mês anterior</w:t>
      </w:r>
      <w:r w:rsidRPr="00E24BF7">
        <w:rPr>
          <w:rFonts w:cs="Calibri"/>
          <w:bCs/>
        </w:rPr>
        <w:t xml:space="preserve"> (“</w:t>
      </w:r>
      <w:r w:rsidRPr="00E24BF7">
        <w:rPr>
          <w:rFonts w:cs="Calibri"/>
          <w:bCs/>
          <w:u w:val="single"/>
        </w:rPr>
        <w:t>Relatório de Monitoramento</w:t>
      </w:r>
      <w:r w:rsidRPr="00E24BF7">
        <w:rPr>
          <w:rFonts w:cs="Calibri"/>
          <w:bCs/>
        </w:rPr>
        <w:t xml:space="preserve">”). </w:t>
      </w:r>
      <w:r w:rsidR="00676A58" w:rsidRPr="00E24BF7">
        <w:rPr>
          <w:rFonts w:cs="Calibri"/>
          <w:bCs/>
        </w:rPr>
        <w:t xml:space="preserve">Nesse sentido, a Companhia deverá disponibilizar ao Agente de Monitoramento as informações cabíveis, nos termos do Contrato de Agente de Monitoramento, até o dia 10 (dez) de cada mês ou </w:t>
      </w:r>
      <w:r w:rsidR="00676A58" w:rsidRPr="00E24BF7">
        <w:rPr>
          <w:rFonts w:cs="Calibri"/>
        </w:rPr>
        <w:t>no Dia Útil imediatamente subsequente caso não seja um Dia Útil</w:t>
      </w:r>
      <w:bookmarkEnd w:id="143"/>
      <w:r w:rsidR="00676A58" w:rsidRPr="00E24BF7">
        <w:rPr>
          <w:rFonts w:cs="Calibri"/>
        </w:rPr>
        <w:t>.</w:t>
      </w:r>
      <w:r w:rsidR="008B7F5C">
        <w:rPr>
          <w:rFonts w:cs="Calibri"/>
        </w:rPr>
        <w:t xml:space="preserve"> </w:t>
      </w:r>
    </w:p>
    <w:p w14:paraId="75F6A0B0" w14:textId="77777777" w:rsidR="00DD57B1" w:rsidRPr="00F97A27" w:rsidRDefault="00DD57B1" w:rsidP="00DD57B1">
      <w:pPr>
        <w:pStyle w:val="Default"/>
        <w:widowControl w:val="0"/>
        <w:tabs>
          <w:tab w:val="left" w:pos="0"/>
          <w:tab w:val="left" w:pos="709"/>
        </w:tabs>
        <w:spacing w:line="320" w:lineRule="exact"/>
        <w:rPr>
          <w:rFonts w:ascii="Verdana" w:hAnsi="Verdana" w:cs="Calibri"/>
          <w:b/>
          <w:bCs/>
          <w:sz w:val="20"/>
          <w:u w:val="single"/>
        </w:rPr>
      </w:pPr>
    </w:p>
    <w:p w14:paraId="117F896F" w14:textId="27664A0B" w:rsidR="006D33C3" w:rsidRPr="001348EF" w:rsidRDefault="00D421CD" w:rsidP="00676A58">
      <w:pPr>
        <w:pStyle w:val="Ttulo3"/>
        <w:ind w:left="0" w:firstLine="0"/>
      </w:pPr>
      <w:r w:rsidRPr="00676A58">
        <w:t xml:space="preserve">Verificado o não atendimento </w:t>
      </w:r>
      <w:r>
        <w:t xml:space="preserve">ao </w:t>
      </w:r>
      <w:r w:rsidRPr="00A36C4A">
        <w:rPr>
          <w:rFonts w:cs="Calibri"/>
        </w:rPr>
        <w:t>Índice Mínimo de Recebíveis</w:t>
      </w:r>
      <w:r w:rsidRPr="00676A58" w:rsidDel="00676A58">
        <w:t xml:space="preserve"> </w:t>
      </w:r>
      <w:r w:rsidRPr="00676A58">
        <w:t xml:space="preserve">em cada Data de </w:t>
      </w:r>
      <w:r w:rsidRPr="00A36C4A">
        <w:t xml:space="preserve">Verificação </w:t>
      </w:r>
      <w:r w:rsidRPr="00A36C4A">
        <w:rPr>
          <w:rFonts w:cs="Calibri"/>
        </w:rPr>
        <w:t>Índice Mínimo de Recebíveis</w:t>
      </w:r>
      <w:r w:rsidRPr="00676A58">
        <w:t xml:space="preserve">, a Securitizadora deverá enviar comunicação à Companhia para que esta restabeleça </w:t>
      </w:r>
      <w:r>
        <w:t xml:space="preserve">o </w:t>
      </w:r>
      <w:r w:rsidRPr="0031097B">
        <w:rPr>
          <w:rFonts w:cs="Calibri"/>
        </w:rPr>
        <w:t>Índice Mínimo de Recebíveis</w:t>
      </w:r>
      <w:r w:rsidRPr="0031097B" w:rsidDel="00676A58">
        <w:t xml:space="preserve"> </w:t>
      </w:r>
      <w:r w:rsidRPr="0031097B">
        <w:t xml:space="preserve">em até </w:t>
      </w:r>
      <w:r w:rsidRPr="00FD3BC9">
        <w:t xml:space="preserve">5 (cinco) </w:t>
      </w:r>
      <w:r w:rsidR="00BE5783">
        <w:t>D</w:t>
      </w:r>
      <w:r w:rsidRPr="00FD3BC9">
        <w:t xml:space="preserve">ias </w:t>
      </w:r>
      <w:r w:rsidR="00BE5783">
        <w:t>Ú</w:t>
      </w:r>
      <w:r w:rsidRPr="00FD3BC9">
        <w:t>teis contados do recebimento de referida comunicação,</w:t>
      </w:r>
      <w:r w:rsidRPr="00676A58">
        <w:t xml:space="preserve"> </w:t>
      </w:r>
      <w:r w:rsidR="006D33C3">
        <w:t xml:space="preserve">sendo que o restabelecimento </w:t>
      </w:r>
      <w:r w:rsidRPr="00676A58">
        <w:t xml:space="preserve">poderá ser feito por meio de </w:t>
      </w:r>
      <w:r w:rsidR="00410EEE">
        <w:t>amortização parcial</w:t>
      </w:r>
      <w:r w:rsidR="006572D4">
        <w:t xml:space="preserve"> das Debêntures, sem a incidência de qualquer prêmio</w:t>
      </w:r>
      <w:r w:rsidR="00847AAA">
        <w:t xml:space="preserve">, observado que o Prêmio de Venda e o Prêmio de Estoque permanecem devidos nos termos das cláusulas </w:t>
      </w:r>
      <w:r w:rsidR="0031097B">
        <w:t>5.18.2.1 e 5.18.2.2 dessa Escritura de Emissão</w:t>
      </w:r>
      <w:r w:rsidRPr="00676A58">
        <w:t xml:space="preserve">. </w:t>
      </w:r>
      <w:r w:rsidRPr="001348EF">
        <w:t xml:space="preserve">Caso a Companhia não restabeleça o </w:t>
      </w:r>
      <w:r w:rsidRPr="001348EF">
        <w:rPr>
          <w:rFonts w:cs="Calibri"/>
        </w:rPr>
        <w:t xml:space="preserve">Índice Mínimo </w:t>
      </w:r>
      <w:proofErr w:type="gramStart"/>
      <w:r w:rsidRPr="001348EF">
        <w:rPr>
          <w:rFonts w:cs="Calibri"/>
        </w:rPr>
        <w:t>de Recebíveis</w:t>
      </w:r>
      <w:proofErr w:type="gramEnd"/>
      <w:r w:rsidRPr="001348EF" w:rsidDel="00676A58">
        <w:t xml:space="preserve"> </w:t>
      </w:r>
      <w:r w:rsidRPr="001348EF">
        <w:t>no prazo indicado, restará configurado Evento de Inadimplemento, nos termos da Cláusula 6.1 acima.</w:t>
      </w:r>
    </w:p>
    <w:p w14:paraId="64C826C9" w14:textId="77777777" w:rsidR="004F33EC" w:rsidRPr="001348EF" w:rsidRDefault="004F33EC" w:rsidP="00DD57B1">
      <w:pPr>
        <w:keepNext/>
        <w:spacing w:after="0" w:line="320" w:lineRule="exact"/>
        <w:rPr>
          <w:rFonts w:ascii="Verdana" w:hAnsi="Verdana"/>
          <w:b/>
          <w:smallCaps/>
          <w:sz w:val="20"/>
        </w:rPr>
      </w:pPr>
    </w:p>
    <w:p w14:paraId="1EB01F57" w14:textId="54B925C3" w:rsidR="006869C7" w:rsidRDefault="004F33EC" w:rsidP="00C80662">
      <w:pPr>
        <w:pStyle w:val="Ttulo2"/>
        <w:ind w:left="0" w:firstLine="0"/>
        <w:rPr>
          <w:rFonts w:cs="Calibri"/>
        </w:rPr>
      </w:pPr>
      <w:bookmarkStart w:id="144" w:name="_Hlk73442841"/>
      <w:r w:rsidRPr="001348EF">
        <w:rPr>
          <w:rFonts w:cs="Calibri"/>
          <w:u w:val="single"/>
        </w:rPr>
        <w:t>Razão Mínima de Garantia</w:t>
      </w:r>
      <w:r w:rsidRPr="001348EF">
        <w:rPr>
          <w:rFonts w:cs="Calibri"/>
        </w:rPr>
        <w:t xml:space="preserve">. </w:t>
      </w:r>
      <w:r w:rsidR="00676A58" w:rsidRPr="001348EF">
        <w:rPr>
          <w:rFonts w:cs="Calibri"/>
        </w:rPr>
        <w:tab/>
      </w:r>
      <w:r w:rsidR="00AB15D0" w:rsidRPr="001348EF">
        <w:rPr>
          <w:rFonts w:cs="Calibri"/>
        </w:rPr>
        <w:t xml:space="preserve">A partir de </w:t>
      </w:r>
      <w:r w:rsidR="005A4207" w:rsidRPr="001348EF">
        <w:rPr>
          <w:rFonts w:cs="Calibri"/>
        </w:rPr>
        <w:t xml:space="preserve">120 (cento e vinte) dias contados da </w:t>
      </w:r>
      <w:r w:rsidR="00473ED9" w:rsidRPr="001348EF">
        <w:rPr>
          <w:rFonts w:cs="Calibri"/>
        </w:rPr>
        <w:t>Data de Emissão</w:t>
      </w:r>
      <w:r w:rsidR="00676A58" w:rsidRPr="001348EF">
        <w:rPr>
          <w:rFonts w:cs="Calibri"/>
        </w:rPr>
        <w:t>,</w:t>
      </w:r>
      <w:r w:rsidR="00D421CD" w:rsidRPr="001348EF">
        <w:rPr>
          <w:rFonts w:cs="Calibri"/>
        </w:rPr>
        <w:t xml:space="preserve"> e desde que respeitado o prazo máximo previsto para sua constituição, nos termos desta Escritura de Emissão,</w:t>
      </w:r>
      <w:r w:rsidR="00676A58" w:rsidRPr="001348EF">
        <w:rPr>
          <w:rFonts w:cs="Calibri"/>
        </w:rPr>
        <w:t xml:space="preserve"> </w:t>
      </w:r>
      <w:r w:rsidR="00676A58" w:rsidRPr="001348EF">
        <w:t xml:space="preserve">até a liquidação integral das Obrigações </w:t>
      </w:r>
      <w:r w:rsidR="00676A58" w:rsidRPr="005A04BE">
        <w:t>Garantidas, fica estabelecido que, mensalmente, n</w:t>
      </w:r>
      <w:r w:rsidR="00676A58" w:rsidRPr="005A04BE">
        <w:rPr>
          <w:rFonts w:cs="Calibri"/>
        </w:rPr>
        <w:t xml:space="preserve">o dia </w:t>
      </w:r>
      <w:r w:rsidR="007046E7" w:rsidRPr="005A04BE">
        <w:rPr>
          <w:rFonts w:cs="Calibri"/>
        </w:rPr>
        <w:t xml:space="preserve">22 </w:t>
      </w:r>
      <w:r w:rsidR="00676A58" w:rsidRPr="005A04BE">
        <w:rPr>
          <w:rFonts w:cs="Calibri"/>
        </w:rPr>
        <w:t xml:space="preserve">(vinte e </w:t>
      </w:r>
      <w:r w:rsidR="007046E7" w:rsidRPr="005A04BE">
        <w:rPr>
          <w:rFonts w:cs="Calibri"/>
        </w:rPr>
        <w:t>dois</w:t>
      </w:r>
      <w:r w:rsidR="00676A58" w:rsidRPr="005A04BE">
        <w:rPr>
          <w:rFonts w:cs="Calibri"/>
        </w:rPr>
        <w:t>) de</w:t>
      </w:r>
      <w:r w:rsidR="00676A58" w:rsidRPr="001348EF">
        <w:rPr>
          <w:rFonts w:cs="Calibri"/>
        </w:rPr>
        <w:t xml:space="preserve"> cada mês</w:t>
      </w:r>
      <w:r w:rsidR="007046E7" w:rsidRPr="007046E7">
        <w:rPr>
          <w:rFonts w:cs="Calibri"/>
          <w:bCs/>
        </w:rPr>
        <w:t xml:space="preserve"> </w:t>
      </w:r>
      <w:r w:rsidR="007046E7" w:rsidRPr="00B83FD3">
        <w:rPr>
          <w:rFonts w:cs="Calibri"/>
        </w:rPr>
        <w:t>ou no Dia Útil imediatament</w:t>
      </w:r>
      <w:r w:rsidR="007046E7" w:rsidRPr="00517AD4">
        <w:rPr>
          <w:rFonts w:cs="Calibri"/>
        </w:rPr>
        <w:t>e subsequente caso não seja um Dia Útil</w:t>
      </w:r>
      <w:r w:rsidR="00676A58" w:rsidRPr="001348EF">
        <w:t xml:space="preserve"> (“</w:t>
      </w:r>
      <w:r w:rsidR="00676A58" w:rsidRPr="001348EF">
        <w:rPr>
          <w:u w:val="single"/>
        </w:rPr>
        <w:t xml:space="preserve">Data de Verificação </w:t>
      </w:r>
      <w:r w:rsidR="00676A58" w:rsidRPr="001348EF">
        <w:rPr>
          <w:rFonts w:cs="Calibri"/>
          <w:u w:val="single"/>
        </w:rPr>
        <w:t>Razão Mínima de Garantia</w:t>
      </w:r>
      <w:r w:rsidR="00676A58" w:rsidRPr="001348EF">
        <w:t xml:space="preserve">”), a Securitizadora deverá apurar </w:t>
      </w:r>
      <w:r w:rsidR="00A36C4A" w:rsidRPr="001348EF">
        <w:t>a razão mínima de garantia</w:t>
      </w:r>
      <w:r w:rsidR="00676A58" w:rsidRPr="001348EF">
        <w:t xml:space="preserve"> abaixo descrit</w:t>
      </w:r>
      <w:r w:rsidR="00A36C4A" w:rsidRPr="001348EF">
        <w:t>a</w:t>
      </w:r>
      <w:r w:rsidR="00676A58" w:rsidRPr="001348EF">
        <w:rPr>
          <w:bCs/>
        </w:rPr>
        <w:t xml:space="preserve"> (“</w:t>
      </w:r>
      <w:r w:rsidR="00A36C4A" w:rsidRPr="001348EF">
        <w:rPr>
          <w:rFonts w:cs="Calibri"/>
          <w:u w:val="single"/>
        </w:rPr>
        <w:t>Razão Mínima de Garantia</w:t>
      </w:r>
      <w:r w:rsidR="00676A58" w:rsidRPr="001348EF">
        <w:rPr>
          <w:bCs/>
        </w:rPr>
        <w:t xml:space="preserve">”), </w:t>
      </w:r>
      <w:r w:rsidR="00676A58" w:rsidRPr="001348EF">
        <w:rPr>
          <w:color w:val="000000"/>
        </w:rPr>
        <w:t>com base nas informações relacionadas aos Contratos Imobiliários disponibilizadas pelo Agente de Monitoramento</w:t>
      </w:r>
      <w:r w:rsidR="00676A58" w:rsidRPr="001348EF">
        <w:rPr>
          <w:bCs/>
        </w:rPr>
        <w:t>, a ser calculado de acordo com a seguinte fórmula</w:t>
      </w:r>
      <w:bookmarkStart w:id="145" w:name="_Hlk73700662"/>
      <w:bookmarkEnd w:id="144"/>
      <w:r w:rsidR="006907FC" w:rsidRPr="001348EF">
        <w:rPr>
          <w:rFonts w:cs="Calibri"/>
        </w:rPr>
        <w:t>:</w:t>
      </w:r>
      <w:bookmarkEnd w:id="145"/>
      <w:r w:rsidR="006907FC" w:rsidRPr="001348EF">
        <w:rPr>
          <w:rFonts w:cs="Calibri"/>
        </w:rPr>
        <w:t xml:space="preserve"> </w:t>
      </w:r>
    </w:p>
    <w:p w14:paraId="2A253E75" w14:textId="77777777" w:rsidR="001348EF" w:rsidRPr="001348EF" w:rsidRDefault="001348EF" w:rsidP="00E11778">
      <w:pPr>
        <w:keepNext/>
        <w:spacing w:after="0" w:line="320" w:lineRule="exact"/>
        <w:rPr>
          <w:rFonts w:ascii="Verdana" w:hAnsi="Verdana"/>
          <w:b/>
          <w:smallCaps/>
          <w:sz w:val="20"/>
        </w:rPr>
      </w:pPr>
    </w:p>
    <w:tbl>
      <w:tblPr>
        <w:tblW w:w="0" w:type="auto"/>
        <w:tblLook w:val="04A0" w:firstRow="1" w:lastRow="0" w:firstColumn="1" w:lastColumn="0" w:noHBand="0" w:noVBand="1"/>
      </w:tblPr>
      <w:tblGrid>
        <w:gridCol w:w="7401"/>
        <w:gridCol w:w="1104"/>
      </w:tblGrid>
      <w:tr w:rsidR="00DD54C2" w:rsidRPr="001348EF" w14:paraId="10D18BB7" w14:textId="77777777" w:rsidTr="0031097B">
        <w:tc>
          <w:tcPr>
            <w:tcW w:w="7933" w:type="dxa"/>
            <w:tcBorders>
              <w:top w:val="nil"/>
              <w:left w:val="nil"/>
              <w:bottom w:val="single" w:sz="4" w:space="0" w:color="auto"/>
              <w:right w:val="nil"/>
            </w:tcBorders>
          </w:tcPr>
          <w:p w14:paraId="65AF0A1F" w14:textId="77777777" w:rsidR="00DD54C2" w:rsidRPr="001348EF" w:rsidRDefault="00DD54C2" w:rsidP="0031097B">
            <w:pPr>
              <w:spacing w:line="300" w:lineRule="exact"/>
              <w:jc w:val="center"/>
              <w:rPr>
                <w:rFonts w:ascii="Verdana" w:hAnsi="Verdana"/>
                <w:sz w:val="20"/>
                <w:lang w:eastAsia="en-US"/>
              </w:rPr>
            </w:pPr>
            <w:r w:rsidRPr="001348EF">
              <w:rPr>
                <w:rFonts w:ascii="Verdana" w:hAnsi="Verdana"/>
                <w:sz w:val="20"/>
                <w:lang w:eastAsia="en-US"/>
              </w:rPr>
              <w:t>Valor do Estoque + Créditos Elegíveis</w:t>
            </w:r>
          </w:p>
        </w:tc>
        <w:tc>
          <w:tcPr>
            <w:tcW w:w="1128" w:type="dxa"/>
            <w:vMerge w:val="restart"/>
            <w:tcBorders>
              <w:top w:val="nil"/>
              <w:left w:val="nil"/>
              <w:bottom w:val="nil"/>
              <w:right w:val="nil"/>
            </w:tcBorders>
          </w:tcPr>
          <w:p w14:paraId="072425FA" w14:textId="77777777" w:rsidR="00DD54C2" w:rsidRPr="001348EF" w:rsidRDefault="00DD54C2" w:rsidP="0031097B">
            <w:pPr>
              <w:spacing w:line="300" w:lineRule="exact"/>
              <w:rPr>
                <w:rFonts w:ascii="Verdana" w:hAnsi="Verdana"/>
                <w:sz w:val="20"/>
                <w:lang w:eastAsia="en-US"/>
              </w:rPr>
            </w:pPr>
            <w:r w:rsidRPr="001348EF">
              <w:rPr>
                <w:rFonts w:ascii="Verdana" w:hAnsi="Verdana"/>
                <w:sz w:val="20"/>
                <w:lang w:eastAsia="en-US"/>
              </w:rPr>
              <w:t>&gt; 200%</w:t>
            </w:r>
          </w:p>
        </w:tc>
      </w:tr>
      <w:tr w:rsidR="00DD54C2" w:rsidRPr="001348EF" w14:paraId="4D3B79E9" w14:textId="77777777" w:rsidTr="0031097B">
        <w:tc>
          <w:tcPr>
            <w:tcW w:w="7933" w:type="dxa"/>
            <w:tcBorders>
              <w:top w:val="single" w:sz="4" w:space="0" w:color="auto"/>
              <w:left w:val="nil"/>
              <w:bottom w:val="nil"/>
              <w:right w:val="nil"/>
            </w:tcBorders>
          </w:tcPr>
          <w:p w14:paraId="51E99F2E" w14:textId="77777777" w:rsidR="00DD54C2" w:rsidRPr="001348EF" w:rsidRDefault="00DD54C2" w:rsidP="0031097B">
            <w:pPr>
              <w:spacing w:line="300" w:lineRule="exact"/>
              <w:jc w:val="center"/>
              <w:rPr>
                <w:rFonts w:ascii="Verdana" w:hAnsi="Verdana"/>
                <w:sz w:val="20"/>
                <w:lang w:eastAsia="en-US"/>
              </w:rPr>
            </w:pPr>
            <w:r w:rsidRPr="001348EF">
              <w:rPr>
                <w:rFonts w:ascii="Verdana" w:hAnsi="Verdana"/>
                <w:sz w:val="20"/>
                <w:lang w:eastAsia="en-US"/>
              </w:rPr>
              <w:t>Dívida</w:t>
            </w:r>
          </w:p>
        </w:tc>
        <w:tc>
          <w:tcPr>
            <w:tcW w:w="1128" w:type="dxa"/>
            <w:vMerge/>
            <w:tcBorders>
              <w:top w:val="nil"/>
              <w:left w:val="nil"/>
              <w:bottom w:val="nil"/>
              <w:right w:val="nil"/>
            </w:tcBorders>
          </w:tcPr>
          <w:p w14:paraId="0A8C8E4B" w14:textId="77777777" w:rsidR="00DD54C2" w:rsidRPr="001348EF" w:rsidRDefault="00DD54C2" w:rsidP="0031097B">
            <w:pPr>
              <w:spacing w:line="300" w:lineRule="exact"/>
              <w:rPr>
                <w:rFonts w:ascii="Verdana" w:hAnsi="Verdana"/>
                <w:sz w:val="20"/>
                <w:lang w:eastAsia="en-US"/>
              </w:rPr>
            </w:pPr>
          </w:p>
        </w:tc>
      </w:tr>
    </w:tbl>
    <w:p w14:paraId="7DC0AEFD" w14:textId="77777777" w:rsidR="00DD54C2" w:rsidRPr="001348EF" w:rsidRDefault="00DD54C2" w:rsidP="001C2B06">
      <w:pPr>
        <w:keepNext/>
        <w:spacing w:after="0" w:line="320" w:lineRule="exact"/>
        <w:rPr>
          <w:rFonts w:ascii="Verdana" w:hAnsi="Verdana"/>
          <w:b/>
          <w:smallCaps/>
          <w:sz w:val="20"/>
        </w:rPr>
      </w:pPr>
    </w:p>
    <w:p w14:paraId="64062DD3" w14:textId="77777777" w:rsidR="00DD54C2" w:rsidRPr="001348EF" w:rsidRDefault="00DD54C2" w:rsidP="00FD3BC9">
      <w:pPr>
        <w:tabs>
          <w:tab w:val="left" w:pos="851"/>
        </w:tabs>
        <w:spacing w:line="320" w:lineRule="exact"/>
        <w:contextualSpacing/>
        <w:rPr>
          <w:rFonts w:ascii="Verdana" w:hAnsi="Verdana"/>
          <w:b/>
          <w:bCs/>
          <w:sz w:val="20"/>
        </w:rPr>
      </w:pPr>
      <w:r w:rsidRPr="001348EF">
        <w:rPr>
          <w:rFonts w:ascii="Verdana" w:hAnsi="Verdana"/>
          <w:bCs/>
          <w:sz w:val="20"/>
        </w:rPr>
        <w:t xml:space="preserve">Sendo que: </w:t>
      </w:r>
    </w:p>
    <w:p w14:paraId="5C18D2B0" w14:textId="77777777" w:rsidR="00A36C4A" w:rsidRPr="001348EF" w:rsidRDefault="00A36C4A" w:rsidP="00A36C4A">
      <w:pPr>
        <w:pStyle w:val="Default"/>
        <w:spacing w:line="320" w:lineRule="exact"/>
        <w:rPr>
          <w:rFonts w:ascii="Verdana" w:hAnsi="Verdana"/>
          <w:i/>
          <w:iCs/>
          <w:sz w:val="20"/>
          <w:szCs w:val="20"/>
        </w:rPr>
      </w:pPr>
    </w:p>
    <w:p w14:paraId="3F579E60" w14:textId="4DF0EEEC" w:rsidR="006572D4" w:rsidRPr="00B073F3" w:rsidRDefault="00B81AD7" w:rsidP="001B6A0D">
      <w:pPr>
        <w:pStyle w:val="Default"/>
        <w:widowControl w:val="0"/>
        <w:numPr>
          <w:ilvl w:val="0"/>
          <w:numId w:val="26"/>
        </w:numPr>
        <w:spacing w:line="320" w:lineRule="exact"/>
        <w:ind w:left="567"/>
        <w:jc w:val="both"/>
        <w:rPr>
          <w:rFonts w:ascii="Verdana" w:hAnsi="Verdana"/>
          <w:b/>
          <w:smallCaps/>
          <w:sz w:val="20"/>
        </w:rPr>
      </w:pPr>
      <w:r w:rsidRPr="001348EF">
        <w:rPr>
          <w:rFonts w:ascii="Verdana" w:hAnsi="Verdana"/>
          <w:sz w:val="20"/>
          <w:szCs w:val="20"/>
        </w:rPr>
        <w:lastRenderedPageBreak/>
        <w:t>“</w:t>
      </w:r>
      <w:r w:rsidRPr="001348EF">
        <w:rPr>
          <w:rFonts w:ascii="Verdana" w:hAnsi="Verdana"/>
          <w:sz w:val="20"/>
          <w:szCs w:val="20"/>
          <w:u w:val="single"/>
        </w:rPr>
        <w:t xml:space="preserve">Valor do </w:t>
      </w:r>
      <w:r w:rsidR="00934EAA" w:rsidRPr="001348EF">
        <w:rPr>
          <w:rFonts w:ascii="Verdana" w:hAnsi="Verdana"/>
          <w:sz w:val="20"/>
          <w:szCs w:val="20"/>
          <w:u w:val="single"/>
        </w:rPr>
        <w:t>Estoque</w:t>
      </w:r>
      <w:r w:rsidR="00934EAA" w:rsidRPr="001348EF">
        <w:rPr>
          <w:rFonts w:ascii="Verdana" w:hAnsi="Verdana"/>
          <w:sz w:val="20"/>
          <w:szCs w:val="20"/>
        </w:rPr>
        <w:t xml:space="preserve">”: significa a soma dos valores de venda atribuídos aos lotes indicados no </w:t>
      </w:r>
      <w:r w:rsidR="00934EAA" w:rsidRPr="001348EF">
        <w:rPr>
          <w:rFonts w:ascii="Verdana" w:hAnsi="Verdana"/>
          <w:sz w:val="20"/>
          <w:szCs w:val="20"/>
          <w:u w:val="single"/>
        </w:rPr>
        <w:t xml:space="preserve">Anexo </w:t>
      </w:r>
      <w:r w:rsidR="00715A0E" w:rsidRPr="001348EF">
        <w:rPr>
          <w:rFonts w:ascii="Verdana" w:hAnsi="Verdana"/>
          <w:sz w:val="20"/>
          <w:szCs w:val="20"/>
          <w:u w:val="single"/>
        </w:rPr>
        <w:t>VII</w:t>
      </w:r>
      <w:r w:rsidR="00715A0E" w:rsidRPr="001348EF">
        <w:rPr>
          <w:rFonts w:ascii="Verdana" w:hAnsi="Verdana"/>
          <w:sz w:val="20"/>
          <w:szCs w:val="20"/>
        </w:rPr>
        <w:t xml:space="preserve"> </w:t>
      </w:r>
      <w:r w:rsidR="00934EAA" w:rsidRPr="001348EF">
        <w:rPr>
          <w:rFonts w:ascii="Verdana" w:hAnsi="Verdana"/>
          <w:sz w:val="20"/>
          <w:szCs w:val="20"/>
        </w:rPr>
        <w:t>em estoque</w:t>
      </w:r>
      <w:r w:rsidR="00715A0E" w:rsidRPr="001348EF">
        <w:rPr>
          <w:rFonts w:ascii="Verdana" w:hAnsi="Verdana"/>
          <w:sz w:val="20"/>
          <w:szCs w:val="20"/>
        </w:rPr>
        <w:t>, reajustado pelo</w:t>
      </w:r>
      <w:r w:rsidR="00715A0E" w:rsidRPr="00715A0E">
        <w:rPr>
          <w:rFonts w:ascii="Verdana" w:hAnsi="Verdana"/>
          <w:sz w:val="20"/>
        </w:rPr>
        <w:t xml:space="preserve"> </w:t>
      </w:r>
      <w:r w:rsidR="00715A0E">
        <w:rPr>
          <w:rFonts w:ascii="Verdana" w:hAnsi="Verdana"/>
          <w:sz w:val="20"/>
        </w:rPr>
        <w:t>IPCA</w:t>
      </w:r>
      <w:r w:rsidR="00934EAA">
        <w:rPr>
          <w:rFonts w:ascii="Verdana" w:hAnsi="Verdana"/>
          <w:sz w:val="20"/>
        </w:rPr>
        <w:t>, que sejam objeto da Alienação Fiduciária de Imóvel devidamente constituída (registrada), não vendidos até o momento de cada Data de Verificação Razão Mínima de Garantia, reajustado pelo IPCA</w:t>
      </w:r>
      <w:r w:rsidR="00972FDE">
        <w:rPr>
          <w:rFonts w:ascii="Verdana" w:hAnsi="Verdana"/>
          <w:sz w:val="20"/>
        </w:rPr>
        <w:t>;</w:t>
      </w:r>
      <w:r w:rsidR="006572D4">
        <w:rPr>
          <w:rFonts w:ascii="Verdana" w:hAnsi="Verdana"/>
          <w:sz w:val="20"/>
        </w:rPr>
        <w:t xml:space="preserve"> e</w:t>
      </w:r>
      <w:r w:rsidR="0011642A">
        <w:rPr>
          <w:rFonts w:ascii="Verdana" w:hAnsi="Verdana"/>
          <w:sz w:val="20"/>
        </w:rPr>
        <w:t xml:space="preserve"> </w:t>
      </w:r>
    </w:p>
    <w:p w14:paraId="1F63AD0E" w14:textId="77777777" w:rsidR="006572D4" w:rsidRPr="00B073F3" w:rsidRDefault="006572D4" w:rsidP="001B6A0D">
      <w:pPr>
        <w:pStyle w:val="Default"/>
        <w:widowControl w:val="0"/>
        <w:spacing w:line="320" w:lineRule="exact"/>
        <w:ind w:left="1421"/>
        <w:jc w:val="both"/>
        <w:rPr>
          <w:rFonts w:ascii="Verdana" w:hAnsi="Verdana"/>
          <w:b/>
          <w:smallCaps/>
          <w:sz w:val="20"/>
        </w:rPr>
      </w:pPr>
    </w:p>
    <w:p w14:paraId="4DF2C64E" w14:textId="2283AD91" w:rsidR="004F33EC" w:rsidRPr="005A4207" w:rsidRDefault="006572D4" w:rsidP="001B6A0D">
      <w:pPr>
        <w:pStyle w:val="Default"/>
        <w:widowControl w:val="0"/>
        <w:numPr>
          <w:ilvl w:val="0"/>
          <w:numId w:val="26"/>
        </w:numPr>
        <w:spacing w:line="320" w:lineRule="exact"/>
        <w:ind w:left="567"/>
        <w:jc w:val="both"/>
        <w:rPr>
          <w:rFonts w:ascii="Verdana" w:hAnsi="Verdana"/>
          <w:b/>
          <w:smallCaps/>
          <w:sz w:val="20"/>
        </w:rPr>
      </w:pPr>
      <w:r>
        <w:rPr>
          <w:rFonts w:ascii="Verdana" w:hAnsi="Verdana"/>
          <w:sz w:val="20"/>
        </w:rPr>
        <w:t>“</w:t>
      </w:r>
      <w:r w:rsidRPr="00B073F3">
        <w:rPr>
          <w:rFonts w:ascii="Verdana" w:hAnsi="Verdana"/>
          <w:sz w:val="20"/>
          <w:u w:val="single"/>
        </w:rPr>
        <w:t>Dívida</w:t>
      </w:r>
      <w:r>
        <w:rPr>
          <w:rFonts w:ascii="Verdana" w:hAnsi="Verdana"/>
          <w:sz w:val="20"/>
        </w:rPr>
        <w:t xml:space="preserve">”: significa o saldo do Valor Nominal Unitário </w:t>
      </w:r>
      <w:r w:rsidRPr="005A4207">
        <w:rPr>
          <w:rFonts w:ascii="Verdana" w:hAnsi="Verdana"/>
          <w:sz w:val="20"/>
        </w:rPr>
        <w:t>Atualizado das Debêntures</w:t>
      </w:r>
      <w:r w:rsidR="00473ED9">
        <w:rPr>
          <w:rFonts w:ascii="Verdana" w:hAnsi="Verdana"/>
          <w:sz w:val="20"/>
        </w:rPr>
        <w:t xml:space="preserve"> s</w:t>
      </w:r>
      <w:r w:rsidR="00022CAB">
        <w:rPr>
          <w:rFonts w:ascii="Verdana" w:hAnsi="Verdana"/>
          <w:sz w:val="20"/>
        </w:rPr>
        <w:t>u</w:t>
      </w:r>
      <w:r w:rsidR="00473ED9">
        <w:rPr>
          <w:rFonts w:ascii="Verdana" w:hAnsi="Verdana"/>
          <w:sz w:val="20"/>
        </w:rPr>
        <w:t>bscritas e integralizadas</w:t>
      </w:r>
      <w:r w:rsidRPr="005A4207">
        <w:rPr>
          <w:rFonts w:ascii="Verdana" w:hAnsi="Verdana"/>
          <w:sz w:val="20"/>
        </w:rPr>
        <w:t xml:space="preserve">. </w:t>
      </w:r>
    </w:p>
    <w:p w14:paraId="75AE7E77" w14:textId="77777777" w:rsidR="00A36C4A" w:rsidRDefault="00A36C4A" w:rsidP="001C2B06">
      <w:pPr>
        <w:keepNext/>
        <w:spacing w:after="0" w:line="320" w:lineRule="exact"/>
        <w:rPr>
          <w:rFonts w:ascii="Verdana" w:hAnsi="Verdana"/>
          <w:b/>
          <w:smallCaps/>
          <w:sz w:val="20"/>
        </w:rPr>
      </w:pPr>
    </w:p>
    <w:p w14:paraId="42369D28" w14:textId="77777777" w:rsidR="00D421CD" w:rsidRDefault="00D421CD" w:rsidP="00D421CD">
      <w:pPr>
        <w:pStyle w:val="Ttulo3"/>
        <w:ind w:left="0" w:firstLine="0"/>
        <w:rPr>
          <w:b/>
          <w:smallCaps/>
        </w:rPr>
      </w:pPr>
      <w:r w:rsidRPr="00676A58">
        <w:t xml:space="preserve">Verificado o não atendimento </w:t>
      </w:r>
      <w:r>
        <w:t>à Razão Mínima de Garantia</w:t>
      </w:r>
      <w:r w:rsidRPr="00676A58" w:rsidDel="00676A58">
        <w:t xml:space="preserve"> </w:t>
      </w:r>
      <w:r w:rsidRPr="00676A58">
        <w:t>em cada Data de Verificação</w:t>
      </w:r>
      <w:r>
        <w:t xml:space="preserve"> Razão Mínima de Garantia</w:t>
      </w:r>
      <w:r w:rsidRPr="00676A58">
        <w:t xml:space="preserve">, a Securitizadora deverá enviar comunicação à Companhia para que esta restabeleça </w:t>
      </w:r>
      <w:r>
        <w:t>a Razão Mínima de Gara</w:t>
      </w:r>
      <w:r w:rsidRPr="00FD3BC9">
        <w:t>ntia</w:t>
      </w:r>
      <w:r w:rsidRPr="00FD3BC9" w:rsidDel="00676A58">
        <w:t xml:space="preserve"> </w:t>
      </w:r>
      <w:r w:rsidRPr="00FD3BC9">
        <w:t>em até 5 (cinco) dias úteis contados do recebimento de referida comunicação, o</w:t>
      </w:r>
      <w:r w:rsidRPr="00676A58">
        <w:t xml:space="preserve"> que poderá ser feito por meio de</w:t>
      </w:r>
      <w:r>
        <w:t xml:space="preserve"> </w:t>
      </w:r>
      <w:r w:rsidR="00B81AD7">
        <w:t>a</w:t>
      </w:r>
      <w:r>
        <w:t xml:space="preserve">mortização </w:t>
      </w:r>
      <w:r w:rsidR="006572D4">
        <w:rPr>
          <w:rFonts w:eastAsiaTheme="minorEastAsia"/>
          <w:color w:val="000000" w:themeColor="text1"/>
        </w:rPr>
        <w:t>parcial das Debêntures</w:t>
      </w:r>
      <w:r w:rsidRPr="00676A58">
        <w:t xml:space="preserve">. Caso a Companhia não restabeleça </w:t>
      </w:r>
      <w:r>
        <w:t>a Razão Mínima de Garantia</w:t>
      </w:r>
      <w:r w:rsidRPr="00676A58" w:rsidDel="00676A58">
        <w:t xml:space="preserve"> </w:t>
      </w:r>
      <w:r w:rsidRPr="00676A58">
        <w:t xml:space="preserve">no prazo indicado, restará configurado </w:t>
      </w:r>
      <w:r>
        <w:t>Evento de Inadimplemento</w:t>
      </w:r>
      <w:r w:rsidRPr="00676A58">
        <w:t>, nos termos da Cláusula 6.1 acima</w:t>
      </w:r>
      <w:r>
        <w:t>.</w:t>
      </w:r>
    </w:p>
    <w:p w14:paraId="4437E02C" w14:textId="77777777" w:rsidR="00D421CD" w:rsidRDefault="00D421CD" w:rsidP="00D421CD">
      <w:pPr>
        <w:keepNext/>
        <w:spacing w:after="0" w:line="320" w:lineRule="exact"/>
        <w:rPr>
          <w:rFonts w:ascii="Verdana" w:hAnsi="Verdana"/>
          <w:b/>
          <w:smallCaps/>
          <w:sz w:val="20"/>
        </w:rPr>
      </w:pPr>
    </w:p>
    <w:p w14:paraId="2E9FCD41" w14:textId="531C4762" w:rsidR="004F33EC" w:rsidRDefault="00D421CD" w:rsidP="00D421CD">
      <w:pPr>
        <w:pStyle w:val="Ttulo2"/>
        <w:ind w:left="0" w:firstLine="0"/>
        <w:rPr>
          <w:b/>
          <w:smallCaps/>
        </w:rPr>
      </w:pPr>
      <w:r w:rsidRPr="00F97A27">
        <w:t xml:space="preserve">Verificado o </w:t>
      </w:r>
      <w:r w:rsidRPr="00676A58">
        <w:rPr>
          <w:rFonts w:cs="Calibri"/>
        </w:rPr>
        <w:t>atendimento</w:t>
      </w:r>
      <w:r w:rsidRPr="00F97A27">
        <w:t xml:space="preserve"> </w:t>
      </w:r>
      <w:r>
        <w:t xml:space="preserve">ao </w:t>
      </w:r>
      <w:r w:rsidRPr="00713AE3">
        <w:rPr>
          <w:rFonts w:cs="Calibri"/>
        </w:rPr>
        <w:t>Índice Mínimo de Recebíveis</w:t>
      </w:r>
      <w:r>
        <w:rPr>
          <w:rFonts w:cs="Calibri"/>
        </w:rPr>
        <w:t xml:space="preserve"> e à Razão Mínima de Garantia</w:t>
      </w:r>
      <w:r w:rsidR="00972FDE">
        <w:rPr>
          <w:rFonts w:cs="Calibri"/>
        </w:rPr>
        <w:t xml:space="preserve"> e a </w:t>
      </w:r>
      <w:r w:rsidR="00972FDE">
        <w:t>Ordem de Pagamentos prevista na cláusula 7.4.7 dessa Escritura de Emissão</w:t>
      </w:r>
      <w:r w:rsidRPr="00F97A27">
        <w:t xml:space="preserve">, e desde que a </w:t>
      </w:r>
      <w:r>
        <w:t>Companhia</w:t>
      </w:r>
      <w:r w:rsidRPr="00F97A27">
        <w:t xml:space="preserve"> esteja adimplente com todas as suas obrigações assumidas nesta </w:t>
      </w:r>
      <w:r>
        <w:t xml:space="preserve">Escritura de Emissão </w:t>
      </w:r>
      <w:r w:rsidRPr="00F97A27">
        <w:t xml:space="preserve">e nos demais Documentos da Operação, a </w:t>
      </w:r>
      <w:r w:rsidRPr="00F92538">
        <w:t>Securitizadora deverá</w:t>
      </w:r>
      <w:r>
        <w:rPr>
          <w:rFonts w:cs="Calibri"/>
        </w:rPr>
        <w:t xml:space="preserve"> direcionar a porcentagem de </w:t>
      </w:r>
      <w:r w:rsidR="009247EA">
        <w:rPr>
          <w:rFonts w:cs="Calibri"/>
        </w:rPr>
        <w:t>50</w:t>
      </w:r>
      <w:r>
        <w:rPr>
          <w:rFonts w:cs="Calibri"/>
        </w:rPr>
        <w:t>% (</w:t>
      </w:r>
      <w:r w:rsidR="009247EA">
        <w:rPr>
          <w:rFonts w:cs="Calibri"/>
        </w:rPr>
        <w:t>cinquenta</w:t>
      </w:r>
      <w:r>
        <w:rPr>
          <w:rFonts w:cs="Calibri"/>
        </w:rPr>
        <w:t xml:space="preserve"> por cento) dos recursos recebidos na </w:t>
      </w:r>
      <w:r w:rsidR="007046E7" w:rsidRPr="00E15A51">
        <w:rPr>
          <w:rFonts w:cs="Calibri"/>
        </w:rPr>
        <w:t>Conta Arrecadadora</w:t>
      </w:r>
      <w:r w:rsidR="007046E7" w:rsidDel="007046E7">
        <w:rPr>
          <w:rFonts w:cs="Calibri"/>
        </w:rPr>
        <w:t xml:space="preserve"> </w:t>
      </w:r>
      <w:r>
        <w:rPr>
          <w:rFonts w:cs="Calibri"/>
        </w:rPr>
        <w:t>nos termos do Contrato de Cessão Fiduciária para a Amortização Extraordinária Compulsória, sendo o restante liberado à Companhia</w:t>
      </w:r>
      <w:r w:rsidR="006907FC">
        <w:rPr>
          <w:rFonts w:cs="Calibri"/>
        </w:rPr>
        <w:t>.</w:t>
      </w:r>
    </w:p>
    <w:p w14:paraId="43920537" w14:textId="77777777" w:rsidR="004F33EC" w:rsidRDefault="004F33EC" w:rsidP="001C2B06">
      <w:pPr>
        <w:keepNext/>
        <w:spacing w:after="0" w:line="320" w:lineRule="exact"/>
        <w:rPr>
          <w:rFonts w:ascii="Verdana" w:hAnsi="Verdana"/>
          <w:b/>
          <w:smallCaps/>
          <w:sz w:val="20"/>
        </w:rPr>
      </w:pPr>
    </w:p>
    <w:p w14:paraId="53DED736" w14:textId="77777777" w:rsidR="00973E47" w:rsidRPr="00A36C4A" w:rsidRDefault="00973E47" w:rsidP="00A36C4A">
      <w:pPr>
        <w:pStyle w:val="Ttulo1"/>
        <w:ind w:left="0" w:firstLine="0"/>
      </w:pPr>
      <w:r w:rsidRPr="00A36C4A">
        <w:t xml:space="preserve">Obrigações Adicionais </w:t>
      </w:r>
      <w:bookmarkStart w:id="146" w:name="_Ref130390982"/>
    </w:p>
    <w:p w14:paraId="26F3105B" w14:textId="77777777" w:rsidR="00881601" w:rsidRPr="00417FDB" w:rsidRDefault="00881601" w:rsidP="001C2B06">
      <w:pPr>
        <w:pStyle w:val="Default"/>
        <w:keepNext/>
        <w:spacing w:line="320" w:lineRule="exact"/>
        <w:ind w:left="709"/>
        <w:rPr>
          <w:rFonts w:ascii="Verdana" w:hAnsi="Verdana"/>
          <w:b/>
          <w:smallCaps/>
          <w:sz w:val="20"/>
        </w:rPr>
      </w:pPr>
    </w:p>
    <w:p w14:paraId="55C72F73" w14:textId="17EB5D9C" w:rsidR="00973E47" w:rsidRPr="00417FDB" w:rsidRDefault="005B6683" w:rsidP="00A36C4A">
      <w:pPr>
        <w:pStyle w:val="Ttulo2"/>
        <w:ind w:left="0" w:firstLine="0"/>
      </w:pPr>
      <w:bookmarkStart w:id="147" w:name="_Ref279333767"/>
      <w:r w:rsidRPr="00C53DE1">
        <w:t>Sem prejuízo das demais obrigações assumidas nesta Escritura</w:t>
      </w:r>
      <w:r w:rsidRPr="00417FDB">
        <w:t xml:space="preserve"> de Emissão</w:t>
      </w:r>
      <w:r w:rsidRPr="00C53DE1">
        <w:t xml:space="preserve"> e nos demais </w:t>
      </w:r>
      <w:r w:rsidRPr="00417FDB">
        <w:t xml:space="preserve">Documentos </w:t>
      </w:r>
      <w:r w:rsidRPr="00C53DE1">
        <w:t>da Operação, a</w:t>
      </w:r>
      <w:r w:rsidRPr="00417FDB">
        <w:t xml:space="preserve"> </w:t>
      </w:r>
      <w:r w:rsidR="00973E47" w:rsidRPr="00417FDB">
        <w:t xml:space="preserve">Companhia </w:t>
      </w:r>
      <w:r w:rsidR="00083CCE">
        <w:t xml:space="preserve">ou a SPE Tapiriri, conforme aplicável, </w:t>
      </w:r>
      <w:r w:rsidR="00973E47" w:rsidRPr="00417FDB">
        <w:t>está adicionalmente obrigada a:</w:t>
      </w:r>
      <w:bookmarkEnd w:id="146"/>
      <w:bookmarkEnd w:id="147"/>
    </w:p>
    <w:p w14:paraId="0377F255" w14:textId="17C88AA6" w:rsidR="00722574" w:rsidRPr="00417FDB" w:rsidRDefault="00722574" w:rsidP="001C2B06">
      <w:pPr>
        <w:spacing w:after="0" w:line="320" w:lineRule="exact"/>
        <w:rPr>
          <w:rFonts w:ascii="Verdana" w:hAnsi="Verdana"/>
          <w:sz w:val="20"/>
        </w:rPr>
      </w:pPr>
    </w:p>
    <w:p w14:paraId="77EAA54C" w14:textId="257C8EBD" w:rsidR="00934EAA" w:rsidRPr="00934EAA" w:rsidRDefault="00F33F80" w:rsidP="00642779">
      <w:pPr>
        <w:numPr>
          <w:ilvl w:val="2"/>
          <w:numId w:val="5"/>
        </w:numPr>
        <w:tabs>
          <w:tab w:val="num" w:pos="851"/>
        </w:tabs>
        <w:spacing w:after="0" w:line="320" w:lineRule="exact"/>
        <w:ind w:left="142"/>
        <w:rPr>
          <w:rFonts w:ascii="Verdana" w:hAnsi="Verdana"/>
          <w:sz w:val="20"/>
        </w:rPr>
      </w:pPr>
      <w:bookmarkStart w:id="148" w:name="_Hlk70424152"/>
      <w:bookmarkStart w:id="149" w:name="_Ref262552287"/>
      <w:bookmarkStart w:id="150" w:name="_Hlk70424164"/>
      <w:bookmarkStart w:id="151" w:name="_Ref168844178"/>
      <w:r w:rsidRPr="00934EAA">
        <w:rPr>
          <w:rFonts w:ascii="Verdana" w:hAnsi="Verdana"/>
          <w:sz w:val="20"/>
        </w:rPr>
        <w:t>fornecer</w:t>
      </w:r>
      <w:bookmarkEnd w:id="148"/>
      <w:r w:rsidRPr="00934EAA">
        <w:rPr>
          <w:rFonts w:ascii="Verdana" w:hAnsi="Verdana"/>
          <w:sz w:val="20"/>
        </w:rPr>
        <w:t xml:space="preserve"> ao </w:t>
      </w:r>
      <w:bookmarkStart w:id="152" w:name="_Ref225332080"/>
      <w:bookmarkEnd w:id="149"/>
      <w:bookmarkEnd w:id="150"/>
      <w:bookmarkEnd w:id="151"/>
      <w:r w:rsidR="00934EAA" w:rsidRPr="00934EAA">
        <w:rPr>
          <w:rFonts w:ascii="Verdana" w:hAnsi="Verdana"/>
          <w:sz w:val="20"/>
        </w:rPr>
        <w:t xml:space="preserve">Debenturista e ao Agente Fiduciário dos CRI, na data em que ocorrer primeiro entre o </w:t>
      </w:r>
      <w:r w:rsidR="00934EAA" w:rsidRPr="00C35A82">
        <w:rPr>
          <w:rFonts w:ascii="Verdana" w:hAnsi="Verdana"/>
          <w:sz w:val="20"/>
        </w:rPr>
        <w:t>decurso de 3 (</w:t>
      </w:r>
      <w:r w:rsidR="00C35A82" w:rsidRPr="0044448E">
        <w:rPr>
          <w:rFonts w:ascii="Verdana" w:hAnsi="Verdana"/>
          <w:sz w:val="20"/>
        </w:rPr>
        <w:t>três</w:t>
      </w:r>
      <w:r w:rsidR="00934EAA" w:rsidRPr="00C35A82">
        <w:rPr>
          <w:rFonts w:ascii="Verdana" w:hAnsi="Verdana"/>
          <w:sz w:val="20"/>
        </w:rPr>
        <w:t>) meses contados</w:t>
      </w:r>
      <w:r w:rsidR="00934EAA" w:rsidRPr="00934EAA">
        <w:rPr>
          <w:rFonts w:ascii="Verdana" w:hAnsi="Verdana"/>
          <w:sz w:val="20"/>
        </w:rPr>
        <w:t xml:space="preserve"> da data de término de cada exercício social ou a data da efetiva publicação, cópia das últimas demonstrações financeiras consolidadas da Companhia e da SPE Tapiriri, auditadas por auditor independente registrado na CVM dentre Deloitte Touche Tohmatsu Auditores Independentes, Ernst &amp; Young Auditores Independentes, KPMG Auditores Independentes, PricewaterhouseCoopers Auditores Independentes e Pemom Auditores Independentes (“</w:t>
      </w:r>
      <w:r w:rsidR="00934EAA" w:rsidRPr="00934EAA">
        <w:rPr>
          <w:rFonts w:ascii="Verdana" w:hAnsi="Verdana"/>
          <w:sz w:val="20"/>
          <w:u w:val="single"/>
        </w:rPr>
        <w:t>Auditor Independente</w:t>
      </w:r>
      <w:r w:rsidR="00934EAA" w:rsidRPr="00934EAA">
        <w:rPr>
          <w:rFonts w:ascii="Verdana" w:hAnsi="Verdana"/>
          <w:sz w:val="20"/>
        </w:rPr>
        <w:t>”), relativas ao respectivo exercício social, preparadas de acordo com a Lei das Sociedades por Ações e com as regras emitidas pela CVM (“</w:t>
      </w:r>
      <w:r w:rsidR="00934EAA" w:rsidRPr="00934EAA">
        <w:rPr>
          <w:rFonts w:ascii="Verdana" w:hAnsi="Verdana"/>
          <w:sz w:val="20"/>
          <w:u w:val="single"/>
        </w:rPr>
        <w:t xml:space="preserve">Demonstrações Financeiras Consolidadas Auditadas </w:t>
      </w:r>
      <w:r w:rsidR="00934EAA" w:rsidRPr="00934EAA">
        <w:rPr>
          <w:rFonts w:ascii="Verdana" w:hAnsi="Verdana"/>
          <w:sz w:val="20"/>
          <w:u w:val="single"/>
        </w:rPr>
        <w:lastRenderedPageBreak/>
        <w:t>da Companhia</w:t>
      </w:r>
      <w:r w:rsidR="00934EAA" w:rsidRPr="00934EAA">
        <w:rPr>
          <w:rFonts w:ascii="Verdana" w:hAnsi="Verdana"/>
          <w:sz w:val="20"/>
        </w:rPr>
        <w:t xml:space="preserve">”), bem como (ii) </w:t>
      </w:r>
      <w:r w:rsidR="000023EB">
        <w:rPr>
          <w:rFonts w:ascii="Verdana" w:hAnsi="Verdana"/>
          <w:sz w:val="20"/>
        </w:rPr>
        <w:t>mediante solicitação com 10 (dez) Dias Úteis de antecedência, as últimas informações trimestrais da Companhia e da SPE Tapiriri</w:t>
      </w:r>
      <w:r w:rsidR="00934EAA" w:rsidRPr="00934EAA">
        <w:rPr>
          <w:rFonts w:ascii="Verdana" w:hAnsi="Verdana"/>
          <w:sz w:val="20"/>
        </w:rPr>
        <w:t>;</w:t>
      </w:r>
    </w:p>
    <w:p w14:paraId="7FD44599" w14:textId="77777777" w:rsidR="00934EAA" w:rsidRPr="006354EC" w:rsidRDefault="00934EAA" w:rsidP="00934EAA">
      <w:pPr>
        <w:spacing w:after="0" w:line="320" w:lineRule="exact"/>
        <w:ind w:left="142"/>
        <w:rPr>
          <w:rFonts w:ascii="Verdana" w:hAnsi="Verdana"/>
          <w:sz w:val="20"/>
        </w:rPr>
      </w:pPr>
    </w:p>
    <w:p w14:paraId="4AD00075" w14:textId="0D7EFB7E" w:rsidR="00973E47" w:rsidRPr="00417FDB" w:rsidRDefault="00934EAA" w:rsidP="00934EAA">
      <w:pPr>
        <w:numPr>
          <w:ilvl w:val="2"/>
          <w:numId w:val="5"/>
        </w:numPr>
        <w:tabs>
          <w:tab w:val="clear" w:pos="1701"/>
          <w:tab w:val="num" w:pos="851"/>
        </w:tabs>
        <w:spacing w:after="0" w:line="320" w:lineRule="exact"/>
        <w:ind w:left="142" w:firstLine="0"/>
        <w:rPr>
          <w:rFonts w:ascii="Verdana" w:hAnsi="Verdana"/>
          <w:sz w:val="20"/>
        </w:rPr>
      </w:pPr>
      <w:r w:rsidRPr="00417FDB">
        <w:rPr>
          <w:rFonts w:ascii="Verdana" w:hAnsi="Verdana"/>
          <w:sz w:val="20"/>
        </w:rPr>
        <w:t>fornecer ao Debenturista</w:t>
      </w:r>
      <w:r w:rsidRPr="00441E73">
        <w:rPr>
          <w:rFonts w:ascii="Verdana" w:hAnsi="Verdana"/>
          <w:sz w:val="20"/>
        </w:rPr>
        <w:t xml:space="preserve"> </w:t>
      </w:r>
      <w:r>
        <w:rPr>
          <w:rFonts w:ascii="Verdana" w:hAnsi="Verdana"/>
          <w:sz w:val="20"/>
        </w:rPr>
        <w:t>e ao Agente Fiduciário dos CRI</w:t>
      </w:r>
      <w:r w:rsidR="00973E47" w:rsidRPr="00417FDB">
        <w:rPr>
          <w:rFonts w:ascii="Verdana" w:hAnsi="Verdana"/>
          <w:sz w:val="20"/>
        </w:rPr>
        <w:t>:</w:t>
      </w:r>
      <w:bookmarkEnd w:id="152"/>
    </w:p>
    <w:p w14:paraId="28AE57B4" w14:textId="77777777" w:rsidR="00BC7F73" w:rsidRPr="00417FDB" w:rsidRDefault="00BC7F73" w:rsidP="001C2B06">
      <w:pPr>
        <w:keepNext/>
        <w:spacing w:after="0" w:line="320" w:lineRule="exact"/>
        <w:ind w:left="567"/>
        <w:rPr>
          <w:rFonts w:ascii="Verdana" w:hAnsi="Verdana"/>
          <w:sz w:val="20"/>
        </w:rPr>
      </w:pPr>
    </w:p>
    <w:p w14:paraId="43676E01" w14:textId="36AD9A45" w:rsidR="00973E47" w:rsidRDefault="00CD19F9" w:rsidP="00B011B4">
      <w:pPr>
        <w:numPr>
          <w:ilvl w:val="3"/>
          <w:numId w:val="5"/>
        </w:numPr>
        <w:spacing w:after="0" w:line="320" w:lineRule="exact"/>
        <w:ind w:left="851" w:hanging="709"/>
        <w:rPr>
          <w:rFonts w:ascii="Verdana" w:hAnsi="Verdana"/>
          <w:sz w:val="20"/>
        </w:rPr>
      </w:pPr>
      <w:r w:rsidRPr="00B81331">
        <w:rPr>
          <w:rFonts w:ascii="Verdana" w:hAnsi="Verdana"/>
          <w:sz w:val="20"/>
        </w:rPr>
        <w:t xml:space="preserve">no prazo </w:t>
      </w:r>
      <w:r w:rsidRPr="0031097B">
        <w:rPr>
          <w:rFonts w:ascii="Verdana" w:hAnsi="Verdana"/>
          <w:sz w:val="20"/>
        </w:rPr>
        <w:t xml:space="preserve">de até </w:t>
      </w:r>
      <w:r w:rsidR="00E60A5D">
        <w:rPr>
          <w:rFonts w:ascii="Verdana" w:hAnsi="Verdana"/>
          <w:sz w:val="20"/>
        </w:rPr>
        <w:t>7</w:t>
      </w:r>
      <w:r w:rsidRPr="0031097B">
        <w:rPr>
          <w:rFonts w:ascii="Verdana" w:hAnsi="Verdana"/>
          <w:sz w:val="20"/>
        </w:rPr>
        <w:t> (</w:t>
      </w:r>
      <w:r w:rsidR="00E60A5D">
        <w:rPr>
          <w:rFonts w:ascii="Verdana" w:hAnsi="Verdana"/>
          <w:sz w:val="20"/>
        </w:rPr>
        <w:t>sete</w:t>
      </w:r>
      <w:r w:rsidRPr="0031097B">
        <w:rPr>
          <w:rFonts w:ascii="Verdana" w:hAnsi="Verdana"/>
          <w:sz w:val="20"/>
        </w:rPr>
        <w:t>) Dias Úteis contados das datas a que se refere o inciso </w:t>
      </w:r>
      <w:r w:rsidRPr="0031097B">
        <w:rPr>
          <w:rFonts w:ascii="Verdana" w:hAnsi="Verdana"/>
          <w:sz w:val="20"/>
        </w:rPr>
        <w:fldChar w:fldCharType="begin"/>
      </w:r>
      <w:r w:rsidRPr="0031097B">
        <w:rPr>
          <w:rFonts w:ascii="Verdana" w:hAnsi="Verdana"/>
          <w:sz w:val="20"/>
        </w:rPr>
        <w:instrText xml:space="preserve"> REF _Ref262552287 \n \p \h  \* MERGEFORMAT </w:instrText>
      </w:r>
      <w:r w:rsidRPr="0031097B">
        <w:rPr>
          <w:rFonts w:ascii="Verdana" w:hAnsi="Verdana"/>
          <w:sz w:val="20"/>
        </w:rPr>
      </w:r>
      <w:r w:rsidRPr="0031097B">
        <w:rPr>
          <w:rFonts w:ascii="Verdana" w:hAnsi="Verdana"/>
          <w:sz w:val="20"/>
        </w:rPr>
        <w:fldChar w:fldCharType="separate"/>
      </w:r>
      <w:r w:rsidR="006E333F">
        <w:rPr>
          <w:rFonts w:ascii="Verdana" w:hAnsi="Verdana"/>
          <w:sz w:val="20"/>
        </w:rPr>
        <w:t>I acima</w:t>
      </w:r>
      <w:r w:rsidRPr="0031097B">
        <w:rPr>
          <w:rFonts w:ascii="Verdana" w:hAnsi="Verdana"/>
          <w:sz w:val="20"/>
        </w:rPr>
        <w:fldChar w:fldCharType="end"/>
      </w:r>
      <w:r w:rsidRPr="0031097B">
        <w:rPr>
          <w:rFonts w:ascii="Verdana" w:hAnsi="Verdana"/>
          <w:sz w:val="20"/>
        </w:rPr>
        <w:t>, a memória de cálculo contendo todas as rubricas necessárias à verificação do Índice Financeiro</w:t>
      </w:r>
      <w:r w:rsidRPr="00B81331">
        <w:rPr>
          <w:rFonts w:ascii="Verdana" w:hAnsi="Verdana"/>
          <w:sz w:val="20"/>
        </w:rPr>
        <w:t xml:space="preserve">, </w:t>
      </w:r>
      <w:r w:rsidR="00B87B68">
        <w:rPr>
          <w:rFonts w:ascii="Verdana" w:hAnsi="Verdana"/>
          <w:sz w:val="20"/>
        </w:rPr>
        <w:t xml:space="preserve">bem como os valores do enquadramento na nota explicativa, </w:t>
      </w:r>
      <w:r w:rsidRPr="00B81331">
        <w:rPr>
          <w:rFonts w:ascii="Verdana" w:hAnsi="Verdana"/>
          <w:sz w:val="20"/>
        </w:rPr>
        <w:t xml:space="preserve">sob pena de impossibilidade de acompanhamento do Índice Financeiro pelo </w:t>
      </w:r>
      <w:bookmarkStart w:id="153" w:name="_Hlk3813390"/>
      <w:r w:rsidR="00441E73">
        <w:rPr>
          <w:rFonts w:ascii="Verdana" w:hAnsi="Verdana"/>
          <w:sz w:val="20"/>
        </w:rPr>
        <w:t xml:space="preserve">Agente Fiduciário </w:t>
      </w:r>
      <w:r w:rsidR="00A52C70">
        <w:rPr>
          <w:rFonts w:ascii="Verdana" w:hAnsi="Verdana"/>
          <w:sz w:val="20"/>
        </w:rPr>
        <w:t>d</w:t>
      </w:r>
      <w:r w:rsidR="00441E73">
        <w:rPr>
          <w:rFonts w:ascii="Verdana" w:hAnsi="Verdana"/>
          <w:sz w:val="20"/>
        </w:rPr>
        <w:t>os CRI</w:t>
      </w:r>
      <w:bookmarkEnd w:id="153"/>
      <w:r w:rsidRPr="00B81331">
        <w:rPr>
          <w:rFonts w:ascii="Verdana" w:hAnsi="Verdana"/>
          <w:sz w:val="20"/>
        </w:rPr>
        <w:t xml:space="preserve">, podendo este solicitar à Companhia e/ou </w:t>
      </w:r>
      <w:r w:rsidR="000E56AB">
        <w:rPr>
          <w:rFonts w:ascii="Verdana" w:hAnsi="Verdana"/>
          <w:sz w:val="20"/>
        </w:rPr>
        <w:t>à Securitizadora</w:t>
      </w:r>
      <w:r w:rsidRPr="00B81331">
        <w:rPr>
          <w:rFonts w:ascii="Verdana" w:hAnsi="Verdana"/>
          <w:sz w:val="20"/>
        </w:rPr>
        <w:t xml:space="preserve"> todos os eventuais esclarecimentos adicionais que se façam necessários;</w:t>
      </w:r>
    </w:p>
    <w:p w14:paraId="71F3FF7E" w14:textId="77777777" w:rsidR="009E4AEE" w:rsidRPr="00417FDB" w:rsidRDefault="009E4AEE" w:rsidP="007C2A46">
      <w:pPr>
        <w:spacing w:after="0" w:line="320" w:lineRule="exact"/>
        <w:ind w:left="851" w:hanging="709"/>
        <w:rPr>
          <w:rFonts w:ascii="Verdana" w:hAnsi="Verdana"/>
          <w:sz w:val="20"/>
        </w:rPr>
      </w:pPr>
    </w:p>
    <w:p w14:paraId="389D6A87" w14:textId="62C1AFB1" w:rsidR="009E4AEE" w:rsidRDefault="00CD19F9" w:rsidP="00B011B4">
      <w:pPr>
        <w:numPr>
          <w:ilvl w:val="3"/>
          <w:numId w:val="5"/>
        </w:numPr>
        <w:spacing w:after="0" w:line="320" w:lineRule="exact"/>
        <w:ind w:left="851" w:hanging="709"/>
        <w:rPr>
          <w:rFonts w:ascii="Verdana" w:hAnsi="Verdana"/>
          <w:sz w:val="20"/>
        </w:rPr>
      </w:pPr>
      <w:bookmarkStart w:id="154" w:name="_Ref285571943"/>
      <w:bookmarkStart w:id="155" w:name="_Ref168844063"/>
      <w:bookmarkStart w:id="156" w:name="_Ref278277903"/>
      <w:bookmarkStart w:id="157" w:name="_Ref168844180"/>
      <w:r w:rsidRPr="00117A7F">
        <w:rPr>
          <w:rFonts w:ascii="Verdana" w:hAnsi="Verdana"/>
          <w:sz w:val="20"/>
        </w:rPr>
        <w:t xml:space="preserve">no prazo de até </w:t>
      </w:r>
      <w:r w:rsidR="00E60A5D">
        <w:rPr>
          <w:rFonts w:ascii="Verdana" w:hAnsi="Verdana"/>
          <w:sz w:val="20"/>
        </w:rPr>
        <w:t>7</w:t>
      </w:r>
      <w:r w:rsidR="00E60A5D" w:rsidRPr="0031097B">
        <w:rPr>
          <w:rFonts w:ascii="Verdana" w:hAnsi="Verdana"/>
          <w:sz w:val="20"/>
        </w:rPr>
        <w:t> (</w:t>
      </w:r>
      <w:r w:rsidR="00E60A5D">
        <w:rPr>
          <w:rFonts w:ascii="Verdana" w:hAnsi="Verdana"/>
          <w:sz w:val="20"/>
        </w:rPr>
        <w:t>sete</w:t>
      </w:r>
      <w:r w:rsidR="00E60A5D" w:rsidRPr="0031097B">
        <w:rPr>
          <w:rFonts w:ascii="Verdana" w:hAnsi="Verdana"/>
          <w:sz w:val="20"/>
        </w:rPr>
        <w:t xml:space="preserve">) </w:t>
      </w:r>
      <w:r w:rsidRPr="00117A7F">
        <w:rPr>
          <w:rFonts w:ascii="Verdana" w:hAnsi="Verdana"/>
          <w:sz w:val="20"/>
        </w:rPr>
        <w:t>Dias Úteis contados das datas a que se refere o inciso </w:t>
      </w:r>
      <w:r w:rsidRPr="00117A7F">
        <w:rPr>
          <w:rFonts w:ascii="Verdana" w:hAnsi="Verdana"/>
          <w:sz w:val="20"/>
        </w:rPr>
        <w:fldChar w:fldCharType="begin"/>
      </w:r>
      <w:r w:rsidRPr="00117A7F">
        <w:rPr>
          <w:rFonts w:ascii="Verdana" w:hAnsi="Verdana"/>
          <w:sz w:val="20"/>
        </w:rPr>
        <w:instrText xml:space="preserve"> REF _Ref262552287 \n \p \h  \* MERGEFORMAT </w:instrText>
      </w:r>
      <w:r w:rsidRPr="00117A7F">
        <w:rPr>
          <w:rFonts w:ascii="Verdana" w:hAnsi="Verdana"/>
          <w:sz w:val="20"/>
        </w:rPr>
      </w:r>
      <w:r w:rsidRPr="00117A7F">
        <w:rPr>
          <w:rFonts w:ascii="Verdana" w:hAnsi="Verdana"/>
          <w:sz w:val="20"/>
        </w:rPr>
        <w:fldChar w:fldCharType="separate"/>
      </w:r>
      <w:r w:rsidR="006E333F">
        <w:rPr>
          <w:rFonts w:ascii="Verdana" w:hAnsi="Verdana"/>
          <w:sz w:val="20"/>
        </w:rPr>
        <w:t>I acima</w:t>
      </w:r>
      <w:r w:rsidRPr="00117A7F">
        <w:rPr>
          <w:rFonts w:ascii="Verdana" w:hAnsi="Verdana"/>
          <w:sz w:val="20"/>
        </w:rPr>
        <w:fldChar w:fldCharType="end"/>
      </w:r>
      <w:r w:rsidRPr="00117A7F">
        <w:rPr>
          <w:rFonts w:ascii="Verdana" w:hAnsi="Verdana"/>
          <w:sz w:val="20"/>
        </w:rPr>
        <w:t>, declaração firmada por representantes legais da Companhia, na forma de seu estatuto social, atestando (i) a veracidade do Índice Financeiro; (ii) que permanecem válidas as disposições contidas nesta Escritura de Emissão; (iii) a não ocorrência de qualquer Evento de Inadimplemento; e (iv) que não foram praticados atos em desacordo com o estatuto social da Companhia;</w:t>
      </w:r>
      <w:bookmarkEnd w:id="154"/>
    </w:p>
    <w:p w14:paraId="0A0C8A4C" w14:textId="77777777" w:rsidR="00CD19F9" w:rsidRPr="00117A7F" w:rsidRDefault="001E59C6" w:rsidP="00C052D8">
      <w:pPr>
        <w:spacing w:after="0" w:line="320" w:lineRule="exact"/>
        <w:ind w:left="567"/>
        <w:rPr>
          <w:rFonts w:ascii="Verdana" w:hAnsi="Verdana"/>
          <w:sz w:val="20"/>
        </w:rPr>
      </w:pPr>
      <w:r w:rsidRPr="00117A7F">
        <w:rPr>
          <w:rFonts w:ascii="Verdana" w:hAnsi="Verdana"/>
          <w:sz w:val="20"/>
        </w:rPr>
        <w:t xml:space="preserve"> </w:t>
      </w:r>
    </w:p>
    <w:p w14:paraId="1E224381" w14:textId="581686D2" w:rsidR="00CD19F9" w:rsidRDefault="00CD19F9" w:rsidP="00B011B4">
      <w:pPr>
        <w:numPr>
          <w:ilvl w:val="3"/>
          <w:numId w:val="5"/>
        </w:numPr>
        <w:spacing w:after="0" w:line="320" w:lineRule="exact"/>
        <w:ind w:left="851" w:hanging="709"/>
        <w:rPr>
          <w:rFonts w:ascii="Verdana" w:hAnsi="Verdana"/>
          <w:sz w:val="20"/>
        </w:rPr>
      </w:pPr>
      <w:bookmarkStart w:id="158" w:name="_Hlk3801981"/>
      <w:r w:rsidRPr="00B81331">
        <w:rPr>
          <w:rFonts w:ascii="Verdana" w:hAnsi="Verdana"/>
          <w:sz w:val="20"/>
        </w:rPr>
        <w:t xml:space="preserve">no prazo de até </w:t>
      </w:r>
      <w:r w:rsidR="00E60A5D">
        <w:rPr>
          <w:rFonts w:ascii="Verdana" w:hAnsi="Verdana"/>
          <w:sz w:val="20"/>
        </w:rPr>
        <w:t>7</w:t>
      </w:r>
      <w:r w:rsidR="00E60A5D" w:rsidRPr="0031097B">
        <w:rPr>
          <w:rFonts w:ascii="Verdana" w:hAnsi="Verdana"/>
          <w:sz w:val="20"/>
        </w:rPr>
        <w:t> (</w:t>
      </w:r>
      <w:r w:rsidR="00E60A5D">
        <w:rPr>
          <w:rFonts w:ascii="Verdana" w:hAnsi="Verdana"/>
          <w:sz w:val="20"/>
        </w:rPr>
        <w:t>sete</w:t>
      </w:r>
      <w:r w:rsidR="00E60A5D" w:rsidRPr="0031097B">
        <w:rPr>
          <w:rFonts w:ascii="Verdana" w:hAnsi="Verdana"/>
          <w:sz w:val="20"/>
        </w:rPr>
        <w:t xml:space="preserve">) </w:t>
      </w:r>
      <w:r w:rsidRPr="00B81331">
        <w:rPr>
          <w:rFonts w:ascii="Verdana" w:hAnsi="Verdana"/>
          <w:sz w:val="20"/>
        </w:rPr>
        <w:t>Dia</w:t>
      </w:r>
      <w:r w:rsidR="001E59C6">
        <w:rPr>
          <w:rFonts w:ascii="Verdana" w:hAnsi="Verdana"/>
          <w:sz w:val="20"/>
        </w:rPr>
        <w:t>s</w:t>
      </w:r>
      <w:r w:rsidRPr="00B81331">
        <w:rPr>
          <w:rFonts w:ascii="Verdana" w:hAnsi="Verdana"/>
          <w:sz w:val="20"/>
        </w:rPr>
        <w:t xml:space="preserve"> Út</w:t>
      </w:r>
      <w:r w:rsidR="001E59C6">
        <w:rPr>
          <w:rFonts w:ascii="Verdana" w:hAnsi="Verdana"/>
          <w:sz w:val="20"/>
        </w:rPr>
        <w:t>eis</w:t>
      </w:r>
      <w:r w:rsidRPr="00B81331">
        <w:rPr>
          <w:rFonts w:ascii="Verdana" w:hAnsi="Verdana"/>
          <w:sz w:val="20"/>
        </w:rPr>
        <w:t xml:space="preserve"> contado</w:t>
      </w:r>
      <w:r w:rsidR="001E59C6">
        <w:rPr>
          <w:rFonts w:ascii="Verdana" w:hAnsi="Verdana"/>
          <w:sz w:val="20"/>
        </w:rPr>
        <w:t>s</w:t>
      </w:r>
      <w:r w:rsidRPr="00B81331">
        <w:rPr>
          <w:rFonts w:ascii="Verdana" w:hAnsi="Verdana"/>
          <w:sz w:val="20"/>
        </w:rPr>
        <w:t xml:space="preserve"> da data em que forem realizados, avisos ao Debenturista;</w:t>
      </w:r>
      <w:bookmarkEnd w:id="155"/>
      <w:bookmarkEnd w:id="156"/>
    </w:p>
    <w:p w14:paraId="238460B1" w14:textId="77777777" w:rsidR="009E4AEE" w:rsidRPr="00B81331" w:rsidRDefault="009E4AEE" w:rsidP="007C2A46">
      <w:pPr>
        <w:spacing w:after="0" w:line="320" w:lineRule="exact"/>
        <w:ind w:left="851" w:hanging="709"/>
        <w:rPr>
          <w:rFonts w:ascii="Verdana" w:hAnsi="Verdana"/>
          <w:sz w:val="20"/>
        </w:rPr>
      </w:pPr>
    </w:p>
    <w:bookmarkEnd w:id="158"/>
    <w:p w14:paraId="287E1BF4" w14:textId="51E29142" w:rsidR="00CD19F9" w:rsidRDefault="00CD19F9" w:rsidP="00B011B4">
      <w:pPr>
        <w:numPr>
          <w:ilvl w:val="3"/>
          <w:numId w:val="5"/>
        </w:numPr>
        <w:spacing w:after="0" w:line="320" w:lineRule="exact"/>
        <w:ind w:left="851" w:hanging="709"/>
        <w:rPr>
          <w:rStyle w:val="Recuodecorpodetexto2Char"/>
          <w:rFonts w:ascii="Verdana" w:hAnsi="Verdana"/>
          <w:sz w:val="20"/>
        </w:rPr>
      </w:pPr>
      <w:r w:rsidRPr="00B81331">
        <w:rPr>
          <w:rFonts w:ascii="Verdana" w:hAnsi="Verdana"/>
          <w:sz w:val="20"/>
        </w:rPr>
        <w:t xml:space="preserve">no prazo de até </w:t>
      </w:r>
      <w:r w:rsidR="00E60A5D">
        <w:rPr>
          <w:rFonts w:ascii="Verdana" w:hAnsi="Verdana"/>
          <w:sz w:val="20"/>
        </w:rPr>
        <w:t>7</w:t>
      </w:r>
      <w:r w:rsidR="00E60A5D" w:rsidRPr="0031097B">
        <w:rPr>
          <w:rFonts w:ascii="Verdana" w:hAnsi="Verdana"/>
          <w:sz w:val="20"/>
        </w:rPr>
        <w:t> (</w:t>
      </w:r>
      <w:r w:rsidR="00E60A5D">
        <w:rPr>
          <w:rFonts w:ascii="Verdana" w:hAnsi="Verdana"/>
          <w:sz w:val="20"/>
        </w:rPr>
        <w:t>sete</w:t>
      </w:r>
      <w:r w:rsidR="00E60A5D" w:rsidRPr="0031097B">
        <w:rPr>
          <w:rFonts w:ascii="Verdana" w:hAnsi="Verdana"/>
          <w:sz w:val="20"/>
        </w:rPr>
        <w:t xml:space="preserve">) </w:t>
      </w:r>
      <w:r w:rsidR="001E59C6" w:rsidRPr="00B81331">
        <w:rPr>
          <w:rFonts w:ascii="Verdana" w:hAnsi="Verdana"/>
          <w:sz w:val="20"/>
        </w:rPr>
        <w:t>Dia</w:t>
      </w:r>
      <w:r w:rsidR="001E59C6">
        <w:rPr>
          <w:rFonts w:ascii="Verdana" w:hAnsi="Verdana"/>
          <w:sz w:val="20"/>
        </w:rPr>
        <w:t>s</w:t>
      </w:r>
      <w:r w:rsidR="001E59C6" w:rsidRPr="00B81331">
        <w:rPr>
          <w:rFonts w:ascii="Verdana" w:hAnsi="Verdana"/>
          <w:sz w:val="20"/>
        </w:rPr>
        <w:t xml:space="preserve"> Út</w:t>
      </w:r>
      <w:r w:rsidR="001E59C6">
        <w:rPr>
          <w:rFonts w:ascii="Verdana" w:hAnsi="Verdana"/>
          <w:sz w:val="20"/>
        </w:rPr>
        <w:t>eis</w:t>
      </w:r>
      <w:r w:rsidR="001E59C6" w:rsidRPr="00B81331">
        <w:rPr>
          <w:rFonts w:ascii="Verdana" w:hAnsi="Verdana"/>
          <w:sz w:val="20"/>
        </w:rPr>
        <w:t xml:space="preserve"> </w:t>
      </w:r>
      <w:r w:rsidRPr="00B81331">
        <w:rPr>
          <w:rStyle w:val="Recuodecorpodetexto2Char"/>
          <w:rFonts w:ascii="Verdana" w:hAnsi="Verdana"/>
          <w:sz w:val="20"/>
        </w:rPr>
        <w:t>contado</w:t>
      </w:r>
      <w:r w:rsidR="001E59C6">
        <w:rPr>
          <w:rStyle w:val="Recuodecorpodetexto2Char"/>
          <w:rFonts w:ascii="Verdana" w:hAnsi="Verdana"/>
          <w:sz w:val="20"/>
        </w:rPr>
        <w:t>s</w:t>
      </w:r>
      <w:r w:rsidRPr="00B81331">
        <w:rPr>
          <w:rStyle w:val="Recuodecorpodetexto2Char"/>
          <w:rFonts w:ascii="Verdana" w:hAnsi="Verdana"/>
          <w:sz w:val="20"/>
        </w:rPr>
        <w:t xml:space="preserve"> da data de ocorrência, comunicado acerca da ocorrência (i) de qualquer inadimplemento, pela Companhia, de qualquer obrigação prevista nesta Escritura de Emissão; e/ou (ii) de qualquer Evento de Inadimplemento;</w:t>
      </w:r>
    </w:p>
    <w:p w14:paraId="09031538" w14:textId="77777777" w:rsidR="009E4AEE" w:rsidRPr="00B81331" w:rsidRDefault="009E4AEE" w:rsidP="007C2A46">
      <w:pPr>
        <w:spacing w:after="0" w:line="320" w:lineRule="exact"/>
        <w:ind w:left="851" w:hanging="709"/>
        <w:rPr>
          <w:rFonts w:ascii="Verdana" w:hAnsi="Verdana"/>
          <w:sz w:val="20"/>
        </w:rPr>
      </w:pPr>
    </w:p>
    <w:p w14:paraId="5651B3F3" w14:textId="7BEB748E" w:rsidR="00973E47" w:rsidRDefault="00CD19F9" w:rsidP="00B011B4">
      <w:pPr>
        <w:numPr>
          <w:ilvl w:val="3"/>
          <w:numId w:val="5"/>
        </w:numPr>
        <w:spacing w:after="0" w:line="320" w:lineRule="exact"/>
        <w:ind w:left="851" w:hanging="709"/>
        <w:rPr>
          <w:rFonts w:ascii="Verdana" w:hAnsi="Verdana"/>
          <w:sz w:val="20"/>
        </w:rPr>
      </w:pPr>
      <w:r w:rsidRPr="00B81331">
        <w:rPr>
          <w:rFonts w:ascii="Verdana" w:hAnsi="Verdana"/>
          <w:sz w:val="20"/>
        </w:rPr>
        <w:t xml:space="preserve">no prazo de até </w:t>
      </w:r>
      <w:bookmarkStart w:id="159" w:name="_DV_C1319"/>
      <w:r w:rsidR="00E60A5D">
        <w:rPr>
          <w:rFonts w:ascii="Verdana" w:hAnsi="Verdana"/>
          <w:sz w:val="20"/>
        </w:rPr>
        <w:t>7</w:t>
      </w:r>
      <w:r w:rsidR="00E60A5D" w:rsidRPr="0031097B">
        <w:rPr>
          <w:rFonts w:ascii="Verdana" w:hAnsi="Verdana"/>
          <w:sz w:val="20"/>
        </w:rPr>
        <w:t> (</w:t>
      </w:r>
      <w:r w:rsidR="00E60A5D">
        <w:rPr>
          <w:rFonts w:ascii="Verdana" w:hAnsi="Verdana"/>
          <w:sz w:val="20"/>
        </w:rPr>
        <w:t>sete</w:t>
      </w:r>
      <w:r w:rsidR="00E60A5D" w:rsidRPr="0031097B">
        <w:rPr>
          <w:rFonts w:ascii="Verdana" w:hAnsi="Verdana"/>
          <w:sz w:val="20"/>
        </w:rPr>
        <w:t xml:space="preserve">) </w:t>
      </w:r>
      <w:r w:rsidRPr="00B81331">
        <w:rPr>
          <w:rFonts w:ascii="Verdana" w:hAnsi="Verdana"/>
          <w:sz w:val="20"/>
        </w:rPr>
        <w:t>Dias Úteis</w:t>
      </w:r>
      <w:r w:rsidRPr="00B81331" w:rsidDel="00B66CC1">
        <w:rPr>
          <w:rStyle w:val="Recuodecorpodetexto2Char"/>
          <w:rFonts w:ascii="Verdana" w:hAnsi="Verdana"/>
          <w:sz w:val="20"/>
        </w:rPr>
        <w:t xml:space="preserve"> </w:t>
      </w:r>
      <w:r w:rsidRPr="00B81331">
        <w:rPr>
          <w:rStyle w:val="Recuodecorpodetexto2Char"/>
          <w:rFonts w:ascii="Verdana" w:hAnsi="Verdana"/>
          <w:sz w:val="20"/>
        </w:rPr>
        <w:t>contados da data de recebimento, envio de cópia de qualquer correspondência ou notificação, judicial ou extrajudicial, recebida pela Companhia relacionada (i) a</w:t>
      </w:r>
      <w:bookmarkEnd w:id="159"/>
      <w:r w:rsidRPr="00B81331">
        <w:rPr>
          <w:rFonts w:ascii="Verdana" w:hAnsi="Verdana"/>
          <w:sz w:val="20"/>
        </w:rPr>
        <w:t xml:space="preserve"> qualquer inadimplemento, pela Companhia, de qualquer obrigação prevista nesta Escritura de Emissão e/ou em qualquer dos demais Documentos da Operação; e/ou (ii) a um Evento de Inadimplemento</w:t>
      </w:r>
      <w:r w:rsidR="009E4AEE">
        <w:rPr>
          <w:rFonts w:ascii="Verdana" w:hAnsi="Verdana"/>
          <w:sz w:val="20"/>
        </w:rPr>
        <w:t>;</w:t>
      </w:r>
    </w:p>
    <w:p w14:paraId="17714A5F" w14:textId="77777777" w:rsidR="009E4AEE" w:rsidRPr="00417FDB" w:rsidRDefault="009E4AEE" w:rsidP="00C052D8">
      <w:pPr>
        <w:spacing w:after="0" w:line="320" w:lineRule="exact"/>
        <w:ind w:left="567"/>
        <w:rPr>
          <w:rFonts w:ascii="Verdana" w:hAnsi="Verdana"/>
          <w:sz w:val="20"/>
        </w:rPr>
      </w:pPr>
    </w:p>
    <w:p w14:paraId="703ED0DC" w14:textId="67BB4E54" w:rsidR="002C29A3" w:rsidRDefault="002C29A3" w:rsidP="00B011B4">
      <w:pPr>
        <w:numPr>
          <w:ilvl w:val="3"/>
          <w:numId w:val="5"/>
        </w:numPr>
        <w:spacing w:after="0" w:line="320" w:lineRule="exact"/>
        <w:ind w:left="851" w:hanging="709"/>
        <w:rPr>
          <w:rFonts w:ascii="Verdana" w:hAnsi="Verdana"/>
          <w:sz w:val="20"/>
        </w:rPr>
      </w:pPr>
      <w:bookmarkStart w:id="160" w:name="_Ref286939940"/>
      <w:r w:rsidRPr="00780518">
        <w:rPr>
          <w:rFonts w:ascii="Verdana" w:hAnsi="Verdana"/>
          <w:sz w:val="20"/>
        </w:rPr>
        <w:t xml:space="preserve">no prazo de até </w:t>
      </w:r>
      <w:r w:rsidR="00E60A5D">
        <w:rPr>
          <w:rFonts w:ascii="Verdana" w:hAnsi="Verdana"/>
          <w:sz w:val="20"/>
        </w:rPr>
        <w:t>15 (quinze)</w:t>
      </w:r>
      <w:r w:rsidRPr="00780518">
        <w:rPr>
          <w:rFonts w:ascii="Verdana" w:hAnsi="Verdana"/>
          <w:sz w:val="20"/>
        </w:rPr>
        <w:t xml:space="preserve"> Dia</w:t>
      </w:r>
      <w:r w:rsidR="001E59C6">
        <w:rPr>
          <w:rFonts w:ascii="Verdana" w:hAnsi="Verdana"/>
          <w:sz w:val="20"/>
        </w:rPr>
        <w:t>s</w:t>
      </w:r>
      <w:r w:rsidRPr="00780518">
        <w:rPr>
          <w:rFonts w:ascii="Verdana" w:hAnsi="Verdana"/>
          <w:sz w:val="20"/>
        </w:rPr>
        <w:t xml:space="preserve"> Út</w:t>
      </w:r>
      <w:r w:rsidR="001E59C6">
        <w:rPr>
          <w:rFonts w:ascii="Verdana" w:hAnsi="Verdana"/>
          <w:sz w:val="20"/>
        </w:rPr>
        <w:t>eis</w:t>
      </w:r>
      <w:r w:rsidRPr="00780518">
        <w:rPr>
          <w:rFonts w:ascii="Verdana" w:hAnsi="Verdana"/>
          <w:sz w:val="20"/>
        </w:rPr>
        <w:t xml:space="preserve"> contado</w:t>
      </w:r>
      <w:r w:rsidR="001E59C6">
        <w:rPr>
          <w:rFonts w:ascii="Verdana" w:hAnsi="Verdana"/>
          <w:sz w:val="20"/>
        </w:rPr>
        <w:t>s</w:t>
      </w:r>
      <w:r w:rsidRPr="00780518">
        <w:rPr>
          <w:rFonts w:ascii="Verdana" w:hAnsi="Verdana"/>
          <w:sz w:val="20"/>
        </w:rPr>
        <w:t xml:space="preserve"> da data de ciência, informações a respeito da ocorrência de qualquer evento ou situação que cause (i) qualquer efeito adverso relevante na situação (financeira ou de outra natureza), nos negócios, nos bens, nos resultados operacionais e/ou nas perspectivas da Companhia; e/ou (ii)</w:t>
      </w:r>
      <w:r w:rsidR="009E6A7A">
        <w:rPr>
          <w:rFonts w:ascii="Verdana" w:hAnsi="Verdana"/>
          <w:sz w:val="20"/>
        </w:rPr>
        <w:t xml:space="preserve"> </w:t>
      </w:r>
      <w:r w:rsidRPr="00780518">
        <w:rPr>
          <w:rFonts w:ascii="Verdana" w:hAnsi="Verdana"/>
          <w:sz w:val="20"/>
        </w:rPr>
        <w:t xml:space="preserve">qualquer efeito adverso </w:t>
      </w:r>
      <w:r w:rsidR="00705192">
        <w:rPr>
          <w:rFonts w:ascii="Verdana" w:hAnsi="Verdana"/>
          <w:sz w:val="20"/>
        </w:rPr>
        <w:t xml:space="preserve">efetivo </w:t>
      </w:r>
      <w:r w:rsidRPr="00780518">
        <w:rPr>
          <w:rFonts w:ascii="Verdana" w:hAnsi="Verdana"/>
          <w:sz w:val="20"/>
        </w:rPr>
        <w:t xml:space="preserve">na capacidade da Companhia de cumprir </w:t>
      </w:r>
      <w:r w:rsidR="00D81110">
        <w:rPr>
          <w:rFonts w:ascii="Verdana" w:hAnsi="Verdana"/>
          <w:sz w:val="20"/>
        </w:rPr>
        <w:t>quaisquer</w:t>
      </w:r>
      <w:r w:rsidR="00D81110" w:rsidRPr="00780518">
        <w:rPr>
          <w:rFonts w:ascii="Verdana" w:hAnsi="Verdana"/>
          <w:sz w:val="20"/>
        </w:rPr>
        <w:t xml:space="preserve"> </w:t>
      </w:r>
      <w:r w:rsidRPr="00780518">
        <w:rPr>
          <w:rFonts w:ascii="Verdana" w:hAnsi="Verdana"/>
          <w:sz w:val="20"/>
        </w:rPr>
        <w:t xml:space="preserve">de suas obrigações </w:t>
      </w:r>
      <w:r w:rsidR="001E59C6" w:rsidRPr="00D21139">
        <w:rPr>
          <w:rFonts w:ascii="Verdana" w:hAnsi="Verdana"/>
          <w:sz w:val="20"/>
        </w:rPr>
        <w:t>pecuniárias</w:t>
      </w:r>
      <w:r w:rsidR="00D81110">
        <w:rPr>
          <w:rFonts w:ascii="Verdana" w:hAnsi="Verdana"/>
          <w:sz w:val="20"/>
        </w:rPr>
        <w:t xml:space="preserve">, </w:t>
      </w:r>
      <w:r w:rsidR="009E6A7A">
        <w:rPr>
          <w:rFonts w:ascii="Verdana" w:hAnsi="Verdana"/>
          <w:sz w:val="20"/>
        </w:rPr>
        <w:t>sendo que</w:t>
      </w:r>
      <w:r w:rsidR="001E59C6">
        <w:rPr>
          <w:rFonts w:ascii="Verdana" w:hAnsi="Verdana"/>
          <w:sz w:val="20"/>
        </w:rPr>
        <w:t xml:space="preserve">, </w:t>
      </w:r>
      <w:r w:rsidR="00D81110">
        <w:rPr>
          <w:rFonts w:ascii="Verdana" w:hAnsi="Verdana"/>
          <w:sz w:val="20"/>
        </w:rPr>
        <w:t>no caso d</w:t>
      </w:r>
      <w:r w:rsidR="001E59C6">
        <w:rPr>
          <w:rFonts w:ascii="Verdana" w:hAnsi="Verdana"/>
          <w:sz w:val="20"/>
        </w:rPr>
        <w:t>aquelas previstas nesta</w:t>
      </w:r>
      <w:r w:rsidRPr="00780518">
        <w:rPr>
          <w:rFonts w:ascii="Verdana" w:hAnsi="Verdana"/>
          <w:sz w:val="20"/>
        </w:rPr>
        <w:t xml:space="preserve"> Escritura de </w:t>
      </w:r>
      <w:r w:rsidRPr="00780518">
        <w:rPr>
          <w:rFonts w:ascii="Verdana" w:hAnsi="Verdana"/>
          <w:sz w:val="20"/>
        </w:rPr>
        <w:lastRenderedPageBreak/>
        <w:t>Emissão ou nos demais Documentos da Operação</w:t>
      </w:r>
      <w:r w:rsidR="009E6A7A">
        <w:rPr>
          <w:rFonts w:ascii="Verdana" w:hAnsi="Verdana"/>
          <w:sz w:val="20"/>
        </w:rPr>
        <w:t>, consideram-se</w:t>
      </w:r>
      <w:r w:rsidR="00D81110">
        <w:rPr>
          <w:rFonts w:ascii="Verdana" w:hAnsi="Verdana"/>
          <w:sz w:val="20"/>
        </w:rPr>
        <w:t xml:space="preserve"> obrigações pecuniárias e não pecuniárias</w:t>
      </w:r>
      <w:r w:rsidRPr="00780518">
        <w:rPr>
          <w:rFonts w:ascii="Verdana" w:hAnsi="Verdana"/>
          <w:sz w:val="20"/>
        </w:rPr>
        <w:t xml:space="preserve"> (“</w:t>
      </w:r>
      <w:r w:rsidRPr="00780518">
        <w:rPr>
          <w:rFonts w:ascii="Verdana" w:hAnsi="Verdana"/>
          <w:sz w:val="20"/>
          <w:u w:val="single"/>
        </w:rPr>
        <w:t>Efeito Adverso Relevante</w:t>
      </w:r>
      <w:r w:rsidRPr="00780518">
        <w:rPr>
          <w:rFonts w:ascii="Verdana" w:hAnsi="Verdana"/>
          <w:sz w:val="20"/>
        </w:rPr>
        <w:t>”);</w:t>
      </w:r>
      <w:bookmarkEnd w:id="160"/>
      <w:r w:rsidR="001E59C6">
        <w:rPr>
          <w:rFonts w:ascii="Verdana" w:hAnsi="Verdana"/>
          <w:sz w:val="20"/>
        </w:rPr>
        <w:t xml:space="preserve"> </w:t>
      </w:r>
    </w:p>
    <w:p w14:paraId="34DF8A86" w14:textId="77777777" w:rsidR="009E4AEE" w:rsidRPr="00780518" w:rsidRDefault="009E4AEE" w:rsidP="007C2A46">
      <w:pPr>
        <w:spacing w:after="0" w:line="320" w:lineRule="exact"/>
        <w:ind w:left="851" w:hanging="709"/>
        <w:rPr>
          <w:rFonts w:ascii="Verdana" w:hAnsi="Verdana"/>
          <w:sz w:val="20"/>
        </w:rPr>
      </w:pPr>
    </w:p>
    <w:p w14:paraId="7ED2013B" w14:textId="69D66A87" w:rsidR="00CD19F9" w:rsidRDefault="00CD19F9" w:rsidP="00B011B4">
      <w:pPr>
        <w:numPr>
          <w:ilvl w:val="3"/>
          <w:numId w:val="5"/>
        </w:numPr>
        <w:spacing w:after="0" w:line="320" w:lineRule="exact"/>
        <w:ind w:left="851" w:hanging="709"/>
        <w:rPr>
          <w:rFonts w:ascii="Verdana" w:hAnsi="Verdana"/>
          <w:sz w:val="20"/>
        </w:rPr>
      </w:pPr>
      <w:r w:rsidRPr="00B81331">
        <w:rPr>
          <w:rFonts w:ascii="Verdana" w:hAnsi="Verdana"/>
          <w:sz w:val="20"/>
        </w:rPr>
        <w:t xml:space="preserve">no prazo de até </w:t>
      </w:r>
      <w:r w:rsidR="00E60A5D">
        <w:rPr>
          <w:rFonts w:ascii="Verdana" w:hAnsi="Verdana"/>
          <w:sz w:val="20"/>
        </w:rPr>
        <w:t>15 (quinze)</w:t>
      </w:r>
      <w:r w:rsidR="00E60A5D" w:rsidRPr="00780518">
        <w:rPr>
          <w:rFonts w:ascii="Verdana" w:hAnsi="Verdana"/>
          <w:sz w:val="20"/>
        </w:rPr>
        <w:t xml:space="preserve"> </w:t>
      </w:r>
      <w:r w:rsidRPr="00B81331">
        <w:rPr>
          <w:rFonts w:ascii="Verdana" w:hAnsi="Verdana"/>
          <w:sz w:val="20"/>
        </w:rPr>
        <w:t>Dias Úteis contados da data de recebimento da respectiva solicitação</w:t>
      </w:r>
      <w:r w:rsidR="00D81110">
        <w:rPr>
          <w:rFonts w:ascii="Verdana" w:hAnsi="Verdana"/>
          <w:sz w:val="20"/>
        </w:rPr>
        <w:t xml:space="preserve"> </w:t>
      </w:r>
      <w:r w:rsidR="00D81110" w:rsidRPr="00D81110">
        <w:rPr>
          <w:rFonts w:ascii="Verdana" w:hAnsi="Verdana"/>
          <w:sz w:val="20"/>
        </w:rPr>
        <w:t>ou em prazo inferior caso seja necessário para atender solicitações de qualquer autoridade competente</w:t>
      </w:r>
      <w:r w:rsidRPr="00B81331">
        <w:rPr>
          <w:rFonts w:ascii="Verdana" w:hAnsi="Verdana"/>
          <w:sz w:val="20"/>
        </w:rPr>
        <w:t>, informações e/ou documentos que venham a ser solicitados pelo Debenturista</w:t>
      </w:r>
      <w:r w:rsidR="001E59C6">
        <w:rPr>
          <w:rFonts w:ascii="Verdana" w:hAnsi="Verdana"/>
          <w:sz w:val="20"/>
        </w:rPr>
        <w:t xml:space="preserve"> ou pelo Agente Fiduciário</w:t>
      </w:r>
      <w:r w:rsidR="009862F0">
        <w:rPr>
          <w:rFonts w:ascii="Verdana" w:hAnsi="Verdana"/>
          <w:sz w:val="20"/>
        </w:rPr>
        <w:t xml:space="preserve"> dos CRI</w:t>
      </w:r>
      <w:r w:rsidRPr="00B81331">
        <w:rPr>
          <w:rFonts w:ascii="Verdana" w:hAnsi="Verdana"/>
          <w:sz w:val="20"/>
        </w:rPr>
        <w:t>;</w:t>
      </w:r>
    </w:p>
    <w:p w14:paraId="59862A5F" w14:textId="77777777" w:rsidR="009E4AEE" w:rsidRPr="00A05119" w:rsidRDefault="009E4AEE" w:rsidP="007C2A46">
      <w:pPr>
        <w:spacing w:after="0" w:line="320" w:lineRule="exact"/>
        <w:ind w:left="851" w:hanging="709"/>
        <w:rPr>
          <w:rFonts w:ascii="Verdana" w:hAnsi="Verdana"/>
          <w:sz w:val="20"/>
        </w:rPr>
      </w:pPr>
    </w:p>
    <w:p w14:paraId="0B1454C2" w14:textId="61C1B05B" w:rsidR="00973E47" w:rsidRDefault="00973E47" w:rsidP="00B011B4">
      <w:pPr>
        <w:numPr>
          <w:ilvl w:val="3"/>
          <w:numId w:val="5"/>
        </w:numPr>
        <w:spacing w:after="0" w:line="320" w:lineRule="exact"/>
        <w:ind w:left="851" w:hanging="709"/>
        <w:rPr>
          <w:rFonts w:ascii="Verdana" w:hAnsi="Verdana"/>
          <w:sz w:val="20"/>
        </w:rPr>
      </w:pPr>
      <w:r w:rsidRPr="00417FDB">
        <w:rPr>
          <w:rFonts w:ascii="Verdana" w:hAnsi="Verdana"/>
          <w:sz w:val="20"/>
        </w:rPr>
        <w:t xml:space="preserve">no prazo de até </w:t>
      </w:r>
      <w:r w:rsidR="00E60A5D">
        <w:rPr>
          <w:rFonts w:ascii="Verdana" w:hAnsi="Verdana"/>
          <w:sz w:val="20"/>
        </w:rPr>
        <w:t>7</w:t>
      </w:r>
      <w:r w:rsidR="00E60A5D" w:rsidRPr="0031097B">
        <w:rPr>
          <w:rFonts w:ascii="Verdana" w:hAnsi="Verdana"/>
          <w:sz w:val="20"/>
        </w:rPr>
        <w:t> (</w:t>
      </w:r>
      <w:r w:rsidR="00E60A5D">
        <w:rPr>
          <w:rFonts w:ascii="Verdana" w:hAnsi="Verdana"/>
          <w:sz w:val="20"/>
        </w:rPr>
        <w:t>sete</w:t>
      </w:r>
      <w:r w:rsidR="00E60A5D" w:rsidRPr="0031097B">
        <w:rPr>
          <w:rFonts w:ascii="Verdana" w:hAnsi="Verdana"/>
          <w:sz w:val="20"/>
        </w:rPr>
        <w:t xml:space="preserve">) </w:t>
      </w:r>
      <w:r w:rsidRPr="00417FDB">
        <w:rPr>
          <w:rFonts w:ascii="Verdana" w:hAnsi="Verdana"/>
          <w:sz w:val="20"/>
        </w:rPr>
        <w:t xml:space="preserve">Dias Úteis contados da data da respectiva celebração, cópia </w:t>
      </w:r>
      <w:r w:rsidR="00712EAE" w:rsidRPr="00417FDB">
        <w:rPr>
          <w:rFonts w:ascii="Verdana" w:hAnsi="Verdana"/>
          <w:sz w:val="20"/>
        </w:rPr>
        <w:t xml:space="preserve">eletrônica (PDF) </w:t>
      </w:r>
      <w:r w:rsidRPr="00417FDB">
        <w:rPr>
          <w:rFonts w:ascii="Verdana" w:hAnsi="Verdana"/>
          <w:sz w:val="20"/>
        </w:rPr>
        <w:t xml:space="preserve">do protocolo de apresentação desta Escritura de Emissão e de seus aditamentos perante a </w:t>
      </w:r>
      <w:r w:rsidR="00954925" w:rsidRPr="00417FDB">
        <w:rPr>
          <w:rFonts w:ascii="Verdana" w:hAnsi="Verdana"/>
          <w:sz w:val="20"/>
        </w:rPr>
        <w:t>JUCE</w:t>
      </w:r>
      <w:r w:rsidR="00EE2673">
        <w:rPr>
          <w:rFonts w:ascii="Verdana" w:hAnsi="Verdana"/>
          <w:sz w:val="20"/>
        </w:rPr>
        <w:t>SP;</w:t>
      </w:r>
      <w:r w:rsidRPr="00417FDB">
        <w:rPr>
          <w:rFonts w:ascii="Verdana" w:hAnsi="Verdana"/>
          <w:sz w:val="20"/>
        </w:rPr>
        <w:t xml:space="preserve"> </w:t>
      </w:r>
    </w:p>
    <w:p w14:paraId="26044C94" w14:textId="77777777" w:rsidR="008B5CB0" w:rsidRPr="00417FDB" w:rsidRDefault="008B5CB0" w:rsidP="007C2A46">
      <w:pPr>
        <w:spacing w:after="0" w:line="320" w:lineRule="exact"/>
        <w:ind w:left="851" w:hanging="709"/>
        <w:rPr>
          <w:rFonts w:ascii="Verdana" w:hAnsi="Verdana"/>
          <w:sz w:val="20"/>
        </w:rPr>
      </w:pPr>
    </w:p>
    <w:p w14:paraId="0DFA82CA" w14:textId="5E9781CD" w:rsidR="00973E47" w:rsidRDefault="00973E47" w:rsidP="00B011B4">
      <w:pPr>
        <w:numPr>
          <w:ilvl w:val="3"/>
          <w:numId w:val="5"/>
        </w:numPr>
        <w:spacing w:after="0" w:line="320" w:lineRule="exact"/>
        <w:ind w:left="851" w:hanging="709"/>
        <w:rPr>
          <w:rFonts w:ascii="Verdana" w:hAnsi="Verdana"/>
          <w:sz w:val="20"/>
        </w:rPr>
      </w:pPr>
      <w:r w:rsidRPr="00417FDB">
        <w:rPr>
          <w:rFonts w:ascii="Verdana" w:hAnsi="Verdana"/>
          <w:sz w:val="20"/>
        </w:rPr>
        <w:t xml:space="preserve">no prazo de até </w:t>
      </w:r>
      <w:r w:rsidR="00E60A5D">
        <w:rPr>
          <w:rFonts w:ascii="Verdana" w:hAnsi="Verdana"/>
          <w:sz w:val="20"/>
        </w:rPr>
        <w:t>7</w:t>
      </w:r>
      <w:r w:rsidR="00E60A5D" w:rsidRPr="0031097B">
        <w:rPr>
          <w:rFonts w:ascii="Verdana" w:hAnsi="Verdana"/>
          <w:sz w:val="20"/>
        </w:rPr>
        <w:t> (</w:t>
      </w:r>
      <w:r w:rsidR="00E60A5D">
        <w:rPr>
          <w:rFonts w:ascii="Verdana" w:hAnsi="Verdana"/>
          <w:sz w:val="20"/>
        </w:rPr>
        <w:t>sete</w:t>
      </w:r>
      <w:r w:rsidR="00E60A5D" w:rsidRPr="0031097B">
        <w:rPr>
          <w:rFonts w:ascii="Verdana" w:hAnsi="Verdana"/>
          <w:sz w:val="20"/>
        </w:rPr>
        <w:t xml:space="preserve">) </w:t>
      </w:r>
      <w:r w:rsidRPr="00417FDB">
        <w:rPr>
          <w:rFonts w:ascii="Verdana" w:hAnsi="Verdana"/>
          <w:sz w:val="20"/>
        </w:rPr>
        <w:t xml:space="preserve">Dias Úteis contados da data da respectiva inscrição na </w:t>
      </w:r>
      <w:r w:rsidR="00954925" w:rsidRPr="00417FDB">
        <w:rPr>
          <w:rFonts w:ascii="Verdana" w:hAnsi="Verdana"/>
          <w:sz w:val="20"/>
        </w:rPr>
        <w:t>JUCE</w:t>
      </w:r>
      <w:r w:rsidR="00EE2673">
        <w:rPr>
          <w:rFonts w:ascii="Verdana" w:hAnsi="Verdana"/>
          <w:sz w:val="20"/>
        </w:rPr>
        <w:t>SP</w:t>
      </w:r>
      <w:r w:rsidRPr="00417FDB">
        <w:rPr>
          <w:rFonts w:ascii="Verdana" w:hAnsi="Verdana"/>
          <w:sz w:val="20"/>
        </w:rPr>
        <w:t xml:space="preserve"> uma via original desta Escritura de Emissão e de seus aditamentos; </w:t>
      </w:r>
    </w:p>
    <w:p w14:paraId="5E783BA0" w14:textId="77777777" w:rsidR="008B5CB0" w:rsidRPr="00417FDB" w:rsidRDefault="008B5CB0" w:rsidP="007C2A46">
      <w:pPr>
        <w:spacing w:after="0" w:line="320" w:lineRule="exact"/>
        <w:ind w:left="851" w:hanging="709"/>
        <w:rPr>
          <w:rFonts w:ascii="Verdana" w:hAnsi="Verdana"/>
          <w:sz w:val="20"/>
        </w:rPr>
      </w:pPr>
    </w:p>
    <w:p w14:paraId="45944476" w14:textId="755B8124" w:rsidR="001E16A7" w:rsidRDefault="00973E47" w:rsidP="00B011B4">
      <w:pPr>
        <w:numPr>
          <w:ilvl w:val="3"/>
          <w:numId w:val="5"/>
        </w:numPr>
        <w:spacing w:after="0" w:line="320" w:lineRule="exact"/>
        <w:ind w:left="851" w:hanging="709"/>
        <w:rPr>
          <w:rFonts w:ascii="Verdana" w:hAnsi="Verdana"/>
          <w:sz w:val="20"/>
        </w:rPr>
      </w:pPr>
      <w:r w:rsidRPr="00417FDB">
        <w:rPr>
          <w:rFonts w:ascii="Verdana" w:hAnsi="Verdana"/>
          <w:sz w:val="20"/>
        </w:rPr>
        <w:t xml:space="preserve">no prazo de até </w:t>
      </w:r>
      <w:r w:rsidR="00E60A5D">
        <w:rPr>
          <w:rFonts w:ascii="Verdana" w:hAnsi="Verdana"/>
          <w:sz w:val="20"/>
        </w:rPr>
        <w:t>15 (quinze)</w:t>
      </w:r>
      <w:r w:rsidR="00E60A5D" w:rsidRPr="00780518">
        <w:rPr>
          <w:rFonts w:ascii="Verdana" w:hAnsi="Verdana"/>
          <w:sz w:val="20"/>
        </w:rPr>
        <w:t xml:space="preserve"> </w:t>
      </w:r>
      <w:r w:rsidRPr="00417FDB">
        <w:rPr>
          <w:rFonts w:ascii="Verdana" w:hAnsi="Verdana"/>
          <w:sz w:val="20"/>
        </w:rPr>
        <w:t>Dias Úteis contados da data de utilização</w:t>
      </w:r>
      <w:r w:rsidR="00DA779B" w:rsidRPr="00417FDB">
        <w:rPr>
          <w:rFonts w:ascii="Verdana" w:hAnsi="Verdana"/>
          <w:sz w:val="20"/>
        </w:rPr>
        <w:t xml:space="preserve"> integral</w:t>
      </w:r>
      <w:r w:rsidRPr="00417FDB">
        <w:rPr>
          <w:rFonts w:ascii="Verdana" w:hAnsi="Verdana"/>
          <w:sz w:val="20"/>
        </w:rPr>
        <w:t xml:space="preserve"> dos recursos líquidos obtidos com a Emissão, declaração firmada por representantes legais da Companhia acerca da utilização dos recursos líquidos obtidos com a Emissão nos termos da Cláusula</w:t>
      </w:r>
      <w:r w:rsidR="00BC7F73" w:rsidRPr="00417FDB">
        <w:rPr>
          <w:rFonts w:ascii="Verdana" w:hAnsi="Verdana"/>
          <w:sz w:val="20"/>
        </w:rPr>
        <w:t xml:space="preserve"> 4 acima</w:t>
      </w:r>
      <w:r w:rsidR="001E16A7">
        <w:rPr>
          <w:rFonts w:ascii="Verdana" w:hAnsi="Verdana"/>
          <w:sz w:val="20"/>
        </w:rPr>
        <w:t xml:space="preserve">; </w:t>
      </w:r>
    </w:p>
    <w:p w14:paraId="64134CD0" w14:textId="77777777" w:rsidR="001E16A7" w:rsidRDefault="001E16A7" w:rsidP="007C2A46">
      <w:pPr>
        <w:pStyle w:val="Default"/>
        <w:rPr>
          <w:rFonts w:ascii="Verdana" w:hAnsi="Verdana"/>
          <w:sz w:val="20"/>
        </w:rPr>
      </w:pPr>
    </w:p>
    <w:p w14:paraId="5376C19F" w14:textId="527642F4" w:rsidR="00973E47" w:rsidRDefault="001E16A7" w:rsidP="00B011B4">
      <w:pPr>
        <w:numPr>
          <w:ilvl w:val="3"/>
          <w:numId w:val="5"/>
        </w:numPr>
        <w:spacing w:after="0" w:line="320" w:lineRule="exact"/>
        <w:ind w:left="851" w:hanging="709"/>
        <w:rPr>
          <w:rStyle w:val="Recuodecorpodetexto2Char"/>
          <w:rFonts w:ascii="Verdana" w:hAnsi="Verdana"/>
          <w:sz w:val="20"/>
        </w:rPr>
      </w:pPr>
      <w:r w:rsidRPr="00B81331">
        <w:rPr>
          <w:rFonts w:ascii="Verdana" w:hAnsi="Verdana"/>
          <w:sz w:val="20"/>
        </w:rPr>
        <w:t xml:space="preserve">no prazo de até </w:t>
      </w:r>
      <w:r w:rsidR="00E60A5D">
        <w:rPr>
          <w:rFonts w:ascii="Verdana" w:hAnsi="Verdana"/>
          <w:sz w:val="20"/>
        </w:rPr>
        <w:t>7</w:t>
      </w:r>
      <w:r w:rsidR="00E60A5D" w:rsidRPr="0031097B">
        <w:rPr>
          <w:rFonts w:ascii="Verdana" w:hAnsi="Verdana"/>
          <w:sz w:val="20"/>
        </w:rPr>
        <w:t> (</w:t>
      </w:r>
      <w:r w:rsidR="00E60A5D">
        <w:rPr>
          <w:rFonts w:ascii="Verdana" w:hAnsi="Verdana"/>
          <w:sz w:val="20"/>
        </w:rPr>
        <w:t>sete</w:t>
      </w:r>
      <w:r w:rsidR="00E60A5D" w:rsidRPr="0031097B">
        <w:rPr>
          <w:rFonts w:ascii="Verdana" w:hAnsi="Verdana"/>
          <w:sz w:val="20"/>
        </w:rPr>
        <w:t xml:space="preserve">) </w:t>
      </w:r>
      <w:r w:rsidRPr="00B81331">
        <w:rPr>
          <w:rFonts w:ascii="Verdana" w:hAnsi="Verdana"/>
          <w:sz w:val="20"/>
        </w:rPr>
        <w:t>Dias Úteis</w:t>
      </w:r>
      <w:r w:rsidRPr="00B81331" w:rsidDel="00B66CC1">
        <w:rPr>
          <w:rStyle w:val="Recuodecorpodetexto2Char"/>
          <w:rFonts w:ascii="Verdana" w:hAnsi="Verdana"/>
          <w:sz w:val="20"/>
        </w:rPr>
        <w:t xml:space="preserve"> </w:t>
      </w:r>
      <w:r w:rsidRPr="00B81331">
        <w:rPr>
          <w:rStyle w:val="Recuodecorpodetexto2Char"/>
          <w:rFonts w:ascii="Verdana" w:hAnsi="Verdana"/>
          <w:sz w:val="20"/>
        </w:rPr>
        <w:t>contados da data de</w:t>
      </w:r>
      <w:r>
        <w:rPr>
          <w:rStyle w:val="Recuodecorpodetexto2Char"/>
          <w:rFonts w:ascii="Verdana" w:hAnsi="Verdana"/>
          <w:sz w:val="20"/>
        </w:rPr>
        <w:t xml:space="preserve"> solicitação, o envio d</w:t>
      </w:r>
      <w:r w:rsidR="007E7968">
        <w:rPr>
          <w:rStyle w:val="Recuodecorpodetexto2Char"/>
          <w:rFonts w:ascii="Verdana" w:hAnsi="Verdana"/>
          <w:sz w:val="20"/>
        </w:rPr>
        <w:t>e cópia da declaração de</w:t>
      </w:r>
      <w:r>
        <w:rPr>
          <w:rStyle w:val="Recuodecorpodetexto2Char"/>
          <w:rFonts w:ascii="Verdana" w:hAnsi="Verdana"/>
          <w:sz w:val="20"/>
        </w:rPr>
        <w:t xml:space="preserve"> imposto de renda </w:t>
      </w:r>
      <w:r w:rsidR="007E7968">
        <w:rPr>
          <w:rStyle w:val="Recuodecorpodetexto2Char"/>
          <w:rFonts w:ascii="Verdana" w:hAnsi="Verdana"/>
          <w:sz w:val="20"/>
        </w:rPr>
        <w:t xml:space="preserve">pessoa física </w:t>
      </w:r>
      <w:r>
        <w:rPr>
          <w:rStyle w:val="Recuodecorpodetexto2Char"/>
          <w:rFonts w:ascii="Verdana" w:hAnsi="Verdana"/>
          <w:sz w:val="20"/>
        </w:rPr>
        <w:t>dos Fiadores</w:t>
      </w:r>
      <w:r w:rsidR="007E7968">
        <w:rPr>
          <w:rStyle w:val="Recuodecorpodetexto2Char"/>
          <w:rFonts w:ascii="Verdana" w:hAnsi="Verdana"/>
          <w:sz w:val="20"/>
        </w:rPr>
        <w:t xml:space="preserve"> referentes ao último exercício social</w:t>
      </w:r>
      <w:r w:rsidR="00083CCE">
        <w:rPr>
          <w:rStyle w:val="Recuodecorpodetexto2Char"/>
          <w:rFonts w:ascii="Verdana" w:hAnsi="Verdana"/>
          <w:sz w:val="20"/>
        </w:rPr>
        <w:t>;</w:t>
      </w:r>
    </w:p>
    <w:p w14:paraId="0DEEC67C" w14:textId="77777777" w:rsidR="00083CCE" w:rsidRDefault="00083CCE" w:rsidP="007C2A46">
      <w:pPr>
        <w:pStyle w:val="Default"/>
        <w:rPr>
          <w:rFonts w:ascii="Verdana" w:hAnsi="Verdana"/>
          <w:sz w:val="20"/>
        </w:rPr>
      </w:pPr>
    </w:p>
    <w:p w14:paraId="1C412EBC" w14:textId="77777777" w:rsidR="00083CCE" w:rsidRPr="00417FDB" w:rsidRDefault="00083CCE" w:rsidP="00B011B4">
      <w:pPr>
        <w:numPr>
          <w:ilvl w:val="3"/>
          <w:numId w:val="5"/>
        </w:numPr>
        <w:spacing w:after="0" w:line="320" w:lineRule="exact"/>
        <w:ind w:left="851" w:hanging="709"/>
        <w:rPr>
          <w:rFonts w:ascii="Verdana" w:hAnsi="Verdana"/>
          <w:sz w:val="20"/>
        </w:rPr>
      </w:pPr>
      <w:r>
        <w:rPr>
          <w:rFonts w:ascii="Verdana" w:hAnsi="Verdana"/>
          <w:sz w:val="20"/>
        </w:rPr>
        <w:t xml:space="preserve">no </w:t>
      </w:r>
      <w:r w:rsidRPr="00B81331">
        <w:rPr>
          <w:rFonts w:ascii="Verdana" w:hAnsi="Verdana"/>
          <w:sz w:val="20"/>
        </w:rPr>
        <w:t>prazo de até 5 (cinco) Dias Úteis</w:t>
      </w:r>
      <w:r w:rsidRPr="00B81331" w:rsidDel="00B66CC1">
        <w:rPr>
          <w:rStyle w:val="Recuodecorpodetexto2Char"/>
          <w:rFonts w:ascii="Verdana" w:hAnsi="Verdana"/>
          <w:sz w:val="20"/>
        </w:rPr>
        <w:t xml:space="preserve"> </w:t>
      </w:r>
      <w:r w:rsidRPr="00B81331">
        <w:rPr>
          <w:rStyle w:val="Recuodecorpodetexto2Char"/>
          <w:rFonts w:ascii="Verdana" w:hAnsi="Verdana"/>
          <w:sz w:val="20"/>
        </w:rPr>
        <w:t>contados da data de</w:t>
      </w:r>
      <w:r>
        <w:rPr>
          <w:rStyle w:val="Recuodecorpodetexto2Char"/>
          <w:rFonts w:ascii="Verdana" w:hAnsi="Verdana"/>
          <w:sz w:val="20"/>
        </w:rPr>
        <w:t xml:space="preserve"> solicitação, o acesso ao sistema de gestão integrado da Companhia ou da SPE Tapiriri no qual é realizado o controle da atividade de vendas d</w:t>
      </w:r>
      <w:r w:rsidR="00CD0F09">
        <w:rPr>
          <w:rStyle w:val="Recuodecorpodetexto2Char"/>
          <w:rFonts w:ascii="Verdana" w:hAnsi="Verdana"/>
          <w:sz w:val="20"/>
        </w:rPr>
        <w:t xml:space="preserve">os lotes </w:t>
      </w:r>
      <w:r>
        <w:rPr>
          <w:rStyle w:val="Recuodecorpodetexto2Char"/>
          <w:rFonts w:ascii="Verdana" w:hAnsi="Verdana"/>
          <w:sz w:val="20"/>
        </w:rPr>
        <w:t xml:space="preserve">do Empreendimento Imobiliário;  </w:t>
      </w:r>
    </w:p>
    <w:p w14:paraId="0BAA91CE" w14:textId="77777777" w:rsidR="00954925" w:rsidRPr="00417FDB" w:rsidRDefault="00954925" w:rsidP="001C2B06">
      <w:pPr>
        <w:spacing w:after="0" w:line="320" w:lineRule="exact"/>
        <w:ind w:left="567"/>
        <w:rPr>
          <w:rFonts w:ascii="Verdana" w:hAnsi="Verdana"/>
          <w:sz w:val="20"/>
        </w:rPr>
      </w:pPr>
      <w:bookmarkStart w:id="161" w:name="_Ref168844076"/>
      <w:bookmarkEnd w:id="157"/>
    </w:p>
    <w:p w14:paraId="129CBB37" w14:textId="1DF374AB" w:rsidR="00A46AF7" w:rsidRDefault="00A46AF7" w:rsidP="00A46AF7">
      <w:pPr>
        <w:numPr>
          <w:ilvl w:val="2"/>
          <w:numId w:val="5"/>
        </w:numPr>
        <w:tabs>
          <w:tab w:val="clear" w:pos="1701"/>
          <w:tab w:val="num" w:pos="851"/>
        </w:tabs>
        <w:spacing w:after="0" w:line="320" w:lineRule="exact"/>
        <w:ind w:left="142" w:firstLine="0"/>
        <w:rPr>
          <w:rFonts w:ascii="Verdana" w:hAnsi="Verdana"/>
          <w:sz w:val="20"/>
        </w:rPr>
      </w:pPr>
      <w:r>
        <w:rPr>
          <w:rFonts w:ascii="Verdana" w:hAnsi="Verdana"/>
          <w:sz w:val="20"/>
        </w:rPr>
        <w:t xml:space="preserve">fornecer ao Debenturista e ao Agente Fiduciário dos CRI </w:t>
      </w:r>
      <w:r w:rsidRPr="00A46AF7">
        <w:rPr>
          <w:rFonts w:ascii="Verdana" w:hAnsi="Verdana"/>
          <w:sz w:val="20"/>
        </w:rPr>
        <w:t xml:space="preserve">o alvará de construção/licença de execução </w:t>
      </w:r>
      <w:r w:rsidRPr="00022CAB">
        <w:rPr>
          <w:rFonts w:ascii="Verdana" w:hAnsi="Verdana"/>
          <w:sz w:val="20"/>
        </w:rPr>
        <w:t>do Empreendimento Imobiliário expedido pela prefeitura municipal de Campinas, em até 6 (seis) meses contados da data do registro imobiliário do Empreendimento Imobiliário</w:t>
      </w:r>
      <w:r w:rsidR="00022CAB">
        <w:rPr>
          <w:rFonts w:ascii="Verdana" w:hAnsi="Verdana"/>
          <w:sz w:val="20"/>
        </w:rPr>
        <w:t>, observado que referido prazo poderá ser prorrogado por períodos adicionais de 3 (três) meses em caso de comprovada tentativa de obtenção por parte da Companhia ou da SPE Tapiriri, conforme o caso</w:t>
      </w:r>
      <w:r w:rsidRPr="00022CAB">
        <w:rPr>
          <w:rFonts w:ascii="Verdana" w:hAnsi="Verdana"/>
          <w:sz w:val="20"/>
        </w:rPr>
        <w:t>;</w:t>
      </w:r>
    </w:p>
    <w:p w14:paraId="02FBDD0E" w14:textId="77777777" w:rsidR="00A46AF7" w:rsidRDefault="00A46AF7" w:rsidP="00BD7DE6">
      <w:pPr>
        <w:spacing w:after="0" w:line="320" w:lineRule="exact"/>
        <w:ind w:left="142"/>
        <w:rPr>
          <w:rFonts w:ascii="Verdana" w:hAnsi="Verdana"/>
          <w:sz w:val="20"/>
        </w:rPr>
      </w:pPr>
    </w:p>
    <w:p w14:paraId="57B1100F" w14:textId="74C8C633" w:rsidR="00A46AF7" w:rsidRPr="00022CAB" w:rsidRDefault="00A46AF7" w:rsidP="00A46AF7">
      <w:pPr>
        <w:numPr>
          <w:ilvl w:val="2"/>
          <w:numId w:val="5"/>
        </w:numPr>
        <w:tabs>
          <w:tab w:val="clear" w:pos="1701"/>
          <w:tab w:val="num" w:pos="851"/>
        </w:tabs>
        <w:spacing w:after="0" w:line="320" w:lineRule="exact"/>
        <w:ind w:left="142" w:firstLine="0"/>
        <w:rPr>
          <w:rFonts w:ascii="Verdana" w:hAnsi="Verdana"/>
          <w:sz w:val="20"/>
        </w:rPr>
      </w:pPr>
      <w:r w:rsidRPr="00022CAB">
        <w:rPr>
          <w:rFonts w:ascii="Verdana" w:hAnsi="Verdana"/>
          <w:sz w:val="20"/>
        </w:rPr>
        <w:t>Em relação ao novo acesso ao sul do Empreendimento Imobiliário:</w:t>
      </w:r>
    </w:p>
    <w:p w14:paraId="3EC1F7E6" w14:textId="77777777" w:rsidR="00A46AF7" w:rsidRPr="00022CAB" w:rsidRDefault="00A46AF7" w:rsidP="00BD7DE6">
      <w:pPr>
        <w:pStyle w:val="Default"/>
        <w:rPr>
          <w:rFonts w:ascii="Verdana" w:hAnsi="Verdana"/>
          <w:sz w:val="20"/>
        </w:rPr>
      </w:pPr>
    </w:p>
    <w:p w14:paraId="75F4F6FC" w14:textId="3B504B11" w:rsidR="00A46AF7" w:rsidRPr="00022CAB" w:rsidRDefault="00A46AF7" w:rsidP="00A46AF7">
      <w:pPr>
        <w:numPr>
          <w:ilvl w:val="3"/>
          <w:numId w:val="5"/>
        </w:numPr>
        <w:spacing w:after="0" w:line="320" w:lineRule="exact"/>
        <w:ind w:left="851" w:hanging="709"/>
        <w:rPr>
          <w:rFonts w:ascii="Verdana" w:hAnsi="Verdana"/>
          <w:sz w:val="20"/>
        </w:rPr>
      </w:pPr>
      <w:r w:rsidRPr="00022CAB">
        <w:rPr>
          <w:rFonts w:ascii="Verdana" w:hAnsi="Verdana"/>
          <w:sz w:val="20"/>
        </w:rPr>
        <w:t>protocolar na prefeitura municipal de Campinas um novo traçado de acesso pela servidão ao sul do Imóvel, em até 6 (seis) meses contados da Data de Emissão</w:t>
      </w:r>
      <w:r w:rsidR="00022CAB">
        <w:rPr>
          <w:rFonts w:ascii="Verdana" w:hAnsi="Verdana"/>
          <w:sz w:val="20"/>
        </w:rPr>
        <w:t xml:space="preserve">, observado que referido prazo poderá ser prorrogado por períodos </w:t>
      </w:r>
      <w:r w:rsidR="00022CAB">
        <w:rPr>
          <w:rFonts w:ascii="Verdana" w:hAnsi="Verdana"/>
          <w:sz w:val="20"/>
        </w:rPr>
        <w:lastRenderedPageBreak/>
        <w:t>adicionais de 3 (três) meses em caso de comprovada tentativa de obtenção por parte da Companhia ou da SPE Tapiriri, conforme o caso</w:t>
      </w:r>
      <w:r w:rsidRPr="00022CAB">
        <w:rPr>
          <w:rFonts w:ascii="Verdana" w:hAnsi="Verdana"/>
          <w:sz w:val="20"/>
        </w:rPr>
        <w:t>;</w:t>
      </w:r>
    </w:p>
    <w:p w14:paraId="02C6DE7C" w14:textId="77777777" w:rsidR="00A46AF7" w:rsidRPr="00022CAB" w:rsidRDefault="00A46AF7" w:rsidP="00BD7DE6">
      <w:pPr>
        <w:spacing w:after="0" w:line="320" w:lineRule="exact"/>
        <w:ind w:left="851"/>
        <w:rPr>
          <w:rFonts w:ascii="Verdana" w:hAnsi="Verdana"/>
          <w:sz w:val="20"/>
        </w:rPr>
      </w:pPr>
    </w:p>
    <w:p w14:paraId="5E643D44" w14:textId="1FCF786C" w:rsidR="00A46AF7" w:rsidRPr="00022CAB" w:rsidRDefault="00A46AF7" w:rsidP="00A46AF7">
      <w:pPr>
        <w:numPr>
          <w:ilvl w:val="3"/>
          <w:numId w:val="5"/>
        </w:numPr>
        <w:spacing w:after="0" w:line="320" w:lineRule="exact"/>
        <w:ind w:left="851" w:hanging="709"/>
        <w:rPr>
          <w:rFonts w:ascii="Verdana" w:hAnsi="Verdana"/>
          <w:sz w:val="20"/>
        </w:rPr>
      </w:pPr>
      <w:r w:rsidRPr="00BD7DE6">
        <w:rPr>
          <w:rFonts w:ascii="Verdana" w:hAnsi="Verdana"/>
          <w:sz w:val="20"/>
        </w:rPr>
        <w:t xml:space="preserve">obter o licenciamento de referido acesso junto à </w:t>
      </w:r>
      <w:r w:rsidR="00A03383">
        <w:rPr>
          <w:rFonts w:ascii="Verdana" w:hAnsi="Verdana"/>
          <w:sz w:val="20"/>
        </w:rPr>
        <w:t>Secretaria do Verde Municipal de Campinas</w:t>
      </w:r>
      <w:r w:rsidRPr="00BD7DE6">
        <w:rPr>
          <w:rFonts w:ascii="Verdana" w:hAnsi="Verdana"/>
          <w:sz w:val="20"/>
        </w:rPr>
        <w:t xml:space="preserve"> (referente à supressão de área verde), em até 12 (doze) </w:t>
      </w:r>
      <w:r w:rsidRPr="00022CAB">
        <w:rPr>
          <w:rFonts w:ascii="Verdana" w:hAnsi="Verdana"/>
          <w:sz w:val="20"/>
        </w:rPr>
        <w:t>meses contados da Data de Emissão</w:t>
      </w:r>
      <w:r w:rsidR="00022CAB">
        <w:rPr>
          <w:rFonts w:ascii="Verdana" w:hAnsi="Verdana"/>
          <w:sz w:val="20"/>
        </w:rPr>
        <w:t>, observado que referido prazo poderá ser prorrogado por períodos adicionais de 3 (três) meses em caso de comprovada tentativa de obtenção por parte da Companhia ou da SPE Tapiriri, conforme o caso</w:t>
      </w:r>
      <w:r w:rsidR="00A03383">
        <w:rPr>
          <w:rFonts w:ascii="Verdana" w:hAnsi="Verdana"/>
          <w:sz w:val="20"/>
        </w:rPr>
        <w:t>. Neste caso, o corpo técnico da prefeitura municipal de Campinas poderá emitir o licenciamento municipal</w:t>
      </w:r>
      <w:r w:rsidRPr="00022CAB">
        <w:rPr>
          <w:rFonts w:ascii="Verdana" w:hAnsi="Verdana"/>
          <w:sz w:val="20"/>
        </w:rPr>
        <w:t>;</w:t>
      </w:r>
      <w:r w:rsidR="00E60A5D">
        <w:rPr>
          <w:rFonts w:ascii="Verdana" w:hAnsi="Verdana"/>
          <w:sz w:val="20"/>
        </w:rPr>
        <w:t xml:space="preserve"> </w:t>
      </w:r>
    </w:p>
    <w:p w14:paraId="0AEF2BF8" w14:textId="77777777" w:rsidR="00A46AF7" w:rsidRPr="00022CAB" w:rsidRDefault="00A46AF7" w:rsidP="00BD7DE6">
      <w:pPr>
        <w:pStyle w:val="Default"/>
        <w:rPr>
          <w:rFonts w:ascii="Verdana" w:hAnsi="Verdana"/>
          <w:sz w:val="20"/>
        </w:rPr>
      </w:pPr>
    </w:p>
    <w:p w14:paraId="256ABD5C" w14:textId="7032F5CC" w:rsidR="00A46AF7" w:rsidRDefault="00A46AF7" w:rsidP="00A46AF7">
      <w:pPr>
        <w:numPr>
          <w:ilvl w:val="3"/>
          <w:numId w:val="5"/>
        </w:numPr>
        <w:spacing w:after="0" w:line="320" w:lineRule="exact"/>
        <w:ind w:left="851" w:hanging="709"/>
        <w:rPr>
          <w:rFonts w:ascii="Verdana" w:hAnsi="Verdana"/>
          <w:sz w:val="20"/>
        </w:rPr>
      </w:pPr>
      <w:r w:rsidRPr="00BD7DE6">
        <w:rPr>
          <w:rFonts w:ascii="Verdana" w:hAnsi="Verdana"/>
          <w:sz w:val="20"/>
        </w:rPr>
        <w:t xml:space="preserve">obter a autorização da Isa Cteep da passagem (sistema viário e adutora de água) </w:t>
      </w:r>
      <w:r w:rsidR="00A03383">
        <w:rPr>
          <w:rFonts w:ascii="Verdana" w:hAnsi="Verdana"/>
          <w:sz w:val="20"/>
        </w:rPr>
        <w:t xml:space="preserve">do novo tratado de acesso </w:t>
      </w:r>
      <w:r w:rsidRPr="00BD7DE6">
        <w:rPr>
          <w:rFonts w:ascii="Verdana" w:hAnsi="Verdana"/>
          <w:sz w:val="20"/>
        </w:rPr>
        <w:t xml:space="preserve">sob a linha de transmissão (linhão), </w:t>
      </w:r>
      <w:r w:rsidRPr="00022CAB">
        <w:rPr>
          <w:rFonts w:ascii="Verdana" w:hAnsi="Verdana"/>
          <w:sz w:val="20"/>
        </w:rPr>
        <w:t xml:space="preserve">em até 12 (doze) meses contados da Data de Emissão, observado que, se houver interferência com a rodovia, a Companhia </w:t>
      </w:r>
      <w:r w:rsidR="00022CAB" w:rsidRPr="00022CAB">
        <w:rPr>
          <w:rFonts w:ascii="Verdana" w:hAnsi="Verdana"/>
          <w:sz w:val="20"/>
        </w:rPr>
        <w:t>ou a SPE Tapiriri, conforme o caso, deverá</w:t>
      </w:r>
      <w:r w:rsidRPr="00626CD2">
        <w:rPr>
          <w:rFonts w:ascii="Verdana" w:hAnsi="Verdana"/>
          <w:sz w:val="20"/>
        </w:rPr>
        <w:t xml:space="preserve"> </w:t>
      </w:r>
      <w:r w:rsidR="00022CAB" w:rsidRPr="00BD7DE6">
        <w:rPr>
          <w:rFonts w:ascii="Verdana" w:hAnsi="Verdana"/>
          <w:sz w:val="20"/>
        </w:rPr>
        <w:t xml:space="preserve">obter a aprovação do projeto executivo das interferências junto à </w:t>
      </w:r>
      <w:r w:rsidR="00696AD9">
        <w:rPr>
          <w:rFonts w:ascii="Verdana" w:hAnsi="Verdana"/>
          <w:sz w:val="20"/>
        </w:rPr>
        <w:t>c</w:t>
      </w:r>
      <w:r w:rsidR="00022CAB" w:rsidRPr="00BD7DE6">
        <w:rPr>
          <w:rFonts w:ascii="Verdana" w:hAnsi="Verdana"/>
          <w:sz w:val="20"/>
        </w:rPr>
        <w:t xml:space="preserve">oncessionária e Artesp em até </w:t>
      </w:r>
      <w:r w:rsidR="00A03383">
        <w:rPr>
          <w:rFonts w:ascii="Verdana" w:hAnsi="Verdana"/>
          <w:sz w:val="20"/>
        </w:rPr>
        <w:t>18 (dezoito)</w:t>
      </w:r>
      <w:r w:rsidR="00022CAB" w:rsidRPr="00BD7DE6">
        <w:rPr>
          <w:rFonts w:ascii="Verdana" w:hAnsi="Verdana"/>
          <w:sz w:val="20"/>
        </w:rPr>
        <w:t xml:space="preserve"> meses contados da Data de Emissão</w:t>
      </w:r>
      <w:r w:rsidR="00022CAB">
        <w:rPr>
          <w:rFonts w:ascii="Verdana" w:hAnsi="Verdana"/>
          <w:sz w:val="20"/>
        </w:rPr>
        <w:t>, observado ainda que referidos prazos poderão ser prorrogados por períodos adicionais de 3 (três) meses em caso de comprovada tentativa de obtenção por parte da Companhia ou da SPE Tapiriri, conforme o caso</w:t>
      </w:r>
      <w:r w:rsidR="00022CAB" w:rsidRPr="00BD7DE6">
        <w:rPr>
          <w:rFonts w:ascii="Verdana" w:hAnsi="Verdana"/>
          <w:sz w:val="20"/>
        </w:rPr>
        <w:t>;</w:t>
      </w:r>
    </w:p>
    <w:p w14:paraId="2CAF8F75" w14:textId="77777777" w:rsidR="00022CAB" w:rsidRPr="00022CAB" w:rsidRDefault="00022CAB" w:rsidP="00BD7DE6">
      <w:pPr>
        <w:spacing w:after="0" w:line="320" w:lineRule="exact"/>
        <w:rPr>
          <w:rFonts w:ascii="Verdana" w:hAnsi="Verdana"/>
          <w:sz w:val="20"/>
        </w:rPr>
      </w:pPr>
    </w:p>
    <w:p w14:paraId="3B40F86A" w14:textId="1C678602" w:rsidR="00022CAB" w:rsidRPr="00BD7DE6" w:rsidRDefault="00022CAB" w:rsidP="00BD7DE6">
      <w:pPr>
        <w:numPr>
          <w:ilvl w:val="2"/>
          <w:numId w:val="5"/>
        </w:numPr>
        <w:tabs>
          <w:tab w:val="clear" w:pos="1701"/>
          <w:tab w:val="num" w:pos="851"/>
        </w:tabs>
        <w:spacing w:after="0" w:line="320" w:lineRule="exact"/>
        <w:ind w:left="142" w:firstLine="0"/>
        <w:rPr>
          <w:rFonts w:ascii="Verdana" w:hAnsi="Verdana"/>
          <w:sz w:val="20"/>
        </w:rPr>
      </w:pPr>
      <w:r w:rsidRPr="00022CAB">
        <w:rPr>
          <w:rFonts w:ascii="Verdana" w:hAnsi="Verdana"/>
          <w:sz w:val="20"/>
        </w:rPr>
        <w:t>Em relação à aprovação a ser concedida pela SANASA</w:t>
      </w:r>
      <w:r>
        <w:rPr>
          <w:rFonts w:ascii="Verdana" w:hAnsi="Verdana"/>
          <w:sz w:val="20"/>
        </w:rPr>
        <w:t xml:space="preserve">, </w:t>
      </w:r>
      <w:r w:rsidRPr="00BD7DE6">
        <w:rPr>
          <w:rFonts w:ascii="Verdana" w:hAnsi="Verdana"/>
          <w:sz w:val="20"/>
        </w:rPr>
        <w:t xml:space="preserve">apresentar um aditivo contratual com a SANASA, repactuando os prazos da execução e pagamento do custo participativo referentes às notas promissórias de nºs 1 e 2 do “Contrato de Execução de Obras nº 2017/6452/00/0”, </w:t>
      </w:r>
      <w:r w:rsidRPr="00022CAB">
        <w:rPr>
          <w:rFonts w:ascii="Verdana" w:hAnsi="Verdana"/>
          <w:sz w:val="20"/>
        </w:rPr>
        <w:t>em até 6 (seis) meses contados da Data de Emissão, observado que referido prazo poderá ser prorrogado por períodos adicionais de 3 (três) meses em caso de comprovada tentativa de obtenção por parte da Companhia ou da SPE Tapiriri, conforme o caso;</w:t>
      </w:r>
    </w:p>
    <w:p w14:paraId="1AAC1A1F" w14:textId="77777777" w:rsidR="00A46AF7" w:rsidRDefault="00A46AF7" w:rsidP="00BD7DE6">
      <w:pPr>
        <w:spacing w:after="0" w:line="320" w:lineRule="exact"/>
        <w:ind w:left="142"/>
        <w:rPr>
          <w:rFonts w:ascii="Verdana" w:hAnsi="Verdana"/>
          <w:sz w:val="20"/>
        </w:rPr>
      </w:pPr>
    </w:p>
    <w:p w14:paraId="29A84575" w14:textId="3115C5BE" w:rsidR="00973E47" w:rsidRPr="00417FDB" w:rsidRDefault="0085339C" w:rsidP="00B011B4">
      <w:pPr>
        <w:numPr>
          <w:ilvl w:val="2"/>
          <w:numId w:val="5"/>
        </w:numPr>
        <w:tabs>
          <w:tab w:val="clear" w:pos="1701"/>
          <w:tab w:val="num" w:pos="851"/>
        </w:tabs>
        <w:spacing w:after="0" w:line="320" w:lineRule="exact"/>
        <w:ind w:left="142" w:firstLine="0"/>
        <w:rPr>
          <w:rFonts w:ascii="Verdana" w:hAnsi="Verdana"/>
          <w:sz w:val="20"/>
        </w:rPr>
      </w:pPr>
      <w:r w:rsidRPr="00B81331">
        <w:rPr>
          <w:rFonts w:ascii="Verdana" w:hAnsi="Verdana"/>
          <w:sz w:val="20"/>
        </w:rPr>
        <w:t xml:space="preserve">cumprir, e fazer com que as suas Subsidiárias Relevantes cumpram, as leis, regulamentos, normas administrativas e determinações dos órgãos governamentais, autarquias ou instâncias judiciais aplicáveis ao exercício de suas atividades, exceto por aqueles questionados de boa-fé nas esferas administrativa e/ou judicial </w:t>
      </w:r>
      <w:r w:rsidRPr="000B305B">
        <w:rPr>
          <w:rFonts w:ascii="Verdana" w:hAnsi="Verdana"/>
          <w:sz w:val="20"/>
        </w:rPr>
        <w:t xml:space="preserve">e/ou arbitral </w:t>
      </w:r>
      <w:r w:rsidR="00D81110" w:rsidRPr="000B305B">
        <w:rPr>
          <w:rFonts w:ascii="Verdana" w:hAnsi="Verdana"/>
          <w:sz w:val="20"/>
        </w:rPr>
        <w:t xml:space="preserve">e </w:t>
      </w:r>
      <w:r w:rsidRPr="000B305B">
        <w:rPr>
          <w:rFonts w:ascii="Verdana" w:hAnsi="Verdana"/>
          <w:sz w:val="20"/>
        </w:rPr>
        <w:t>cujo descumprimento não possa causar um Efeito Adverso Relevante</w:t>
      </w:r>
      <w:r w:rsidR="00973E47" w:rsidRPr="00417FDB">
        <w:rPr>
          <w:rFonts w:ascii="Verdana" w:hAnsi="Verdana"/>
          <w:sz w:val="20"/>
        </w:rPr>
        <w:t>;</w:t>
      </w:r>
      <w:bookmarkEnd w:id="161"/>
    </w:p>
    <w:p w14:paraId="377D6721" w14:textId="77777777" w:rsidR="00954925" w:rsidRPr="00417FDB" w:rsidRDefault="00954925" w:rsidP="001C2B06">
      <w:pPr>
        <w:spacing w:after="0" w:line="320" w:lineRule="exact"/>
        <w:ind w:left="567"/>
        <w:rPr>
          <w:rFonts w:ascii="Verdana" w:hAnsi="Verdana"/>
          <w:sz w:val="20"/>
        </w:rPr>
      </w:pPr>
      <w:bookmarkStart w:id="162" w:name="_Ref168844078"/>
    </w:p>
    <w:p w14:paraId="60EA3DB8" w14:textId="77777777" w:rsidR="00973E47" w:rsidRPr="00417FDB" w:rsidRDefault="0085339C" w:rsidP="00B011B4">
      <w:pPr>
        <w:numPr>
          <w:ilvl w:val="2"/>
          <w:numId w:val="5"/>
        </w:numPr>
        <w:tabs>
          <w:tab w:val="clear" w:pos="1701"/>
          <w:tab w:val="num" w:pos="851"/>
        </w:tabs>
        <w:spacing w:after="0" w:line="320" w:lineRule="exact"/>
        <w:ind w:left="142" w:firstLine="0"/>
        <w:rPr>
          <w:rFonts w:ascii="Verdana" w:hAnsi="Verdana"/>
          <w:sz w:val="20"/>
        </w:rPr>
      </w:pPr>
      <w:r w:rsidRPr="00B81331">
        <w:rPr>
          <w:rFonts w:ascii="Verdana" w:hAnsi="Verdana"/>
          <w:sz w:val="20"/>
        </w:rPr>
        <w:t xml:space="preserve">manter, e fazer com que as suas Subsidiárias Relevantes mantenham, sempre válidas, eficazes, em perfeita ordem e em pleno vigor, todas as licenças, concessões, autorizações, permissões e alvarás, inclusive ambientais, </w:t>
      </w:r>
      <w:r w:rsidR="006B4359" w:rsidRPr="00465AB6">
        <w:rPr>
          <w:rFonts w:ascii="Verdana" w:hAnsi="Verdana"/>
          <w:sz w:val="20"/>
        </w:rPr>
        <w:t>necessárias</w:t>
      </w:r>
      <w:r w:rsidR="006B4359" w:rsidRPr="00B81331">
        <w:rPr>
          <w:rFonts w:ascii="Verdana" w:hAnsi="Verdana"/>
          <w:sz w:val="20"/>
        </w:rPr>
        <w:t xml:space="preserve"> </w:t>
      </w:r>
      <w:r w:rsidRPr="00B81331">
        <w:rPr>
          <w:rFonts w:ascii="Verdana" w:hAnsi="Verdana"/>
          <w:sz w:val="20"/>
        </w:rPr>
        <w:t xml:space="preserve">ao exercício de suas atividades, exceto (i) se comprovadamente os efeitos de tal não renovação, cancelamento, cassação, revogação ou suspensão sejam objeto de questionamentos, de boa-fé, </w:t>
      </w:r>
      <w:r w:rsidR="00D81110">
        <w:rPr>
          <w:rFonts w:ascii="Verdana" w:hAnsi="Verdana"/>
          <w:sz w:val="20"/>
        </w:rPr>
        <w:t xml:space="preserve">e tenham sido suspensos </w:t>
      </w:r>
      <w:r w:rsidRPr="00B81331">
        <w:rPr>
          <w:rFonts w:ascii="Verdana" w:hAnsi="Verdana"/>
          <w:sz w:val="20"/>
        </w:rPr>
        <w:t>pela Companhia pelos meios legais aplicáveis no prazo legal</w:t>
      </w:r>
      <w:r w:rsidR="00D81110">
        <w:rPr>
          <w:rFonts w:ascii="Verdana" w:hAnsi="Verdana"/>
          <w:sz w:val="20"/>
        </w:rPr>
        <w:t xml:space="preserve"> e não resulte em Efeito Adverso Relevante</w:t>
      </w:r>
      <w:r w:rsidRPr="00B81331">
        <w:rPr>
          <w:rFonts w:ascii="Verdana" w:hAnsi="Verdana"/>
          <w:sz w:val="20"/>
        </w:rPr>
        <w:t xml:space="preserve">; ou (ii) </w:t>
      </w:r>
      <w:r w:rsidRPr="00B81331">
        <w:rPr>
          <w:rFonts w:ascii="Verdana" w:hAnsi="Verdana"/>
          <w:sz w:val="20"/>
        </w:rPr>
        <w:lastRenderedPageBreak/>
        <w:t>por aquelas que estejam em processo tempestivo de renovação, nos termos da legislação aplicável</w:t>
      </w:r>
      <w:r w:rsidR="00973E47" w:rsidRPr="00417FDB">
        <w:rPr>
          <w:rFonts w:ascii="Verdana" w:hAnsi="Verdana"/>
          <w:sz w:val="20"/>
        </w:rPr>
        <w:t>;</w:t>
      </w:r>
      <w:bookmarkEnd w:id="162"/>
    </w:p>
    <w:p w14:paraId="154EA8CB" w14:textId="77777777" w:rsidR="00954925" w:rsidRPr="00417FDB" w:rsidRDefault="00954925" w:rsidP="001C2B06">
      <w:pPr>
        <w:spacing w:after="0" w:line="320" w:lineRule="exact"/>
        <w:ind w:left="567"/>
        <w:rPr>
          <w:rFonts w:ascii="Verdana" w:hAnsi="Verdana"/>
          <w:sz w:val="20"/>
        </w:rPr>
      </w:pPr>
    </w:p>
    <w:p w14:paraId="05AE2B46" w14:textId="77777777" w:rsidR="00973E47" w:rsidRPr="00417FDB" w:rsidRDefault="0085339C" w:rsidP="00B011B4">
      <w:pPr>
        <w:numPr>
          <w:ilvl w:val="2"/>
          <w:numId w:val="5"/>
        </w:numPr>
        <w:tabs>
          <w:tab w:val="clear" w:pos="1701"/>
          <w:tab w:val="num" w:pos="851"/>
        </w:tabs>
        <w:spacing w:after="0" w:line="320" w:lineRule="exact"/>
        <w:ind w:left="142" w:firstLine="0"/>
        <w:rPr>
          <w:rFonts w:ascii="Verdana" w:hAnsi="Verdana"/>
          <w:sz w:val="20"/>
        </w:rPr>
      </w:pPr>
      <w:r w:rsidRPr="00B81331">
        <w:rPr>
          <w:rFonts w:ascii="Verdana" w:hAnsi="Verdana"/>
          <w:sz w:val="20"/>
        </w:rPr>
        <w:t>manter, e fazer com que as suas Subsidiárias Relevantes mantenham, seguro adequado para seus bens e ativos relevantes, conforme práticas correntes de mercado</w:t>
      </w:r>
      <w:r w:rsidR="00973E47" w:rsidRPr="00417FDB">
        <w:rPr>
          <w:rFonts w:ascii="Verdana" w:hAnsi="Verdana"/>
          <w:sz w:val="20"/>
        </w:rPr>
        <w:t>;</w:t>
      </w:r>
      <w:r w:rsidR="002D6202" w:rsidRPr="00417FDB">
        <w:rPr>
          <w:rFonts w:ascii="Verdana" w:hAnsi="Verdana"/>
          <w:sz w:val="20"/>
        </w:rPr>
        <w:t xml:space="preserve"> </w:t>
      </w:r>
    </w:p>
    <w:p w14:paraId="05BEC066" w14:textId="77777777" w:rsidR="00954925" w:rsidRPr="00417FDB" w:rsidRDefault="00954925" w:rsidP="001C2B06">
      <w:pPr>
        <w:spacing w:after="0" w:line="320" w:lineRule="exact"/>
        <w:ind w:left="567"/>
        <w:rPr>
          <w:rFonts w:ascii="Verdana" w:hAnsi="Verdana"/>
          <w:sz w:val="20"/>
        </w:rPr>
      </w:pPr>
      <w:bookmarkStart w:id="163" w:name="_Ref168844079"/>
    </w:p>
    <w:p w14:paraId="01E7C3BA" w14:textId="77777777" w:rsidR="00973E47" w:rsidRPr="00417FDB" w:rsidRDefault="00973E47" w:rsidP="00B011B4">
      <w:pPr>
        <w:numPr>
          <w:ilvl w:val="2"/>
          <w:numId w:val="5"/>
        </w:numPr>
        <w:tabs>
          <w:tab w:val="clear" w:pos="1701"/>
          <w:tab w:val="num" w:pos="851"/>
        </w:tabs>
        <w:spacing w:after="0" w:line="320" w:lineRule="exact"/>
        <w:ind w:left="142" w:firstLine="0"/>
        <w:rPr>
          <w:rFonts w:ascii="Verdana" w:hAnsi="Verdana"/>
          <w:sz w:val="20"/>
        </w:rPr>
      </w:pPr>
      <w:r w:rsidRPr="00417FDB">
        <w:rPr>
          <w:rFonts w:ascii="Verdana" w:hAnsi="Verdana"/>
          <w:sz w:val="20"/>
        </w:rPr>
        <w:t xml:space="preserve">manter sempre válidas, eficazes, em perfeita ordem e em pleno vigor todas as autorizações necessárias </w:t>
      </w:r>
      <w:r w:rsidR="00083CCE">
        <w:rPr>
          <w:rFonts w:ascii="Verdana" w:hAnsi="Verdana"/>
          <w:sz w:val="20"/>
        </w:rPr>
        <w:t xml:space="preserve">(i) à realização do Empreendimento Imobiliário e à continuidade de suas obras, e (ii) </w:t>
      </w:r>
      <w:r w:rsidRPr="00417FDB">
        <w:rPr>
          <w:rFonts w:ascii="Verdana" w:hAnsi="Verdana"/>
          <w:sz w:val="20"/>
        </w:rPr>
        <w:t>à celebração desta Escritura de Emissão e dos demais Documentos da</w:t>
      </w:r>
      <w:r w:rsidR="00373245" w:rsidRPr="00417FDB">
        <w:rPr>
          <w:rFonts w:ascii="Verdana" w:hAnsi="Verdana"/>
          <w:sz w:val="20"/>
        </w:rPr>
        <w:t xml:space="preserve"> Operação</w:t>
      </w:r>
      <w:r w:rsidRPr="00417FDB">
        <w:rPr>
          <w:rFonts w:ascii="Verdana" w:hAnsi="Verdana"/>
          <w:sz w:val="20"/>
        </w:rPr>
        <w:t xml:space="preserve"> e ao cumprimento de todas as obrigações aqui e ali previstas;</w:t>
      </w:r>
      <w:bookmarkEnd w:id="163"/>
    </w:p>
    <w:p w14:paraId="334C72AA" w14:textId="77777777" w:rsidR="003E4E1D" w:rsidRPr="00417FDB" w:rsidRDefault="003E4E1D" w:rsidP="00C53DE1">
      <w:pPr>
        <w:pStyle w:val="Default"/>
        <w:rPr>
          <w:rFonts w:ascii="Verdana" w:hAnsi="Verdana"/>
          <w:sz w:val="20"/>
        </w:rPr>
      </w:pPr>
    </w:p>
    <w:p w14:paraId="16D7B12A" w14:textId="77777777" w:rsidR="003E4E1D" w:rsidRPr="00417FDB" w:rsidRDefault="003E4E1D" w:rsidP="00B011B4">
      <w:pPr>
        <w:numPr>
          <w:ilvl w:val="2"/>
          <w:numId w:val="5"/>
        </w:numPr>
        <w:tabs>
          <w:tab w:val="clear" w:pos="1701"/>
          <w:tab w:val="num" w:pos="851"/>
        </w:tabs>
        <w:spacing w:after="0" w:line="320" w:lineRule="exact"/>
        <w:ind w:left="142" w:firstLine="0"/>
        <w:rPr>
          <w:rFonts w:ascii="Verdana" w:hAnsi="Verdana"/>
          <w:sz w:val="20"/>
        </w:rPr>
      </w:pPr>
      <w:r w:rsidRPr="00C53DE1">
        <w:rPr>
          <w:rFonts w:ascii="Verdana" w:hAnsi="Verdana"/>
          <w:sz w:val="20"/>
        </w:rPr>
        <w:t>manter a sua contabilidade atualizada e efetuar</w:t>
      </w:r>
      <w:bookmarkStart w:id="164" w:name="_DV_M211"/>
      <w:bookmarkEnd w:id="164"/>
      <w:r w:rsidRPr="00C53DE1">
        <w:rPr>
          <w:rFonts w:ascii="Verdana" w:hAnsi="Verdana"/>
          <w:sz w:val="20"/>
        </w:rPr>
        <w:t xml:space="preserve"> os registros de acordo com os princípios contábeis geralmente aceitos no Brasil, com a Lei das Sociedades por Ações e com as regras da CVM</w:t>
      </w:r>
      <w:r w:rsidR="00BE7898">
        <w:rPr>
          <w:rFonts w:ascii="Verdana" w:hAnsi="Verdana"/>
          <w:sz w:val="20"/>
        </w:rPr>
        <w:t>, conforme aplicáveis</w:t>
      </w:r>
      <w:r w:rsidRPr="00417FDB">
        <w:rPr>
          <w:rFonts w:ascii="Verdana" w:hAnsi="Verdana"/>
          <w:sz w:val="20"/>
        </w:rPr>
        <w:t>;</w:t>
      </w:r>
    </w:p>
    <w:p w14:paraId="6BB454B9" w14:textId="77777777" w:rsidR="003E4E1D" w:rsidRPr="00417FDB" w:rsidRDefault="003E4E1D" w:rsidP="00C53DE1">
      <w:pPr>
        <w:pStyle w:val="Default"/>
        <w:rPr>
          <w:rFonts w:ascii="Verdana" w:hAnsi="Verdana"/>
          <w:sz w:val="20"/>
        </w:rPr>
      </w:pPr>
    </w:p>
    <w:p w14:paraId="00232D74" w14:textId="77777777" w:rsidR="003E4E1D" w:rsidRPr="00417FDB" w:rsidRDefault="0085339C" w:rsidP="00B011B4">
      <w:pPr>
        <w:numPr>
          <w:ilvl w:val="2"/>
          <w:numId w:val="5"/>
        </w:numPr>
        <w:tabs>
          <w:tab w:val="clear" w:pos="1701"/>
          <w:tab w:val="num" w:pos="851"/>
        </w:tabs>
        <w:spacing w:after="0" w:line="320" w:lineRule="exact"/>
        <w:ind w:left="142" w:firstLine="0"/>
        <w:rPr>
          <w:rFonts w:ascii="Verdana" w:hAnsi="Verdana"/>
          <w:sz w:val="20"/>
        </w:rPr>
      </w:pPr>
      <w:r w:rsidRPr="00B81331">
        <w:rPr>
          <w:rFonts w:ascii="Verdana" w:hAnsi="Verdana"/>
          <w:sz w:val="20"/>
        </w:rPr>
        <w:t>assegurar e defender os titulares de Debêntures, de forma tempestiva, contra qualquer ato, ação, reivindicação, procedimento ou processo de terceiros de que tenha conhecimento e que possa afetar negativa e comprovadamente, no todo ou em parte, a validade ou eficácia desta Escritura de Emissão ou das Debêntures</w:t>
      </w:r>
      <w:r w:rsidR="003E4E1D" w:rsidRPr="00417FDB">
        <w:rPr>
          <w:rFonts w:ascii="Verdana" w:hAnsi="Verdana"/>
          <w:sz w:val="20"/>
        </w:rPr>
        <w:t>;</w:t>
      </w:r>
    </w:p>
    <w:p w14:paraId="60937283" w14:textId="77777777" w:rsidR="00954925" w:rsidRPr="00417FDB" w:rsidRDefault="00954925" w:rsidP="001C2B06">
      <w:pPr>
        <w:spacing w:after="0" w:line="320" w:lineRule="exact"/>
        <w:ind w:left="567"/>
        <w:rPr>
          <w:rFonts w:ascii="Verdana" w:hAnsi="Verdana"/>
          <w:sz w:val="20"/>
        </w:rPr>
      </w:pPr>
      <w:bookmarkStart w:id="165" w:name="_Ref168844086"/>
    </w:p>
    <w:p w14:paraId="139CEE5A" w14:textId="77777777" w:rsidR="00973E47" w:rsidRPr="00417FDB" w:rsidRDefault="00973E47" w:rsidP="00B011B4">
      <w:pPr>
        <w:numPr>
          <w:ilvl w:val="2"/>
          <w:numId w:val="5"/>
        </w:numPr>
        <w:tabs>
          <w:tab w:val="clear" w:pos="1701"/>
          <w:tab w:val="num" w:pos="851"/>
        </w:tabs>
        <w:spacing w:after="0" w:line="320" w:lineRule="exact"/>
        <w:ind w:left="142" w:firstLine="0"/>
        <w:rPr>
          <w:rFonts w:ascii="Verdana" w:hAnsi="Verdana"/>
          <w:sz w:val="20"/>
        </w:rPr>
      </w:pPr>
      <w:r w:rsidRPr="00417FDB">
        <w:rPr>
          <w:rFonts w:ascii="Verdana" w:hAnsi="Verdana"/>
          <w:sz w:val="20"/>
        </w:rPr>
        <w:t>contratar e manter contratados, às suas expensas, os prestadores de serviços inerentes às obrigações previstas nesta Escritura de Emissão e nos demais Documentos da</w:t>
      </w:r>
      <w:r w:rsidR="002D48C5" w:rsidRPr="00417FDB">
        <w:rPr>
          <w:rFonts w:ascii="Verdana" w:hAnsi="Verdana"/>
          <w:sz w:val="20"/>
        </w:rPr>
        <w:t xml:space="preserve"> Operação</w:t>
      </w:r>
      <w:r w:rsidRPr="00417FDB">
        <w:rPr>
          <w:rFonts w:ascii="Verdana" w:hAnsi="Verdana"/>
          <w:sz w:val="20"/>
        </w:rPr>
        <w:t>, incluindo o Auditor Independente;</w:t>
      </w:r>
      <w:bookmarkEnd w:id="165"/>
    </w:p>
    <w:p w14:paraId="06709DA2" w14:textId="77777777" w:rsidR="00954925" w:rsidRPr="00417FDB" w:rsidRDefault="00954925" w:rsidP="001C2B06">
      <w:pPr>
        <w:pStyle w:val="Default"/>
        <w:spacing w:line="320" w:lineRule="exact"/>
        <w:rPr>
          <w:rFonts w:ascii="Verdana" w:hAnsi="Verdana"/>
          <w:sz w:val="20"/>
        </w:rPr>
      </w:pPr>
    </w:p>
    <w:p w14:paraId="295C0667" w14:textId="77777777" w:rsidR="001C2B06" w:rsidRPr="00417FDB" w:rsidRDefault="00973E47" w:rsidP="00B011B4">
      <w:pPr>
        <w:numPr>
          <w:ilvl w:val="2"/>
          <w:numId w:val="5"/>
        </w:numPr>
        <w:tabs>
          <w:tab w:val="clear" w:pos="1701"/>
          <w:tab w:val="num" w:pos="851"/>
        </w:tabs>
        <w:spacing w:after="0" w:line="320" w:lineRule="exact"/>
        <w:ind w:left="142" w:firstLine="0"/>
        <w:rPr>
          <w:rFonts w:ascii="Verdana" w:hAnsi="Verdana"/>
          <w:sz w:val="20"/>
        </w:rPr>
      </w:pPr>
      <w:bookmarkStart w:id="166" w:name="_Ref278278911"/>
      <w:r w:rsidRPr="00417FDB">
        <w:rPr>
          <w:rFonts w:ascii="Verdana" w:hAnsi="Verdana"/>
          <w:sz w:val="20"/>
        </w:rPr>
        <w:t>realizar o recolhimento de todos os tributos que incidam ou venham a incidir sobre as Debêntures</w:t>
      </w:r>
      <w:r w:rsidR="002D48C5" w:rsidRPr="00417FDB">
        <w:rPr>
          <w:rFonts w:ascii="Verdana" w:hAnsi="Verdana"/>
          <w:sz w:val="20"/>
        </w:rPr>
        <w:t xml:space="preserve"> e os CRI</w:t>
      </w:r>
      <w:r w:rsidRPr="00417FDB">
        <w:rPr>
          <w:rFonts w:ascii="Verdana" w:hAnsi="Verdana"/>
          <w:sz w:val="20"/>
        </w:rPr>
        <w:t xml:space="preserve"> que sejam de responsabilidade da Companhia</w:t>
      </w:r>
      <w:r w:rsidR="0078608C" w:rsidRPr="00417FDB">
        <w:rPr>
          <w:rFonts w:ascii="Verdana" w:hAnsi="Verdana"/>
          <w:sz w:val="20"/>
        </w:rPr>
        <w:t xml:space="preserve"> </w:t>
      </w:r>
      <w:r w:rsidR="00BA61D1" w:rsidRPr="00417FDB">
        <w:rPr>
          <w:rFonts w:ascii="Verdana" w:hAnsi="Verdana"/>
          <w:sz w:val="20"/>
        </w:rPr>
        <w:t xml:space="preserve">conforme previsto nesta Escritura de Emissão e </w:t>
      </w:r>
      <w:r w:rsidR="0078608C" w:rsidRPr="00417FDB">
        <w:rPr>
          <w:rFonts w:ascii="Verdana" w:hAnsi="Verdana"/>
          <w:sz w:val="20"/>
        </w:rPr>
        <w:t>nos Documentos da Operação</w:t>
      </w:r>
      <w:r w:rsidRPr="00417FDB">
        <w:rPr>
          <w:rFonts w:ascii="Verdana" w:hAnsi="Verdana"/>
          <w:sz w:val="20"/>
        </w:rPr>
        <w:t>;</w:t>
      </w:r>
      <w:bookmarkEnd w:id="166"/>
      <w:r w:rsidR="0078608C" w:rsidRPr="00417FDB">
        <w:rPr>
          <w:rFonts w:ascii="Verdana" w:hAnsi="Verdana"/>
          <w:sz w:val="20"/>
        </w:rPr>
        <w:t xml:space="preserve"> </w:t>
      </w:r>
      <w:bookmarkStart w:id="167" w:name="_Ref168844100"/>
    </w:p>
    <w:p w14:paraId="4A6E59E3" w14:textId="77777777" w:rsidR="001C2B06" w:rsidRPr="00417FDB" w:rsidRDefault="001C2B06" w:rsidP="001C2B06">
      <w:pPr>
        <w:pStyle w:val="Default"/>
        <w:rPr>
          <w:rFonts w:ascii="Verdana" w:hAnsi="Verdana"/>
          <w:sz w:val="20"/>
        </w:rPr>
      </w:pPr>
    </w:p>
    <w:p w14:paraId="067B2359" w14:textId="77777777" w:rsidR="00973E47" w:rsidRPr="00417FDB" w:rsidRDefault="0085339C" w:rsidP="00B011B4">
      <w:pPr>
        <w:numPr>
          <w:ilvl w:val="2"/>
          <w:numId w:val="5"/>
        </w:numPr>
        <w:tabs>
          <w:tab w:val="clear" w:pos="1701"/>
          <w:tab w:val="num" w:pos="851"/>
        </w:tabs>
        <w:spacing w:after="0" w:line="320" w:lineRule="exact"/>
        <w:ind w:left="142" w:firstLine="0"/>
        <w:rPr>
          <w:rFonts w:ascii="Verdana" w:hAnsi="Verdana"/>
          <w:sz w:val="20"/>
        </w:rPr>
      </w:pPr>
      <w:r w:rsidRPr="00B81331">
        <w:rPr>
          <w:rFonts w:ascii="Verdana" w:hAnsi="Verdana"/>
          <w:sz w:val="20"/>
        </w:rPr>
        <w:t>notificar, na mesma data, o Agente Fiduciário dos CRI e a Securitizadora sobre a convocação de qualquer Assembleia Geral de Debenturista realizada pela Companhia</w:t>
      </w:r>
      <w:r w:rsidR="00973E47" w:rsidRPr="00417FDB">
        <w:rPr>
          <w:rFonts w:ascii="Verdana" w:hAnsi="Verdana"/>
          <w:sz w:val="20"/>
        </w:rPr>
        <w:t>;</w:t>
      </w:r>
      <w:bookmarkEnd w:id="167"/>
    </w:p>
    <w:p w14:paraId="3D07C48E" w14:textId="77777777" w:rsidR="00954925" w:rsidRPr="00417FDB" w:rsidRDefault="00954925" w:rsidP="001C2B06">
      <w:pPr>
        <w:spacing w:after="0" w:line="320" w:lineRule="exact"/>
        <w:ind w:left="567"/>
        <w:rPr>
          <w:rFonts w:ascii="Verdana" w:hAnsi="Verdana"/>
          <w:sz w:val="20"/>
        </w:rPr>
      </w:pPr>
      <w:bookmarkStart w:id="168" w:name="_Ref168844102"/>
      <w:bookmarkStart w:id="169" w:name="_Ref168844104"/>
    </w:p>
    <w:p w14:paraId="6E0C5067" w14:textId="77777777" w:rsidR="00954925" w:rsidRPr="00417FDB" w:rsidRDefault="00973E47" w:rsidP="00B011B4">
      <w:pPr>
        <w:numPr>
          <w:ilvl w:val="2"/>
          <w:numId w:val="5"/>
        </w:numPr>
        <w:tabs>
          <w:tab w:val="clear" w:pos="1701"/>
          <w:tab w:val="num" w:pos="851"/>
        </w:tabs>
        <w:spacing w:after="0" w:line="320" w:lineRule="exact"/>
        <w:ind w:left="142" w:firstLine="0"/>
        <w:rPr>
          <w:rFonts w:ascii="Verdana" w:hAnsi="Verdana"/>
          <w:sz w:val="20"/>
        </w:rPr>
      </w:pPr>
      <w:r w:rsidRPr="00417FDB">
        <w:rPr>
          <w:rFonts w:ascii="Verdana" w:hAnsi="Verdana"/>
          <w:sz w:val="20"/>
        </w:rPr>
        <w:t xml:space="preserve">convocar, </w:t>
      </w:r>
      <w:r w:rsidR="002A2216" w:rsidRPr="00417FDB">
        <w:rPr>
          <w:rFonts w:ascii="Verdana" w:hAnsi="Verdana"/>
          <w:sz w:val="20"/>
        </w:rPr>
        <w:t>nos termos desta Escritura de Emissão</w:t>
      </w:r>
      <w:r w:rsidRPr="00417FDB">
        <w:rPr>
          <w:rFonts w:ascii="Verdana" w:hAnsi="Verdana"/>
          <w:sz w:val="20"/>
        </w:rPr>
        <w:t xml:space="preserve">, </w:t>
      </w:r>
      <w:r w:rsidR="00771F3D">
        <w:rPr>
          <w:rFonts w:ascii="Verdana" w:hAnsi="Verdana"/>
          <w:sz w:val="20"/>
        </w:rPr>
        <w:t>a</w:t>
      </w:r>
      <w:r w:rsidRPr="00417FDB">
        <w:rPr>
          <w:rFonts w:ascii="Verdana" w:hAnsi="Verdana"/>
          <w:sz w:val="20"/>
        </w:rPr>
        <w:t xml:space="preserve">ssembleia </w:t>
      </w:r>
      <w:r w:rsidR="00771F3D">
        <w:rPr>
          <w:rFonts w:ascii="Verdana" w:hAnsi="Verdana"/>
          <w:sz w:val="20"/>
        </w:rPr>
        <w:t>g</w:t>
      </w:r>
      <w:r w:rsidRPr="00417FDB">
        <w:rPr>
          <w:rFonts w:ascii="Verdana" w:hAnsi="Verdana"/>
          <w:sz w:val="20"/>
        </w:rPr>
        <w:t>eral de Debenturista para deliberar sobre qualquer das matérias que sejam do interesse do Debenturista;</w:t>
      </w:r>
      <w:bookmarkEnd w:id="168"/>
      <w:r w:rsidRPr="00417FDB">
        <w:rPr>
          <w:rFonts w:ascii="Verdana" w:hAnsi="Verdana"/>
          <w:sz w:val="20"/>
        </w:rPr>
        <w:t xml:space="preserve"> </w:t>
      </w:r>
    </w:p>
    <w:p w14:paraId="697570EF" w14:textId="77777777" w:rsidR="00954925" w:rsidRPr="00417FDB" w:rsidRDefault="00954925" w:rsidP="001C2B06">
      <w:pPr>
        <w:pStyle w:val="Default"/>
        <w:spacing w:line="320" w:lineRule="exact"/>
        <w:rPr>
          <w:rFonts w:ascii="Verdana" w:hAnsi="Verdana"/>
          <w:sz w:val="20"/>
        </w:rPr>
      </w:pPr>
    </w:p>
    <w:p w14:paraId="597A61DB" w14:textId="77777777" w:rsidR="00973E47" w:rsidRPr="00417FDB" w:rsidRDefault="00973E47" w:rsidP="00B011B4">
      <w:pPr>
        <w:numPr>
          <w:ilvl w:val="2"/>
          <w:numId w:val="5"/>
        </w:numPr>
        <w:tabs>
          <w:tab w:val="clear" w:pos="1701"/>
          <w:tab w:val="num" w:pos="851"/>
        </w:tabs>
        <w:spacing w:after="0" w:line="320" w:lineRule="exact"/>
        <w:ind w:left="142" w:firstLine="0"/>
        <w:rPr>
          <w:rFonts w:ascii="Verdana" w:hAnsi="Verdana"/>
          <w:sz w:val="20"/>
        </w:rPr>
      </w:pPr>
      <w:r w:rsidRPr="00417FDB">
        <w:rPr>
          <w:rFonts w:ascii="Verdana" w:hAnsi="Verdana"/>
          <w:sz w:val="20"/>
        </w:rPr>
        <w:t>comparecer, por meio de seus representantes, às assembleias gerais</w:t>
      </w:r>
      <w:r w:rsidR="00771F3D">
        <w:rPr>
          <w:rFonts w:ascii="Verdana" w:hAnsi="Verdana"/>
          <w:sz w:val="20"/>
        </w:rPr>
        <w:t xml:space="preserve"> </w:t>
      </w:r>
      <w:r w:rsidRPr="00417FDB">
        <w:rPr>
          <w:rFonts w:ascii="Verdana" w:hAnsi="Verdana"/>
          <w:sz w:val="20"/>
        </w:rPr>
        <w:t xml:space="preserve">de Debenturistas, sempre que </w:t>
      </w:r>
      <w:bookmarkEnd w:id="169"/>
      <w:r w:rsidR="005E21BE" w:rsidRPr="00417FDB">
        <w:rPr>
          <w:rFonts w:ascii="Verdana" w:hAnsi="Verdana"/>
          <w:sz w:val="20"/>
        </w:rPr>
        <w:t>solicitado</w:t>
      </w:r>
      <w:r w:rsidR="002D48C5" w:rsidRPr="00417FDB">
        <w:rPr>
          <w:rFonts w:ascii="Verdana" w:hAnsi="Verdana"/>
          <w:sz w:val="20"/>
        </w:rPr>
        <w:t>;</w:t>
      </w:r>
    </w:p>
    <w:p w14:paraId="4708F104" w14:textId="77777777" w:rsidR="001C2B06" w:rsidRPr="00417FDB" w:rsidRDefault="001C2B06" w:rsidP="001C2B06">
      <w:pPr>
        <w:pStyle w:val="Default"/>
        <w:rPr>
          <w:rFonts w:ascii="Verdana" w:hAnsi="Verdana"/>
          <w:sz w:val="20"/>
        </w:rPr>
      </w:pPr>
    </w:p>
    <w:p w14:paraId="3D12F3DB" w14:textId="77777777" w:rsidR="00973E47" w:rsidRPr="00417FDB" w:rsidRDefault="00973E47" w:rsidP="00B011B4">
      <w:pPr>
        <w:numPr>
          <w:ilvl w:val="2"/>
          <w:numId w:val="5"/>
        </w:numPr>
        <w:tabs>
          <w:tab w:val="clear" w:pos="1701"/>
          <w:tab w:val="num" w:pos="851"/>
        </w:tabs>
        <w:spacing w:after="0" w:line="320" w:lineRule="exact"/>
        <w:ind w:left="142" w:firstLine="0"/>
        <w:rPr>
          <w:rStyle w:val="Recuodecorpodetexto2Char"/>
          <w:rFonts w:ascii="Verdana" w:hAnsi="Verdana"/>
          <w:sz w:val="20"/>
        </w:rPr>
      </w:pPr>
      <w:bookmarkStart w:id="170" w:name="_DV_C1388"/>
      <w:r w:rsidRPr="00C53DE1">
        <w:rPr>
          <w:rFonts w:ascii="Verdana" w:hAnsi="Verdana"/>
          <w:sz w:val="20"/>
        </w:rPr>
        <w:t>guardar</w:t>
      </w:r>
      <w:r w:rsidRPr="00417FDB">
        <w:rPr>
          <w:rStyle w:val="Recuodecorpodetexto2Char"/>
          <w:rFonts w:ascii="Verdana" w:hAnsi="Verdana"/>
          <w:sz w:val="20"/>
        </w:rPr>
        <w:t xml:space="preserve">, pelo prazo de 5 (cinco) anos contados da presente data, ou por prazo superior por determinação expressa da CVM, em caso de processo </w:t>
      </w:r>
      <w:r w:rsidRPr="00417FDB">
        <w:rPr>
          <w:rStyle w:val="Recuodecorpodetexto2Char"/>
          <w:rFonts w:ascii="Verdana" w:hAnsi="Verdana"/>
          <w:sz w:val="20"/>
        </w:rPr>
        <w:lastRenderedPageBreak/>
        <w:t xml:space="preserve">administrativo, toda a documentação relativa à Emissão, nos termos previstos na </w:t>
      </w:r>
      <w:r w:rsidR="00D54C53" w:rsidRPr="00417FDB">
        <w:rPr>
          <w:rStyle w:val="Recuodecorpodetexto2Char"/>
          <w:rFonts w:ascii="Verdana" w:hAnsi="Verdana"/>
          <w:sz w:val="20"/>
        </w:rPr>
        <w:t>legislação</w:t>
      </w:r>
      <w:r w:rsidRPr="00417FDB">
        <w:rPr>
          <w:rStyle w:val="Recuodecorpodetexto2Char"/>
          <w:rFonts w:ascii="Verdana" w:hAnsi="Verdana"/>
          <w:sz w:val="20"/>
        </w:rPr>
        <w:t>;</w:t>
      </w:r>
      <w:bookmarkEnd w:id="170"/>
    </w:p>
    <w:p w14:paraId="1B21E463" w14:textId="77777777" w:rsidR="003E4E1D" w:rsidRPr="00417FDB" w:rsidRDefault="003E4E1D" w:rsidP="00C53DE1">
      <w:pPr>
        <w:pStyle w:val="Default"/>
        <w:rPr>
          <w:rStyle w:val="Recuodecorpodetexto2Char"/>
          <w:rFonts w:ascii="Verdana" w:hAnsi="Verdana"/>
          <w:color w:val="auto"/>
          <w:sz w:val="20"/>
        </w:rPr>
      </w:pPr>
    </w:p>
    <w:p w14:paraId="7E437CE8" w14:textId="77777777" w:rsidR="003E4E1D" w:rsidRPr="00417FDB" w:rsidRDefault="003E4E1D" w:rsidP="00B011B4">
      <w:pPr>
        <w:numPr>
          <w:ilvl w:val="2"/>
          <w:numId w:val="5"/>
        </w:numPr>
        <w:tabs>
          <w:tab w:val="clear" w:pos="1701"/>
          <w:tab w:val="num" w:pos="851"/>
        </w:tabs>
        <w:spacing w:after="0" w:line="320" w:lineRule="exact"/>
        <w:ind w:left="142" w:firstLine="0"/>
        <w:rPr>
          <w:rStyle w:val="Recuodecorpodetexto2Char"/>
          <w:rFonts w:ascii="Verdana" w:hAnsi="Verdana"/>
          <w:sz w:val="20"/>
        </w:rPr>
      </w:pPr>
      <w:r w:rsidRPr="00C53DE1">
        <w:rPr>
          <w:rStyle w:val="Recuodecorpodetexto2Char"/>
          <w:rFonts w:ascii="Verdana" w:hAnsi="Verdana"/>
          <w:sz w:val="20"/>
        </w:rPr>
        <w:t xml:space="preserve">manter em dia o pagamento de todos os tributos devidos às </w:t>
      </w:r>
      <w:r w:rsidR="0086674D">
        <w:rPr>
          <w:rStyle w:val="Recuodecorpodetexto2Char"/>
          <w:rFonts w:ascii="Verdana" w:hAnsi="Verdana"/>
          <w:sz w:val="20"/>
        </w:rPr>
        <w:t>f</w:t>
      </w:r>
      <w:r w:rsidRPr="00C53DE1">
        <w:rPr>
          <w:rStyle w:val="Recuodecorpodetexto2Char"/>
          <w:rFonts w:ascii="Verdana" w:hAnsi="Verdana"/>
          <w:sz w:val="20"/>
        </w:rPr>
        <w:t>azendas federal, estadual ou municipal, exceto se contestados de boa-fé nas esferas judicial e/ou administrativa</w:t>
      </w:r>
      <w:r w:rsidRPr="00417FDB">
        <w:rPr>
          <w:rStyle w:val="Recuodecorpodetexto2Char"/>
          <w:rFonts w:ascii="Verdana" w:hAnsi="Verdana"/>
          <w:sz w:val="20"/>
        </w:rPr>
        <w:t>;</w:t>
      </w:r>
    </w:p>
    <w:p w14:paraId="7E1BD367" w14:textId="77777777" w:rsidR="003E4E1D" w:rsidRPr="00417FDB" w:rsidRDefault="003E4E1D" w:rsidP="00C53DE1">
      <w:pPr>
        <w:spacing w:after="0" w:line="320" w:lineRule="exact"/>
        <w:rPr>
          <w:rStyle w:val="Recuodecorpodetexto2Char"/>
          <w:rFonts w:ascii="Verdana" w:hAnsi="Verdana"/>
          <w:sz w:val="20"/>
        </w:rPr>
      </w:pPr>
    </w:p>
    <w:p w14:paraId="0C8A11D4" w14:textId="77777777" w:rsidR="003E4E1D" w:rsidRPr="00417FDB" w:rsidRDefault="0078608C" w:rsidP="00B011B4">
      <w:pPr>
        <w:numPr>
          <w:ilvl w:val="2"/>
          <w:numId w:val="5"/>
        </w:numPr>
        <w:tabs>
          <w:tab w:val="clear" w:pos="1701"/>
          <w:tab w:val="num" w:pos="851"/>
        </w:tabs>
        <w:spacing w:after="0" w:line="320" w:lineRule="exact"/>
        <w:ind w:left="142" w:firstLine="0"/>
        <w:rPr>
          <w:rStyle w:val="Recuodecorpodetexto2Char"/>
          <w:rFonts w:ascii="Verdana" w:hAnsi="Verdana"/>
          <w:sz w:val="20"/>
        </w:rPr>
      </w:pPr>
      <w:r w:rsidRPr="00417FDB">
        <w:rPr>
          <w:rStyle w:val="Recuodecorpodetexto2Char"/>
          <w:rFonts w:ascii="Verdana" w:hAnsi="Verdana"/>
          <w:sz w:val="20"/>
        </w:rPr>
        <w:t xml:space="preserve">cumprir a legislação pertinente à Política Nacional do Meio Ambiente e Resoluções do CONAMA – Conselho Nacional do Meio Ambiente, </w:t>
      </w:r>
      <w:r w:rsidR="009C5B4E" w:rsidRPr="00417FDB">
        <w:rPr>
          <w:rStyle w:val="Recuodecorpodetexto2Char"/>
          <w:rFonts w:ascii="Verdana" w:hAnsi="Verdana"/>
          <w:sz w:val="20"/>
        </w:rPr>
        <w:t xml:space="preserve">conforme aplicável, </w:t>
      </w:r>
      <w:r w:rsidRPr="00417FDB">
        <w:rPr>
          <w:rStyle w:val="Recuodecorpodetexto2Char"/>
          <w:rFonts w:ascii="Verdana" w:hAnsi="Verdana"/>
          <w:sz w:val="20"/>
        </w:rPr>
        <w:t>bem como a legislação relativa a não utilização de mão de obra infantil e/ou em condições análogas às de escravo</w:t>
      </w:r>
      <w:r w:rsidR="00E041F0" w:rsidRPr="00F71A67">
        <w:rPr>
          <w:rStyle w:val="Recuodecorpodetexto2Char"/>
          <w:rFonts w:ascii="Verdana" w:hAnsi="Verdana"/>
          <w:sz w:val="20"/>
        </w:rPr>
        <w:t xml:space="preserve"> e/ou</w:t>
      </w:r>
      <w:r w:rsidR="00E041F0" w:rsidRPr="00F71A67">
        <w:rPr>
          <w:rFonts w:ascii="Verdana" w:hAnsi="Verdana"/>
          <w:sz w:val="20"/>
        </w:rPr>
        <w:t xml:space="preserve"> ainda que caracterizem assédio moral ou sexual</w:t>
      </w:r>
      <w:r w:rsidRPr="00417FDB">
        <w:rPr>
          <w:rStyle w:val="Recuodecorpodetexto2Char"/>
          <w:rFonts w:ascii="Verdana" w:hAnsi="Verdana"/>
          <w:sz w:val="20"/>
        </w:rPr>
        <w:t xml:space="preserve">, procedendo todas as diligências exigidas por lei para suas atividades econômicas, preservando o meio ambiente e atendendo às determinações dos </w:t>
      </w:r>
      <w:r w:rsidR="0086674D">
        <w:rPr>
          <w:rStyle w:val="Recuodecorpodetexto2Char"/>
          <w:rFonts w:ascii="Verdana" w:hAnsi="Verdana"/>
          <w:sz w:val="20"/>
        </w:rPr>
        <w:t>ó</w:t>
      </w:r>
      <w:r w:rsidRPr="00417FDB">
        <w:rPr>
          <w:rStyle w:val="Recuodecorpodetexto2Char"/>
          <w:rFonts w:ascii="Verdana" w:hAnsi="Verdana"/>
          <w:sz w:val="20"/>
        </w:rPr>
        <w:t xml:space="preserve">rgãos </w:t>
      </w:r>
      <w:r w:rsidR="0086674D">
        <w:rPr>
          <w:rStyle w:val="Recuodecorpodetexto2Char"/>
          <w:rFonts w:ascii="Verdana" w:hAnsi="Verdana"/>
          <w:sz w:val="20"/>
        </w:rPr>
        <w:t>m</w:t>
      </w:r>
      <w:r w:rsidRPr="00417FDB">
        <w:rPr>
          <w:rStyle w:val="Recuodecorpodetexto2Char"/>
          <w:rFonts w:ascii="Verdana" w:hAnsi="Verdana"/>
          <w:sz w:val="20"/>
        </w:rPr>
        <w:t xml:space="preserve">unicipais, </w:t>
      </w:r>
      <w:r w:rsidR="0086674D">
        <w:rPr>
          <w:rStyle w:val="Recuodecorpodetexto2Char"/>
          <w:rFonts w:ascii="Verdana" w:hAnsi="Verdana"/>
          <w:sz w:val="20"/>
        </w:rPr>
        <w:t>e</w:t>
      </w:r>
      <w:r w:rsidRPr="00417FDB">
        <w:rPr>
          <w:rStyle w:val="Recuodecorpodetexto2Char"/>
          <w:rFonts w:ascii="Verdana" w:hAnsi="Verdana"/>
          <w:sz w:val="20"/>
        </w:rPr>
        <w:t xml:space="preserve">staduais e </w:t>
      </w:r>
      <w:r w:rsidR="0086674D">
        <w:rPr>
          <w:rStyle w:val="Recuodecorpodetexto2Char"/>
          <w:rFonts w:ascii="Verdana" w:hAnsi="Verdana"/>
          <w:sz w:val="20"/>
        </w:rPr>
        <w:t>f</w:t>
      </w:r>
      <w:r w:rsidRPr="00417FDB">
        <w:rPr>
          <w:rStyle w:val="Recuodecorpodetexto2Char"/>
          <w:rFonts w:ascii="Verdana" w:hAnsi="Verdana"/>
          <w:sz w:val="20"/>
        </w:rPr>
        <w:t xml:space="preserve">ederais que, subsidiariamente, venham a legislar ou regulamentar as normas ambientais (exceto por aquelas determinações questionadas de </w:t>
      </w:r>
      <w:r w:rsidR="00C41DF9" w:rsidRPr="00417FDB">
        <w:rPr>
          <w:rStyle w:val="Recuodecorpodetexto2Char"/>
          <w:rFonts w:ascii="Verdana" w:hAnsi="Verdana"/>
          <w:sz w:val="20"/>
        </w:rPr>
        <w:t>boa-fé</w:t>
      </w:r>
      <w:r w:rsidRPr="00417FDB">
        <w:rPr>
          <w:rStyle w:val="Recuodecorpodetexto2Char"/>
          <w:rFonts w:ascii="Verdana" w:hAnsi="Verdana"/>
          <w:sz w:val="20"/>
        </w:rPr>
        <w:t xml:space="preserve"> nas esferas judiciais e/ou administrativas), bem como adotando as medidas e ações preventivas ou reparatórias, destinadas a evitar e corrigir eventuais danos ao meio ambiente e a seus trabalhadores decorrentes das atividades descritas em seu objeto social (</w:t>
      </w:r>
      <w:r w:rsidR="00DD47B2" w:rsidRPr="00417FDB">
        <w:rPr>
          <w:rStyle w:val="Recuodecorpodetexto2Char"/>
          <w:rFonts w:ascii="Verdana" w:hAnsi="Verdana"/>
          <w:sz w:val="20"/>
        </w:rPr>
        <w:t>“</w:t>
      </w:r>
      <w:r w:rsidRPr="00417FDB">
        <w:rPr>
          <w:rStyle w:val="Recuodecorpodetexto2Char"/>
          <w:rFonts w:ascii="Verdana" w:hAnsi="Verdana"/>
          <w:sz w:val="20"/>
          <w:u w:val="single"/>
        </w:rPr>
        <w:t>Leis Ambientais e Trabalhistas</w:t>
      </w:r>
      <w:r w:rsidR="00DD47B2" w:rsidRPr="00417FDB">
        <w:rPr>
          <w:rStyle w:val="Recuodecorpodetexto2Char"/>
          <w:rFonts w:ascii="Verdana" w:hAnsi="Verdana"/>
          <w:sz w:val="20"/>
        </w:rPr>
        <w:t>”</w:t>
      </w:r>
      <w:r w:rsidRPr="00417FDB">
        <w:rPr>
          <w:rStyle w:val="Recuodecorpodetexto2Char"/>
          <w:rFonts w:ascii="Verdana" w:hAnsi="Verdana"/>
          <w:sz w:val="20"/>
        </w:rPr>
        <w:t>);</w:t>
      </w:r>
    </w:p>
    <w:p w14:paraId="27DAABCA" w14:textId="77777777" w:rsidR="003E4E1D" w:rsidRPr="00417FDB" w:rsidRDefault="003E4E1D" w:rsidP="00C53DE1">
      <w:pPr>
        <w:spacing w:after="0" w:line="320" w:lineRule="exact"/>
        <w:ind w:left="142"/>
        <w:rPr>
          <w:rStyle w:val="Recuodecorpodetexto2Char"/>
          <w:rFonts w:ascii="Verdana" w:hAnsi="Verdana"/>
          <w:sz w:val="20"/>
        </w:rPr>
      </w:pPr>
    </w:p>
    <w:p w14:paraId="0AFD1996" w14:textId="77777777" w:rsidR="001C2B06" w:rsidRPr="00417FDB" w:rsidRDefault="003E4E1D" w:rsidP="00B011B4">
      <w:pPr>
        <w:numPr>
          <w:ilvl w:val="2"/>
          <w:numId w:val="5"/>
        </w:numPr>
        <w:tabs>
          <w:tab w:val="clear" w:pos="1701"/>
          <w:tab w:val="num" w:pos="851"/>
        </w:tabs>
        <w:spacing w:after="0" w:line="320" w:lineRule="exact"/>
        <w:ind w:left="142" w:firstLine="0"/>
        <w:rPr>
          <w:rStyle w:val="Recuodecorpodetexto2Char"/>
          <w:rFonts w:ascii="Verdana" w:hAnsi="Verdana"/>
          <w:sz w:val="20"/>
        </w:rPr>
      </w:pPr>
      <w:r w:rsidRPr="00C53DE1">
        <w:rPr>
          <w:rStyle w:val="Recuodecorpodetexto2Char"/>
          <w:rFonts w:ascii="Verdana" w:hAnsi="Verdana"/>
          <w:sz w:val="20"/>
        </w:rPr>
        <w:t>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w:t>
      </w:r>
      <w:r w:rsidRPr="00417FDB">
        <w:rPr>
          <w:rStyle w:val="Recuodecorpodetexto2Char"/>
          <w:rFonts w:ascii="Verdana" w:hAnsi="Verdana"/>
          <w:sz w:val="20"/>
        </w:rPr>
        <w:t>;</w:t>
      </w:r>
      <w:r w:rsidR="00E6194C" w:rsidRPr="00417FDB">
        <w:rPr>
          <w:rStyle w:val="Recuodecorpodetexto2Char"/>
          <w:rFonts w:ascii="Verdana" w:hAnsi="Verdana"/>
          <w:sz w:val="20"/>
        </w:rPr>
        <w:t xml:space="preserve"> </w:t>
      </w:r>
    </w:p>
    <w:p w14:paraId="2ACB419F" w14:textId="77777777" w:rsidR="003E4E1D" w:rsidRPr="00417FDB" w:rsidRDefault="003E4E1D" w:rsidP="00C53DE1">
      <w:pPr>
        <w:pStyle w:val="Default"/>
        <w:rPr>
          <w:rStyle w:val="Recuodecorpodetexto2Char"/>
          <w:rFonts w:ascii="Verdana" w:hAnsi="Verdana"/>
          <w:color w:val="auto"/>
          <w:sz w:val="20"/>
        </w:rPr>
      </w:pPr>
    </w:p>
    <w:p w14:paraId="52A13818" w14:textId="77777777" w:rsidR="003E4E1D" w:rsidRPr="00027914" w:rsidRDefault="00027914" w:rsidP="00B011B4">
      <w:pPr>
        <w:numPr>
          <w:ilvl w:val="2"/>
          <w:numId w:val="5"/>
        </w:numPr>
        <w:tabs>
          <w:tab w:val="clear" w:pos="1701"/>
          <w:tab w:val="num" w:pos="851"/>
        </w:tabs>
        <w:spacing w:after="0" w:line="320" w:lineRule="exact"/>
        <w:ind w:left="142" w:firstLine="0"/>
        <w:rPr>
          <w:rStyle w:val="Recuodecorpodetexto2Char"/>
          <w:rFonts w:ascii="Verdana" w:hAnsi="Verdana"/>
          <w:sz w:val="20"/>
        </w:rPr>
      </w:pPr>
      <w:r w:rsidRPr="00D01795">
        <w:rPr>
          <w:rStyle w:val="Recuodecorpodetexto2Char"/>
          <w:rFonts w:ascii="Verdana" w:hAnsi="Verdana"/>
          <w:sz w:val="20"/>
        </w:rPr>
        <w:t>orientar seus</w:t>
      </w:r>
      <w:r w:rsidRPr="00027914">
        <w:rPr>
          <w:rStyle w:val="Recuodecorpodetexto2Char"/>
          <w:rFonts w:ascii="Verdana" w:hAnsi="Verdana"/>
          <w:sz w:val="20"/>
        </w:rPr>
        <w:t xml:space="preserve"> </w:t>
      </w:r>
      <w:r w:rsidRPr="00D01795">
        <w:rPr>
          <w:rStyle w:val="Recuodecorpodetexto2Char"/>
          <w:rFonts w:ascii="Verdana" w:hAnsi="Verdana"/>
          <w:sz w:val="20"/>
        </w:rPr>
        <w:t>fornecedores e prestadores de serviço para que adotem as melhores práticas de proteção ao meio ambiente e relativas à segurança e saúde do trabalho, inclusive no tocante a não utilização de trabalho infantil ou análogo ao escravo</w:t>
      </w:r>
      <w:r w:rsidR="003E4E1D" w:rsidRPr="00027914">
        <w:rPr>
          <w:rStyle w:val="Recuodecorpodetexto2Char"/>
          <w:rFonts w:ascii="Verdana" w:hAnsi="Verdana"/>
          <w:sz w:val="20"/>
        </w:rPr>
        <w:t>;</w:t>
      </w:r>
    </w:p>
    <w:p w14:paraId="0DF1C790" w14:textId="77777777" w:rsidR="001C2B06" w:rsidRPr="00417FDB" w:rsidRDefault="001C2B06" w:rsidP="001C2B06">
      <w:pPr>
        <w:spacing w:after="0" w:line="320" w:lineRule="exact"/>
        <w:ind w:left="142"/>
        <w:rPr>
          <w:rStyle w:val="Recuodecorpodetexto2Char"/>
          <w:rFonts w:ascii="Verdana" w:hAnsi="Verdana"/>
          <w:sz w:val="20"/>
        </w:rPr>
      </w:pPr>
    </w:p>
    <w:p w14:paraId="0F81A6CC" w14:textId="77777777" w:rsidR="0078608C" w:rsidRPr="00417FDB" w:rsidRDefault="00027914" w:rsidP="00B011B4">
      <w:pPr>
        <w:numPr>
          <w:ilvl w:val="2"/>
          <w:numId w:val="5"/>
        </w:numPr>
        <w:tabs>
          <w:tab w:val="clear" w:pos="1701"/>
          <w:tab w:val="num" w:pos="851"/>
        </w:tabs>
        <w:spacing w:after="0" w:line="320" w:lineRule="exact"/>
        <w:ind w:left="142" w:firstLine="0"/>
        <w:rPr>
          <w:rStyle w:val="Recuodecorpodetexto2Char"/>
          <w:rFonts w:ascii="Verdana" w:hAnsi="Verdana"/>
          <w:sz w:val="20"/>
        </w:rPr>
      </w:pPr>
      <w:r w:rsidRPr="00B81331">
        <w:rPr>
          <w:rFonts w:ascii="Verdana" w:hAnsi="Verdana"/>
          <w:sz w:val="20"/>
        </w:rPr>
        <w:t xml:space="preserve">cumprir, e fazer com que seus administradores e empregados agindo em seu nome, cumpram </w:t>
      </w:r>
      <w:r w:rsidRPr="00A05119">
        <w:rPr>
          <w:rStyle w:val="Recuodecorpodetexto2Char"/>
          <w:rFonts w:ascii="Verdana" w:hAnsi="Verdana"/>
          <w:sz w:val="20"/>
        </w:rPr>
        <w:t xml:space="preserve">a </w:t>
      </w:r>
      <w:bookmarkStart w:id="171" w:name="_Hlk2370175"/>
      <w:r w:rsidRPr="00A05119">
        <w:rPr>
          <w:rStyle w:val="Recuodecorpodetexto2Char"/>
          <w:rFonts w:ascii="Verdana" w:hAnsi="Verdana"/>
          <w:sz w:val="20"/>
        </w:rPr>
        <w:t>Legislação Anticorrupção</w:t>
      </w:r>
      <w:r w:rsidRPr="00B81331">
        <w:rPr>
          <w:rFonts w:ascii="Verdana" w:hAnsi="Verdana"/>
          <w:sz w:val="20"/>
        </w:rPr>
        <w:t xml:space="preserve">, na medida em que (a) mantém política própria para estabelecer procedimentos rigorosos de verificação de conformidade com a Legislação Anticorrupção; (b) seus respectivos diretores e membros do conselho de administração, no estrito exercício das respectivas funções de administradores da Companhia e/ou de suas afiliadas, conforme o caso, </w:t>
      </w:r>
      <w:r w:rsidR="002C29A3" w:rsidRPr="00417FDB">
        <w:rPr>
          <w:rFonts w:ascii="Verdana" w:hAnsi="Verdana"/>
          <w:iCs/>
          <w:sz w:val="20"/>
        </w:rPr>
        <w:t>observ</w:t>
      </w:r>
      <w:r w:rsidR="002C29A3">
        <w:rPr>
          <w:rFonts w:ascii="Verdana" w:hAnsi="Verdana"/>
          <w:iCs/>
          <w:sz w:val="20"/>
        </w:rPr>
        <w:t>am</w:t>
      </w:r>
      <w:r w:rsidRPr="00B81331">
        <w:rPr>
          <w:rFonts w:ascii="Verdana" w:hAnsi="Verdana"/>
          <w:sz w:val="20"/>
        </w:rPr>
        <w:t xml:space="preserve"> 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e previamente ao início de sua atuação, conforme os limites estabelecidos em referida política; (e) caso tenha conhecimento de qualquer ato ou fato que viole aludidas </w:t>
      </w:r>
      <w:r w:rsidRPr="00B81331">
        <w:rPr>
          <w:rFonts w:ascii="Verdana" w:hAnsi="Verdana"/>
          <w:sz w:val="20"/>
        </w:rPr>
        <w:lastRenderedPageBreak/>
        <w:t>normas, comunicará imediatamente a Securitizadora e o Agente Fiduciário dos CRI que poderá tomar todas as providências que o Debenturista entender necessárias e cabíveis nos termos desta Escritura de Emissão e dos Documentos da Operação; (f) realizará eventuais pagamentos devidos ao Debenturista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Legislação Anticorrupção</w:t>
      </w:r>
      <w:bookmarkEnd w:id="171"/>
      <w:r w:rsidR="00AF5D75" w:rsidRPr="00417FDB">
        <w:rPr>
          <w:rFonts w:ascii="Verdana" w:hAnsi="Verdana"/>
          <w:iCs/>
          <w:sz w:val="20"/>
        </w:rPr>
        <w:t>;</w:t>
      </w:r>
      <w:r w:rsidR="00AF5D75" w:rsidRPr="00417FDB">
        <w:rPr>
          <w:rStyle w:val="Recuodecorpodetexto2Char"/>
          <w:rFonts w:ascii="Verdana" w:hAnsi="Verdana"/>
          <w:sz w:val="20"/>
        </w:rPr>
        <w:t xml:space="preserve"> </w:t>
      </w:r>
    </w:p>
    <w:p w14:paraId="7BE89E85" w14:textId="77777777" w:rsidR="003E4E1D" w:rsidRPr="00417FDB" w:rsidRDefault="003E4E1D" w:rsidP="00C53DE1">
      <w:pPr>
        <w:spacing w:after="0" w:line="320" w:lineRule="exact"/>
        <w:ind w:left="142"/>
        <w:rPr>
          <w:rStyle w:val="Recuodecorpodetexto2Char"/>
          <w:rFonts w:ascii="Verdana" w:hAnsi="Verdana"/>
          <w:sz w:val="20"/>
        </w:rPr>
      </w:pPr>
    </w:p>
    <w:p w14:paraId="26166049" w14:textId="77777777" w:rsidR="00540271" w:rsidRPr="00417FDB" w:rsidRDefault="0078608C" w:rsidP="00B011B4">
      <w:pPr>
        <w:numPr>
          <w:ilvl w:val="2"/>
          <w:numId w:val="5"/>
        </w:numPr>
        <w:tabs>
          <w:tab w:val="clear" w:pos="1701"/>
          <w:tab w:val="num" w:pos="851"/>
        </w:tabs>
        <w:spacing w:after="0" w:line="320" w:lineRule="exact"/>
        <w:ind w:left="142" w:firstLine="0"/>
        <w:rPr>
          <w:rStyle w:val="Recuodecorpodetexto2Char"/>
          <w:rFonts w:ascii="Verdana" w:hAnsi="Verdana"/>
          <w:sz w:val="20"/>
        </w:rPr>
      </w:pPr>
      <w:r w:rsidRPr="00C53DE1">
        <w:rPr>
          <w:rFonts w:ascii="Verdana" w:hAnsi="Verdana"/>
          <w:sz w:val="20"/>
        </w:rPr>
        <w:t>assegurar</w:t>
      </w:r>
      <w:r w:rsidRPr="00417FDB">
        <w:rPr>
          <w:rStyle w:val="Recuodecorpodetexto2Char"/>
          <w:rFonts w:ascii="Verdana" w:hAnsi="Verdana"/>
          <w:sz w:val="20"/>
        </w:rPr>
        <w:t xml:space="preserve"> que os recursos líquidos obtidos com a Emissão não sejam empregados pela Companhia, seus diretores e membros do conselho de administração, no estrito exercício das respectivas funções de administradores da Companhia (i) para o pagamento de contribuições, presentes ou atividades de entretenimento ilegais ou qualquer outra despesa ilegal relativa a atividade política; (ii) para o pagamento ilegal, direto ou indireto, a empregados ou funcionários públicos, partidos políticos, políticos ou candidatos políticos (incluindo seus familiares), nacionais ou estrangeiros; (iii) em ação destinada a facilitar uma oferta, pagamento ou promessa ilegal de pagar, bem como ter aprovado ou aprovar o pagamento, a doação de dinheiro, propriedade, presente ou qualquer outro bem de valor, direta ou indiretamente, para qualquer </w:t>
      </w:r>
      <w:r w:rsidR="00DD47B2" w:rsidRPr="00417FDB">
        <w:rPr>
          <w:rStyle w:val="Recuodecorpodetexto2Char"/>
          <w:rFonts w:ascii="Verdana" w:hAnsi="Verdana"/>
          <w:sz w:val="20"/>
        </w:rPr>
        <w:t>“</w:t>
      </w:r>
      <w:r w:rsidRPr="00417FDB">
        <w:rPr>
          <w:rStyle w:val="Recuodecorpodetexto2Char"/>
          <w:rFonts w:ascii="Verdana" w:hAnsi="Verdana"/>
          <w:sz w:val="20"/>
        </w:rPr>
        <w:t>oficial do governo</w:t>
      </w:r>
      <w:r w:rsidR="00DD47B2" w:rsidRPr="00417FDB">
        <w:rPr>
          <w:rStyle w:val="Recuodecorpodetexto2Char"/>
          <w:rFonts w:ascii="Verdana" w:hAnsi="Verdana"/>
          <w:sz w:val="20"/>
        </w:rPr>
        <w:t>”</w:t>
      </w:r>
      <w:r w:rsidRPr="00417FDB">
        <w:rPr>
          <w:rStyle w:val="Recuodecorpodetexto2Char"/>
          <w:rFonts w:ascii="Verdana" w:hAnsi="Verdana"/>
          <w:sz w:val="20"/>
        </w:rPr>
        <w:t xml:space="preserve">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em quaisquer atos para obter ou manter qualquer negócio, transação ou vantagem comercial indevida; (v) em qualquer pagamento ou tomar qualquer ação que viole qualquer </w:t>
      </w:r>
      <w:r w:rsidR="005B10D8" w:rsidRPr="00417FDB">
        <w:rPr>
          <w:rStyle w:val="Recuodecorpodetexto2Char"/>
          <w:rFonts w:ascii="Verdana" w:hAnsi="Verdana"/>
          <w:sz w:val="20"/>
        </w:rPr>
        <w:t xml:space="preserve">Legislação </w:t>
      </w:r>
      <w:r w:rsidRPr="00417FDB">
        <w:rPr>
          <w:rStyle w:val="Recuodecorpodetexto2Char"/>
          <w:rFonts w:ascii="Verdana" w:hAnsi="Verdana"/>
          <w:sz w:val="20"/>
        </w:rPr>
        <w:t>Anticorrupção; ou (vi) em um ato de corrupção, pagamento de propina ou qualquer outro valor ilegal, bem como influenciado o pagamento de qualquer valor indevido;</w:t>
      </w:r>
      <w:r w:rsidR="00E6194C" w:rsidRPr="00417FDB">
        <w:rPr>
          <w:rStyle w:val="Recuodecorpodetexto2Char"/>
          <w:rFonts w:ascii="Verdana" w:hAnsi="Verdana"/>
          <w:sz w:val="20"/>
        </w:rPr>
        <w:t xml:space="preserve"> </w:t>
      </w:r>
      <w:bookmarkStart w:id="172" w:name="_DV_C1403"/>
    </w:p>
    <w:p w14:paraId="43788FAF" w14:textId="77777777" w:rsidR="003E4E1D" w:rsidRPr="00417FDB" w:rsidRDefault="003E4E1D" w:rsidP="00C53DE1">
      <w:pPr>
        <w:spacing w:after="0" w:line="320" w:lineRule="exact"/>
        <w:ind w:left="142"/>
        <w:rPr>
          <w:rStyle w:val="Recuodecorpodetexto2Char"/>
          <w:rFonts w:ascii="Verdana" w:hAnsi="Verdana"/>
          <w:sz w:val="20"/>
        </w:rPr>
      </w:pPr>
    </w:p>
    <w:p w14:paraId="032D0B23" w14:textId="77777777" w:rsidR="003E4E1D" w:rsidRPr="00417FDB" w:rsidRDefault="003E4E1D" w:rsidP="00B011B4">
      <w:pPr>
        <w:numPr>
          <w:ilvl w:val="2"/>
          <w:numId w:val="5"/>
        </w:numPr>
        <w:tabs>
          <w:tab w:val="clear" w:pos="1701"/>
          <w:tab w:val="num" w:pos="851"/>
        </w:tabs>
        <w:spacing w:after="0" w:line="320" w:lineRule="exact"/>
        <w:ind w:left="142" w:firstLine="0"/>
        <w:rPr>
          <w:rStyle w:val="Recuodecorpodetexto2Char"/>
          <w:rFonts w:ascii="Verdana" w:hAnsi="Verdana"/>
          <w:sz w:val="20"/>
        </w:rPr>
      </w:pPr>
      <w:r w:rsidRPr="00C53DE1">
        <w:rPr>
          <w:rStyle w:val="Recuodecorpodetexto2Char"/>
          <w:rFonts w:ascii="Verdana" w:hAnsi="Verdana"/>
          <w:sz w:val="20"/>
        </w:rPr>
        <w:t xml:space="preserve">não realizar </w:t>
      </w:r>
      <w:r w:rsidR="00083CCE">
        <w:rPr>
          <w:rStyle w:val="Recuodecorpodetexto2Char"/>
          <w:rFonts w:ascii="Verdana" w:hAnsi="Verdana"/>
          <w:sz w:val="20"/>
        </w:rPr>
        <w:t xml:space="preserve">quaisquer </w:t>
      </w:r>
      <w:r w:rsidRPr="00C53DE1">
        <w:rPr>
          <w:rStyle w:val="Recuodecorpodetexto2Char"/>
          <w:rFonts w:ascii="Verdana" w:hAnsi="Verdana"/>
          <w:sz w:val="20"/>
        </w:rPr>
        <w:t xml:space="preserve">operações com partes relacionadas, </w:t>
      </w:r>
      <w:r w:rsidR="00083CCE">
        <w:rPr>
          <w:rStyle w:val="Recuodecorpodetexto2Char"/>
          <w:rFonts w:ascii="Verdana" w:hAnsi="Verdana"/>
          <w:sz w:val="20"/>
        </w:rPr>
        <w:t>inclusive pagamentos de dívida intragrupo, como devoluções de AFACs</w:t>
      </w:r>
      <w:r w:rsidR="007E7968">
        <w:rPr>
          <w:rStyle w:val="Recuodecorpodetexto2Char"/>
          <w:rFonts w:ascii="Verdana" w:hAnsi="Verdana"/>
          <w:sz w:val="20"/>
        </w:rPr>
        <w:t xml:space="preserve"> e mútuos</w:t>
      </w:r>
      <w:r w:rsidRPr="00417FDB">
        <w:rPr>
          <w:rStyle w:val="Recuodecorpodetexto2Char"/>
          <w:rFonts w:ascii="Verdana" w:hAnsi="Verdana"/>
          <w:sz w:val="20"/>
        </w:rPr>
        <w:t>;</w:t>
      </w:r>
    </w:p>
    <w:p w14:paraId="7210FA08" w14:textId="77777777" w:rsidR="003E4E1D" w:rsidRPr="00417FDB" w:rsidRDefault="003E4E1D" w:rsidP="00C53DE1">
      <w:pPr>
        <w:pStyle w:val="Default"/>
        <w:rPr>
          <w:rStyle w:val="Recuodecorpodetexto2Char"/>
          <w:rFonts w:ascii="Verdana" w:hAnsi="Verdana"/>
          <w:color w:val="auto"/>
          <w:sz w:val="20"/>
        </w:rPr>
      </w:pPr>
    </w:p>
    <w:p w14:paraId="1054E738" w14:textId="77777777" w:rsidR="003E4E1D" w:rsidRPr="00417FDB" w:rsidRDefault="003E4E1D" w:rsidP="00B011B4">
      <w:pPr>
        <w:numPr>
          <w:ilvl w:val="2"/>
          <w:numId w:val="5"/>
        </w:numPr>
        <w:tabs>
          <w:tab w:val="clear" w:pos="1701"/>
          <w:tab w:val="num" w:pos="851"/>
        </w:tabs>
        <w:spacing w:after="0" w:line="320" w:lineRule="exact"/>
        <w:ind w:left="142" w:firstLine="0"/>
        <w:rPr>
          <w:rStyle w:val="Recuodecorpodetexto2Char"/>
          <w:rFonts w:ascii="Verdana" w:hAnsi="Verdana"/>
          <w:sz w:val="20"/>
        </w:rPr>
      </w:pPr>
      <w:r w:rsidRPr="00C53DE1">
        <w:rPr>
          <w:rStyle w:val="Recuodecorpodetexto2Char"/>
          <w:rFonts w:ascii="Verdana" w:hAnsi="Verdana"/>
          <w:sz w:val="20"/>
        </w:rPr>
        <w:t>apresentar todos os documentos e informações exigidos pela B3, ANBIMA e/ou pela CVM no prazo estabelecido por essas entidades</w:t>
      </w:r>
      <w:r w:rsidRPr="00417FDB">
        <w:rPr>
          <w:rStyle w:val="Recuodecorpodetexto2Char"/>
          <w:rFonts w:ascii="Verdana" w:hAnsi="Verdana"/>
          <w:sz w:val="20"/>
        </w:rPr>
        <w:t>;</w:t>
      </w:r>
    </w:p>
    <w:p w14:paraId="2436FF86" w14:textId="77777777" w:rsidR="00540271" w:rsidRPr="00417FDB" w:rsidRDefault="00540271" w:rsidP="00540271">
      <w:pPr>
        <w:spacing w:after="0" w:line="320" w:lineRule="exact"/>
        <w:ind w:left="142"/>
        <w:rPr>
          <w:rStyle w:val="Recuodecorpodetexto2Char"/>
          <w:rFonts w:ascii="Verdana" w:hAnsi="Verdana"/>
          <w:sz w:val="20"/>
        </w:rPr>
      </w:pPr>
    </w:p>
    <w:p w14:paraId="6CF589A6" w14:textId="2EB9F7C9" w:rsidR="00540271" w:rsidRPr="00417FDB" w:rsidRDefault="00973E47" w:rsidP="00B011B4">
      <w:pPr>
        <w:numPr>
          <w:ilvl w:val="2"/>
          <w:numId w:val="5"/>
        </w:numPr>
        <w:tabs>
          <w:tab w:val="clear" w:pos="1701"/>
          <w:tab w:val="num" w:pos="851"/>
        </w:tabs>
        <w:spacing w:after="0" w:line="320" w:lineRule="exact"/>
        <w:ind w:left="142" w:firstLine="0"/>
        <w:rPr>
          <w:rFonts w:ascii="Verdana" w:hAnsi="Verdana"/>
          <w:sz w:val="20"/>
        </w:rPr>
      </w:pPr>
      <w:r w:rsidRPr="00417FDB">
        <w:rPr>
          <w:rStyle w:val="Recuodecorpodetexto2Char"/>
          <w:rFonts w:ascii="Verdana" w:hAnsi="Verdana"/>
          <w:sz w:val="20"/>
        </w:rPr>
        <w:lastRenderedPageBreak/>
        <w:t xml:space="preserve">não praticar qualquer ato em desacordo com </w:t>
      </w:r>
      <w:r w:rsidR="00F945AB">
        <w:rPr>
          <w:rStyle w:val="Recuodecorpodetexto2Char"/>
          <w:rFonts w:ascii="Verdana" w:hAnsi="Verdana"/>
          <w:sz w:val="20"/>
        </w:rPr>
        <w:t>seu</w:t>
      </w:r>
      <w:r w:rsidRPr="00417FDB">
        <w:rPr>
          <w:rStyle w:val="Recuodecorpodetexto2Char"/>
          <w:rFonts w:ascii="Verdana" w:hAnsi="Verdana"/>
          <w:sz w:val="20"/>
        </w:rPr>
        <w:t xml:space="preserve"> estatuto social e com esta Escritura de Emissão, em especial os que comprometam o pontual e integral cumprimento das obrigações principais e acessórias assumidas perante o Debenturista; </w:t>
      </w:r>
      <w:bookmarkStart w:id="173" w:name="_DV_C1405"/>
      <w:bookmarkEnd w:id="172"/>
    </w:p>
    <w:p w14:paraId="22AE9A92" w14:textId="77777777" w:rsidR="00540271" w:rsidRPr="00417FDB" w:rsidRDefault="00540271" w:rsidP="00540271">
      <w:pPr>
        <w:pStyle w:val="Default"/>
        <w:rPr>
          <w:rStyle w:val="Recuodecorpodetexto2Char"/>
          <w:rFonts w:ascii="Verdana" w:hAnsi="Verdana"/>
          <w:color w:val="auto"/>
          <w:sz w:val="20"/>
        </w:rPr>
      </w:pPr>
    </w:p>
    <w:p w14:paraId="1F6C90DB" w14:textId="77777777" w:rsidR="00171338" w:rsidRDefault="00973E47" w:rsidP="00B011B4">
      <w:pPr>
        <w:numPr>
          <w:ilvl w:val="2"/>
          <w:numId w:val="5"/>
        </w:numPr>
        <w:tabs>
          <w:tab w:val="clear" w:pos="1701"/>
          <w:tab w:val="num" w:pos="851"/>
        </w:tabs>
        <w:spacing w:after="0" w:line="320" w:lineRule="exact"/>
        <w:ind w:left="142" w:firstLine="0"/>
        <w:rPr>
          <w:rStyle w:val="Recuodecorpodetexto2Char"/>
          <w:rFonts w:ascii="Verdana" w:hAnsi="Verdana"/>
          <w:sz w:val="20"/>
        </w:rPr>
      </w:pPr>
      <w:r w:rsidRPr="00417FDB">
        <w:rPr>
          <w:rStyle w:val="Recuodecorpodetexto2Char"/>
          <w:rFonts w:ascii="Verdana" w:hAnsi="Verdana"/>
          <w:sz w:val="20"/>
        </w:rPr>
        <w:t xml:space="preserve">cumprir todas as obrigações principais e acessórias assumidas nos termos desta Escritura de Emissão, inclusive com relação à destinação dos recursos, nos termos da Cláusula </w:t>
      </w:r>
      <w:r w:rsidR="00BC7F73" w:rsidRPr="00417FDB">
        <w:rPr>
          <w:rStyle w:val="Recuodecorpodetexto2Char"/>
          <w:rFonts w:ascii="Verdana" w:hAnsi="Verdana"/>
          <w:sz w:val="20"/>
        </w:rPr>
        <w:t>4 acima</w:t>
      </w:r>
      <w:r w:rsidR="00272A06" w:rsidRPr="00417FDB">
        <w:rPr>
          <w:rStyle w:val="Recuodecorpodetexto2Char"/>
          <w:rFonts w:ascii="Verdana" w:hAnsi="Verdana"/>
          <w:sz w:val="20"/>
        </w:rPr>
        <w:t>.</w:t>
      </w:r>
    </w:p>
    <w:p w14:paraId="22FDF5C8" w14:textId="77777777" w:rsidR="005425A3" w:rsidRPr="00BA565D" w:rsidRDefault="005425A3" w:rsidP="00BA565D">
      <w:pPr>
        <w:widowControl w:val="0"/>
        <w:overflowPunct w:val="0"/>
        <w:autoSpaceDE w:val="0"/>
        <w:autoSpaceDN w:val="0"/>
        <w:adjustRightInd w:val="0"/>
        <w:spacing w:after="0" w:line="320" w:lineRule="exact"/>
        <w:rPr>
          <w:rFonts w:ascii="Verdana" w:hAnsi="Verdana" w:cs="Calibri"/>
          <w:sz w:val="20"/>
        </w:rPr>
      </w:pPr>
    </w:p>
    <w:p w14:paraId="03CAB36E" w14:textId="68F05F11" w:rsidR="005425A3" w:rsidRPr="001A06D5" w:rsidRDefault="00083CCE" w:rsidP="00B011B4">
      <w:pPr>
        <w:numPr>
          <w:ilvl w:val="2"/>
          <w:numId w:val="5"/>
        </w:numPr>
        <w:tabs>
          <w:tab w:val="clear" w:pos="1701"/>
          <w:tab w:val="num" w:pos="851"/>
        </w:tabs>
        <w:spacing w:after="0" w:line="320" w:lineRule="exact"/>
        <w:ind w:left="142" w:firstLine="0"/>
        <w:rPr>
          <w:rFonts w:ascii="Verdana" w:hAnsi="Verdana" w:cs="Calibri"/>
          <w:sz w:val="20"/>
        </w:rPr>
      </w:pPr>
      <w:r w:rsidRPr="001A06D5">
        <w:rPr>
          <w:rFonts w:ascii="Verdana" w:hAnsi="Verdana" w:cs="Calibri"/>
          <w:sz w:val="20"/>
        </w:rPr>
        <w:t xml:space="preserve">disponibilizar </w:t>
      </w:r>
      <w:r w:rsidR="005425A3" w:rsidRPr="001A06D5">
        <w:rPr>
          <w:rFonts w:ascii="Verdana" w:hAnsi="Verdana" w:cs="Calibri"/>
          <w:sz w:val="20"/>
        </w:rPr>
        <w:t xml:space="preserve">à Securitizadora os documentos e informações necessários para a apuração pela Securitizadora dos cálculos da Razão Mínima de Garantia </w:t>
      </w:r>
      <w:r w:rsidRPr="001A06D5">
        <w:rPr>
          <w:rFonts w:ascii="Verdana" w:hAnsi="Verdana" w:cs="Calibri"/>
          <w:sz w:val="20"/>
        </w:rPr>
        <w:t xml:space="preserve">e do Índice Mínimo </w:t>
      </w:r>
      <w:proofErr w:type="gramStart"/>
      <w:r w:rsidRPr="001A06D5">
        <w:rPr>
          <w:rFonts w:ascii="Verdana" w:hAnsi="Verdana" w:cs="Calibri"/>
          <w:sz w:val="20"/>
        </w:rPr>
        <w:t>de Recebíveis</w:t>
      </w:r>
      <w:proofErr w:type="gramEnd"/>
      <w:r w:rsidRPr="001A06D5">
        <w:rPr>
          <w:rFonts w:ascii="Verdana" w:hAnsi="Verdana" w:cs="Calibri"/>
          <w:sz w:val="20"/>
        </w:rPr>
        <w:t xml:space="preserve"> </w:t>
      </w:r>
      <w:r w:rsidR="005425A3" w:rsidRPr="001A06D5">
        <w:rPr>
          <w:rFonts w:ascii="Verdana" w:hAnsi="Verdana" w:cs="Calibri"/>
          <w:sz w:val="20"/>
        </w:rPr>
        <w:t xml:space="preserve">nos prazos e conforme descrito nesta </w:t>
      </w:r>
      <w:r w:rsidRPr="001A06D5">
        <w:rPr>
          <w:rFonts w:ascii="Verdana" w:hAnsi="Verdana" w:cs="Calibri"/>
          <w:sz w:val="20"/>
        </w:rPr>
        <w:t>Escritura de Emissão</w:t>
      </w:r>
      <w:r w:rsidR="005425A3" w:rsidRPr="001A06D5">
        <w:rPr>
          <w:rFonts w:ascii="Verdana" w:hAnsi="Verdana" w:cs="Calibri"/>
          <w:sz w:val="20"/>
        </w:rPr>
        <w:t xml:space="preserve">, bem como as demais informações que entender relevante para a análise </w:t>
      </w:r>
      <w:r w:rsidR="00483195" w:rsidRPr="001A06D5">
        <w:rPr>
          <w:rFonts w:ascii="Verdana" w:hAnsi="Verdana" w:cs="Calibri"/>
          <w:sz w:val="20"/>
        </w:rPr>
        <w:t>da Securitizadora</w:t>
      </w:r>
      <w:r w:rsidR="005425A3" w:rsidRPr="001A06D5">
        <w:rPr>
          <w:rFonts w:ascii="Verdana" w:hAnsi="Verdana" w:cs="Calibri"/>
          <w:sz w:val="20"/>
        </w:rPr>
        <w:t>;</w:t>
      </w:r>
    </w:p>
    <w:p w14:paraId="1252382A" w14:textId="77777777" w:rsidR="005425A3" w:rsidRPr="001A06D5" w:rsidRDefault="005425A3" w:rsidP="005425A3">
      <w:pPr>
        <w:pStyle w:val="Default"/>
        <w:spacing w:line="320" w:lineRule="exact"/>
        <w:rPr>
          <w:rFonts w:ascii="Verdana" w:hAnsi="Verdana" w:cs="Calibri"/>
          <w:sz w:val="20"/>
        </w:rPr>
      </w:pPr>
    </w:p>
    <w:p w14:paraId="77415562" w14:textId="6E0C8BD1" w:rsidR="005425A3" w:rsidRPr="001A06D5" w:rsidRDefault="00083CCE" w:rsidP="00B011B4">
      <w:pPr>
        <w:numPr>
          <w:ilvl w:val="2"/>
          <w:numId w:val="5"/>
        </w:numPr>
        <w:tabs>
          <w:tab w:val="clear" w:pos="1701"/>
          <w:tab w:val="num" w:pos="851"/>
        </w:tabs>
        <w:spacing w:after="0" w:line="320" w:lineRule="exact"/>
        <w:ind w:left="142" w:firstLine="0"/>
        <w:rPr>
          <w:rFonts w:ascii="Verdana" w:hAnsi="Verdana" w:cs="Calibri"/>
          <w:sz w:val="20"/>
        </w:rPr>
      </w:pPr>
      <w:r w:rsidRPr="001A06D5">
        <w:rPr>
          <w:rFonts w:ascii="Verdana" w:hAnsi="Verdana" w:cs="Calibri"/>
          <w:sz w:val="20"/>
        </w:rPr>
        <w:t>apresentar</w:t>
      </w:r>
      <w:r w:rsidR="005425A3" w:rsidRPr="001A06D5">
        <w:rPr>
          <w:rFonts w:ascii="Verdana" w:hAnsi="Verdana" w:cs="Calibri"/>
          <w:sz w:val="20"/>
        </w:rPr>
        <w:t xml:space="preserve">, sempre que solicitado, em até </w:t>
      </w:r>
      <w:r w:rsidR="00E60A5D">
        <w:rPr>
          <w:rFonts w:ascii="Verdana" w:hAnsi="Verdana" w:cs="Calibri"/>
          <w:sz w:val="20"/>
        </w:rPr>
        <w:t>20 (vinte)</w:t>
      </w:r>
      <w:r w:rsidR="005425A3" w:rsidRPr="001A06D5">
        <w:rPr>
          <w:rFonts w:ascii="Verdana" w:hAnsi="Verdana" w:cs="Calibri"/>
          <w:sz w:val="20"/>
        </w:rPr>
        <w:t xml:space="preserve"> Dias Úteis, a contar do recebimento de solicitação escrita enviada pel</w:t>
      </w:r>
      <w:r w:rsidR="0045232C" w:rsidRPr="001A06D5">
        <w:rPr>
          <w:rFonts w:ascii="Verdana" w:hAnsi="Verdana" w:cs="Calibri"/>
          <w:sz w:val="20"/>
        </w:rPr>
        <w:t xml:space="preserve">a Securitizadora </w:t>
      </w:r>
      <w:r w:rsidR="005425A3" w:rsidRPr="001A06D5">
        <w:rPr>
          <w:rFonts w:ascii="Verdana" w:hAnsi="Verdana" w:cs="Calibri"/>
          <w:sz w:val="20"/>
        </w:rPr>
        <w:t xml:space="preserve">e/ou sua cessionária nesse sentido, a relação de prestadores de serviços alocados na obra e as certidões negativas do FGTS e ISS, da </w:t>
      </w:r>
      <w:r w:rsidR="0045232C" w:rsidRPr="001A06D5">
        <w:rPr>
          <w:rFonts w:ascii="Verdana" w:hAnsi="Verdana" w:cs="Calibri"/>
          <w:sz w:val="20"/>
        </w:rPr>
        <w:t>Companhia</w:t>
      </w:r>
      <w:r w:rsidR="005425A3" w:rsidRPr="001A06D5">
        <w:rPr>
          <w:rFonts w:ascii="Verdana" w:hAnsi="Verdana" w:cs="Calibri"/>
          <w:sz w:val="20"/>
        </w:rPr>
        <w:t xml:space="preserve">, bem como os relativos ao Empreendimento Imobiliário; </w:t>
      </w:r>
    </w:p>
    <w:p w14:paraId="20757E4D" w14:textId="77777777" w:rsidR="005425A3" w:rsidRPr="001A06D5" w:rsidRDefault="005425A3" w:rsidP="005425A3">
      <w:pPr>
        <w:pStyle w:val="Default"/>
        <w:widowControl w:val="0"/>
        <w:overflowPunct w:val="0"/>
        <w:spacing w:line="320" w:lineRule="exact"/>
        <w:rPr>
          <w:rFonts w:ascii="Verdana" w:hAnsi="Verdana" w:cs="Calibri"/>
          <w:sz w:val="20"/>
        </w:rPr>
      </w:pPr>
    </w:p>
    <w:p w14:paraId="567B0073" w14:textId="6BA7C990" w:rsidR="005425A3" w:rsidRPr="001A06D5" w:rsidRDefault="005425A3" w:rsidP="00B011B4">
      <w:pPr>
        <w:numPr>
          <w:ilvl w:val="2"/>
          <w:numId w:val="5"/>
        </w:numPr>
        <w:tabs>
          <w:tab w:val="clear" w:pos="1701"/>
          <w:tab w:val="num" w:pos="851"/>
        </w:tabs>
        <w:spacing w:after="0" w:line="320" w:lineRule="exact"/>
        <w:ind w:left="142" w:firstLine="0"/>
        <w:rPr>
          <w:rFonts w:ascii="Verdana" w:hAnsi="Verdana" w:cs="Calibri"/>
          <w:sz w:val="20"/>
        </w:rPr>
      </w:pPr>
      <w:r w:rsidRPr="001A06D5">
        <w:rPr>
          <w:rFonts w:ascii="Verdana" w:hAnsi="Verdana" w:cs="Calibri"/>
          <w:sz w:val="20"/>
        </w:rPr>
        <w:t xml:space="preserve">Apresentar, sempre que solicitado, em até </w:t>
      </w:r>
      <w:r w:rsidR="00E60A5D">
        <w:rPr>
          <w:rFonts w:ascii="Verdana" w:hAnsi="Verdana" w:cs="Calibri"/>
          <w:sz w:val="20"/>
        </w:rPr>
        <w:t>20 (vinte)</w:t>
      </w:r>
      <w:r w:rsidR="00E60A5D" w:rsidRPr="001A06D5">
        <w:rPr>
          <w:rFonts w:ascii="Verdana" w:hAnsi="Verdana" w:cs="Calibri"/>
          <w:sz w:val="20"/>
        </w:rPr>
        <w:t xml:space="preserve"> </w:t>
      </w:r>
      <w:r w:rsidRPr="001A06D5">
        <w:rPr>
          <w:rFonts w:ascii="Verdana" w:hAnsi="Verdana" w:cs="Calibri"/>
          <w:sz w:val="20"/>
        </w:rPr>
        <w:t>Dias Úteis, a contar do recebimento de solicitação escrita enviada pe</w:t>
      </w:r>
      <w:r w:rsidR="0045232C" w:rsidRPr="001A06D5">
        <w:rPr>
          <w:rFonts w:ascii="Verdana" w:hAnsi="Verdana" w:cs="Calibri"/>
          <w:sz w:val="20"/>
        </w:rPr>
        <w:t>la</w:t>
      </w:r>
      <w:r w:rsidRPr="001A06D5">
        <w:rPr>
          <w:rFonts w:ascii="Verdana" w:hAnsi="Verdana" w:cs="Calibri"/>
          <w:sz w:val="20"/>
        </w:rPr>
        <w:t xml:space="preserve"> </w:t>
      </w:r>
      <w:r w:rsidR="0045232C" w:rsidRPr="001A06D5">
        <w:rPr>
          <w:rFonts w:ascii="Verdana" w:hAnsi="Verdana" w:cs="Calibri"/>
          <w:sz w:val="20"/>
        </w:rPr>
        <w:t>Securitizadora</w:t>
      </w:r>
      <w:r w:rsidRPr="001A06D5">
        <w:rPr>
          <w:rFonts w:ascii="Verdana" w:hAnsi="Verdana" w:cs="Calibri"/>
          <w:sz w:val="20"/>
        </w:rPr>
        <w:t xml:space="preserve"> e/ou sua cessionária nesse sentido, a certidão negativa de débitos de tributos imobiliários relativos ao Imóvel, dentro de suas validades; </w:t>
      </w:r>
    </w:p>
    <w:p w14:paraId="47CD299F" w14:textId="77777777" w:rsidR="005425A3" w:rsidRPr="00F97A27" w:rsidRDefault="005425A3" w:rsidP="005425A3">
      <w:pPr>
        <w:pStyle w:val="Default"/>
        <w:spacing w:line="320" w:lineRule="exact"/>
        <w:rPr>
          <w:rFonts w:ascii="Verdana" w:hAnsi="Verdana" w:cs="Calibri"/>
          <w:sz w:val="20"/>
        </w:rPr>
      </w:pPr>
    </w:p>
    <w:p w14:paraId="24C29D8B" w14:textId="1EEC91BA" w:rsidR="005425A3" w:rsidRPr="004F6465" w:rsidRDefault="00083CCE" w:rsidP="00B011B4">
      <w:pPr>
        <w:numPr>
          <w:ilvl w:val="2"/>
          <w:numId w:val="5"/>
        </w:numPr>
        <w:tabs>
          <w:tab w:val="clear" w:pos="1701"/>
          <w:tab w:val="num" w:pos="851"/>
        </w:tabs>
        <w:spacing w:after="0" w:line="320" w:lineRule="exact"/>
        <w:ind w:left="142" w:firstLine="0"/>
        <w:rPr>
          <w:rFonts w:ascii="Verdana" w:hAnsi="Verdana" w:cs="Calibri"/>
          <w:sz w:val="20"/>
        </w:rPr>
      </w:pPr>
      <w:r w:rsidRPr="004F6465">
        <w:rPr>
          <w:rFonts w:ascii="Verdana" w:hAnsi="Verdana" w:cs="Calibri"/>
          <w:sz w:val="20"/>
        </w:rPr>
        <w:t>apresentar</w:t>
      </w:r>
      <w:r w:rsidR="005425A3" w:rsidRPr="004F6465">
        <w:rPr>
          <w:rFonts w:ascii="Verdana" w:hAnsi="Verdana" w:cs="Calibri"/>
          <w:sz w:val="20"/>
        </w:rPr>
        <w:t xml:space="preserve">, sempre que lhe for </w:t>
      </w:r>
      <w:r w:rsidR="005425A3" w:rsidRPr="0031097B">
        <w:rPr>
          <w:rFonts w:ascii="Verdana" w:hAnsi="Verdana" w:cs="Calibri"/>
          <w:sz w:val="20"/>
        </w:rPr>
        <w:t xml:space="preserve">exigido pelo Agente de Medição e/ou </w:t>
      </w:r>
      <w:r w:rsidR="00483195" w:rsidRPr="0031097B">
        <w:rPr>
          <w:rFonts w:ascii="Verdana" w:hAnsi="Verdana" w:cs="Calibri"/>
          <w:sz w:val="20"/>
        </w:rPr>
        <w:t xml:space="preserve">pela </w:t>
      </w:r>
      <w:r w:rsidR="005425A3" w:rsidRPr="0031097B">
        <w:rPr>
          <w:rFonts w:ascii="Verdana" w:hAnsi="Verdana" w:cs="Calibri"/>
          <w:sz w:val="20"/>
        </w:rPr>
        <w:t xml:space="preserve">Securitizadora, em até </w:t>
      </w:r>
      <w:r w:rsidR="00E60A5D">
        <w:rPr>
          <w:rFonts w:ascii="Verdana" w:hAnsi="Verdana" w:cs="Calibri"/>
          <w:sz w:val="20"/>
        </w:rPr>
        <w:t>10 (dez)</w:t>
      </w:r>
      <w:r w:rsidR="005425A3" w:rsidRPr="00FD3BC9">
        <w:rPr>
          <w:rFonts w:ascii="Verdana" w:hAnsi="Verdana" w:cs="Calibri"/>
          <w:sz w:val="20"/>
        </w:rPr>
        <w:t xml:space="preserve"> Dias Úteis</w:t>
      </w:r>
      <w:r w:rsidR="005425A3" w:rsidRPr="0031097B">
        <w:rPr>
          <w:rFonts w:ascii="Verdana" w:hAnsi="Verdana" w:cs="Calibri"/>
          <w:sz w:val="20"/>
        </w:rPr>
        <w:t>,</w:t>
      </w:r>
      <w:r w:rsidR="005425A3" w:rsidRPr="004F6465">
        <w:rPr>
          <w:rFonts w:ascii="Verdana" w:hAnsi="Verdana" w:cs="Calibri"/>
          <w:sz w:val="20"/>
        </w:rPr>
        <w:t xml:space="preserve"> a contar do recebimento da respectiva solicitação escrita enviada, outros documentos para comprovação da aplicação dos recursos do </w:t>
      </w:r>
      <w:r>
        <w:rPr>
          <w:rFonts w:ascii="Verdana" w:hAnsi="Verdana" w:cs="Calibri"/>
          <w:sz w:val="20"/>
        </w:rPr>
        <w:t>Empreendimento</w:t>
      </w:r>
      <w:r w:rsidRPr="004F6465">
        <w:rPr>
          <w:rFonts w:ascii="Verdana" w:hAnsi="Verdana" w:cs="Calibri"/>
          <w:sz w:val="20"/>
        </w:rPr>
        <w:t xml:space="preserve"> </w:t>
      </w:r>
      <w:r w:rsidR="005425A3" w:rsidRPr="004F6465">
        <w:rPr>
          <w:rFonts w:ascii="Verdana" w:hAnsi="Verdana" w:cs="Calibri"/>
          <w:sz w:val="20"/>
        </w:rPr>
        <w:t>Imobiliário e cumprimento das demais obrigações aqui estabelecidas;</w:t>
      </w:r>
    </w:p>
    <w:p w14:paraId="59229CBC" w14:textId="77777777" w:rsidR="005425A3" w:rsidRPr="004F6465" w:rsidRDefault="005425A3" w:rsidP="004F6465">
      <w:pPr>
        <w:spacing w:line="320" w:lineRule="exact"/>
        <w:rPr>
          <w:rFonts w:ascii="Verdana" w:hAnsi="Verdana" w:cs="Calibri"/>
          <w:sz w:val="20"/>
        </w:rPr>
      </w:pPr>
    </w:p>
    <w:p w14:paraId="7EF62635" w14:textId="734D4D9C" w:rsidR="005425A3" w:rsidRPr="00DA4B8A" w:rsidRDefault="00083CCE" w:rsidP="00DA4B8A">
      <w:pPr>
        <w:numPr>
          <w:ilvl w:val="2"/>
          <w:numId w:val="5"/>
        </w:numPr>
        <w:tabs>
          <w:tab w:val="clear" w:pos="1701"/>
          <w:tab w:val="num" w:pos="851"/>
        </w:tabs>
        <w:spacing w:after="0" w:line="320" w:lineRule="exact"/>
        <w:ind w:left="142" w:firstLine="0"/>
        <w:rPr>
          <w:rFonts w:ascii="Verdana" w:hAnsi="Verdana"/>
          <w:sz w:val="20"/>
        </w:rPr>
      </w:pPr>
      <w:r w:rsidRPr="00D77569">
        <w:rPr>
          <w:rFonts w:ascii="Verdana" w:hAnsi="Verdana" w:cs="Calibri"/>
          <w:sz w:val="20"/>
        </w:rPr>
        <w:t xml:space="preserve">apresentar </w:t>
      </w:r>
      <w:r w:rsidR="005425A3" w:rsidRPr="00DF4628">
        <w:rPr>
          <w:rFonts w:ascii="Verdana" w:hAnsi="Verdana" w:cs="Calibri"/>
          <w:sz w:val="20"/>
        </w:rPr>
        <w:t xml:space="preserve">o </w:t>
      </w:r>
      <w:r w:rsidR="00F33F80" w:rsidRPr="0044448E">
        <w:rPr>
          <w:rFonts w:ascii="Verdana" w:hAnsi="Verdana" w:cs="Calibri"/>
          <w:sz w:val="20"/>
        </w:rPr>
        <w:t>Termo de Verificação de Obra</w:t>
      </w:r>
      <w:r w:rsidR="00F33F80" w:rsidRPr="00DF4628">
        <w:rPr>
          <w:rFonts w:ascii="Verdana" w:hAnsi="Verdana" w:cs="Calibri"/>
          <w:sz w:val="20"/>
        </w:rPr>
        <w:t xml:space="preserve"> relativo</w:t>
      </w:r>
      <w:r w:rsidR="00F33F80" w:rsidRPr="00D77569">
        <w:rPr>
          <w:rFonts w:ascii="Verdana" w:hAnsi="Verdana" w:cs="Calibri"/>
          <w:sz w:val="20"/>
        </w:rPr>
        <w:t xml:space="preserve"> ao Empreendimento Imobiliário</w:t>
      </w:r>
      <w:r w:rsidR="00F33F80" w:rsidRPr="00D77569">
        <w:rPr>
          <w:rFonts w:ascii="Verdana" w:hAnsi="Verdana" w:cs="Calibri"/>
          <w:bCs/>
          <w:sz w:val="20"/>
        </w:rPr>
        <w:t>,</w:t>
      </w:r>
      <w:r w:rsidR="00F33F80" w:rsidRPr="00D77569">
        <w:rPr>
          <w:rFonts w:ascii="Verdana" w:hAnsi="Verdana" w:cs="Calibri"/>
          <w:sz w:val="20"/>
        </w:rPr>
        <w:t xml:space="preserve"> expedido pelo poder municipal competente, em até </w:t>
      </w:r>
      <w:r w:rsidR="00931567">
        <w:rPr>
          <w:rFonts w:ascii="Verdana" w:hAnsi="Verdana" w:cs="Calibri"/>
          <w:sz w:val="20"/>
        </w:rPr>
        <w:t>180</w:t>
      </w:r>
      <w:r w:rsidR="00931567" w:rsidRPr="00D77569">
        <w:rPr>
          <w:rFonts w:ascii="Verdana" w:hAnsi="Verdana" w:cs="Calibri"/>
          <w:sz w:val="20"/>
        </w:rPr>
        <w:t xml:space="preserve"> </w:t>
      </w:r>
      <w:r w:rsidR="00F33F80" w:rsidRPr="00D77569">
        <w:rPr>
          <w:rFonts w:ascii="Verdana" w:hAnsi="Verdana" w:cs="Calibri"/>
          <w:sz w:val="20"/>
        </w:rPr>
        <w:t>(</w:t>
      </w:r>
      <w:r w:rsidR="00931567">
        <w:rPr>
          <w:rFonts w:ascii="Verdana" w:hAnsi="Verdana" w:cs="Calibri"/>
          <w:sz w:val="20"/>
        </w:rPr>
        <w:t>cento e oitenta</w:t>
      </w:r>
      <w:r w:rsidR="00F33F80" w:rsidRPr="00D77569">
        <w:rPr>
          <w:rFonts w:ascii="Verdana" w:hAnsi="Verdana" w:cs="Calibri"/>
          <w:sz w:val="20"/>
        </w:rPr>
        <w:t xml:space="preserve">) dias contados da </w:t>
      </w:r>
      <w:r w:rsidR="00F33F80">
        <w:rPr>
          <w:rFonts w:ascii="Verdana" w:hAnsi="Verdana" w:cs="Calibri"/>
          <w:sz w:val="20"/>
        </w:rPr>
        <w:t xml:space="preserve">data de conclusão das obras do Empreendimento Imobiliário, </w:t>
      </w:r>
      <w:r w:rsidR="00A56B63">
        <w:rPr>
          <w:rFonts w:ascii="Verdana" w:hAnsi="Verdana" w:cs="Calibri"/>
          <w:sz w:val="20"/>
        </w:rPr>
        <w:t xml:space="preserve">o que deverá ocorrer </w:t>
      </w:r>
      <w:r w:rsidR="00DD54C2">
        <w:rPr>
          <w:rFonts w:ascii="Verdana" w:hAnsi="Verdana" w:cs="Calibri"/>
          <w:sz w:val="20"/>
        </w:rPr>
        <w:t xml:space="preserve">em </w:t>
      </w:r>
      <w:r w:rsidR="00A56B63">
        <w:rPr>
          <w:rFonts w:ascii="Verdana" w:hAnsi="Verdana" w:cs="Calibri"/>
          <w:sz w:val="20"/>
        </w:rPr>
        <w:t>até</w:t>
      </w:r>
      <w:r w:rsidR="00F33F80">
        <w:rPr>
          <w:rFonts w:ascii="Verdana" w:hAnsi="Verdana" w:cs="Calibri"/>
          <w:sz w:val="20"/>
        </w:rPr>
        <w:t xml:space="preserve"> </w:t>
      </w:r>
      <w:r w:rsidR="00ED2642">
        <w:rPr>
          <w:rFonts w:ascii="Verdana" w:hAnsi="Verdana" w:cs="Calibri"/>
          <w:sz w:val="20"/>
        </w:rPr>
        <w:t xml:space="preserve">54 </w:t>
      </w:r>
      <w:r w:rsidR="00DD54C2">
        <w:rPr>
          <w:rFonts w:ascii="Verdana" w:hAnsi="Verdana" w:cs="Calibri"/>
          <w:sz w:val="20"/>
        </w:rPr>
        <w:t>(</w:t>
      </w:r>
      <w:r w:rsidR="00ED2642">
        <w:rPr>
          <w:rFonts w:ascii="Verdana" w:hAnsi="Verdana" w:cs="Calibri"/>
          <w:sz w:val="20"/>
        </w:rPr>
        <w:t>cinquenta e quatro</w:t>
      </w:r>
      <w:r w:rsidR="00DD54C2">
        <w:rPr>
          <w:rFonts w:ascii="Verdana" w:hAnsi="Verdana" w:cs="Calibri"/>
          <w:sz w:val="20"/>
        </w:rPr>
        <w:t xml:space="preserve">) meses contados </w:t>
      </w:r>
      <w:r w:rsidR="00DA4B8A">
        <w:rPr>
          <w:rFonts w:ascii="Verdana" w:hAnsi="Verdana" w:cs="Calibri"/>
          <w:sz w:val="20"/>
        </w:rPr>
        <w:t xml:space="preserve">da data de liberação do </w:t>
      </w:r>
      <w:r w:rsidR="001456B4">
        <w:rPr>
          <w:rFonts w:ascii="Verdana" w:hAnsi="Verdana" w:cs="Calibri"/>
          <w:sz w:val="20"/>
        </w:rPr>
        <w:t xml:space="preserve">alvará de aprovação de projeto e autorização de construção </w:t>
      </w:r>
      <w:r w:rsidR="00DA4B8A">
        <w:rPr>
          <w:rFonts w:ascii="Verdana" w:hAnsi="Verdana" w:cs="Calibri"/>
          <w:sz w:val="20"/>
        </w:rPr>
        <w:t>pela prefeitura municipal competente</w:t>
      </w:r>
      <w:r w:rsidR="00F33F80" w:rsidRPr="00D77569">
        <w:rPr>
          <w:rFonts w:ascii="Verdana" w:hAnsi="Verdana" w:cs="Calibri"/>
          <w:sz w:val="20"/>
        </w:rPr>
        <w:t>;</w:t>
      </w:r>
    </w:p>
    <w:p w14:paraId="5224EDFD" w14:textId="00747153" w:rsidR="007C2A46" w:rsidRDefault="007C2A46" w:rsidP="007C2A46">
      <w:pPr>
        <w:pStyle w:val="Default"/>
        <w:rPr>
          <w:rFonts w:ascii="Verdana" w:hAnsi="Verdana" w:cs="Calibri"/>
          <w:sz w:val="20"/>
        </w:rPr>
      </w:pPr>
    </w:p>
    <w:p w14:paraId="6DCAEFB4" w14:textId="47E43ACD" w:rsidR="007C2A46" w:rsidRDefault="007C2A46" w:rsidP="00B011B4">
      <w:pPr>
        <w:numPr>
          <w:ilvl w:val="2"/>
          <w:numId w:val="5"/>
        </w:numPr>
        <w:tabs>
          <w:tab w:val="clear" w:pos="1701"/>
          <w:tab w:val="num" w:pos="851"/>
        </w:tabs>
        <w:spacing w:after="0" w:line="320" w:lineRule="exact"/>
        <w:ind w:left="142" w:firstLine="0"/>
        <w:rPr>
          <w:rFonts w:ascii="Verdana" w:hAnsi="Verdana" w:cs="Calibri"/>
          <w:sz w:val="20"/>
        </w:rPr>
      </w:pPr>
      <w:r w:rsidRPr="00F97A27">
        <w:rPr>
          <w:rFonts w:ascii="Verdana" w:hAnsi="Verdana" w:cs="Calibri"/>
          <w:sz w:val="20"/>
        </w:rPr>
        <w:t>comprovar</w:t>
      </w:r>
      <w:r w:rsidR="007E7968">
        <w:rPr>
          <w:rFonts w:ascii="Verdana" w:hAnsi="Verdana" w:cs="Calibri"/>
          <w:sz w:val="20"/>
        </w:rPr>
        <w:t xml:space="preserve"> </w:t>
      </w:r>
      <w:r w:rsidRPr="00F97A27">
        <w:rPr>
          <w:rFonts w:ascii="Verdana" w:hAnsi="Verdana" w:cs="Calibri"/>
          <w:sz w:val="20"/>
        </w:rPr>
        <w:t>o registro do Contrato de Alienação Fiduciária de Imóvel</w:t>
      </w:r>
      <w:r w:rsidR="00CD0F09">
        <w:rPr>
          <w:rFonts w:ascii="Verdana" w:hAnsi="Verdana" w:cs="Calibri"/>
          <w:sz w:val="20"/>
        </w:rPr>
        <w:t xml:space="preserve"> </w:t>
      </w:r>
      <w:r w:rsidRPr="00F97A27">
        <w:rPr>
          <w:rFonts w:ascii="Verdana" w:hAnsi="Verdana" w:cs="Calibri"/>
          <w:sz w:val="20"/>
        </w:rPr>
        <w:t>perante o Cartório de Registro de Imóveis competente</w:t>
      </w:r>
      <w:r w:rsidR="007E7968">
        <w:rPr>
          <w:rFonts w:ascii="Verdana" w:hAnsi="Verdana" w:cs="Calibri"/>
          <w:sz w:val="20"/>
        </w:rPr>
        <w:t>, no prazo previsto em referido instrumento</w:t>
      </w:r>
      <w:r w:rsidR="00260BE5">
        <w:rPr>
          <w:rFonts w:ascii="Verdana" w:hAnsi="Verdana" w:cs="Calibri"/>
          <w:sz w:val="20"/>
        </w:rPr>
        <w:t>; e</w:t>
      </w:r>
      <w:r w:rsidR="00931567">
        <w:rPr>
          <w:rFonts w:ascii="Verdana" w:hAnsi="Verdana" w:cs="Calibri"/>
          <w:sz w:val="20"/>
        </w:rPr>
        <w:t xml:space="preserve"> </w:t>
      </w:r>
    </w:p>
    <w:p w14:paraId="1D5AC2B4" w14:textId="77777777" w:rsidR="00CD0F09" w:rsidRDefault="00CD0F09" w:rsidP="00CD0F09">
      <w:pPr>
        <w:pStyle w:val="Default"/>
        <w:rPr>
          <w:rFonts w:ascii="Verdana" w:hAnsi="Verdana" w:cs="Calibri"/>
          <w:sz w:val="20"/>
        </w:rPr>
      </w:pPr>
    </w:p>
    <w:p w14:paraId="3DEC4609" w14:textId="77777777" w:rsidR="00CD0F09" w:rsidRDefault="00CD0F09" w:rsidP="00B011B4">
      <w:pPr>
        <w:numPr>
          <w:ilvl w:val="2"/>
          <w:numId w:val="5"/>
        </w:numPr>
        <w:tabs>
          <w:tab w:val="clear" w:pos="1701"/>
          <w:tab w:val="num" w:pos="851"/>
        </w:tabs>
        <w:spacing w:after="0" w:line="320" w:lineRule="exact"/>
        <w:ind w:left="142" w:firstLine="0"/>
        <w:rPr>
          <w:rFonts w:ascii="Verdana" w:hAnsi="Verdana" w:cs="Calibri"/>
          <w:sz w:val="20"/>
        </w:rPr>
      </w:pPr>
      <w:r w:rsidRPr="00F97A27">
        <w:rPr>
          <w:rFonts w:ascii="Verdana" w:hAnsi="Verdana" w:cs="Calibri"/>
          <w:sz w:val="20"/>
        </w:rPr>
        <w:lastRenderedPageBreak/>
        <w:t>comprovar</w:t>
      </w:r>
      <w:r>
        <w:rPr>
          <w:rFonts w:ascii="Verdana" w:hAnsi="Verdana" w:cs="Calibri"/>
          <w:sz w:val="20"/>
        </w:rPr>
        <w:t xml:space="preserve"> </w:t>
      </w:r>
      <w:r w:rsidRPr="00F97A27">
        <w:rPr>
          <w:rFonts w:ascii="Verdana" w:hAnsi="Verdana" w:cs="Calibri"/>
          <w:sz w:val="20"/>
        </w:rPr>
        <w:t xml:space="preserve">o registro do </w:t>
      </w:r>
      <w:r>
        <w:rPr>
          <w:rFonts w:ascii="Verdana" w:hAnsi="Verdana" w:cs="Calibri"/>
          <w:sz w:val="20"/>
        </w:rPr>
        <w:t xml:space="preserve">Contrato de Alienação Fiduciária de Quotas e do Contrato de Cessão Fiduciária nos </w:t>
      </w:r>
      <w:r w:rsidR="00260BE5">
        <w:rPr>
          <w:rFonts w:ascii="Verdana" w:hAnsi="Verdana" w:cs="Calibri"/>
          <w:sz w:val="20"/>
        </w:rPr>
        <w:t>cartórios de registro de títulos e documentos competente</w:t>
      </w:r>
      <w:r>
        <w:rPr>
          <w:rFonts w:ascii="Verdana" w:hAnsi="Verdana" w:cs="Calibri"/>
          <w:sz w:val="20"/>
        </w:rPr>
        <w:t>, no prazo previsto em referidos instrumentos</w:t>
      </w:r>
      <w:r w:rsidR="00260BE5">
        <w:rPr>
          <w:rFonts w:ascii="Verdana" w:hAnsi="Verdana" w:cs="Calibri"/>
          <w:sz w:val="20"/>
        </w:rPr>
        <w:t>.</w:t>
      </w:r>
    </w:p>
    <w:p w14:paraId="2C47AE86" w14:textId="77777777" w:rsidR="00B94A6C" w:rsidRDefault="00B94A6C" w:rsidP="004F09E9">
      <w:pPr>
        <w:spacing w:after="0" w:line="320" w:lineRule="exact"/>
        <w:ind w:left="142"/>
        <w:rPr>
          <w:rFonts w:ascii="Verdana" w:hAnsi="Verdana" w:cs="Calibri"/>
          <w:sz w:val="20"/>
        </w:rPr>
      </w:pPr>
    </w:p>
    <w:p w14:paraId="54FF09B2" w14:textId="77777777" w:rsidR="00270592" w:rsidRDefault="00270592" w:rsidP="007C2A46">
      <w:pPr>
        <w:pStyle w:val="Ttulo2"/>
        <w:ind w:left="0" w:firstLine="0"/>
      </w:pPr>
      <w:r w:rsidRPr="00270592">
        <w:t>Sem prejuízo das demais obrigações assumidas nesta Escritura</w:t>
      </w:r>
      <w:r>
        <w:t xml:space="preserve"> de Emissão</w:t>
      </w:r>
      <w:r w:rsidRPr="00270592">
        <w:t xml:space="preserve"> e nos demais </w:t>
      </w:r>
      <w:r>
        <w:t>D</w:t>
      </w:r>
      <w:r w:rsidRPr="00270592">
        <w:t xml:space="preserve">ocumentos da Operação, </w:t>
      </w:r>
      <w:r>
        <w:t>o</w:t>
      </w:r>
      <w:r w:rsidR="007C2A46">
        <w:t>s</w:t>
      </w:r>
      <w:r w:rsidRPr="00270592">
        <w:t xml:space="preserve"> Fiador</w:t>
      </w:r>
      <w:r w:rsidR="007C2A46">
        <w:t>es</w:t>
      </w:r>
      <w:r w:rsidRPr="00270592">
        <w:t xml:space="preserve"> adicionalmente obriga</w:t>
      </w:r>
      <w:r w:rsidR="007C2A46">
        <w:t>m-se</w:t>
      </w:r>
      <w:r w:rsidRPr="00270592">
        <w:t xml:space="preserve"> a:</w:t>
      </w:r>
    </w:p>
    <w:p w14:paraId="5723C249" w14:textId="77777777" w:rsidR="00270592" w:rsidRDefault="00270592" w:rsidP="00270592">
      <w:pPr>
        <w:spacing w:after="0" w:line="320" w:lineRule="exact"/>
        <w:rPr>
          <w:rFonts w:ascii="Verdana" w:hAnsi="Verdana"/>
          <w:sz w:val="20"/>
        </w:rPr>
      </w:pPr>
    </w:p>
    <w:p w14:paraId="11E15572" w14:textId="77777777" w:rsidR="00270592" w:rsidRP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(i)</w:t>
      </w:r>
      <w:r w:rsidRPr="00270592">
        <w:rPr>
          <w:rStyle w:val="Recuodecorpodetexto2Char"/>
          <w:rFonts w:ascii="Verdana" w:hAnsi="Verdana"/>
          <w:sz w:val="20"/>
        </w:rPr>
        <w:tab/>
        <w:t>manter sempre válidas, eficazes, em perfeita ordem e em pleno vigor todas as autorizações necessárias: (a) à celebração desta Escritura</w:t>
      </w:r>
      <w:r w:rsidR="007C2A46">
        <w:rPr>
          <w:rStyle w:val="Recuodecorpodetexto2Char"/>
          <w:rFonts w:ascii="Verdana" w:hAnsi="Verdana"/>
          <w:sz w:val="20"/>
        </w:rPr>
        <w:t xml:space="preserve"> de Emissão</w:t>
      </w:r>
      <w:r w:rsidRPr="00270592">
        <w:rPr>
          <w:rStyle w:val="Recuodecorpodetexto2Char"/>
          <w:rFonts w:ascii="Verdana" w:hAnsi="Verdana"/>
          <w:sz w:val="20"/>
        </w:rPr>
        <w:t>; e (b) ao cumprimento de todas as obrigações assumidas pelo</w:t>
      </w:r>
      <w:r w:rsidR="004860BA">
        <w:rPr>
          <w:rStyle w:val="Recuodecorpodetexto2Char"/>
          <w:rFonts w:ascii="Verdana" w:hAnsi="Verdana"/>
          <w:sz w:val="20"/>
        </w:rPr>
        <w:t>s</w:t>
      </w:r>
      <w:r w:rsidRPr="00270592">
        <w:rPr>
          <w:rStyle w:val="Recuodecorpodetexto2Char"/>
          <w:rFonts w:ascii="Verdana" w:hAnsi="Verdana"/>
          <w:sz w:val="20"/>
        </w:rPr>
        <w:t xml:space="preserve"> Fiador</w:t>
      </w:r>
      <w:r w:rsidR="004860BA">
        <w:rPr>
          <w:rStyle w:val="Recuodecorpodetexto2Char"/>
          <w:rFonts w:ascii="Verdana" w:hAnsi="Verdana"/>
          <w:sz w:val="20"/>
        </w:rPr>
        <w:t>es</w:t>
      </w:r>
      <w:r w:rsidRPr="00270592">
        <w:rPr>
          <w:rStyle w:val="Recuodecorpodetexto2Char"/>
          <w:rFonts w:ascii="Verdana" w:hAnsi="Verdana"/>
          <w:sz w:val="20"/>
        </w:rPr>
        <w:t xml:space="preserve"> nos termos desta Escritura</w:t>
      </w:r>
      <w:r>
        <w:rPr>
          <w:rStyle w:val="Recuodecorpodetexto2Char"/>
          <w:rFonts w:ascii="Verdana" w:hAnsi="Verdana"/>
          <w:sz w:val="20"/>
        </w:rPr>
        <w:t xml:space="preserve"> de Emissão</w:t>
      </w:r>
      <w:r w:rsidRPr="00270592">
        <w:rPr>
          <w:rStyle w:val="Recuodecorpodetexto2Char"/>
          <w:rFonts w:ascii="Verdana" w:hAnsi="Verdana"/>
          <w:sz w:val="20"/>
        </w:rPr>
        <w:t>, incluindo a Fiança;</w:t>
      </w:r>
    </w:p>
    <w:p w14:paraId="0C97B19C" w14:textId="77777777" w:rsidR="00270592" w:rsidRPr="00270592" w:rsidRDefault="00270592" w:rsidP="00270592">
      <w:pPr>
        <w:spacing w:after="0" w:line="320" w:lineRule="exact"/>
        <w:rPr>
          <w:rStyle w:val="Recuodecorpodetexto2Char"/>
          <w:rFonts w:ascii="Verdana" w:hAnsi="Verdana"/>
          <w:sz w:val="20"/>
        </w:rPr>
      </w:pPr>
    </w:p>
    <w:p w14:paraId="3285742E" w14:textId="77777777" w:rsidR="00270592" w:rsidRP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(ii)</w:t>
      </w:r>
      <w:r w:rsidRPr="00270592">
        <w:rPr>
          <w:rStyle w:val="Recuodecorpodetexto2Char"/>
          <w:rFonts w:ascii="Verdana" w:hAnsi="Verdana"/>
          <w:sz w:val="20"/>
        </w:rPr>
        <w:tab/>
        <w:t xml:space="preserve">assegurar e defender os titulares de Debêntures, de forma adequada e tempestiva, contra qualquer ato, ação, reivindicação de terceiros, procedimento ou processo de que tenha conhecimento e que possa afetar comprovadamente, no todo ou em parte, esta Escritura </w:t>
      </w:r>
      <w:r>
        <w:rPr>
          <w:rStyle w:val="Recuodecorpodetexto2Char"/>
          <w:rFonts w:ascii="Verdana" w:hAnsi="Verdana"/>
          <w:sz w:val="20"/>
        </w:rPr>
        <w:t xml:space="preserve">de Emissão </w:t>
      </w:r>
      <w:r w:rsidRPr="00270592">
        <w:rPr>
          <w:rStyle w:val="Recuodecorpodetexto2Char"/>
          <w:rFonts w:ascii="Verdana" w:hAnsi="Verdana"/>
          <w:sz w:val="20"/>
        </w:rPr>
        <w:t>ou as Debêntures;</w:t>
      </w:r>
    </w:p>
    <w:p w14:paraId="44C6DFA1" w14:textId="77777777" w:rsidR="00270592" w:rsidRPr="00270592" w:rsidRDefault="00270592" w:rsidP="00270592">
      <w:pPr>
        <w:spacing w:after="0" w:line="320" w:lineRule="exact"/>
        <w:rPr>
          <w:rStyle w:val="Recuodecorpodetexto2Char"/>
          <w:rFonts w:ascii="Verdana" w:hAnsi="Verdana"/>
          <w:sz w:val="20"/>
        </w:rPr>
      </w:pPr>
    </w:p>
    <w:p w14:paraId="1C7DF1F1" w14:textId="77777777" w:rsidR="00270592" w:rsidRP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(i</w:t>
      </w:r>
      <w:r>
        <w:rPr>
          <w:rStyle w:val="Recuodecorpodetexto2Char"/>
          <w:rFonts w:ascii="Verdana" w:hAnsi="Verdana"/>
          <w:sz w:val="20"/>
        </w:rPr>
        <w:t>ii</w:t>
      </w:r>
      <w:r w:rsidRPr="00270592">
        <w:rPr>
          <w:rStyle w:val="Recuodecorpodetexto2Char"/>
          <w:rFonts w:ascii="Verdana" w:hAnsi="Verdana"/>
          <w:sz w:val="20"/>
        </w:rPr>
        <w:t>)</w:t>
      </w:r>
      <w:r w:rsidRPr="00270592">
        <w:rPr>
          <w:rStyle w:val="Recuodecorpodetexto2Char"/>
          <w:rFonts w:ascii="Verdana" w:hAnsi="Verdana"/>
          <w:sz w:val="20"/>
        </w:rPr>
        <w:tab/>
        <w:t>informar à Debenturista e ao Agente Fiduciário dos CR</w:t>
      </w:r>
      <w:r w:rsidR="00907E65">
        <w:rPr>
          <w:rStyle w:val="Recuodecorpodetexto2Char"/>
          <w:rFonts w:ascii="Verdana" w:hAnsi="Verdana"/>
          <w:sz w:val="20"/>
        </w:rPr>
        <w:t>I</w:t>
      </w:r>
      <w:r w:rsidRPr="00270592">
        <w:rPr>
          <w:rStyle w:val="Recuodecorpodetexto2Char"/>
          <w:rFonts w:ascii="Verdana" w:hAnsi="Verdana"/>
          <w:sz w:val="20"/>
        </w:rPr>
        <w:t>, em até 3 (três) Dias Úteis a partir do momento em que tomar conhecimento, acerca da existência de qualquer ação, procedimento ou processo que possa afetar negativamente, no todo ou em parte, a Fiança, informando, ainda, o seu objeto e as medidas tomadas pelos Fiadores, mantendo a Debenturista e o Agente Fiduciário dos CR</w:t>
      </w:r>
      <w:r w:rsidR="00907E65">
        <w:rPr>
          <w:rStyle w:val="Recuodecorpodetexto2Char"/>
          <w:rFonts w:ascii="Verdana" w:hAnsi="Verdana"/>
          <w:sz w:val="20"/>
        </w:rPr>
        <w:t>I</w:t>
      </w:r>
      <w:r w:rsidRPr="00270592">
        <w:rPr>
          <w:rStyle w:val="Recuodecorpodetexto2Char"/>
          <w:rFonts w:ascii="Verdana" w:hAnsi="Verdana"/>
          <w:sz w:val="20"/>
        </w:rPr>
        <w:t xml:space="preserve"> atualizados durante todo o processo por meio de envio periódico de relatórios dos assessores legais responsáveis pela defesa em referido procedimento; </w:t>
      </w:r>
    </w:p>
    <w:p w14:paraId="26B764D9" w14:textId="77777777" w:rsidR="00270592" w:rsidRPr="00270592" w:rsidRDefault="00270592" w:rsidP="00270592">
      <w:pPr>
        <w:spacing w:after="0" w:line="320" w:lineRule="exact"/>
        <w:rPr>
          <w:rStyle w:val="Recuodecorpodetexto2Char"/>
          <w:rFonts w:ascii="Verdana" w:hAnsi="Verdana"/>
          <w:sz w:val="20"/>
        </w:rPr>
      </w:pPr>
    </w:p>
    <w:p w14:paraId="64A49872" w14:textId="77777777" w:rsidR="00270592" w:rsidRP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w:t>
      </w:r>
      <w:r>
        <w:rPr>
          <w:rStyle w:val="Recuodecorpodetexto2Char"/>
          <w:rFonts w:ascii="Verdana" w:hAnsi="Verdana"/>
          <w:sz w:val="20"/>
        </w:rPr>
        <w:t>i</w:t>
      </w:r>
      <w:r w:rsidRPr="00270592">
        <w:rPr>
          <w:rStyle w:val="Recuodecorpodetexto2Char"/>
          <w:rFonts w:ascii="Verdana" w:hAnsi="Verdana"/>
          <w:sz w:val="20"/>
        </w:rPr>
        <w:t>v)</w:t>
      </w:r>
      <w:r w:rsidRPr="00270592">
        <w:rPr>
          <w:rStyle w:val="Recuodecorpodetexto2Char"/>
          <w:rFonts w:ascii="Verdana" w:hAnsi="Verdana"/>
          <w:sz w:val="20"/>
        </w:rPr>
        <w:tab/>
        <w:t>informar à Debenturista e ao Agente Fiduciário dos CR</w:t>
      </w:r>
      <w:r w:rsidR="00907E65">
        <w:rPr>
          <w:rStyle w:val="Recuodecorpodetexto2Char"/>
          <w:rFonts w:ascii="Verdana" w:hAnsi="Verdana"/>
          <w:sz w:val="20"/>
        </w:rPr>
        <w:t>I</w:t>
      </w:r>
      <w:r w:rsidRPr="00270592">
        <w:rPr>
          <w:rStyle w:val="Recuodecorpodetexto2Char"/>
          <w:rFonts w:ascii="Verdana" w:hAnsi="Verdana"/>
          <w:sz w:val="20"/>
        </w:rPr>
        <w:t>, no prazo de até 5 (cinco) Dias Úteis a partir do momento em que tomar conhecimento, todas as questões relevantes, incluindo, mas não se limitando aos detalhes de qualquer processo judicial, arbitragem ou processo administrativo iniciado ou pendente que cause ou possa causar vencimento antecipado das Debêntures;</w:t>
      </w:r>
    </w:p>
    <w:p w14:paraId="19792F6C" w14:textId="77777777" w:rsidR="00270592" w:rsidRPr="00270592" w:rsidRDefault="00270592" w:rsidP="00270592">
      <w:pPr>
        <w:spacing w:after="0" w:line="320" w:lineRule="exact"/>
        <w:rPr>
          <w:rStyle w:val="Recuodecorpodetexto2Char"/>
          <w:rFonts w:ascii="Verdana" w:hAnsi="Verdana"/>
          <w:sz w:val="20"/>
        </w:rPr>
      </w:pPr>
    </w:p>
    <w:p w14:paraId="591D0C30" w14:textId="77777777" w:rsidR="00270592" w:rsidRP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(v)</w:t>
      </w:r>
      <w:r w:rsidRPr="00270592">
        <w:rPr>
          <w:rStyle w:val="Recuodecorpodetexto2Char"/>
          <w:rFonts w:ascii="Verdana" w:hAnsi="Verdana"/>
          <w:sz w:val="20"/>
        </w:rPr>
        <w:tab/>
        <w:t>dar cumprimento a todas as instruções escritas recebidas da Debenturista para o cumprimento das obrigações assumidas pel</w:t>
      </w:r>
      <w:r>
        <w:rPr>
          <w:rStyle w:val="Recuodecorpodetexto2Char"/>
          <w:rFonts w:ascii="Verdana" w:hAnsi="Verdana"/>
          <w:sz w:val="20"/>
        </w:rPr>
        <w:t>o</w:t>
      </w:r>
      <w:r w:rsidR="004860BA">
        <w:rPr>
          <w:rStyle w:val="Recuodecorpodetexto2Char"/>
          <w:rFonts w:ascii="Verdana" w:hAnsi="Verdana"/>
          <w:sz w:val="20"/>
        </w:rPr>
        <w:t>s</w:t>
      </w:r>
      <w:r w:rsidRPr="00270592">
        <w:rPr>
          <w:rStyle w:val="Recuodecorpodetexto2Char"/>
          <w:rFonts w:ascii="Verdana" w:hAnsi="Verdana"/>
          <w:sz w:val="20"/>
        </w:rPr>
        <w:t xml:space="preserve"> Fiador</w:t>
      </w:r>
      <w:r w:rsidR="004860BA">
        <w:rPr>
          <w:rStyle w:val="Recuodecorpodetexto2Char"/>
          <w:rFonts w:ascii="Verdana" w:hAnsi="Verdana"/>
          <w:sz w:val="20"/>
        </w:rPr>
        <w:t>es</w:t>
      </w:r>
      <w:r w:rsidRPr="00270592">
        <w:rPr>
          <w:rStyle w:val="Recuodecorpodetexto2Char"/>
          <w:rFonts w:ascii="Verdana" w:hAnsi="Verdana"/>
          <w:sz w:val="20"/>
        </w:rPr>
        <w:t xml:space="preserve"> no âmbito da presente Escritura</w:t>
      </w:r>
      <w:r>
        <w:rPr>
          <w:rStyle w:val="Recuodecorpodetexto2Char"/>
          <w:rFonts w:ascii="Verdana" w:hAnsi="Verdana"/>
          <w:sz w:val="20"/>
        </w:rPr>
        <w:t xml:space="preserve"> de Emissão</w:t>
      </w:r>
      <w:r w:rsidRPr="00270592">
        <w:rPr>
          <w:rStyle w:val="Recuodecorpodetexto2Char"/>
          <w:rFonts w:ascii="Verdana" w:hAnsi="Verdana"/>
          <w:sz w:val="20"/>
        </w:rPr>
        <w:t xml:space="preserve">, especialmente quando da ocorrência de um Evento de </w:t>
      </w:r>
      <w:r w:rsidR="004860BA">
        <w:rPr>
          <w:rStyle w:val="Recuodecorpodetexto2Char"/>
          <w:rFonts w:ascii="Verdana" w:hAnsi="Verdana"/>
          <w:sz w:val="20"/>
        </w:rPr>
        <w:t>Inadimplemento</w:t>
      </w:r>
      <w:r w:rsidRPr="00270592">
        <w:rPr>
          <w:rStyle w:val="Recuodecorpodetexto2Char"/>
          <w:rFonts w:ascii="Verdana" w:hAnsi="Verdana"/>
          <w:sz w:val="20"/>
        </w:rPr>
        <w:t>;</w:t>
      </w:r>
    </w:p>
    <w:p w14:paraId="4A6971FE" w14:textId="77777777" w:rsidR="00270592" w:rsidRPr="00270592" w:rsidRDefault="00270592" w:rsidP="00270592">
      <w:pPr>
        <w:spacing w:after="0" w:line="320" w:lineRule="exact"/>
        <w:rPr>
          <w:rStyle w:val="Recuodecorpodetexto2Char"/>
          <w:rFonts w:ascii="Verdana" w:hAnsi="Verdana"/>
          <w:sz w:val="20"/>
        </w:rPr>
      </w:pPr>
    </w:p>
    <w:p w14:paraId="4A46EDF9" w14:textId="77777777" w:rsidR="00270592" w:rsidRP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(vi)</w:t>
      </w:r>
      <w:r w:rsidRPr="00270592">
        <w:rPr>
          <w:rStyle w:val="Recuodecorpodetexto2Char"/>
          <w:rFonts w:ascii="Verdana" w:hAnsi="Verdana"/>
          <w:sz w:val="20"/>
        </w:rPr>
        <w:tab/>
        <w:t>enviar ao Agente Fiduciário dos CR</w:t>
      </w:r>
      <w:r w:rsidR="00907E65">
        <w:rPr>
          <w:rStyle w:val="Recuodecorpodetexto2Char"/>
          <w:rFonts w:ascii="Verdana" w:hAnsi="Verdana"/>
          <w:sz w:val="20"/>
        </w:rPr>
        <w:t>I</w:t>
      </w:r>
      <w:r w:rsidRPr="00270592">
        <w:rPr>
          <w:rStyle w:val="Recuodecorpodetexto2Char"/>
          <w:rFonts w:ascii="Verdana" w:hAnsi="Verdana"/>
          <w:sz w:val="20"/>
        </w:rPr>
        <w:t xml:space="preserve"> e à Debenturista qualquer correspondência, notificação judicial, extrajudicial recebida pel</w:t>
      </w:r>
      <w:r>
        <w:rPr>
          <w:rStyle w:val="Recuodecorpodetexto2Char"/>
          <w:rFonts w:ascii="Verdana" w:hAnsi="Verdana"/>
          <w:sz w:val="20"/>
        </w:rPr>
        <w:t>o</w:t>
      </w:r>
      <w:r w:rsidR="004860BA">
        <w:rPr>
          <w:rStyle w:val="Recuodecorpodetexto2Char"/>
          <w:rFonts w:ascii="Verdana" w:hAnsi="Verdana"/>
          <w:sz w:val="20"/>
        </w:rPr>
        <w:t>s</w:t>
      </w:r>
      <w:r w:rsidRPr="00270592">
        <w:rPr>
          <w:rStyle w:val="Recuodecorpodetexto2Char"/>
          <w:rFonts w:ascii="Verdana" w:hAnsi="Verdana"/>
          <w:sz w:val="20"/>
        </w:rPr>
        <w:t xml:space="preserve"> Fiador</w:t>
      </w:r>
      <w:r w:rsidR="004860BA">
        <w:rPr>
          <w:rStyle w:val="Recuodecorpodetexto2Char"/>
          <w:rFonts w:ascii="Verdana" w:hAnsi="Verdana"/>
          <w:sz w:val="20"/>
        </w:rPr>
        <w:t>es</w:t>
      </w:r>
      <w:r w:rsidRPr="00270592">
        <w:rPr>
          <w:rStyle w:val="Recuodecorpodetexto2Char"/>
          <w:rFonts w:ascii="Verdana" w:hAnsi="Verdana"/>
          <w:sz w:val="20"/>
        </w:rPr>
        <w:t xml:space="preserve"> e/ou informações a respeito da ocorrência de qualquer dos Eventos de </w:t>
      </w:r>
      <w:r w:rsidR="004860BA">
        <w:rPr>
          <w:rStyle w:val="Recuodecorpodetexto2Char"/>
          <w:rFonts w:ascii="Verdana" w:hAnsi="Verdana"/>
          <w:sz w:val="20"/>
        </w:rPr>
        <w:t>Inadimplemento</w:t>
      </w:r>
      <w:r w:rsidRPr="00270592">
        <w:rPr>
          <w:rStyle w:val="Recuodecorpodetexto2Char"/>
          <w:rFonts w:ascii="Verdana" w:hAnsi="Verdana"/>
          <w:sz w:val="20"/>
        </w:rPr>
        <w:t>, em até 3 (três) Dias Úteis a contar do recebimento das mesmas pelo</w:t>
      </w:r>
      <w:r w:rsidR="004860BA">
        <w:rPr>
          <w:rStyle w:val="Recuodecorpodetexto2Char"/>
          <w:rFonts w:ascii="Verdana" w:hAnsi="Verdana"/>
          <w:sz w:val="20"/>
        </w:rPr>
        <w:t>s</w:t>
      </w:r>
      <w:r w:rsidRPr="00270592">
        <w:rPr>
          <w:rStyle w:val="Recuodecorpodetexto2Char"/>
          <w:rFonts w:ascii="Verdana" w:hAnsi="Verdana"/>
          <w:sz w:val="20"/>
        </w:rPr>
        <w:t xml:space="preserve"> Fiador</w:t>
      </w:r>
      <w:r w:rsidR="004860BA">
        <w:rPr>
          <w:rStyle w:val="Recuodecorpodetexto2Char"/>
          <w:rFonts w:ascii="Verdana" w:hAnsi="Verdana"/>
          <w:sz w:val="20"/>
        </w:rPr>
        <w:t>es</w:t>
      </w:r>
      <w:r w:rsidRPr="00270592">
        <w:rPr>
          <w:rStyle w:val="Recuodecorpodetexto2Char"/>
          <w:rFonts w:ascii="Verdana" w:hAnsi="Verdana"/>
          <w:sz w:val="20"/>
        </w:rPr>
        <w:t xml:space="preserve">; </w:t>
      </w:r>
    </w:p>
    <w:p w14:paraId="1E2434FD" w14:textId="77777777" w:rsidR="00270592" w:rsidRPr="00270592" w:rsidRDefault="00270592" w:rsidP="00270592">
      <w:pPr>
        <w:spacing w:after="0" w:line="320" w:lineRule="exact"/>
        <w:rPr>
          <w:rStyle w:val="Recuodecorpodetexto2Char"/>
          <w:rFonts w:ascii="Verdana" w:hAnsi="Verdana"/>
          <w:sz w:val="20"/>
        </w:rPr>
      </w:pPr>
    </w:p>
    <w:p w14:paraId="6E1184FB" w14:textId="77777777" w:rsidR="00270592" w:rsidRP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w:t>
      </w:r>
      <w:r w:rsidR="00F170DF">
        <w:rPr>
          <w:rStyle w:val="Recuodecorpodetexto2Char"/>
          <w:rFonts w:ascii="Verdana" w:hAnsi="Verdana"/>
          <w:sz w:val="20"/>
        </w:rPr>
        <w:t>vii</w:t>
      </w:r>
      <w:r w:rsidRPr="00270592">
        <w:rPr>
          <w:rStyle w:val="Recuodecorpodetexto2Char"/>
          <w:rFonts w:ascii="Verdana" w:hAnsi="Verdana"/>
          <w:sz w:val="20"/>
        </w:rPr>
        <w:t>)</w:t>
      </w:r>
      <w:r w:rsidRPr="00270592">
        <w:rPr>
          <w:rStyle w:val="Recuodecorpodetexto2Char"/>
          <w:rFonts w:ascii="Verdana" w:hAnsi="Verdana"/>
          <w:sz w:val="20"/>
        </w:rPr>
        <w:tab/>
        <w:t xml:space="preserve">cumprir e/ou fazer cumprir com </w:t>
      </w:r>
      <w:r w:rsidR="004860BA">
        <w:rPr>
          <w:rStyle w:val="Recuodecorpodetexto2Char"/>
          <w:rFonts w:ascii="Verdana" w:hAnsi="Verdana"/>
          <w:sz w:val="20"/>
        </w:rPr>
        <w:t>as Leis Ambientais e Trabalhistas</w:t>
      </w:r>
      <w:r w:rsidRPr="00270592">
        <w:rPr>
          <w:rStyle w:val="Recuodecorpodetexto2Char"/>
          <w:rFonts w:ascii="Verdana" w:hAnsi="Verdana"/>
          <w:sz w:val="20"/>
        </w:rPr>
        <w:t xml:space="preserve">, adotando as medidas e ações preventivas ou reparatórias destinadas a evitar ou corrigir </w:t>
      </w:r>
      <w:r w:rsidRPr="00270592">
        <w:rPr>
          <w:rStyle w:val="Recuodecorpodetexto2Char"/>
          <w:rFonts w:ascii="Verdana" w:hAnsi="Verdana"/>
          <w:sz w:val="20"/>
        </w:rPr>
        <w:lastRenderedPageBreak/>
        <w:t>eventuais danos ambientais, conforme acordado com as autoridades competentes, decorrentes do exercício das atividades descritas em seu objeto social;</w:t>
      </w:r>
    </w:p>
    <w:p w14:paraId="31277E6E" w14:textId="77777777" w:rsidR="00270592" w:rsidRPr="00270592" w:rsidRDefault="00270592" w:rsidP="00270592">
      <w:pPr>
        <w:spacing w:after="0" w:line="320" w:lineRule="exact"/>
        <w:rPr>
          <w:rStyle w:val="Recuodecorpodetexto2Char"/>
          <w:rFonts w:ascii="Verdana" w:hAnsi="Verdana"/>
          <w:sz w:val="20"/>
        </w:rPr>
      </w:pPr>
    </w:p>
    <w:p w14:paraId="532A1581" w14:textId="77777777" w:rsidR="00270592" w:rsidRP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w:t>
      </w:r>
      <w:r w:rsidR="00F170DF">
        <w:rPr>
          <w:rStyle w:val="Recuodecorpodetexto2Char"/>
          <w:rFonts w:ascii="Verdana" w:hAnsi="Verdana"/>
          <w:sz w:val="20"/>
        </w:rPr>
        <w:t>viii</w:t>
      </w:r>
      <w:r w:rsidRPr="00270592">
        <w:rPr>
          <w:rStyle w:val="Recuodecorpodetexto2Char"/>
          <w:rFonts w:ascii="Verdana" w:hAnsi="Verdana"/>
          <w:sz w:val="20"/>
        </w:rPr>
        <w:t>)</w:t>
      </w:r>
      <w:r w:rsidRPr="00270592">
        <w:rPr>
          <w:rStyle w:val="Recuodecorpodetexto2Char"/>
          <w:rFonts w:ascii="Verdana" w:hAnsi="Verdana"/>
          <w:sz w:val="20"/>
        </w:rPr>
        <w:tab/>
        <w:t>comparecer, por meio de seus representantes, às Assembleias Gerais de Debenturistas, sempre que solicitado;</w:t>
      </w:r>
    </w:p>
    <w:p w14:paraId="1087E403" w14:textId="77777777" w:rsidR="00270592" w:rsidRPr="00270592" w:rsidRDefault="00270592" w:rsidP="00270592">
      <w:pPr>
        <w:spacing w:after="0" w:line="320" w:lineRule="exact"/>
        <w:rPr>
          <w:rStyle w:val="Recuodecorpodetexto2Char"/>
          <w:rFonts w:ascii="Verdana" w:hAnsi="Verdana"/>
          <w:sz w:val="20"/>
        </w:rPr>
      </w:pPr>
    </w:p>
    <w:p w14:paraId="4842FB04" w14:textId="77777777" w:rsid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w:t>
      </w:r>
      <w:r w:rsidR="00F170DF">
        <w:rPr>
          <w:rStyle w:val="Recuodecorpodetexto2Char"/>
          <w:rFonts w:ascii="Verdana" w:hAnsi="Verdana"/>
          <w:sz w:val="20"/>
        </w:rPr>
        <w:t>ix</w:t>
      </w:r>
      <w:r w:rsidRPr="00270592">
        <w:rPr>
          <w:rStyle w:val="Recuodecorpodetexto2Char"/>
          <w:rFonts w:ascii="Verdana" w:hAnsi="Verdana"/>
          <w:sz w:val="20"/>
        </w:rPr>
        <w:t>)</w:t>
      </w:r>
      <w:r w:rsidRPr="00270592">
        <w:rPr>
          <w:rStyle w:val="Recuodecorpodetexto2Char"/>
          <w:rFonts w:ascii="Verdana" w:hAnsi="Verdana"/>
          <w:sz w:val="20"/>
        </w:rPr>
        <w:tab/>
        <w:t xml:space="preserve">manter em dia o pagamento de todos os tributos devidos às </w:t>
      </w:r>
      <w:r w:rsidR="004860BA">
        <w:rPr>
          <w:rStyle w:val="Recuodecorpodetexto2Char"/>
          <w:rFonts w:ascii="Verdana" w:hAnsi="Verdana"/>
          <w:sz w:val="20"/>
        </w:rPr>
        <w:t>f</w:t>
      </w:r>
      <w:r w:rsidRPr="00270592">
        <w:rPr>
          <w:rStyle w:val="Recuodecorpodetexto2Char"/>
          <w:rFonts w:ascii="Verdana" w:hAnsi="Verdana"/>
          <w:sz w:val="20"/>
        </w:rPr>
        <w:t>azendas federal, estadual ou municipal, exceto se contestados de boa-fé nas esferas judicial e/ou administrativa;</w:t>
      </w:r>
    </w:p>
    <w:p w14:paraId="4CA49D92" w14:textId="77777777" w:rsidR="00F170DF" w:rsidRPr="00270592" w:rsidRDefault="00F170DF" w:rsidP="00270592">
      <w:pPr>
        <w:spacing w:after="0" w:line="320" w:lineRule="exact"/>
        <w:rPr>
          <w:rStyle w:val="Recuodecorpodetexto2Char"/>
          <w:rFonts w:ascii="Verdana" w:hAnsi="Verdana"/>
          <w:sz w:val="20"/>
        </w:rPr>
      </w:pPr>
    </w:p>
    <w:p w14:paraId="623DD110" w14:textId="77777777" w:rsidR="00270592" w:rsidRP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w:t>
      </w:r>
      <w:r w:rsidR="00F170DF">
        <w:rPr>
          <w:rStyle w:val="Recuodecorpodetexto2Char"/>
          <w:rFonts w:ascii="Verdana" w:hAnsi="Verdana"/>
          <w:sz w:val="20"/>
        </w:rPr>
        <w:t>x</w:t>
      </w:r>
      <w:r w:rsidRPr="00270592">
        <w:rPr>
          <w:rStyle w:val="Recuodecorpodetexto2Char"/>
          <w:rFonts w:ascii="Verdana" w:hAnsi="Verdana"/>
          <w:sz w:val="20"/>
        </w:rPr>
        <w:t>)</w:t>
      </w:r>
      <w:r w:rsidRPr="00270592">
        <w:rPr>
          <w:rStyle w:val="Recuodecorpodetexto2Char"/>
          <w:rFonts w:ascii="Verdana" w:hAnsi="Verdana"/>
          <w:sz w:val="20"/>
        </w:rPr>
        <w:tab/>
        <w:t xml:space="preserve">praticar os atos, assinar os documentos ou contrato adicional necessários à manutenção dos direitos decorrentes da Fiança, bem como proceder, às suas expensas, o registro desta Escritura </w:t>
      </w:r>
      <w:r w:rsidR="00F170DF">
        <w:rPr>
          <w:rStyle w:val="Recuodecorpodetexto2Char"/>
          <w:rFonts w:ascii="Verdana" w:hAnsi="Verdana"/>
          <w:sz w:val="20"/>
        </w:rPr>
        <w:t xml:space="preserve">de Emissão </w:t>
      </w:r>
      <w:r w:rsidRPr="00270592">
        <w:rPr>
          <w:rStyle w:val="Recuodecorpodetexto2Char"/>
          <w:rFonts w:ascii="Verdana" w:hAnsi="Verdana"/>
          <w:sz w:val="20"/>
        </w:rPr>
        <w:t>e de eventuais aditamentos;</w:t>
      </w:r>
    </w:p>
    <w:p w14:paraId="788A49A5" w14:textId="77777777" w:rsidR="00270592" w:rsidRPr="00270592" w:rsidRDefault="00270592" w:rsidP="00270592">
      <w:pPr>
        <w:spacing w:after="0" w:line="320" w:lineRule="exact"/>
        <w:rPr>
          <w:rStyle w:val="Recuodecorpodetexto2Char"/>
          <w:rFonts w:ascii="Verdana" w:hAnsi="Verdana"/>
          <w:sz w:val="20"/>
        </w:rPr>
      </w:pPr>
    </w:p>
    <w:p w14:paraId="6C38424A" w14:textId="77777777" w:rsidR="00270592" w:rsidRPr="00270592"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(xi)</w:t>
      </w:r>
      <w:r w:rsidRPr="00270592">
        <w:rPr>
          <w:rStyle w:val="Recuodecorpodetexto2Char"/>
          <w:rFonts w:ascii="Verdana" w:hAnsi="Verdana"/>
          <w:sz w:val="20"/>
        </w:rPr>
        <w:tab/>
        <w:t>manter, até o integral cumprimento de todas as obrigações assumidas pelo</w:t>
      </w:r>
      <w:r w:rsidR="004860BA">
        <w:rPr>
          <w:rStyle w:val="Recuodecorpodetexto2Char"/>
          <w:rFonts w:ascii="Verdana" w:hAnsi="Verdana"/>
          <w:sz w:val="20"/>
        </w:rPr>
        <w:t>s</w:t>
      </w:r>
      <w:r w:rsidRPr="00270592">
        <w:rPr>
          <w:rStyle w:val="Recuodecorpodetexto2Char"/>
          <w:rFonts w:ascii="Verdana" w:hAnsi="Verdana"/>
          <w:sz w:val="20"/>
        </w:rPr>
        <w:t xml:space="preserve"> Fiador</w:t>
      </w:r>
      <w:r w:rsidR="004860BA">
        <w:rPr>
          <w:rStyle w:val="Recuodecorpodetexto2Char"/>
          <w:rFonts w:ascii="Verdana" w:hAnsi="Verdana"/>
          <w:sz w:val="20"/>
        </w:rPr>
        <w:t>es</w:t>
      </w:r>
      <w:r w:rsidRPr="00270592">
        <w:rPr>
          <w:rStyle w:val="Recuodecorpodetexto2Char"/>
          <w:rFonts w:ascii="Verdana" w:hAnsi="Verdana"/>
          <w:sz w:val="20"/>
        </w:rPr>
        <w:t xml:space="preserve"> nos termos desta Escritura</w:t>
      </w:r>
      <w:r w:rsidR="00F170DF">
        <w:rPr>
          <w:rStyle w:val="Recuodecorpodetexto2Char"/>
          <w:rFonts w:ascii="Verdana" w:hAnsi="Verdana"/>
          <w:sz w:val="20"/>
        </w:rPr>
        <w:t xml:space="preserve"> de Emissão</w:t>
      </w:r>
      <w:r w:rsidRPr="00270592">
        <w:rPr>
          <w:rStyle w:val="Recuodecorpodetexto2Char"/>
          <w:rFonts w:ascii="Verdana" w:hAnsi="Verdana"/>
          <w:sz w:val="20"/>
        </w:rPr>
        <w:t>, a Fiança válida, eficaz, em perfeita ordem e em pleno vigor, sem qualquer restrição ou condição;</w:t>
      </w:r>
      <w:r w:rsidR="006E69F5">
        <w:rPr>
          <w:rStyle w:val="Recuodecorpodetexto2Char"/>
          <w:rFonts w:ascii="Verdana" w:hAnsi="Verdana"/>
          <w:sz w:val="20"/>
        </w:rPr>
        <w:t xml:space="preserve"> </w:t>
      </w:r>
      <w:r w:rsidRPr="00270592">
        <w:rPr>
          <w:rStyle w:val="Recuodecorpodetexto2Char"/>
          <w:rFonts w:ascii="Verdana" w:hAnsi="Verdana"/>
          <w:sz w:val="20"/>
        </w:rPr>
        <w:t xml:space="preserve"> </w:t>
      </w:r>
    </w:p>
    <w:p w14:paraId="4553FAC2" w14:textId="77777777" w:rsidR="00270592" w:rsidRPr="00270592" w:rsidRDefault="00270592" w:rsidP="00270592">
      <w:pPr>
        <w:spacing w:after="0" w:line="320" w:lineRule="exact"/>
        <w:rPr>
          <w:rStyle w:val="Recuodecorpodetexto2Char"/>
          <w:rFonts w:ascii="Verdana" w:hAnsi="Verdana"/>
          <w:sz w:val="20"/>
        </w:rPr>
      </w:pPr>
    </w:p>
    <w:p w14:paraId="41C7B147" w14:textId="77777777" w:rsidR="008377AD" w:rsidRDefault="00270592" w:rsidP="00270592">
      <w:pPr>
        <w:spacing w:after="0" w:line="320" w:lineRule="exact"/>
        <w:rPr>
          <w:rStyle w:val="Recuodecorpodetexto2Char"/>
          <w:rFonts w:ascii="Verdana" w:hAnsi="Verdana"/>
          <w:sz w:val="20"/>
        </w:rPr>
      </w:pPr>
      <w:r w:rsidRPr="00270592">
        <w:rPr>
          <w:rStyle w:val="Recuodecorpodetexto2Char"/>
          <w:rFonts w:ascii="Verdana" w:hAnsi="Verdana"/>
          <w:sz w:val="20"/>
        </w:rPr>
        <w:t>(</w:t>
      </w:r>
      <w:r w:rsidR="006E69F5">
        <w:rPr>
          <w:rStyle w:val="Recuodecorpodetexto2Char"/>
          <w:rFonts w:ascii="Verdana" w:hAnsi="Verdana"/>
          <w:sz w:val="20"/>
        </w:rPr>
        <w:t>xii</w:t>
      </w:r>
      <w:r w:rsidRPr="00270592">
        <w:rPr>
          <w:rStyle w:val="Recuodecorpodetexto2Char"/>
          <w:rFonts w:ascii="Verdana" w:hAnsi="Verdana"/>
          <w:sz w:val="20"/>
        </w:rPr>
        <w:t>)</w:t>
      </w:r>
      <w:r w:rsidRPr="00270592">
        <w:rPr>
          <w:rStyle w:val="Recuodecorpodetexto2Char"/>
          <w:rFonts w:ascii="Verdana" w:hAnsi="Verdana"/>
          <w:sz w:val="20"/>
        </w:rPr>
        <w:tab/>
        <w:t>adotar todas as medidas necessárias para assegurar o cumprimento das leis ou regulamentos, nacionais ou estrangeiros, contra prática de corrupção ou atos lesivos à administração pública, incluindo, sem limitação, a Le</w:t>
      </w:r>
      <w:r w:rsidR="004860BA">
        <w:rPr>
          <w:rStyle w:val="Recuodecorpodetexto2Char"/>
          <w:rFonts w:ascii="Verdana" w:hAnsi="Verdana"/>
          <w:sz w:val="20"/>
        </w:rPr>
        <w:t>gislação</w:t>
      </w:r>
      <w:r w:rsidRPr="00270592">
        <w:rPr>
          <w:rStyle w:val="Recuodecorpodetexto2Char"/>
          <w:rFonts w:ascii="Verdana" w:hAnsi="Verdana"/>
          <w:sz w:val="20"/>
        </w:rPr>
        <w:t xml:space="preserve"> Anticorrupção, pela </w:t>
      </w:r>
      <w:r w:rsidR="00DD2D5F" w:rsidRPr="004860BA">
        <w:rPr>
          <w:rFonts w:ascii="Verdana" w:hAnsi="Verdana"/>
          <w:sz w:val="20"/>
        </w:rPr>
        <w:t>Companhia</w:t>
      </w:r>
      <w:r w:rsidRPr="00270592">
        <w:rPr>
          <w:rStyle w:val="Recuodecorpodetexto2Char"/>
          <w:rFonts w:ascii="Verdana" w:hAnsi="Verdana"/>
          <w:sz w:val="20"/>
        </w:rPr>
        <w:t xml:space="preserve"> e pelo</w:t>
      </w:r>
      <w:r w:rsidR="004F33EC">
        <w:rPr>
          <w:rStyle w:val="Recuodecorpodetexto2Char"/>
          <w:rFonts w:ascii="Verdana" w:hAnsi="Verdana"/>
          <w:sz w:val="20"/>
        </w:rPr>
        <w:t>s</w:t>
      </w:r>
      <w:r w:rsidR="006E69F5">
        <w:rPr>
          <w:rStyle w:val="Recuodecorpodetexto2Char"/>
          <w:rFonts w:ascii="Verdana" w:hAnsi="Verdana"/>
          <w:sz w:val="20"/>
        </w:rPr>
        <w:t xml:space="preserve"> </w:t>
      </w:r>
      <w:r w:rsidRPr="00270592">
        <w:rPr>
          <w:rStyle w:val="Recuodecorpodetexto2Char"/>
          <w:rFonts w:ascii="Verdana" w:hAnsi="Verdana"/>
          <w:sz w:val="20"/>
        </w:rPr>
        <w:t>Fiador</w:t>
      </w:r>
      <w:r w:rsidR="004F33EC">
        <w:rPr>
          <w:rStyle w:val="Recuodecorpodetexto2Char"/>
          <w:rFonts w:ascii="Verdana" w:hAnsi="Verdana"/>
          <w:sz w:val="20"/>
        </w:rPr>
        <w:t>es</w:t>
      </w:r>
      <w:r w:rsidRPr="00270592">
        <w:rPr>
          <w:rStyle w:val="Recuodecorpodetexto2Char"/>
          <w:rFonts w:ascii="Verdana" w:hAnsi="Verdana"/>
          <w:sz w:val="20"/>
        </w:rPr>
        <w:t>, conforme aplicável</w:t>
      </w:r>
      <w:r w:rsidR="008377AD">
        <w:rPr>
          <w:rStyle w:val="Recuodecorpodetexto2Char"/>
          <w:rFonts w:ascii="Verdana" w:hAnsi="Verdana"/>
          <w:sz w:val="20"/>
        </w:rPr>
        <w:t>; e</w:t>
      </w:r>
    </w:p>
    <w:p w14:paraId="24E8D19A" w14:textId="77777777" w:rsidR="008377AD" w:rsidRDefault="008377AD" w:rsidP="00270592">
      <w:pPr>
        <w:spacing w:after="0" w:line="320" w:lineRule="exact"/>
        <w:rPr>
          <w:rStyle w:val="Recuodecorpodetexto2Char"/>
          <w:rFonts w:ascii="Verdana" w:hAnsi="Verdana"/>
          <w:sz w:val="20"/>
        </w:rPr>
      </w:pPr>
    </w:p>
    <w:p w14:paraId="12BDCE80" w14:textId="55C8423E" w:rsidR="00270592" w:rsidRPr="00270592" w:rsidRDefault="008377AD" w:rsidP="00270592">
      <w:pPr>
        <w:spacing w:after="0" w:line="320" w:lineRule="exact"/>
        <w:rPr>
          <w:rStyle w:val="Recuodecorpodetexto2Char"/>
          <w:rFonts w:ascii="Verdana" w:hAnsi="Verdana"/>
          <w:sz w:val="20"/>
        </w:rPr>
      </w:pPr>
      <w:r>
        <w:rPr>
          <w:rStyle w:val="Recuodecorpodetexto2Char"/>
          <w:rFonts w:ascii="Verdana" w:hAnsi="Verdana"/>
          <w:sz w:val="20"/>
        </w:rPr>
        <w:t>(xiii)</w:t>
      </w:r>
      <w:r>
        <w:rPr>
          <w:rStyle w:val="Recuodecorpodetexto2Char"/>
          <w:rFonts w:ascii="Verdana" w:hAnsi="Verdana"/>
          <w:sz w:val="20"/>
        </w:rPr>
        <w:tab/>
        <w:t>enviar, anualmente</w:t>
      </w:r>
      <w:r w:rsidR="00A56B63">
        <w:rPr>
          <w:rStyle w:val="Recuodecorpodetexto2Char"/>
          <w:rFonts w:ascii="Verdana" w:hAnsi="Verdana"/>
          <w:sz w:val="20"/>
        </w:rPr>
        <w:t xml:space="preserve"> até a data máxima para entrega estabelecida pelas autoridades competentes</w:t>
      </w:r>
      <w:r>
        <w:rPr>
          <w:rStyle w:val="Recuodecorpodetexto2Char"/>
          <w:rFonts w:ascii="Verdana" w:hAnsi="Verdana"/>
          <w:sz w:val="20"/>
        </w:rPr>
        <w:t>, cópia da declaração de imposto de renda pessoa física</w:t>
      </w:r>
      <w:r w:rsidR="00BA73BC">
        <w:rPr>
          <w:rStyle w:val="Recuodecorpodetexto2Char"/>
          <w:rFonts w:ascii="Verdana" w:hAnsi="Verdana"/>
          <w:sz w:val="20"/>
        </w:rPr>
        <w:t xml:space="preserve"> ou pessoa jurídica, conforme o caso, dos Fiadores</w:t>
      </w:r>
      <w:r>
        <w:rPr>
          <w:rStyle w:val="Recuodecorpodetexto2Char"/>
          <w:rFonts w:ascii="Verdana" w:hAnsi="Verdana"/>
          <w:sz w:val="20"/>
        </w:rPr>
        <w:t xml:space="preserve"> referentes ao último exercício social.</w:t>
      </w:r>
    </w:p>
    <w:p w14:paraId="16A7B7E7" w14:textId="77777777" w:rsidR="00270592" w:rsidRPr="00270592" w:rsidRDefault="00270592" w:rsidP="00270592">
      <w:pPr>
        <w:spacing w:after="0" w:line="320" w:lineRule="exact"/>
        <w:rPr>
          <w:rStyle w:val="Recuodecorpodetexto2Char"/>
          <w:rFonts w:ascii="Verdana" w:hAnsi="Verdana"/>
          <w:sz w:val="20"/>
        </w:rPr>
      </w:pPr>
    </w:p>
    <w:p w14:paraId="3B46E39F" w14:textId="77777777" w:rsidR="00270592" w:rsidRPr="001B6A0D" w:rsidRDefault="00270592" w:rsidP="004860BA">
      <w:pPr>
        <w:pStyle w:val="Ttulo2"/>
        <w:ind w:left="0" w:firstLine="0"/>
        <w:rPr>
          <w:color w:val="000000"/>
        </w:rPr>
      </w:pPr>
      <w:r w:rsidRPr="001B6A0D">
        <w:rPr>
          <w:color w:val="000000"/>
        </w:rPr>
        <w:t xml:space="preserve">A </w:t>
      </w:r>
      <w:r w:rsidR="00DD2D5F" w:rsidRPr="001B6A0D">
        <w:rPr>
          <w:color w:val="000000"/>
        </w:rPr>
        <w:t>Companhia</w:t>
      </w:r>
      <w:r w:rsidRPr="001B6A0D">
        <w:rPr>
          <w:color w:val="000000"/>
        </w:rPr>
        <w:t xml:space="preserve"> e o</w:t>
      </w:r>
      <w:r w:rsidR="004860BA" w:rsidRPr="001B6A0D">
        <w:rPr>
          <w:color w:val="000000"/>
        </w:rPr>
        <w:t>s</w:t>
      </w:r>
      <w:r w:rsidRPr="001B6A0D">
        <w:rPr>
          <w:color w:val="000000"/>
        </w:rPr>
        <w:t xml:space="preserve"> Fiador</w:t>
      </w:r>
      <w:r w:rsidR="004860BA" w:rsidRPr="001B6A0D">
        <w:rPr>
          <w:color w:val="000000"/>
        </w:rPr>
        <w:t>es</w:t>
      </w:r>
      <w:r w:rsidRPr="001B6A0D">
        <w:rPr>
          <w:color w:val="000000"/>
        </w:rPr>
        <w:t xml:space="preserve"> obrigam-se, durante todo o prazo de vigência das Debêntures e desde que haja Debêntures em circulação, a manter válidas e eficazes, conforme aplicável, as declarações e garantias prestadas nesta Escritura de Emissão.</w:t>
      </w:r>
    </w:p>
    <w:bookmarkEnd w:id="173"/>
    <w:p w14:paraId="29972846" w14:textId="77777777" w:rsidR="00973E47" w:rsidRPr="00417FDB" w:rsidRDefault="00973E47" w:rsidP="001C2B06">
      <w:pPr>
        <w:spacing w:after="0" w:line="320" w:lineRule="exact"/>
        <w:rPr>
          <w:rFonts w:ascii="Verdana" w:hAnsi="Verdana"/>
          <w:sz w:val="20"/>
        </w:rPr>
      </w:pPr>
    </w:p>
    <w:p w14:paraId="26F0D348" w14:textId="77777777" w:rsidR="00A0156F" w:rsidRPr="004860BA" w:rsidRDefault="00973E47" w:rsidP="004860BA">
      <w:pPr>
        <w:pStyle w:val="Ttulo1"/>
        <w:ind w:left="0" w:firstLine="0"/>
      </w:pPr>
      <w:bookmarkStart w:id="174" w:name="_Ref272246430"/>
      <w:r w:rsidRPr="004860BA">
        <w:t>Assembleia Geral de Debenturistas</w:t>
      </w:r>
      <w:bookmarkEnd w:id="174"/>
    </w:p>
    <w:p w14:paraId="7FE6406D" w14:textId="77777777" w:rsidR="00A0156F" w:rsidRPr="00417FDB" w:rsidRDefault="00A0156F" w:rsidP="001C2B06">
      <w:pPr>
        <w:spacing w:after="0" w:line="320" w:lineRule="exact"/>
        <w:rPr>
          <w:rFonts w:ascii="Verdana" w:hAnsi="Verdana"/>
          <w:sz w:val="20"/>
        </w:rPr>
      </w:pPr>
    </w:p>
    <w:p w14:paraId="3F429C8B" w14:textId="77777777" w:rsidR="000D37B1" w:rsidRPr="00417FDB" w:rsidRDefault="003E4E1D" w:rsidP="004860BA">
      <w:pPr>
        <w:pStyle w:val="Ttulo2"/>
        <w:ind w:left="0" w:firstLine="0"/>
      </w:pPr>
      <w:bookmarkStart w:id="175" w:name="_Ref379625198"/>
      <w:r w:rsidRPr="00C53DE1">
        <w:t>Caso a qualquer momento durante a vigência desta Escritura</w:t>
      </w:r>
      <w:r w:rsidR="00EA3FBD" w:rsidRPr="00417FDB">
        <w:t xml:space="preserve"> </w:t>
      </w:r>
      <w:r w:rsidR="00EA3FBD" w:rsidRPr="00417FDB">
        <w:rPr>
          <w:rStyle w:val="Recuodecorpodetexto2Char"/>
        </w:rPr>
        <w:t>de Emissão</w:t>
      </w:r>
      <w:r w:rsidRPr="00C53DE1">
        <w:t xml:space="preserve"> houver mais de um titular das Debêntures, o conjunto destes titulares será considerado alcançado e incluído na definição de “</w:t>
      </w:r>
      <w:r w:rsidRPr="00C53DE1">
        <w:rPr>
          <w:u w:val="single"/>
        </w:rPr>
        <w:t>Debenturista</w:t>
      </w:r>
      <w:r w:rsidRPr="00C53DE1">
        <w:t>” prevista nesta Escritura</w:t>
      </w:r>
      <w:r w:rsidR="00EA3FBD" w:rsidRPr="00417FDB">
        <w:t xml:space="preserve"> </w:t>
      </w:r>
      <w:r w:rsidR="00EA3FBD" w:rsidRPr="00417FDB">
        <w:rPr>
          <w:rStyle w:val="Recuodecorpodetexto2Char"/>
        </w:rPr>
        <w:t>de Emissão</w:t>
      </w:r>
      <w:r w:rsidRPr="00C53DE1">
        <w:t xml:space="preserve">. </w:t>
      </w:r>
      <w:r w:rsidR="000D37B1" w:rsidRPr="00417FDB">
        <w:t xml:space="preserve">O Debenturista poderá, a qualquer tempo, </w:t>
      </w:r>
      <w:r w:rsidR="00763007" w:rsidRPr="00417FDB">
        <w:t>realizar</w:t>
      </w:r>
      <w:r w:rsidR="000D37B1" w:rsidRPr="00417FDB">
        <w:t xml:space="preserve"> assembleia geral, de acordo com o disposto no artigo 71 da Lei das Sociedades por Ações, a fim de deliberar sobre matéria de interesse do Debenturista</w:t>
      </w:r>
      <w:r w:rsidR="008D4EA4" w:rsidRPr="00417FDB">
        <w:t xml:space="preserve"> </w:t>
      </w:r>
      <w:r w:rsidR="008D4EA4" w:rsidRPr="00C53DE1">
        <w:t>(“</w:t>
      </w:r>
      <w:r w:rsidR="008D4EA4" w:rsidRPr="00C53DE1">
        <w:rPr>
          <w:u w:val="single"/>
        </w:rPr>
        <w:t>Assembleia Geral de Debenturistas</w:t>
      </w:r>
      <w:r w:rsidR="008D4EA4" w:rsidRPr="00C53DE1">
        <w:t>”)</w:t>
      </w:r>
      <w:r w:rsidR="000D37B1" w:rsidRPr="00417FDB">
        <w:t>.</w:t>
      </w:r>
    </w:p>
    <w:p w14:paraId="797C5F94" w14:textId="77777777" w:rsidR="00A0156F" w:rsidRPr="00417FDB" w:rsidRDefault="00A0156F" w:rsidP="001C2B06">
      <w:pPr>
        <w:spacing w:after="0" w:line="320" w:lineRule="exact"/>
        <w:rPr>
          <w:rFonts w:ascii="Verdana" w:hAnsi="Verdana"/>
          <w:sz w:val="20"/>
        </w:rPr>
      </w:pPr>
    </w:p>
    <w:p w14:paraId="336B9DDD" w14:textId="77777777" w:rsidR="000D37B1" w:rsidRPr="00417FDB" w:rsidRDefault="000D37B1" w:rsidP="004860BA">
      <w:pPr>
        <w:pStyle w:val="Ttulo2"/>
        <w:ind w:left="0" w:firstLine="0"/>
        <w:rPr>
          <w:color w:val="000000"/>
        </w:rPr>
      </w:pPr>
      <w:r w:rsidRPr="00417FDB">
        <w:rPr>
          <w:color w:val="000000"/>
        </w:rPr>
        <w:t xml:space="preserve">Após a emissão dos CRI, somente após orientação da </w:t>
      </w:r>
      <w:r w:rsidR="00696899" w:rsidRPr="00417FDB">
        <w:rPr>
          <w:color w:val="000000"/>
        </w:rPr>
        <w:t>A</w:t>
      </w:r>
      <w:r w:rsidRPr="00417FDB">
        <w:rPr>
          <w:color w:val="000000"/>
        </w:rPr>
        <w:t xml:space="preserve">ssembleia </w:t>
      </w:r>
      <w:r w:rsidR="00696899" w:rsidRPr="00417FDB">
        <w:rPr>
          <w:color w:val="000000"/>
        </w:rPr>
        <w:t>G</w:t>
      </w:r>
      <w:r w:rsidRPr="00417FDB">
        <w:rPr>
          <w:color w:val="000000"/>
        </w:rPr>
        <w:t xml:space="preserve">eral de </w:t>
      </w:r>
      <w:r w:rsidR="00696899" w:rsidRPr="00417FDB">
        <w:rPr>
          <w:color w:val="000000"/>
        </w:rPr>
        <w:t>T</w:t>
      </w:r>
      <w:r w:rsidRPr="00417FDB">
        <w:rPr>
          <w:color w:val="000000"/>
        </w:rPr>
        <w:t xml:space="preserve">itulares </w:t>
      </w:r>
      <w:r w:rsidR="0051565F" w:rsidRPr="00417FDB">
        <w:rPr>
          <w:color w:val="000000"/>
        </w:rPr>
        <w:t xml:space="preserve">de </w:t>
      </w:r>
      <w:r w:rsidRPr="00417FDB">
        <w:rPr>
          <w:color w:val="000000"/>
        </w:rPr>
        <w:t xml:space="preserve">CRI, a Securitizadora, na qualidade de Debenturista, poderá exercer seu </w:t>
      </w:r>
      <w:r w:rsidRPr="00417FDB">
        <w:rPr>
          <w:color w:val="000000"/>
        </w:rPr>
        <w:lastRenderedPageBreak/>
        <w:t xml:space="preserve">direito e deverá se manifestar conforme lhe for orientado. Caso (i) a assembleia geral de </w:t>
      </w:r>
      <w:r w:rsidR="003E4E1D" w:rsidRPr="00417FDB">
        <w:rPr>
          <w:color w:val="000000"/>
        </w:rPr>
        <w:t xml:space="preserve">Titulares </w:t>
      </w:r>
      <w:r w:rsidR="0051565F" w:rsidRPr="00417FDB">
        <w:rPr>
          <w:color w:val="000000"/>
        </w:rPr>
        <w:t xml:space="preserve">de </w:t>
      </w:r>
      <w:r w:rsidRPr="00417FDB">
        <w:rPr>
          <w:color w:val="000000"/>
        </w:rPr>
        <w:t xml:space="preserve">CRI não seja instalada ou (ii) ainda que instalada a assembleia geral de </w:t>
      </w:r>
      <w:r w:rsidR="003E4E1D" w:rsidRPr="00417FDB">
        <w:rPr>
          <w:color w:val="000000"/>
        </w:rPr>
        <w:t xml:space="preserve">Titulares </w:t>
      </w:r>
      <w:r w:rsidRPr="00417FDB">
        <w:rPr>
          <w:color w:val="000000"/>
        </w:rPr>
        <w:t>d</w:t>
      </w:r>
      <w:r w:rsidR="0051565F" w:rsidRPr="00417FDB">
        <w:rPr>
          <w:color w:val="000000"/>
        </w:rPr>
        <w:t>e</w:t>
      </w:r>
      <w:r w:rsidRPr="00417FDB">
        <w:rPr>
          <w:color w:val="000000"/>
        </w:rPr>
        <w:t xml:space="preserv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w:t>
      </w:r>
      <w:r w:rsidR="002E6C06" w:rsidRPr="00417FDB">
        <w:rPr>
          <w:color w:val="000000"/>
        </w:rPr>
        <w:t xml:space="preserve">Titulares </w:t>
      </w:r>
      <w:r w:rsidRPr="00417FDB">
        <w:rPr>
          <w:color w:val="000000"/>
        </w:rPr>
        <w:t>d</w:t>
      </w:r>
      <w:r w:rsidR="002E6C06">
        <w:rPr>
          <w:color w:val="000000"/>
        </w:rPr>
        <w:t>e</w:t>
      </w:r>
      <w:r w:rsidRPr="00417FDB">
        <w:rPr>
          <w:color w:val="000000"/>
        </w:rPr>
        <w:t xml:space="preserve"> CRI, não podendo ser imputada à Securitizadora, na qualidade de Debenturista, qualquer responsabilização decorrente da ausência de manifestação. Fica desde já, certo e ajustado, que a Securitizadora e/ou o Agente Fiduciário dos CRI e/ou </w:t>
      </w:r>
      <w:r w:rsidR="003E4E1D" w:rsidRPr="00417FDB">
        <w:rPr>
          <w:color w:val="000000"/>
        </w:rPr>
        <w:t xml:space="preserve">Titulares </w:t>
      </w:r>
      <w:r w:rsidR="0051565F" w:rsidRPr="00417FDB">
        <w:rPr>
          <w:color w:val="000000"/>
        </w:rPr>
        <w:t xml:space="preserve">de </w:t>
      </w:r>
      <w:r w:rsidRPr="00417FDB">
        <w:rPr>
          <w:color w:val="000000"/>
        </w:rPr>
        <w:t xml:space="preserve">CRI (estes </w:t>
      </w:r>
      <w:proofErr w:type="gramStart"/>
      <w:r w:rsidRPr="00417FDB">
        <w:rPr>
          <w:color w:val="000000"/>
        </w:rPr>
        <w:t>últimos observado</w:t>
      </w:r>
      <w:proofErr w:type="gramEnd"/>
      <w:r w:rsidRPr="00417FDB">
        <w:rPr>
          <w:color w:val="000000"/>
        </w:rPr>
        <w:t xml:space="preserve"> o disposto no Termo de Securitização), </w:t>
      </w:r>
      <w:r w:rsidR="00002D28" w:rsidRPr="00417FDB">
        <w:rPr>
          <w:color w:val="000000"/>
        </w:rPr>
        <w:t xml:space="preserve">poderão </w:t>
      </w:r>
      <w:r w:rsidRPr="00417FDB">
        <w:rPr>
          <w:color w:val="000000"/>
        </w:rPr>
        <w:t xml:space="preserve">convocar a Companhia para comparecer em determinadas assembleias gerais, </w:t>
      </w:r>
      <w:r w:rsidR="00002D28" w:rsidRPr="00417FDB">
        <w:rPr>
          <w:color w:val="000000"/>
        </w:rPr>
        <w:t>conforme</w:t>
      </w:r>
      <w:r w:rsidRPr="00417FDB">
        <w:rPr>
          <w:color w:val="000000"/>
        </w:rPr>
        <w:t xml:space="preserve"> </w:t>
      </w:r>
      <w:r w:rsidR="00586181">
        <w:rPr>
          <w:color w:val="000000"/>
        </w:rPr>
        <w:t>disposto no</w:t>
      </w:r>
      <w:r w:rsidRPr="00C623ED">
        <w:rPr>
          <w:color w:val="000000"/>
        </w:rPr>
        <w:t xml:space="preserve"> Termo</w:t>
      </w:r>
      <w:r w:rsidRPr="00417FDB">
        <w:rPr>
          <w:color w:val="000000"/>
        </w:rPr>
        <w:t xml:space="preserve"> de Securitização.</w:t>
      </w:r>
      <w:r w:rsidR="003A0C15" w:rsidRPr="00417FDB">
        <w:rPr>
          <w:color w:val="000000"/>
        </w:rPr>
        <w:t xml:space="preserve"> </w:t>
      </w:r>
    </w:p>
    <w:p w14:paraId="4293ECBE" w14:textId="77777777" w:rsidR="00A0156F" w:rsidRPr="00C53DE1" w:rsidRDefault="00A0156F" w:rsidP="001C2B06">
      <w:pPr>
        <w:spacing w:after="0" w:line="320" w:lineRule="exact"/>
        <w:rPr>
          <w:rFonts w:ascii="Verdana" w:hAnsi="Verdana"/>
          <w:color w:val="000000"/>
          <w:sz w:val="20"/>
        </w:rPr>
      </w:pPr>
    </w:p>
    <w:p w14:paraId="3FEE1D79" w14:textId="77777777" w:rsidR="008D4EA4" w:rsidRPr="00C53DE1" w:rsidRDefault="008D4EA4" w:rsidP="004860BA">
      <w:pPr>
        <w:pStyle w:val="Ttulo2"/>
        <w:ind w:left="0" w:firstLine="0"/>
        <w:rPr>
          <w:color w:val="000000"/>
        </w:rPr>
      </w:pPr>
      <w:r w:rsidRPr="00C53DE1">
        <w:rPr>
          <w:color w:val="000000"/>
        </w:rPr>
        <w:t xml:space="preserve">A Assembleia Geral de Debenturistas poderá ser convocada: (i) pela </w:t>
      </w:r>
      <w:r w:rsidRPr="00417FDB">
        <w:rPr>
          <w:color w:val="000000"/>
        </w:rPr>
        <w:t>Companhia</w:t>
      </w:r>
      <w:r w:rsidRPr="00C53DE1">
        <w:rPr>
          <w:color w:val="000000"/>
        </w:rPr>
        <w:t>; ou (ii) pelos titulares das Debêntures que representem 10% (dez por cento), no mínimo, das Debêntures em Circulação.</w:t>
      </w:r>
    </w:p>
    <w:p w14:paraId="2CED8CBD" w14:textId="77777777" w:rsidR="008D4EA4" w:rsidRPr="00C53DE1" w:rsidRDefault="008D4EA4" w:rsidP="00C53DE1">
      <w:pPr>
        <w:spacing w:after="0" w:line="320" w:lineRule="exact"/>
        <w:rPr>
          <w:rFonts w:ascii="Verdana" w:hAnsi="Verdana"/>
          <w:color w:val="000000"/>
          <w:sz w:val="20"/>
        </w:rPr>
      </w:pPr>
    </w:p>
    <w:p w14:paraId="303D0A13" w14:textId="77777777" w:rsidR="008D4EA4" w:rsidRPr="00C53DE1" w:rsidRDefault="008D4EA4" w:rsidP="004860BA">
      <w:pPr>
        <w:pStyle w:val="Ttulo2"/>
        <w:ind w:left="0" w:firstLine="0"/>
        <w:rPr>
          <w:color w:val="000000"/>
        </w:rPr>
      </w:pPr>
      <w:r w:rsidRPr="00C53DE1">
        <w:rPr>
          <w:color w:val="000000"/>
        </w:rPr>
        <w:t xml:space="preserve">A convocação da Assembleia Geral de Debenturistas dar-se-á mediante anúncio publicado pelo menos 3 (três) vezes nos órgãos de imprensa nos quais a </w:t>
      </w:r>
      <w:r w:rsidRPr="00417FDB">
        <w:rPr>
          <w:color w:val="000000"/>
        </w:rPr>
        <w:t>Companhia</w:t>
      </w:r>
      <w:r w:rsidRPr="00C53DE1">
        <w:rPr>
          <w:color w:val="000000"/>
        </w:rPr>
        <w:t xml:space="preserve"> </w:t>
      </w:r>
      <w:r w:rsidRPr="004860BA">
        <w:t>costuma</w:t>
      </w:r>
      <w:r w:rsidRPr="00C53DE1">
        <w:rPr>
          <w:color w:val="000000"/>
        </w:rPr>
        <w:t xml:space="preserve"> efetuar suas publicações, respeitadas outras regras relacionadas à publicação de anúncio de convocação de assembleias gerais constantes da Lei das Sociedades por Ações, da regulamentação aplicável e desta Escritura</w:t>
      </w:r>
      <w:r w:rsidRPr="00417FDB">
        <w:rPr>
          <w:color w:val="000000"/>
        </w:rPr>
        <w:t xml:space="preserve"> de Emissão</w:t>
      </w:r>
      <w:r w:rsidRPr="00C53DE1">
        <w:rPr>
          <w:color w:val="000000"/>
        </w:rPr>
        <w:t xml:space="preserve">. </w:t>
      </w:r>
    </w:p>
    <w:p w14:paraId="30B84575" w14:textId="77777777" w:rsidR="008D4EA4" w:rsidRPr="00C53DE1" w:rsidRDefault="008D4EA4" w:rsidP="00C53DE1">
      <w:pPr>
        <w:spacing w:after="0" w:line="320" w:lineRule="exact"/>
        <w:rPr>
          <w:rFonts w:ascii="Verdana" w:hAnsi="Verdana"/>
          <w:color w:val="000000"/>
          <w:sz w:val="20"/>
        </w:rPr>
      </w:pPr>
    </w:p>
    <w:p w14:paraId="284D6914" w14:textId="77777777" w:rsidR="008D4EA4" w:rsidRPr="00C53DE1" w:rsidRDefault="008D4EA4" w:rsidP="004860BA">
      <w:pPr>
        <w:pStyle w:val="Ttulo2"/>
        <w:ind w:left="0" w:firstLine="0"/>
        <w:rPr>
          <w:color w:val="000000"/>
        </w:rPr>
      </w:pPr>
      <w:r w:rsidRPr="00C53DE1">
        <w:rPr>
          <w:color w:val="000000"/>
        </w:rPr>
        <w:t xml:space="preserve">A convocação da Assembleia Geral de Debenturistas deverá ser realizada com antecedência de, no mínimo, 15 (quinze) dias para a primeira convocação e, no mínimo, 8 (oito) dias para a segunda convocação. </w:t>
      </w:r>
    </w:p>
    <w:p w14:paraId="3CC4FA5C" w14:textId="77777777" w:rsidR="008D4EA4" w:rsidRPr="00C53DE1" w:rsidRDefault="008D4EA4" w:rsidP="00C53DE1">
      <w:pPr>
        <w:spacing w:after="0" w:line="320" w:lineRule="exact"/>
        <w:rPr>
          <w:rFonts w:ascii="Verdana" w:hAnsi="Verdana"/>
          <w:color w:val="000000"/>
          <w:sz w:val="20"/>
        </w:rPr>
      </w:pPr>
    </w:p>
    <w:p w14:paraId="6BC569F2" w14:textId="77777777" w:rsidR="008D4EA4" w:rsidRPr="00C53DE1" w:rsidRDefault="008D4EA4" w:rsidP="004860BA">
      <w:pPr>
        <w:pStyle w:val="Ttulo2"/>
        <w:ind w:left="0" w:firstLine="0"/>
        <w:rPr>
          <w:color w:val="000000"/>
        </w:rPr>
      </w:pPr>
      <w:r w:rsidRPr="00C53DE1">
        <w:rPr>
          <w:color w:val="000000"/>
        </w:rPr>
        <w:t>A Assembleia Geral de Debenturistas se instalará, nos termos do parágrafo 3º do artigo 71 da Lei das Sociedades por Ações, em primeira convocação, com a presença de titulares de Debêntures que representem, no mínimo, metade das Debêntures em Circulação e, em segunda convocação, com qualquer número.</w:t>
      </w:r>
    </w:p>
    <w:p w14:paraId="0F7E508B" w14:textId="77777777" w:rsidR="008D4EA4" w:rsidRPr="00C53DE1" w:rsidRDefault="008D4EA4" w:rsidP="00C53DE1">
      <w:pPr>
        <w:spacing w:after="0" w:line="320" w:lineRule="exact"/>
        <w:rPr>
          <w:rFonts w:ascii="Verdana" w:hAnsi="Verdana"/>
          <w:color w:val="000000"/>
          <w:sz w:val="20"/>
        </w:rPr>
      </w:pPr>
    </w:p>
    <w:p w14:paraId="7BE4A010" w14:textId="77777777" w:rsidR="008D4EA4" w:rsidRPr="00C53DE1" w:rsidRDefault="008D4EA4" w:rsidP="004860BA">
      <w:pPr>
        <w:pStyle w:val="Ttulo2"/>
        <w:ind w:left="0" w:firstLine="0"/>
        <w:rPr>
          <w:color w:val="000000"/>
        </w:rPr>
      </w:pPr>
      <w:r w:rsidRPr="00C53DE1">
        <w:rPr>
          <w:color w:val="000000"/>
        </w:rPr>
        <w:t xml:space="preserve">Independentemente das formalidades legais previstas, será considerada regular a </w:t>
      </w:r>
      <w:r w:rsidRPr="004860BA">
        <w:t>Assembleia</w:t>
      </w:r>
      <w:r w:rsidRPr="00C53DE1">
        <w:rPr>
          <w:color w:val="000000"/>
        </w:rPr>
        <w:t xml:space="preserve"> Geral de Debenturistas a que comparecerem todos os titulares das Debêntures em Circulação.</w:t>
      </w:r>
    </w:p>
    <w:p w14:paraId="0CDD6F2A" w14:textId="77777777" w:rsidR="008D4EA4" w:rsidRPr="00C53DE1" w:rsidRDefault="008D4EA4" w:rsidP="00C53DE1">
      <w:pPr>
        <w:spacing w:after="0" w:line="320" w:lineRule="exact"/>
        <w:rPr>
          <w:rFonts w:ascii="Verdana" w:hAnsi="Verdana"/>
          <w:color w:val="000000"/>
          <w:sz w:val="20"/>
        </w:rPr>
      </w:pPr>
    </w:p>
    <w:p w14:paraId="25FE60B9" w14:textId="77777777" w:rsidR="008D4EA4" w:rsidRPr="00C53DE1" w:rsidRDefault="008D4EA4" w:rsidP="004860BA">
      <w:pPr>
        <w:pStyle w:val="Ttulo2"/>
        <w:ind w:left="0" w:firstLine="0"/>
        <w:rPr>
          <w:color w:val="000000"/>
        </w:rPr>
      </w:pPr>
      <w:bookmarkStart w:id="176" w:name="_DV_M261"/>
      <w:bookmarkStart w:id="177" w:name="_DV_M262"/>
      <w:bookmarkEnd w:id="176"/>
      <w:bookmarkEnd w:id="177"/>
      <w:r w:rsidRPr="00C53DE1">
        <w:rPr>
          <w:color w:val="000000"/>
        </w:rPr>
        <w:t xml:space="preserve">Será facultada a presença dos representantes legais da </w:t>
      </w:r>
      <w:r w:rsidR="00C967AB" w:rsidRPr="00417FDB">
        <w:rPr>
          <w:color w:val="000000"/>
        </w:rPr>
        <w:t xml:space="preserve">Companhia </w:t>
      </w:r>
      <w:r w:rsidRPr="00C53DE1">
        <w:rPr>
          <w:color w:val="000000"/>
        </w:rPr>
        <w:t xml:space="preserve">na Assembleia Geral de Debenturistas exceto (i) quando a </w:t>
      </w:r>
      <w:r w:rsidR="00C967AB" w:rsidRPr="00417FDB">
        <w:rPr>
          <w:color w:val="000000"/>
        </w:rPr>
        <w:t xml:space="preserve">Companhia </w:t>
      </w:r>
      <w:r w:rsidRPr="00C53DE1">
        <w:rPr>
          <w:color w:val="000000"/>
        </w:rPr>
        <w:t xml:space="preserve">convocar a referida </w:t>
      </w:r>
      <w:r w:rsidRPr="004860BA">
        <w:t>Assembleia</w:t>
      </w:r>
      <w:r w:rsidRPr="00C53DE1">
        <w:rPr>
          <w:color w:val="000000"/>
        </w:rPr>
        <w:t xml:space="preserve"> Geral de Debenturistas ou (ii) quando formalmente solicitado </w:t>
      </w:r>
      <w:r w:rsidR="002E6C06" w:rsidRPr="00C53DE1">
        <w:rPr>
          <w:color w:val="000000"/>
        </w:rPr>
        <w:t>pel</w:t>
      </w:r>
      <w:r w:rsidR="002E6C06">
        <w:rPr>
          <w:color w:val="000000"/>
        </w:rPr>
        <w:t>o</w:t>
      </w:r>
      <w:r w:rsidR="002E6C06" w:rsidRPr="00C53DE1">
        <w:rPr>
          <w:color w:val="000000"/>
        </w:rPr>
        <w:t xml:space="preserve"> </w:t>
      </w:r>
      <w:r w:rsidRPr="00C53DE1">
        <w:rPr>
          <w:color w:val="000000"/>
        </w:rPr>
        <w:t xml:space="preserve">Debenturista, hipóteses em que a presença da </w:t>
      </w:r>
      <w:r w:rsidR="00C967AB" w:rsidRPr="00417FDB">
        <w:rPr>
          <w:color w:val="000000"/>
        </w:rPr>
        <w:t xml:space="preserve">Companhia </w:t>
      </w:r>
      <w:r w:rsidRPr="00C53DE1">
        <w:rPr>
          <w:color w:val="000000"/>
        </w:rPr>
        <w:t xml:space="preserve">será obrigatória. Em ambos os casos citados anteriormente, caso a </w:t>
      </w:r>
      <w:r w:rsidR="00C7375B" w:rsidRPr="00417FDB">
        <w:rPr>
          <w:color w:val="000000"/>
        </w:rPr>
        <w:t xml:space="preserve">Companhia </w:t>
      </w:r>
      <w:r w:rsidRPr="00C53DE1">
        <w:rPr>
          <w:color w:val="000000"/>
        </w:rPr>
        <w:t xml:space="preserve">ainda assim não </w:t>
      </w:r>
      <w:r w:rsidRPr="00C53DE1">
        <w:rPr>
          <w:color w:val="000000"/>
        </w:rPr>
        <w:lastRenderedPageBreak/>
        <w:t>compareça à referida Assembleia Geral de Debenturistas, o procedimento deverá seguir normalmente, sendo válidas as deliberações nele tomadas.</w:t>
      </w:r>
    </w:p>
    <w:p w14:paraId="2AD1511B" w14:textId="77777777" w:rsidR="008D4EA4" w:rsidRPr="00C53DE1" w:rsidRDefault="008D4EA4" w:rsidP="00C53DE1">
      <w:pPr>
        <w:spacing w:after="0" w:line="320" w:lineRule="exact"/>
        <w:rPr>
          <w:rFonts w:ascii="Verdana" w:hAnsi="Verdana"/>
          <w:color w:val="000000"/>
          <w:sz w:val="20"/>
        </w:rPr>
      </w:pPr>
    </w:p>
    <w:p w14:paraId="3B213F9E" w14:textId="77777777" w:rsidR="008D4EA4" w:rsidRPr="00C53DE1" w:rsidRDefault="008D4EA4" w:rsidP="004860BA">
      <w:pPr>
        <w:pStyle w:val="Ttulo2"/>
        <w:ind w:left="0" w:firstLine="0"/>
        <w:rPr>
          <w:color w:val="000000"/>
        </w:rPr>
      </w:pPr>
      <w:r w:rsidRPr="00C53DE1">
        <w:rPr>
          <w:color w:val="000000"/>
        </w:rPr>
        <w:t>A presidência da Assembleia Geral de Debenturistas caberá ao titular de Debêntures eleito na própria Assembleia Geral de Debenturistas, por maioria de votos dos presentes.</w:t>
      </w:r>
    </w:p>
    <w:p w14:paraId="05925CD4" w14:textId="77777777" w:rsidR="008D4EA4" w:rsidRPr="00C53DE1" w:rsidRDefault="008D4EA4" w:rsidP="00C53DE1">
      <w:pPr>
        <w:spacing w:after="0" w:line="320" w:lineRule="exact"/>
        <w:rPr>
          <w:rFonts w:ascii="Verdana" w:hAnsi="Verdana"/>
          <w:color w:val="000000"/>
          <w:sz w:val="20"/>
        </w:rPr>
      </w:pPr>
      <w:bookmarkStart w:id="178" w:name="_DV_M264"/>
      <w:bookmarkEnd w:id="178"/>
    </w:p>
    <w:p w14:paraId="5AFFEEFB" w14:textId="77777777" w:rsidR="008D4EA4" w:rsidRPr="00C53DE1" w:rsidRDefault="00027914" w:rsidP="004860BA">
      <w:pPr>
        <w:pStyle w:val="Ttulo2"/>
        <w:ind w:left="0" w:firstLine="0"/>
        <w:rPr>
          <w:color w:val="000000"/>
        </w:rPr>
      </w:pPr>
      <w:bookmarkStart w:id="179" w:name="_Ref453116118"/>
      <w:r w:rsidRPr="00D01795">
        <w:t>Exceto se de outra forma disposto nesta Escritura de Emissão, as deliberações em Assembleia Geral de Debenturistas deverão ser aprovadas por titulares de Debêntures que representem</w:t>
      </w:r>
      <w:r w:rsidR="00582345">
        <w:t>,</w:t>
      </w:r>
      <w:r w:rsidRPr="00D01795">
        <w:t xml:space="preserve"> em </w:t>
      </w:r>
      <w:r w:rsidR="00582345">
        <w:t>qualquer</w:t>
      </w:r>
      <w:r w:rsidR="00582345" w:rsidRPr="00D01795">
        <w:t xml:space="preserve"> </w:t>
      </w:r>
      <w:r w:rsidRPr="00D01795">
        <w:t xml:space="preserve">convocação, no mínimo, </w:t>
      </w:r>
      <w:r w:rsidR="00A05119">
        <w:t>50</w:t>
      </w:r>
      <w:r w:rsidRPr="00B81331">
        <w:t>% (cinquenta por cento)</w:t>
      </w:r>
      <w:r w:rsidR="00A05119">
        <w:t xml:space="preserve"> mais um</w:t>
      </w:r>
      <w:r w:rsidR="00E01D0B">
        <w:t>a</w:t>
      </w:r>
      <w:r w:rsidR="002E6C06" w:rsidRPr="002E6C06">
        <w:t xml:space="preserve"> </w:t>
      </w:r>
      <w:r w:rsidR="002E6C06">
        <w:t>das</w:t>
      </w:r>
      <w:r w:rsidRPr="00D01795">
        <w:t xml:space="preserve"> Debêntures em Circulação presentes, desde que presentes à assembleia, no mínimo, </w:t>
      </w:r>
      <w:r w:rsidR="00A05119">
        <w:t>30%</w:t>
      </w:r>
      <w:r w:rsidRPr="00B81331">
        <w:t xml:space="preserve"> (</w:t>
      </w:r>
      <w:r w:rsidR="00A05119">
        <w:t>trinta por cento</w:t>
      </w:r>
      <w:r w:rsidRPr="00B81331">
        <w:t>)</w:t>
      </w:r>
      <w:r w:rsidRPr="00D01795">
        <w:t xml:space="preserve"> dos titulares de Debêntures em Circulação.</w:t>
      </w:r>
      <w:r w:rsidR="008D4EA4" w:rsidRPr="00C53DE1">
        <w:rPr>
          <w:color w:val="000000"/>
        </w:rPr>
        <w:t xml:space="preserve"> </w:t>
      </w:r>
    </w:p>
    <w:bookmarkEnd w:id="179"/>
    <w:p w14:paraId="277FF557" w14:textId="77777777" w:rsidR="008D4EA4" w:rsidRPr="00C53DE1" w:rsidRDefault="008D4EA4" w:rsidP="00C53DE1">
      <w:pPr>
        <w:spacing w:after="0" w:line="320" w:lineRule="exact"/>
        <w:rPr>
          <w:rFonts w:ascii="Verdana" w:hAnsi="Verdana"/>
          <w:color w:val="000000"/>
          <w:sz w:val="20"/>
        </w:rPr>
      </w:pPr>
    </w:p>
    <w:p w14:paraId="72F3E27E" w14:textId="77777777" w:rsidR="008D4EA4" w:rsidRPr="00C53DE1" w:rsidRDefault="008D4EA4" w:rsidP="004860BA">
      <w:pPr>
        <w:pStyle w:val="Ttulo2"/>
        <w:ind w:left="0" w:firstLine="0"/>
        <w:rPr>
          <w:color w:val="000000"/>
        </w:rPr>
      </w:pPr>
      <w:r w:rsidRPr="00C53DE1">
        <w:rPr>
          <w:color w:val="000000"/>
        </w:rPr>
        <w:t xml:space="preserve">Cada Debênture conferirá a seu titular o direito a um voto na Assembleia Geral de </w:t>
      </w:r>
      <w:r w:rsidRPr="004860BA">
        <w:t>Debenturistas</w:t>
      </w:r>
      <w:r w:rsidRPr="00C53DE1">
        <w:rPr>
          <w:color w:val="000000"/>
        </w:rPr>
        <w:t>, sendo admitida a constituição de mandatários, titulares de Debêntures ou não.</w:t>
      </w:r>
    </w:p>
    <w:p w14:paraId="1144FE74" w14:textId="77777777" w:rsidR="008D4EA4" w:rsidRPr="00C53DE1" w:rsidRDefault="008D4EA4" w:rsidP="00C53DE1">
      <w:pPr>
        <w:spacing w:after="0" w:line="320" w:lineRule="exact"/>
        <w:rPr>
          <w:rFonts w:ascii="Verdana" w:hAnsi="Verdana"/>
          <w:color w:val="000000"/>
          <w:sz w:val="20"/>
        </w:rPr>
      </w:pPr>
    </w:p>
    <w:p w14:paraId="1EE2533A" w14:textId="77777777" w:rsidR="008D4EA4" w:rsidRPr="00C53DE1" w:rsidRDefault="008D4EA4" w:rsidP="004860BA">
      <w:pPr>
        <w:pStyle w:val="Ttulo2"/>
        <w:ind w:left="0" w:firstLine="0"/>
        <w:rPr>
          <w:color w:val="000000"/>
        </w:rPr>
      </w:pPr>
      <w:r w:rsidRPr="00C53DE1">
        <w:rPr>
          <w:color w:val="000000"/>
        </w:rPr>
        <w:t>Para efeitos de quórum de Assembleia Geral de Debenturistas, consideram-se, “</w:t>
      </w:r>
      <w:r w:rsidRPr="00C53DE1">
        <w:rPr>
          <w:color w:val="000000"/>
          <w:u w:val="single"/>
        </w:rPr>
        <w:t>Debêntures em Circulação</w:t>
      </w:r>
      <w:r w:rsidRPr="00C53DE1">
        <w:rPr>
          <w:color w:val="000000"/>
        </w:rPr>
        <w:t xml:space="preserve">” todas as Debêntures em circulação, excluídas aquelas Debêntures: (i) mantidas em tesouraria pela </w:t>
      </w:r>
      <w:r w:rsidR="00C7375B" w:rsidRPr="00417FDB">
        <w:rPr>
          <w:color w:val="000000"/>
        </w:rPr>
        <w:t>Companhia</w:t>
      </w:r>
      <w:r w:rsidRPr="00C53DE1">
        <w:rPr>
          <w:color w:val="000000"/>
        </w:rPr>
        <w:t xml:space="preserve">; ou (ii) de titularidade de: (a) empresas controladas pela ou coligadas da </w:t>
      </w:r>
      <w:r w:rsidR="00C7375B" w:rsidRPr="00417FDB">
        <w:rPr>
          <w:color w:val="000000"/>
        </w:rPr>
        <w:t xml:space="preserve">Companhia </w:t>
      </w:r>
      <w:r w:rsidRPr="00C53DE1">
        <w:rPr>
          <w:color w:val="000000"/>
        </w:rPr>
        <w:t xml:space="preserve">(diretas ou indiretas); (b) acionistas controladores (ou grupo de controle) (direta ou indiretamente) e sociedades </w:t>
      </w:r>
      <w:r w:rsidRPr="004860BA">
        <w:t>sob</w:t>
      </w:r>
      <w:r w:rsidRPr="00C53DE1">
        <w:rPr>
          <w:color w:val="000000"/>
        </w:rPr>
        <w:t xml:space="preserve"> controle comum da </w:t>
      </w:r>
      <w:r w:rsidR="00C7375B" w:rsidRPr="00417FDB">
        <w:rPr>
          <w:color w:val="000000"/>
        </w:rPr>
        <w:t>Companhia</w:t>
      </w:r>
      <w:r w:rsidRPr="00C53DE1">
        <w:rPr>
          <w:color w:val="000000"/>
        </w:rPr>
        <w:t xml:space="preserve">, incluindo, mas não se limitando a, pessoas direta ou indiretamente relacionadas ou com grau de parentesco até o terceiro grau a qualquer das pessoas anteriormente mencionadas; e (c) diretores ou conselheiros da </w:t>
      </w:r>
      <w:r w:rsidR="00C7375B" w:rsidRPr="00417FDB">
        <w:rPr>
          <w:color w:val="000000"/>
        </w:rPr>
        <w:t>Companhia</w:t>
      </w:r>
      <w:r w:rsidRPr="00C53DE1">
        <w:rPr>
          <w:color w:val="000000"/>
        </w:rPr>
        <w:t>, incluindo, mas não se limitando a, pessoas direta ou indiretamente relacionadas ou com grau de parentesco até o terceiro grau a qualquer das pessoas anteriormente mencionadas. Para efeitos de quórum de deliberação não serão computados, ainda, os votos em branco.</w:t>
      </w:r>
    </w:p>
    <w:p w14:paraId="6B9F9C8D" w14:textId="77777777" w:rsidR="008D4EA4" w:rsidRPr="00C53DE1" w:rsidRDefault="008D4EA4" w:rsidP="00C53DE1">
      <w:pPr>
        <w:spacing w:after="0" w:line="320" w:lineRule="exact"/>
        <w:rPr>
          <w:rFonts w:ascii="Verdana" w:hAnsi="Verdana"/>
          <w:color w:val="000000"/>
          <w:sz w:val="20"/>
        </w:rPr>
      </w:pPr>
    </w:p>
    <w:p w14:paraId="6545CE2C" w14:textId="77777777" w:rsidR="008D4EA4" w:rsidRPr="00C53DE1" w:rsidRDefault="008D4EA4" w:rsidP="004860BA">
      <w:pPr>
        <w:pStyle w:val="Ttulo2"/>
        <w:ind w:left="0" w:firstLine="0"/>
        <w:rPr>
          <w:color w:val="000000"/>
        </w:rPr>
      </w:pPr>
      <w:r w:rsidRPr="00C53DE1">
        <w:rPr>
          <w:color w:val="000000"/>
        </w:rPr>
        <w:t>As deliberações tomadas pelos titulares de Debêntures em Assembleia Geral de Debenturistas no âmbito de sua competência legal, observados os quóruns estabelecidos nesta Escritura</w:t>
      </w:r>
      <w:r w:rsidR="00C7375B" w:rsidRPr="00417FDB">
        <w:rPr>
          <w:color w:val="000000"/>
        </w:rPr>
        <w:t xml:space="preserve"> de Emissão</w:t>
      </w:r>
      <w:r w:rsidRPr="00C53DE1">
        <w:rPr>
          <w:color w:val="000000"/>
        </w:rPr>
        <w:t xml:space="preserve">, serão existentes, válidas e eficazes perante a </w:t>
      </w:r>
      <w:r w:rsidR="00C7375B" w:rsidRPr="00417FDB">
        <w:rPr>
          <w:color w:val="000000"/>
        </w:rPr>
        <w:t xml:space="preserve">Companhia </w:t>
      </w:r>
      <w:r w:rsidRPr="00C53DE1">
        <w:rPr>
          <w:color w:val="000000"/>
        </w:rPr>
        <w:t>e obrigarão a todos os titulares das Debêntures em Circulação independentemente de terem comparecido à Assembleia Geral de Debenturistas ou do voto proferido na respectiva Assembleia Geral de Debenturistas.</w:t>
      </w:r>
    </w:p>
    <w:p w14:paraId="42035F0D" w14:textId="77777777" w:rsidR="008D4EA4" w:rsidRPr="00C53DE1" w:rsidRDefault="008D4EA4" w:rsidP="00C53DE1">
      <w:pPr>
        <w:spacing w:after="0" w:line="320" w:lineRule="exact"/>
        <w:rPr>
          <w:rFonts w:ascii="Verdana" w:hAnsi="Verdana"/>
          <w:color w:val="000000"/>
          <w:sz w:val="20"/>
        </w:rPr>
      </w:pPr>
    </w:p>
    <w:p w14:paraId="1662533C" w14:textId="77777777" w:rsidR="008D4EA4" w:rsidRPr="00C53DE1" w:rsidRDefault="008D4EA4" w:rsidP="004860BA">
      <w:pPr>
        <w:pStyle w:val="Ttulo2"/>
        <w:ind w:left="0" w:firstLine="0"/>
        <w:rPr>
          <w:color w:val="000000"/>
        </w:rPr>
      </w:pPr>
      <w:r w:rsidRPr="00C53DE1">
        <w:rPr>
          <w:color w:val="000000"/>
        </w:rPr>
        <w:t xml:space="preserve">Ressalvado o previsto </w:t>
      </w:r>
      <w:r w:rsidR="00586181">
        <w:rPr>
          <w:color w:val="000000"/>
        </w:rPr>
        <w:t>no</w:t>
      </w:r>
      <w:r w:rsidR="00385FFF" w:rsidRPr="00417FDB">
        <w:rPr>
          <w:color w:val="000000"/>
        </w:rPr>
        <w:t xml:space="preserve"> Termo de Securitização</w:t>
      </w:r>
      <w:r w:rsidRPr="00C53DE1">
        <w:rPr>
          <w:color w:val="000000"/>
        </w:rPr>
        <w:t xml:space="preserve"> relativo ao não resgate antecipado dos </w:t>
      </w:r>
      <w:r w:rsidR="00C7375B" w:rsidRPr="00417FDB">
        <w:rPr>
          <w:color w:val="000000"/>
        </w:rPr>
        <w:t>CRI</w:t>
      </w:r>
      <w:r w:rsidRPr="00C53DE1">
        <w:rPr>
          <w:color w:val="000000"/>
        </w:rPr>
        <w:t xml:space="preserve"> e, consequentemente, o não vencimento antecipado das Debêntures, as deliberações para: (A) a modificação das condições das Debêntures, assim entendidas as relativas: (i) às alterações da Amortização das Debêntures; (ii) às alterações do prazo de vencimento das Debêntures; (iii) às alterações da </w:t>
      </w:r>
      <w:r w:rsidRPr="00C53DE1">
        <w:rPr>
          <w:color w:val="000000"/>
        </w:rPr>
        <w:lastRenderedPageBreak/>
        <w:t>Remuneração das Debêntures; (iv) à alteração ou exclusão dos eventos de vencimento antecipado automáticos e não automáticos; (v) ao resgate antecipado das Debêntures; e/ou (vi) à alteração dos quóruns de deliberação previstos nesta Escritura</w:t>
      </w:r>
      <w:r w:rsidR="00385FFF" w:rsidRPr="00417FDB">
        <w:rPr>
          <w:color w:val="000000"/>
        </w:rPr>
        <w:t xml:space="preserve"> de Emissão</w:t>
      </w:r>
      <w:r w:rsidRPr="00C53DE1">
        <w:rPr>
          <w:color w:val="000000"/>
        </w:rPr>
        <w:t>, serão tomadas por titulares das Debêntures que representem 90% (noventa por cento) das Debêntures em Circulação, seja em primeira convocação da Assembleia Geral ou em qualquer convocação subsequente; e (B) a não adoção de qualquer medida prevista em lei ou nesta Escritura</w:t>
      </w:r>
      <w:r w:rsidR="00385FFF" w:rsidRPr="00417FDB">
        <w:rPr>
          <w:color w:val="000000"/>
        </w:rPr>
        <w:t xml:space="preserve"> de Emissão</w:t>
      </w:r>
      <w:r w:rsidRPr="00C53DE1">
        <w:rPr>
          <w:color w:val="000000"/>
        </w:rPr>
        <w:t>, que vise à defesa dos direitos e interesses dos Debenturistas, incluindo a renúncia definitiva ou temporária de direitos (</w:t>
      </w:r>
      <w:r w:rsidRPr="00C052D8">
        <w:rPr>
          <w:i/>
          <w:iCs/>
          <w:color w:val="000000"/>
        </w:rPr>
        <w:t>waiver</w:t>
      </w:r>
      <w:r w:rsidRPr="00C53DE1">
        <w:rPr>
          <w:color w:val="000000"/>
        </w:rPr>
        <w:t xml:space="preserve">), serão tomadas por titulares das Debêntures em Circulação que representem, em primeira convocação, </w:t>
      </w:r>
      <w:r w:rsidR="00027914" w:rsidRPr="00B81331">
        <w:t>50% (cinquenta por cento)</w:t>
      </w:r>
      <w:r w:rsidR="00027914" w:rsidRPr="00D01795">
        <w:t xml:space="preserve"> </w:t>
      </w:r>
      <w:r w:rsidR="00A05119">
        <w:t xml:space="preserve">mais um </w:t>
      </w:r>
      <w:r w:rsidR="00027914" w:rsidRPr="00D01795">
        <w:t xml:space="preserve">das Debêntures em Circulação ou, em segunda convocação, por titulares de Debêntures em Circulação que representem </w:t>
      </w:r>
      <w:r w:rsidR="00A05119">
        <w:t>50</w:t>
      </w:r>
      <w:r w:rsidR="00027914" w:rsidRPr="00B81331">
        <w:t>% (</w:t>
      </w:r>
      <w:r w:rsidR="00A05119">
        <w:t>cinquenta</w:t>
      </w:r>
      <w:r w:rsidR="00027914" w:rsidRPr="00B81331">
        <w:t xml:space="preserve"> por cento)</w:t>
      </w:r>
      <w:r w:rsidR="00027914" w:rsidRPr="00D01795">
        <w:t xml:space="preserve"> </w:t>
      </w:r>
      <w:r w:rsidR="00A05119">
        <w:t xml:space="preserve">mais um </w:t>
      </w:r>
      <w:r w:rsidR="00027914" w:rsidRPr="00D01795">
        <w:t>das Debêntures em Circulação</w:t>
      </w:r>
      <w:r w:rsidR="00A05119">
        <w:t xml:space="preserve"> presentes</w:t>
      </w:r>
      <w:r w:rsidR="00027914" w:rsidRPr="00D01795">
        <w:t xml:space="preserve">, desde que presentes, no mínimo, </w:t>
      </w:r>
      <w:r w:rsidR="00A05119">
        <w:t>15%</w:t>
      </w:r>
      <w:r w:rsidR="00027914" w:rsidRPr="00B81331">
        <w:t xml:space="preserve"> (</w:t>
      </w:r>
      <w:r w:rsidR="00A05119">
        <w:t>quinze por cento</w:t>
      </w:r>
      <w:r w:rsidR="00027914" w:rsidRPr="00B81331">
        <w:t>)</w:t>
      </w:r>
      <w:r w:rsidR="00027914" w:rsidRPr="00D01795">
        <w:t xml:space="preserve"> dos titulares de Debêntures em Circulação</w:t>
      </w:r>
      <w:r w:rsidRPr="00C53DE1">
        <w:rPr>
          <w:color w:val="000000"/>
        </w:rPr>
        <w:t xml:space="preserve">. </w:t>
      </w:r>
    </w:p>
    <w:p w14:paraId="551FF2A5" w14:textId="77777777" w:rsidR="008D4EA4" w:rsidRPr="00417FDB" w:rsidRDefault="008D4EA4" w:rsidP="001C2B06">
      <w:pPr>
        <w:spacing w:after="0" w:line="320" w:lineRule="exact"/>
        <w:rPr>
          <w:rFonts w:ascii="Verdana" w:hAnsi="Verdana"/>
          <w:sz w:val="20"/>
        </w:rPr>
      </w:pPr>
    </w:p>
    <w:p w14:paraId="45AC9994" w14:textId="77777777" w:rsidR="000D37B1" w:rsidRPr="00417FDB" w:rsidRDefault="000D37B1" w:rsidP="004860BA">
      <w:pPr>
        <w:pStyle w:val="Ttulo2"/>
        <w:ind w:left="0" w:firstLine="0"/>
      </w:pPr>
      <w:r w:rsidRPr="00417FDB">
        <w:t>Aplica-se às assembleias gerais de Debenturista, no que couber, o disposto na Lei das Sociedades por Ações sobre a assembleia geral de acionistas.</w:t>
      </w:r>
    </w:p>
    <w:p w14:paraId="098CA35A" w14:textId="77777777" w:rsidR="0051565F" w:rsidRPr="00417FDB" w:rsidRDefault="0051565F" w:rsidP="001C2B06">
      <w:pPr>
        <w:spacing w:after="0" w:line="320" w:lineRule="exact"/>
        <w:rPr>
          <w:rFonts w:ascii="Verdana" w:hAnsi="Verdana"/>
          <w:sz w:val="20"/>
        </w:rPr>
      </w:pPr>
      <w:bookmarkStart w:id="180" w:name="_Ref534176609"/>
      <w:bookmarkEnd w:id="175"/>
    </w:p>
    <w:p w14:paraId="73636C57" w14:textId="77777777" w:rsidR="00973E47" w:rsidRPr="004860BA" w:rsidRDefault="00973E47" w:rsidP="004860BA">
      <w:pPr>
        <w:pStyle w:val="Ttulo1"/>
        <w:ind w:left="0" w:firstLine="0"/>
      </w:pPr>
      <w:bookmarkStart w:id="181" w:name="_Ref147910921"/>
      <w:r w:rsidRPr="004860BA">
        <w:t xml:space="preserve">Declarações </w:t>
      </w:r>
      <w:bookmarkEnd w:id="181"/>
      <w:r w:rsidR="00A40428" w:rsidRPr="004860BA">
        <w:t>e Garantias</w:t>
      </w:r>
    </w:p>
    <w:p w14:paraId="48402BBC" w14:textId="77777777" w:rsidR="00CF42B2" w:rsidRPr="00417FDB" w:rsidRDefault="00CF42B2" w:rsidP="001C2B06">
      <w:pPr>
        <w:spacing w:after="0" w:line="320" w:lineRule="exact"/>
        <w:rPr>
          <w:rFonts w:ascii="Verdana" w:hAnsi="Verdana"/>
          <w:sz w:val="20"/>
        </w:rPr>
      </w:pPr>
    </w:p>
    <w:p w14:paraId="60DA94F3" w14:textId="77A7559A" w:rsidR="00973E47" w:rsidRPr="00417FDB" w:rsidRDefault="00973E47" w:rsidP="004860BA">
      <w:pPr>
        <w:pStyle w:val="Ttulo2"/>
        <w:ind w:left="0" w:firstLine="0"/>
      </w:pPr>
      <w:bookmarkStart w:id="182" w:name="_Ref130286814"/>
      <w:r w:rsidRPr="00417FDB">
        <w:t>A Companhia</w:t>
      </w:r>
      <w:r w:rsidR="004860BA">
        <w:t xml:space="preserve"> e cada um dos Fiadores</w:t>
      </w:r>
      <w:r w:rsidRPr="00417FDB">
        <w:t xml:space="preserve">, neste ato, na Data de Emissão e na Data de </w:t>
      </w:r>
      <w:r w:rsidR="00FC24B6" w:rsidRPr="00417FDB">
        <w:t>Integralização</w:t>
      </w:r>
      <w:r w:rsidRPr="00417FDB">
        <w:t>, declara</w:t>
      </w:r>
      <w:r w:rsidR="004860BA">
        <w:t>m</w:t>
      </w:r>
      <w:r w:rsidRPr="00417FDB">
        <w:t xml:space="preserve"> que:</w:t>
      </w:r>
      <w:bookmarkEnd w:id="180"/>
      <w:bookmarkEnd w:id="182"/>
      <w:r w:rsidR="00696AD9">
        <w:t xml:space="preserve"> </w:t>
      </w:r>
    </w:p>
    <w:p w14:paraId="3C911D52" w14:textId="77777777" w:rsidR="00AC2662" w:rsidRPr="00417FDB" w:rsidRDefault="00AC2662" w:rsidP="001C2B06">
      <w:pPr>
        <w:spacing w:after="0" w:line="320" w:lineRule="exact"/>
        <w:rPr>
          <w:rFonts w:ascii="Verdana" w:hAnsi="Verdana"/>
          <w:sz w:val="20"/>
        </w:rPr>
      </w:pPr>
    </w:p>
    <w:p w14:paraId="261EB3F9" w14:textId="77777777" w:rsidR="00B3657D" w:rsidRPr="00417FDB" w:rsidRDefault="004860BA" w:rsidP="001B6A0D">
      <w:pPr>
        <w:pStyle w:val="Default"/>
        <w:numPr>
          <w:ilvl w:val="2"/>
          <w:numId w:val="3"/>
        </w:numPr>
        <w:tabs>
          <w:tab w:val="left" w:pos="851"/>
        </w:tabs>
        <w:spacing w:line="320" w:lineRule="exact"/>
        <w:ind w:left="142" w:firstLine="0"/>
        <w:jc w:val="both"/>
        <w:rPr>
          <w:rFonts w:ascii="Verdana" w:hAnsi="Verdana"/>
          <w:sz w:val="20"/>
        </w:rPr>
      </w:pPr>
      <w:r>
        <w:rPr>
          <w:rFonts w:ascii="Verdana" w:hAnsi="Verdana"/>
          <w:sz w:val="20"/>
        </w:rPr>
        <w:t xml:space="preserve">no caso da Companhia, </w:t>
      </w:r>
      <w:r w:rsidR="00FC24B6" w:rsidRPr="00417FDB">
        <w:rPr>
          <w:rFonts w:ascii="Verdana" w:hAnsi="Verdana"/>
          <w:sz w:val="20"/>
        </w:rPr>
        <w:t>é</w:t>
      </w:r>
      <w:r w:rsidR="00973E47" w:rsidRPr="00417FDB">
        <w:rPr>
          <w:rFonts w:ascii="Verdana" w:hAnsi="Verdana"/>
          <w:sz w:val="20"/>
        </w:rPr>
        <w:t xml:space="preserve"> sociedade </w:t>
      </w:r>
      <w:r w:rsidR="00FA1B5A">
        <w:rPr>
          <w:rFonts w:ascii="Verdana" w:hAnsi="Verdana"/>
          <w:sz w:val="20"/>
        </w:rPr>
        <w:t xml:space="preserve">anônima </w:t>
      </w:r>
      <w:r w:rsidR="00973E47" w:rsidRPr="00417FDB">
        <w:rPr>
          <w:rFonts w:ascii="Verdana" w:hAnsi="Verdana"/>
          <w:sz w:val="20"/>
        </w:rPr>
        <w:t>devidamente organizada, constituída e existente sob a forma de sociedade por ações</w:t>
      </w:r>
      <w:r w:rsidR="00B3657D" w:rsidRPr="00417FDB">
        <w:rPr>
          <w:rFonts w:ascii="Verdana" w:hAnsi="Verdana"/>
          <w:sz w:val="20"/>
        </w:rPr>
        <w:t xml:space="preserve">, de acordo com as leis brasileiras, </w:t>
      </w:r>
      <w:r w:rsidR="00FC24B6" w:rsidRPr="00417FDB">
        <w:rPr>
          <w:rFonts w:ascii="Verdana" w:hAnsi="Verdana"/>
          <w:sz w:val="20"/>
        </w:rPr>
        <w:t xml:space="preserve">e está </w:t>
      </w:r>
      <w:r w:rsidR="00973E47" w:rsidRPr="00417FDB">
        <w:rPr>
          <w:rFonts w:ascii="Verdana" w:hAnsi="Verdana"/>
          <w:sz w:val="20"/>
        </w:rPr>
        <w:t>devidamente autorizada a desempenhar as atividades descritas em seu objeto socia</w:t>
      </w:r>
      <w:r w:rsidR="00FC24B6" w:rsidRPr="00417FDB">
        <w:rPr>
          <w:rFonts w:ascii="Verdana" w:hAnsi="Verdana"/>
          <w:sz w:val="20"/>
        </w:rPr>
        <w:t>l</w:t>
      </w:r>
      <w:r w:rsidR="00973E47" w:rsidRPr="00417FDB">
        <w:rPr>
          <w:rFonts w:ascii="Verdana" w:hAnsi="Verdana"/>
          <w:sz w:val="20"/>
        </w:rPr>
        <w:t>;</w:t>
      </w:r>
      <w:bookmarkStart w:id="183" w:name="_Ref130286824"/>
    </w:p>
    <w:p w14:paraId="02EB217E" w14:textId="77777777" w:rsidR="00B3657D" w:rsidRPr="00417FDB" w:rsidRDefault="00B3657D" w:rsidP="001B6A0D">
      <w:pPr>
        <w:pStyle w:val="Default"/>
        <w:tabs>
          <w:tab w:val="left" w:pos="851"/>
        </w:tabs>
        <w:spacing w:line="320" w:lineRule="exact"/>
        <w:ind w:left="142"/>
        <w:jc w:val="both"/>
        <w:rPr>
          <w:rFonts w:ascii="Verdana" w:hAnsi="Verdana"/>
          <w:sz w:val="20"/>
        </w:rPr>
      </w:pPr>
    </w:p>
    <w:p w14:paraId="11707D92" w14:textId="77777777" w:rsidR="00B3657D" w:rsidRPr="00417FDB"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est</w:t>
      </w:r>
      <w:r w:rsidR="004860BA">
        <w:rPr>
          <w:rFonts w:ascii="Verdana" w:hAnsi="Verdana"/>
          <w:sz w:val="20"/>
        </w:rPr>
        <w:t>ão</w:t>
      </w:r>
      <w:r w:rsidRPr="00417FDB">
        <w:rPr>
          <w:rFonts w:ascii="Verdana" w:hAnsi="Verdana"/>
          <w:sz w:val="20"/>
        </w:rPr>
        <w:t xml:space="preserve"> devidamente autorizad</w:t>
      </w:r>
      <w:r w:rsidR="004860BA">
        <w:rPr>
          <w:rFonts w:ascii="Verdana" w:hAnsi="Verdana"/>
          <w:sz w:val="20"/>
        </w:rPr>
        <w:t>os</w:t>
      </w:r>
      <w:r w:rsidRPr="00417FDB">
        <w:rPr>
          <w:rFonts w:ascii="Verdana" w:hAnsi="Verdana"/>
          <w:sz w:val="20"/>
        </w:rPr>
        <w:t xml:space="preserve"> </w:t>
      </w:r>
      <w:r w:rsidR="00D64BC1">
        <w:rPr>
          <w:rFonts w:ascii="Verdana" w:hAnsi="Verdana"/>
          <w:sz w:val="20"/>
        </w:rPr>
        <w:t>e capacitados, nos termos da legislação aplicável vigente, a cumprir com todas as obrigações assumidas nesta Escritura de Emissão, de forma que</w:t>
      </w:r>
      <w:r w:rsidRPr="00417FDB">
        <w:rPr>
          <w:rFonts w:ascii="Verdana" w:hAnsi="Verdana"/>
          <w:sz w:val="20"/>
        </w:rPr>
        <w:t xml:space="preserve"> obt</w:t>
      </w:r>
      <w:r w:rsidR="004860BA">
        <w:rPr>
          <w:rFonts w:ascii="Verdana" w:hAnsi="Verdana"/>
          <w:sz w:val="20"/>
        </w:rPr>
        <w:t>iveram</w:t>
      </w:r>
      <w:r w:rsidRPr="00417FDB">
        <w:rPr>
          <w:rFonts w:ascii="Verdana" w:hAnsi="Verdana"/>
          <w:sz w:val="20"/>
        </w:rPr>
        <w:t xml:space="preserve"> todas as autorizações, inclusive, conforme aplicável, legais, societárias, regulatórias e de terceiros, necessárias à </w:t>
      </w:r>
      <w:r w:rsidR="007750FF">
        <w:rPr>
          <w:rFonts w:ascii="Verdana" w:hAnsi="Verdana"/>
          <w:sz w:val="20"/>
        </w:rPr>
        <w:t xml:space="preserve">outorga da Fiança, à </w:t>
      </w:r>
      <w:r w:rsidRPr="00417FDB">
        <w:rPr>
          <w:rFonts w:ascii="Verdana" w:hAnsi="Verdana"/>
          <w:sz w:val="20"/>
        </w:rPr>
        <w:t>celebração desta Escritura de Emissão e dos demais Documentos da</w:t>
      </w:r>
      <w:r w:rsidR="00373245" w:rsidRPr="00417FDB">
        <w:rPr>
          <w:rFonts w:ascii="Verdana" w:hAnsi="Verdana"/>
          <w:sz w:val="20"/>
        </w:rPr>
        <w:t xml:space="preserve"> Operação</w:t>
      </w:r>
      <w:r w:rsidRPr="00417FDB">
        <w:rPr>
          <w:rFonts w:ascii="Verdana" w:hAnsi="Verdana"/>
          <w:sz w:val="20"/>
        </w:rPr>
        <w:t xml:space="preserve">, </w:t>
      </w:r>
      <w:r w:rsidR="00D64BC1">
        <w:rPr>
          <w:rFonts w:ascii="Verdana" w:hAnsi="Verdana"/>
          <w:sz w:val="20"/>
        </w:rPr>
        <w:t xml:space="preserve">de forma que essa Escritura de Emissão e a Fiança constituem obrigações lícitas, </w:t>
      </w:r>
      <w:r w:rsidR="00D64BC1" w:rsidRPr="00D64BC1">
        <w:rPr>
          <w:rFonts w:ascii="Verdana" w:hAnsi="Verdana"/>
          <w:sz w:val="20"/>
        </w:rPr>
        <w:t>válidas, legais, exequíveis e vinculantes, de acordo com os seus respectivos termos, e não há qualquer fato impeditivo para a celebração desta Escritura e a outorga das Fianças</w:t>
      </w:r>
      <w:r w:rsidRPr="00417FDB">
        <w:rPr>
          <w:rFonts w:ascii="Verdana" w:hAnsi="Verdana"/>
          <w:sz w:val="20"/>
        </w:rPr>
        <w:t>;</w:t>
      </w:r>
    </w:p>
    <w:p w14:paraId="238E169F" w14:textId="77777777" w:rsidR="00B3657D" w:rsidRPr="00417FDB" w:rsidRDefault="00B3657D" w:rsidP="001B6A0D">
      <w:pPr>
        <w:pStyle w:val="Default"/>
        <w:jc w:val="both"/>
        <w:rPr>
          <w:rFonts w:ascii="Verdana" w:hAnsi="Verdana"/>
          <w:sz w:val="20"/>
        </w:rPr>
      </w:pPr>
    </w:p>
    <w:p w14:paraId="1D068E4E" w14:textId="77777777" w:rsidR="00B3657D" w:rsidRPr="00417FDB"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 xml:space="preserve">os representantes legais que assinam esta Escritura de Emissão </w:t>
      </w:r>
      <w:r w:rsidR="00D64BC1">
        <w:rPr>
          <w:rFonts w:ascii="Verdana" w:hAnsi="Verdana"/>
          <w:sz w:val="20"/>
        </w:rPr>
        <w:t xml:space="preserve">e os Documentos da Operação </w:t>
      </w:r>
      <w:r w:rsidRPr="00417FDB">
        <w:rPr>
          <w:rFonts w:ascii="Verdana" w:hAnsi="Verdana"/>
          <w:sz w:val="20"/>
        </w:rPr>
        <w:t xml:space="preserve">têm, conforme o caso, poderes societários e/ou delegados para assumir, em </w:t>
      </w:r>
      <w:r w:rsidR="00D64BC1">
        <w:rPr>
          <w:rFonts w:ascii="Verdana" w:hAnsi="Verdana"/>
          <w:sz w:val="20"/>
        </w:rPr>
        <w:t xml:space="preserve">seus </w:t>
      </w:r>
      <w:r w:rsidRPr="00417FDB">
        <w:rPr>
          <w:rFonts w:ascii="Verdana" w:hAnsi="Verdana"/>
          <w:sz w:val="20"/>
        </w:rPr>
        <w:t>nome</w:t>
      </w:r>
      <w:r w:rsidR="00D64BC1">
        <w:rPr>
          <w:rFonts w:ascii="Verdana" w:hAnsi="Verdana"/>
          <w:sz w:val="20"/>
        </w:rPr>
        <w:t>s</w:t>
      </w:r>
      <w:r w:rsidRPr="00417FDB">
        <w:rPr>
          <w:rFonts w:ascii="Verdana" w:hAnsi="Verdana"/>
          <w:sz w:val="20"/>
        </w:rPr>
        <w:t xml:space="preserve">, as obrigações aqui e ali previstas e, sendo </w:t>
      </w:r>
      <w:r w:rsidRPr="00417FDB">
        <w:rPr>
          <w:rFonts w:ascii="Verdana" w:hAnsi="Verdana"/>
          <w:sz w:val="20"/>
        </w:rPr>
        <w:lastRenderedPageBreak/>
        <w:t>mandatários, têm os poderes legitimamente outorgados, estando os respectivos mandatos em pleno vigor;</w:t>
      </w:r>
    </w:p>
    <w:p w14:paraId="1F8E1730" w14:textId="77777777" w:rsidR="00B3657D" w:rsidRPr="00417FDB" w:rsidRDefault="00B3657D" w:rsidP="001B6A0D">
      <w:pPr>
        <w:pStyle w:val="Default"/>
        <w:jc w:val="both"/>
        <w:rPr>
          <w:rFonts w:ascii="Verdana" w:hAnsi="Verdana"/>
          <w:sz w:val="20"/>
        </w:rPr>
      </w:pPr>
    </w:p>
    <w:p w14:paraId="291C3F8A" w14:textId="77777777" w:rsidR="00B3657D" w:rsidRPr="00417FDB"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esta Escritura de Emissão</w:t>
      </w:r>
      <w:r w:rsidR="007750FF">
        <w:rPr>
          <w:rFonts w:ascii="Verdana" w:hAnsi="Verdana"/>
          <w:sz w:val="20"/>
        </w:rPr>
        <w:t>, a Fiança</w:t>
      </w:r>
      <w:r w:rsidRPr="00417FDB">
        <w:rPr>
          <w:rFonts w:ascii="Verdana" w:hAnsi="Verdana"/>
          <w:sz w:val="20"/>
        </w:rPr>
        <w:t xml:space="preserve"> e os demais Documentos da</w:t>
      </w:r>
      <w:r w:rsidR="00373245" w:rsidRPr="00417FDB">
        <w:rPr>
          <w:rFonts w:ascii="Verdana" w:hAnsi="Verdana"/>
          <w:sz w:val="20"/>
        </w:rPr>
        <w:t xml:space="preserve"> Operação</w:t>
      </w:r>
      <w:r w:rsidRPr="00417FDB">
        <w:rPr>
          <w:rFonts w:ascii="Verdana" w:hAnsi="Verdana"/>
          <w:sz w:val="20"/>
        </w:rPr>
        <w:t xml:space="preserve"> e as obrigações aqui e ali previstas constituem obrigações lícitas, válidas, vinculantes e eficazes da Companhia</w:t>
      </w:r>
      <w:r w:rsidR="007750FF">
        <w:rPr>
          <w:rFonts w:ascii="Verdana" w:hAnsi="Verdana"/>
          <w:sz w:val="20"/>
        </w:rPr>
        <w:t xml:space="preserve"> e dos Fiadores, conforme o caso</w:t>
      </w:r>
      <w:r w:rsidRPr="00417FDB">
        <w:rPr>
          <w:rFonts w:ascii="Verdana" w:hAnsi="Verdana"/>
          <w:sz w:val="20"/>
        </w:rPr>
        <w:t>, exequíveis de acordo com os seus termos e condições</w:t>
      </w:r>
      <w:r w:rsidR="00D64BC1">
        <w:rPr>
          <w:rFonts w:ascii="Verdana" w:hAnsi="Verdana"/>
          <w:sz w:val="20"/>
        </w:rPr>
        <w:t>, e a sua celebração não infringe qualquer obrigação anteriormente assumida pela Companhia e pelos Fiadores</w:t>
      </w:r>
      <w:r w:rsidRPr="00417FDB">
        <w:rPr>
          <w:rFonts w:ascii="Verdana" w:hAnsi="Verdana"/>
          <w:sz w:val="20"/>
        </w:rPr>
        <w:t>;</w:t>
      </w:r>
    </w:p>
    <w:p w14:paraId="3BBE6654" w14:textId="77777777" w:rsidR="00FC24B6" w:rsidRPr="00C53DE1" w:rsidRDefault="00FC24B6" w:rsidP="001B6A0D">
      <w:pPr>
        <w:pStyle w:val="Default"/>
        <w:jc w:val="both"/>
        <w:rPr>
          <w:rFonts w:ascii="Verdana" w:hAnsi="Verdana"/>
          <w:sz w:val="20"/>
        </w:rPr>
      </w:pPr>
    </w:p>
    <w:p w14:paraId="12686C26" w14:textId="77777777" w:rsidR="00FC24B6" w:rsidRPr="00417FDB" w:rsidRDefault="00FC24B6" w:rsidP="001B6A0D">
      <w:pPr>
        <w:pStyle w:val="Default"/>
        <w:numPr>
          <w:ilvl w:val="2"/>
          <w:numId w:val="3"/>
        </w:numPr>
        <w:tabs>
          <w:tab w:val="left" w:pos="851"/>
        </w:tabs>
        <w:spacing w:line="320" w:lineRule="exact"/>
        <w:ind w:left="142" w:firstLine="0"/>
        <w:jc w:val="both"/>
        <w:rPr>
          <w:rFonts w:ascii="Verdana" w:hAnsi="Verdana"/>
          <w:sz w:val="20"/>
        </w:rPr>
      </w:pPr>
      <w:r w:rsidRPr="00C53DE1">
        <w:rPr>
          <w:rFonts w:ascii="Verdana" w:hAnsi="Verdana"/>
          <w:sz w:val="20"/>
        </w:rPr>
        <w:t>está familiarizada com instrumentos financeiros com características semelhantes às Debêntures e ao</w:t>
      </w:r>
      <w:r w:rsidR="00D64BC1">
        <w:rPr>
          <w:rFonts w:ascii="Verdana" w:hAnsi="Verdana"/>
          <w:sz w:val="20"/>
        </w:rPr>
        <w:t>s</w:t>
      </w:r>
      <w:r w:rsidRPr="00C53DE1">
        <w:rPr>
          <w:rFonts w:ascii="Verdana" w:hAnsi="Verdana"/>
          <w:sz w:val="20"/>
        </w:rPr>
        <w:t xml:space="preserve"> </w:t>
      </w:r>
      <w:r w:rsidRPr="00417FDB">
        <w:rPr>
          <w:rFonts w:ascii="Verdana" w:hAnsi="Verdana"/>
          <w:sz w:val="20"/>
        </w:rPr>
        <w:t>CRI;</w:t>
      </w:r>
    </w:p>
    <w:p w14:paraId="4B09BA28" w14:textId="77777777" w:rsidR="00B3657D" w:rsidRPr="00417FDB" w:rsidRDefault="00B3657D" w:rsidP="001B6A0D">
      <w:pPr>
        <w:pStyle w:val="Default"/>
        <w:jc w:val="both"/>
        <w:rPr>
          <w:rFonts w:ascii="Verdana" w:hAnsi="Verdana"/>
          <w:sz w:val="20"/>
        </w:rPr>
      </w:pPr>
    </w:p>
    <w:p w14:paraId="4F376DE4" w14:textId="77777777" w:rsidR="00B3657D" w:rsidRPr="00417FDB"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a celebração, os termos e condições desta Escritura de Emissão e dos demais Documentos da</w:t>
      </w:r>
      <w:r w:rsidR="00373245" w:rsidRPr="00417FDB">
        <w:rPr>
          <w:rFonts w:ascii="Verdana" w:hAnsi="Verdana"/>
          <w:sz w:val="20"/>
        </w:rPr>
        <w:t xml:space="preserve"> Operação</w:t>
      </w:r>
      <w:r w:rsidRPr="00417FDB">
        <w:rPr>
          <w:rFonts w:ascii="Verdana" w:hAnsi="Verdana"/>
          <w:sz w:val="20"/>
        </w:rPr>
        <w:t xml:space="preserve"> e o cumprimento das obrigações aqui e ali previstas</w:t>
      </w:r>
      <w:r w:rsidR="00D64BC1">
        <w:rPr>
          <w:rFonts w:ascii="Verdana" w:hAnsi="Verdana"/>
          <w:sz w:val="20"/>
        </w:rPr>
        <w:t>, a outorga das Fianças</w:t>
      </w:r>
      <w:r w:rsidRPr="00417FDB">
        <w:rPr>
          <w:rFonts w:ascii="Verdana" w:hAnsi="Verdana"/>
          <w:sz w:val="20"/>
        </w:rPr>
        <w:t xml:space="preserve"> e, conforme o caso, a realização da Emissão (a) não infringem o estatuto social da Companhia; (b) não infringem qualquer contrato ou instrumento do qual seja</w:t>
      </w:r>
      <w:r w:rsidR="00D64BC1">
        <w:rPr>
          <w:rFonts w:ascii="Verdana" w:hAnsi="Verdana"/>
          <w:sz w:val="20"/>
        </w:rPr>
        <w:t>m</w:t>
      </w:r>
      <w:r w:rsidRPr="00417FDB">
        <w:rPr>
          <w:rFonts w:ascii="Verdana" w:hAnsi="Verdana"/>
          <w:sz w:val="20"/>
        </w:rPr>
        <w:t xml:space="preserve"> parte e/ou pelo qual qualquer de seus ativos esteja sujeito; (c) não resultarão em (i) vencimento antecipado de qualquer obrigação estabelecida em qualquer contrato ou instrumento do qual a Companhia </w:t>
      </w:r>
      <w:r w:rsidR="007750FF">
        <w:rPr>
          <w:rFonts w:ascii="Verdana" w:hAnsi="Verdana"/>
          <w:sz w:val="20"/>
        </w:rPr>
        <w:t xml:space="preserve">ou os Fiadores </w:t>
      </w:r>
      <w:r w:rsidRPr="00417FDB">
        <w:rPr>
          <w:rFonts w:ascii="Verdana" w:hAnsi="Verdana"/>
          <w:sz w:val="20"/>
        </w:rPr>
        <w:t>seja</w:t>
      </w:r>
      <w:r w:rsidR="00D64BC1">
        <w:rPr>
          <w:rFonts w:ascii="Verdana" w:hAnsi="Verdana"/>
          <w:sz w:val="20"/>
        </w:rPr>
        <w:t>m</w:t>
      </w:r>
      <w:r w:rsidRPr="00417FDB">
        <w:rPr>
          <w:rFonts w:ascii="Verdana" w:hAnsi="Verdana"/>
          <w:sz w:val="20"/>
        </w:rPr>
        <w:t xml:space="preserve"> parte e/ou pelo qual qualquer de seus </w:t>
      </w:r>
      <w:r w:rsidR="007750FF">
        <w:rPr>
          <w:rFonts w:ascii="Verdana" w:hAnsi="Verdana"/>
          <w:sz w:val="20"/>
        </w:rPr>
        <w:t xml:space="preserve">bens e propriedades </w:t>
      </w:r>
      <w:r w:rsidRPr="00417FDB">
        <w:rPr>
          <w:rFonts w:ascii="Verdana" w:hAnsi="Verdana"/>
          <w:sz w:val="20"/>
        </w:rPr>
        <w:t>esteja</w:t>
      </w:r>
      <w:r w:rsidR="007750FF">
        <w:rPr>
          <w:rFonts w:ascii="Verdana" w:hAnsi="Verdana"/>
          <w:sz w:val="20"/>
        </w:rPr>
        <w:t>m</w:t>
      </w:r>
      <w:r w:rsidRPr="00417FDB">
        <w:rPr>
          <w:rFonts w:ascii="Verdana" w:hAnsi="Verdana"/>
          <w:sz w:val="20"/>
        </w:rPr>
        <w:t xml:space="preserve"> sujeito</w:t>
      </w:r>
      <w:r w:rsidR="007750FF">
        <w:rPr>
          <w:rFonts w:ascii="Verdana" w:hAnsi="Verdana"/>
          <w:sz w:val="20"/>
        </w:rPr>
        <w:t>s</w:t>
      </w:r>
      <w:r w:rsidRPr="00417FDB">
        <w:rPr>
          <w:rFonts w:ascii="Verdana" w:hAnsi="Verdana"/>
          <w:sz w:val="20"/>
        </w:rPr>
        <w:t xml:space="preserve">; ou (ii) rescisão de qualquer desses contratos ou instrumentos; (d) não resultarão na criação de qualquer </w:t>
      </w:r>
      <w:r w:rsidR="00070C8A" w:rsidRPr="00C53DE1">
        <w:rPr>
          <w:rFonts w:ascii="Verdana" w:hAnsi="Verdana"/>
          <w:sz w:val="20"/>
        </w:rPr>
        <w:t>ônus</w:t>
      </w:r>
      <w:r w:rsidRPr="00417FDB">
        <w:rPr>
          <w:rFonts w:ascii="Verdana" w:hAnsi="Verdana"/>
          <w:sz w:val="20"/>
        </w:rPr>
        <w:t xml:space="preserve">; (e) não infringem qualquer disposição legal ou regulamentar a que a Companhia </w:t>
      </w:r>
      <w:r w:rsidR="007750FF">
        <w:rPr>
          <w:rFonts w:ascii="Verdana" w:hAnsi="Verdana"/>
          <w:sz w:val="20"/>
        </w:rPr>
        <w:t xml:space="preserve">ou os Fiadores </w:t>
      </w:r>
      <w:r w:rsidR="00D64BC1">
        <w:rPr>
          <w:rFonts w:ascii="Verdana" w:hAnsi="Verdana"/>
          <w:sz w:val="20"/>
        </w:rPr>
        <w:t xml:space="preserve">sejam parte </w:t>
      </w:r>
      <w:r w:rsidRPr="00417FDB">
        <w:rPr>
          <w:rFonts w:ascii="Verdana" w:hAnsi="Verdana"/>
          <w:sz w:val="20"/>
        </w:rPr>
        <w:t xml:space="preserve">e/ou qualquer de seus </w:t>
      </w:r>
      <w:r w:rsidR="007750FF">
        <w:rPr>
          <w:rFonts w:ascii="Verdana" w:hAnsi="Verdana"/>
          <w:sz w:val="20"/>
        </w:rPr>
        <w:t xml:space="preserve">bens e propriedades </w:t>
      </w:r>
      <w:r w:rsidRPr="00417FDB">
        <w:rPr>
          <w:rFonts w:ascii="Verdana" w:hAnsi="Verdana"/>
          <w:sz w:val="20"/>
        </w:rPr>
        <w:t>esteja</w:t>
      </w:r>
      <w:r w:rsidR="007750FF">
        <w:rPr>
          <w:rFonts w:ascii="Verdana" w:hAnsi="Verdana"/>
          <w:sz w:val="20"/>
        </w:rPr>
        <w:t>m</w:t>
      </w:r>
      <w:r w:rsidRPr="00417FDB">
        <w:rPr>
          <w:rFonts w:ascii="Verdana" w:hAnsi="Verdana"/>
          <w:sz w:val="20"/>
        </w:rPr>
        <w:t xml:space="preserve"> sujeito</w:t>
      </w:r>
      <w:r w:rsidR="007750FF">
        <w:rPr>
          <w:rFonts w:ascii="Verdana" w:hAnsi="Verdana"/>
          <w:sz w:val="20"/>
          <w:u w:val="single"/>
        </w:rPr>
        <w:t>s</w:t>
      </w:r>
      <w:r w:rsidRPr="00417FDB">
        <w:rPr>
          <w:rFonts w:ascii="Verdana" w:hAnsi="Verdana"/>
          <w:sz w:val="20"/>
        </w:rPr>
        <w:t xml:space="preserve">; e (f) não infringem qualquer ordem, decisão ou sentença administrativa, judicial ou arbitral que afete </w:t>
      </w:r>
      <w:r w:rsidR="007750FF">
        <w:rPr>
          <w:rFonts w:ascii="Verdana" w:hAnsi="Verdana"/>
          <w:sz w:val="20"/>
        </w:rPr>
        <w:t xml:space="preserve">a Companhia, os Fiadores </w:t>
      </w:r>
      <w:r w:rsidRPr="00417FDB">
        <w:rPr>
          <w:rFonts w:ascii="Verdana" w:hAnsi="Verdana"/>
          <w:sz w:val="20"/>
        </w:rPr>
        <w:t xml:space="preserve">e/ou qualquer de seus </w:t>
      </w:r>
      <w:r w:rsidR="007750FF">
        <w:rPr>
          <w:rFonts w:ascii="Verdana" w:hAnsi="Verdana"/>
          <w:sz w:val="20"/>
        </w:rPr>
        <w:t>bens e propriedades</w:t>
      </w:r>
      <w:r w:rsidRPr="00417FDB">
        <w:rPr>
          <w:rFonts w:ascii="Verdana" w:hAnsi="Verdana"/>
          <w:sz w:val="20"/>
        </w:rPr>
        <w:t>;</w:t>
      </w:r>
    </w:p>
    <w:p w14:paraId="1C7FAA1C" w14:textId="77777777" w:rsidR="00B3657D" w:rsidRPr="00417FDB" w:rsidRDefault="00B3657D" w:rsidP="001B6A0D">
      <w:pPr>
        <w:pStyle w:val="Default"/>
        <w:jc w:val="both"/>
        <w:rPr>
          <w:rFonts w:ascii="Verdana" w:hAnsi="Verdana"/>
          <w:sz w:val="20"/>
        </w:rPr>
      </w:pPr>
    </w:p>
    <w:p w14:paraId="68ADA553" w14:textId="77777777" w:rsidR="00B3657D" w:rsidRPr="00417FDB" w:rsidRDefault="007750FF" w:rsidP="001B6A0D">
      <w:pPr>
        <w:pStyle w:val="Default"/>
        <w:numPr>
          <w:ilvl w:val="2"/>
          <w:numId w:val="3"/>
        </w:numPr>
        <w:tabs>
          <w:tab w:val="left" w:pos="851"/>
        </w:tabs>
        <w:spacing w:line="320" w:lineRule="exact"/>
        <w:ind w:left="142" w:firstLine="0"/>
        <w:jc w:val="both"/>
        <w:rPr>
          <w:rFonts w:ascii="Verdana" w:hAnsi="Verdana"/>
          <w:sz w:val="20"/>
        </w:rPr>
      </w:pPr>
      <w:r>
        <w:rPr>
          <w:rFonts w:ascii="Verdana" w:hAnsi="Verdana"/>
          <w:sz w:val="20"/>
        </w:rPr>
        <w:t xml:space="preserve">a Companhia </w:t>
      </w:r>
      <w:r w:rsidR="00973E47" w:rsidRPr="00417FDB">
        <w:rPr>
          <w:rFonts w:ascii="Verdana" w:hAnsi="Verdana"/>
          <w:sz w:val="20"/>
        </w:rPr>
        <w:t>está adimplente com o cumprimento das obrigações constantes desta Escritura de Emissão e dos demais Documentos da</w:t>
      </w:r>
      <w:r w:rsidR="00373245" w:rsidRPr="00417FDB">
        <w:rPr>
          <w:rFonts w:ascii="Verdana" w:hAnsi="Verdana"/>
          <w:sz w:val="20"/>
        </w:rPr>
        <w:t xml:space="preserve"> Operação</w:t>
      </w:r>
      <w:r w:rsidR="00973E47" w:rsidRPr="00417FDB">
        <w:rPr>
          <w:rFonts w:ascii="Verdana" w:hAnsi="Verdana"/>
          <w:sz w:val="20"/>
        </w:rPr>
        <w:t>, e não ocorreu e não existe, na presente data, qualquer Evento de Inadimplemento;</w:t>
      </w:r>
    </w:p>
    <w:p w14:paraId="68AC40FC" w14:textId="77777777" w:rsidR="00B3657D" w:rsidRPr="00417FDB" w:rsidRDefault="00B3657D" w:rsidP="001B6A0D">
      <w:pPr>
        <w:pStyle w:val="Default"/>
        <w:jc w:val="both"/>
        <w:rPr>
          <w:rFonts w:ascii="Verdana" w:hAnsi="Verdana"/>
          <w:sz w:val="20"/>
        </w:rPr>
      </w:pPr>
    </w:p>
    <w:p w14:paraId="3345E99A" w14:textId="77777777" w:rsidR="00B3657D" w:rsidRPr="00417FDB" w:rsidRDefault="007750FF" w:rsidP="001B6A0D">
      <w:pPr>
        <w:pStyle w:val="Default"/>
        <w:numPr>
          <w:ilvl w:val="2"/>
          <w:numId w:val="3"/>
        </w:numPr>
        <w:tabs>
          <w:tab w:val="left" w:pos="851"/>
        </w:tabs>
        <w:spacing w:line="320" w:lineRule="exact"/>
        <w:ind w:left="142" w:firstLine="0"/>
        <w:jc w:val="both"/>
        <w:rPr>
          <w:rFonts w:ascii="Verdana" w:hAnsi="Verdana"/>
          <w:sz w:val="20"/>
        </w:rPr>
      </w:pPr>
      <w:r>
        <w:rPr>
          <w:rFonts w:ascii="Verdana" w:hAnsi="Verdana"/>
          <w:sz w:val="20"/>
        </w:rPr>
        <w:t xml:space="preserve">a Companhia </w:t>
      </w:r>
      <w:r w:rsidR="0078608C" w:rsidRPr="00417FDB">
        <w:rPr>
          <w:rFonts w:ascii="Verdana" w:hAnsi="Verdana"/>
          <w:sz w:val="20"/>
        </w:rPr>
        <w:t>não foi citada, intimada, notificada ou de qualquer outra forma cientificada do descumprimento de qualquer disposição contratual ou legal ou de qualquer outra ordem judicial, administrativa ou arbitral</w:t>
      </w:r>
      <w:r w:rsidR="00027914" w:rsidRPr="00027914">
        <w:rPr>
          <w:rFonts w:ascii="Verdana" w:hAnsi="Verdana"/>
          <w:sz w:val="20"/>
        </w:rPr>
        <w:t xml:space="preserve"> </w:t>
      </w:r>
      <w:r w:rsidR="00027914" w:rsidRPr="00D21139">
        <w:rPr>
          <w:rFonts w:ascii="Verdana" w:hAnsi="Verdana"/>
          <w:sz w:val="20"/>
        </w:rPr>
        <w:t>que possa resultar em um Efeito Adverso Relevante</w:t>
      </w:r>
      <w:r w:rsidR="0078608C" w:rsidRPr="00417FDB">
        <w:rPr>
          <w:rFonts w:ascii="Verdana" w:hAnsi="Verdana"/>
          <w:sz w:val="20"/>
        </w:rPr>
        <w:t>;</w:t>
      </w:r>
      <w:r w:rsidR="00A05119">
        <w:rPr>
          <w:rFonts w:ascii="Verdana" w:hAnsi="Verdana"/>
          <w:sz w:val="20"/>
        </w:rPr>
        <w:t xml:space="preserve"> </w:t>
      </w:r>
    </w:p>
    <w:p w14:paraId="1C1F7B8F" w14:textId="77777777" w:rsidR="00B3657D" w:rsidRPr="00417FDB" w:rsidRDefault="00B3657D" w:rsidP="001B6A0D">
      <w:pPr>
        <w:pStyle w:val="Default"/>
        <w:jc w:val="both"/>
        <w:rPr>
          <w:rFonts w:ascii="Verdana" w:hAnsi="Verdana"/>
          <w:sz w:val="20"/>
        </w:rPr>
      </w:pPr>
    </w:p>
    <w:p w14:paraId="7ED3E2C7" w14:textId="77777777" w:rsidR="00B3657D" w:rsidRPr="00417FDB"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t</w:t>
      </w:r>
      <w:r w:rsidR="00B30762">
        <w:rPr>
          <w:rFonts w:ascii="Verdana" w:hAnsi="Verdana"/>
          <w:sz w:val="20"/>
        </w:rPr>
        <w:t>ê</w:t>
      </w:r>
      <w:r w:rsidRPr="00417FDB">
        <w:rPr>
          <w:rFonts w:ascii="Verdana" w:hAnsi="Verdana"/>
          <w:sz w:val="20"/>
        </w:rPr>
        <w:t xml:space="preserve">m plena ciência e concorda integralmente com a forma de divulgação e apuração </w:t>
      </w:r>
      <w:r w:rsidR="005D0C92">
        <w:rPr>
          <w:rFonts w:ascii="Verdana" w:hAnsi="Verdana"/>
          <w:sz w:val="20"/>
        </w:rPr>
        <w:t>do IPCA</w:t>
      </w:r>
      <w:r w:rsidRPr="00417FDB">
        <w:rPr>
          <w:rFonts w:ascii="Verdana" w:hAnsi="Verdana"/>
          <w:sz w:val="20"/>
        </w:rPr>
        <w:t xml:space="preserve">, e a forma de cálculo da Remuneração </w:t>
      </w:r>
      <w:r w:rsidR="003C7883" w:rsidRPr="00417FDB">
        <w:rPr>
          <w:rFonts w:ascii="Verdana" w:hAnsi="Verdana"/>
          <w:sz w:val="20"/>
        </w:rPr>
        <w:t xml:space="preserve">das Debêntures </w:t>
      </w:r>
      <w:r w:rsidRPr="00417FDB">
        <w:rPr>
          <w:rFonts w:ascii="Verdana" w:hAnsi="Verdana"/>
          <w:sz w:val="20"/>
        </w:rPr>
        <w:t>foi acordada por livre vontade da Companhia, em observância ao princípio da boa-fé;</w:t>
      </w:r>
    </w:p>
    <w:p w14:paraId="21AFF796" w14:textId="77777777" w:rsidR="00F123AE" w:rsidRPr="00417FDB" w:rsidRDefault="00F123AE" w:rsidP="001B6A0D">
      <w:pPr>
        <w:pStyle w:val="Default"/>
        <w:jc w:val="both"/>
        <w:rPr>
          <w:rFonts w:ascii="Verdana" w:hAnsi="Verdana"/>
          <w:sz w:val="20"/>
        </w:rPr>
      </w:pPr>
    </w:p>
    <w:p w14:paraId="76BA02BE" w14:textId="77777777" w:rsidR="00F123AE" w:rsidRPr="00417FDB" w:rsidRDefault="00F123AE"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t</w:t>
      </w:r>
      <w:r w:rsidR="00B30762">
        <w:rPr>
          <w:rFonts w:ascii="Verdana" w:hAnsi="Verdana"/>
          <w:sz w:val="20"/>
        </w:rPr>
        <w:t>ê</w:t>
      </w:r>
      <w:r w:rsidRPr="00417FDB">
        <w:rPr>
          <w:rFonts w:ascii="Verdana" w:hAnsi="Verdana"/>
          <w:sz w:val="20"/>
        </w:rPr>
        <w:t>m integral ciência da forma e condição de negociação das Debêntures, dos CRI, do Termo de Securitização, desta Escritura de Emissão</w:t>
      </w:r>
      <w:r w:rsidR="00B30762">
        <w:rPr>
          <w:rFonts w:ascii="Verdana" w:hAnsi="Verdana"/>
          <w:sz w:val="20"/>
        </w:rPr>
        <w:t>, da Fiança</w:t>
      </w:r>
      <w:r w:rsidRPr="00417FDB">
        <w:rPr>
          <w:rFonts w:ascii="Verdana" w:hAnsi="Verdana"/>
          <w:sz w:val="20"/>
        </w:rPr>
        <w:t xml:space="preserve"> e dos demais Documentos da Operação;</w:t>
      </w:r>
    </w:p>
    <w:p w14:paraId="59081747" w14:textId="77777777" w:rsidR="00B3657D" w:rsidRPr="00417FDB" w:rsidRDefault="00B3657D" w:rsidP="001B6A0D">
      <w:pPr>
        <w:pStyle w:val="Default"/>
        <w:jc w:val="both"/>
        <w:rPr>
          <w:rFonts w:ascii="Verdana" w:hAnsi="Verdana"/>
          <w:sz w:val="20"/>
        </w:rPr>
      </w:pPr>
    </w:p>
    <w:p w14:paraId="2671DA22" w14:textId="77777777" w:rsidR="00B3657D" w:rsidRPr="00417FDB"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lastRenderedPageBreak/>
        <w:t>os documentos e informações fornecidos ao</w:t>
      </w:r>
      <w:r w:rsidR="00954B0D" w:rsidRPr="00417FDB">
        <w:rPr>
          <w:rFonts w:ascii="Verdana" w:hAnsi="Verdana"/>
          <w:sz w:val="20"/>
        </w:rPr>
        <w:t xml:space="preserve"> Debenturista</w:t>
      </w:r>
      <w:r w:rsidRPr="00417FDB">
        <w:rPr>
          <w:rFonts w:ascii="Verdana" w:hAnsi="Verdana"/>
          <w:sz w:val="20"/>
        </w:rPr>
        <w:t xml:space="preserve"> </w:t>
      </w:r>
      <w:r w:rsidR="0031112B">
        <w:rPr>
          <w:rFonts w:ascii="Verdana" w:hAnsi="Verdana"/>
          <w:sz w:val="20"/>
        </w:rPr>
        <w:t xml:space="preserve">(i) </w:t>
      </w:r>
      <w:r w:rsidRPr="00417FDB">
        <w:rPr>
          <w:rFonts w:ascii="Verdana" w:hAnsi="Verdana"/>
          <w:sz w:val="20"/>
        </w:rPr>
        <w:t xml:space="preserve">são verdadeiros, consistentes, corretos e suficientes, </w:t>
      </w:r>
      <w:r w:rsidR="0031112B">
        <w:rPr>
          <w:rFonts w:ascii="Verdana" w:hAnsi="Verdana"/>
          <w:sz w:val="20"/>
        </w:rPr>
        <w:t xml:space="preserve">(ii) </w:t>
      </w:r>
      <w:r w:rsidRPr="00417FDB">
        <w:rPr>
          <w:rFonts w:ascii="Verdana" w:hAnsi="Verdana"/>
          <w:sz w:val="20"/>
        </w:rPr>
        <w:t xml:space="preserve">estão atualizados até a data em que foram fornecidos e </w:t>
      </w:r>
      <w:r w:rsidR="0031112B">
        <w:rPr>
          <w:rFonts w:ascii="Verdana" w:hAnsi="Verdana"/>
          <w:sz w:val="20"/>
        </w:rPr>
        <w:t xml:space="preserve">(iii) </w:t>
      </w:r>
      <w:r w:rsidRPr="00417FDB">
        <w:rPr>
          <w:rFonts w:ascii="Verdana" w:hAnsi="Verdana"/>
          <w:sz w:val="20"/>
        </w:rPr>
        <w:t>incluem os documentos e informações relevantes para a tomada de decisão de investimento sobre as Debêntures;</w:t>
      </w:r>
    </w:p>
    <w:p w14:paraId="78CA0DEF" w14:textId="77777777" w:rsidR="00B3657D" w:rsidRPr="00417FDB" w:rsidRDefault="00B3657D" w:rsidP="001B6A0D">
      <w:pPr>
        <w:pStyle w:val="Default"/>
        <w:jc w:val="both"/>
        <w:rPr>
          <w:rFonts w:ascii="Verdana" w:hAnsi="Verdana"/>
          <w:sz w:val="20"/>
        </w:rPr>
      </w:pPr>
    </w:p>
    <w:p w14:paraId="7A8583E1" w14:textId="77777777" w:rsidR="00B3657D" w:rsidRPr="00417FDB"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 xml:space="preserve">as Demonstrações Financeiras Consolidadas da Companhia relativas aos exercícios sociais </w:t>
      </w:r>
      <w:r w:rsidRPr="00520D36">
        <w:rPr>
          <w:rFonts w:ascii="Verdana" w:hAnsi="Verdana"/>
          <w:sz w:val="20"/>
        </w:rPr>
        <w:t xml:space="preserve">encerrados em </w:t>
      </w:r>
      <w:r w:rsidRPr="006C685E">
        <w:rPr>
          <w:rFonts w:ascii="Verdana" w:hAnsi="Verdana"/>
          <w:sz w:val="20"/>
        </w:rPr>
        <w:t>31</w:t>
      </w:r>
      <w:r w:rsidR="002F08F8">
        <w:rPr>
          <w:rFonts w:ascii="Verdana" w:hAnsi="Verdana"/>
          <w:sz w:val="20"/>
        </w:rPr>
        <w:t xml:space="preserve"> </w:t>
      </w:r>
      <w:r w:rsidRPr="006C685E">
        <w:rPr>
          <w:rFonts w:ascii="Verdana" w:hAnsi="Verdana"/>
          <w:sz w:val="20"/>
        </w:rPr>
        <w:t>de</w:t>
      </w:r>
      <w:r w:rsidR="002F08F8">
        <w:rPr>
          <w:rFonts w:ascii="Verdana" w:hAnsi="Verdana"/>
          <w:sz w:val="20"/>
        </w:rPr>
        <w:t xml:space="preserve"> </w:t>
      </w:r>
      <w:r w:rsidRPr="006C685E">
        <w:rPr>
          <w:rFonts w:ascii="Verdana" w:hAnsi="Verdana"/>
          <w:sz w:val="20"/>
        </w:rPr>
        <w:t>dezembro</w:t>
      </w:r>
      <w:r w:rsidR="002F08F8">
        <w:rPr>
          <w:rFonts w:ascii="Verdana" w:hAnsi="Verdana"/>
          <w:sz w:val="20"/>
        </w:rPr>
        <w:t xml:space="preserve"> </w:t>
      </w:r>
      <w:r w:rsidRPr="006C685E">
        <w:rPr>
          <w:rFonts w:ascii="Verdana" w:hAnsi="Verdana"/>
          <w:sz w:val="20"/>
        </w:rPr>
        <w:t>de</w:t>
      </w:r>
      <w:r w:rsidR="002F08F8">
        <w:rPr>
          <w:rFonts w:ascii="Verdana" w:hAnsi="Verdana"/>
          <w:sz w:val="20"/>
        </w:rPr>
        <w:t xml:space="preserve"> </w:t>
      </w:r>
      <w:r w:rsidR="007E7668">
        <w:rPr>
          <w:rFonts w:ascii="Verdana" w:hAnsi="Verdana"/>
          <w:sz w:val="20"/>
        </w:rPr>
        <w:t>2019</w:t>
      </w:r>
      <w:r w:rsidR="00DD54C2">
        <w:rPr>
          <w:rFonts w:ascii="Verdana" w:hAnsi="Verdana"/>
          <w:sz w:val="20"/>
        </w:rPr>
        <w:t xml:space="preserve"> e</w:t>
      </w:r>
      <w:r w:rsidRPr="006C685E">
        <w:rPr>
          <w:rFonts w:ascii="Verdana" w:hAnsi="Verdana"/>
          <w:sz w:val="20"/>
        </w:rPr>
        <w:t xml:space="preserve"> </w:t>
      </w:r>
      <w:r w:rsidR="007E7668">
        <w:rPr>
          <w:rFonts w:ascii="Verdana" w:hAnsi="Verdana"/>
          <w:sz w:val="20"/>
        </w:rPr>
        <w:t>2020</w:t>
      </w:r>
      <w:r w:rsidR="007E7668" w:rsidRPr="006C685E">
        <w:rPr>
          <w:rFonts w:ascii="Verdana" w:hAnsi="Verdana"/>
          <w:sz w:val="20"/>
        </w:rPr>
        <w:t xml:space="preserve"> </w:t>
      </w:r>
      <w:r w:rsidRPr="00520D36">
        <w:rPr>
          <w:rFonts w:ascii="Verdana" w:hAnsi="Verdana"/>
          <w:sz w:val="20"/>
        </w:rPr>
        <w:t>representam</w:t>
      </w:r>
      <w:r w:rsidRPr="00417FDB">
        <w:rPr>
          <w:rFonts w:ascii="Verdana" w:hAnsi="Verdana"/>
          <w:sz w:val="20"/>
        </w:rPr>
        <w:t xml:space="preserve"> </w:t>
      </w:r>
      <w:r w:rsidR="00027914" w:rsidRPr="00B81331">
        <w:rPr>
          <w:rFonts w:ascii="Verdana" w:hAnsi="Verdana"/>
          <w:sz w:val="20"/>
        </w:rPr>
        <w:t>adequadamente</w:t>
      </w:r>
      <w:r w:rsidR="00027914">
        <w:rPr>
          <w:rFonts w:ascii="Verdana" w:hAnsi="Verdana"/>
          <w:sz w:val="20"/>
        </w:rPr>
        <w:t xml:space="preserve"> </w:t>
      </w:r>
      <w:r w:rsidRPr="00417FDB">
        <w:rPr>
          <w:rFonts w:ascii="Verdana" w:hAnsi="Verdana"/>
          <w:sz w:val="20"/>
        </w:rPr>
        <w:t>a posição patrimonial e financeira consolidada da Companhia naquelas datas e para aqueles períodos</w:t>
      </w:r>
      <w:r w:rsidR="00B54787">
        <w:rPr>
          <w:rFonts w:ascii="Verdana" w:hAnsi="Verdana"/>
          <w:sz w:val="20"/>
        </w:rPr>
        <w:t>,</w:t>
      </w:r>
      <w:r w:rsidRPr="00417FDB">
        <w:rPr>
          <w:rFonts w:ascii="Verdana" w:hAnsi="Verdana"/>
          <w:sz w:val="20"/>
        </w:rPr>
        <w:t xml:space="preserve"> e foram devidamente elaboradas em conformidade com a </w:t>
      </w:r>
      <w:r w:rsidR="00027914" w:rsidRPr="00B81331">
        <w:rPr>
          <w:rFonts w:ascii="Verdana" w:hAnsi="Verdana"/>
          <w:sz w:val="20"/>
        </w:rPr>
        <w:t>legislação aplicável</w:t>
      </w:r>
      <w:r w:rsidRPr="00417FDB">
        <w:rPr>
          <w:rFonts w:ascii="Verdana" w:hAnsi="Verdana"/>
          <w:sz w:val="20"/>
        </w:rPr>
        <w:t>;</w:t>
      </w:r>
    </w:p>
    <w:p w14:paraId="6F214AE4" w14:textId="77777777" w:rsidR="00B3657D" w:rsidRPr="00417FDB" w:rsidRDefault="00B3657D" w:rsidP="001B6A0D">
      <w:pPr>
        <w:pStyle w:val="Default"/>
        <w:jc w:val="both"/>
        <w:rPr>
          <w:rFonts w:ascii="Verdana" w:hAnsi="Verdana"/>
          <w:sz w:val="20"/>
        </w:rPr>
      </w:pPr>
    </w:p>
    <w:p w14:paraId="6B430C47" w14:textId="77777777" w:rsidR="00B3657D" w:rsidRPr="00417FDB"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est</w:t>
      </w:r>
      <w:r w:rsidR="00B30762">
        <w:rPr>
          <w:rFonts w:ascii="Verdana" w:hAnsi="Verdana"/>
          <w:sz w:val="20"/>
        </w:rPr>
        <w:t>ão</w:t>
      </w:r>
      <w:r w:rsidR="00E93E1D" w:rsidRPr="00417FDB">
        <w:rPr>
          <w:rFonts w:ascii="Verdana" w:hAnsi="Verdana"/>
          <w:sz w:val="20"/>
        </w:rPr>
        <w:t xml:space="preserve">, assim como as </w:t>
      </w:r>
      <w:r w:rsidR="003109B2" w:rsidRPr="00417FDB">
        <w:rPr>
          <w:rFonts w:ascii="Verdana" w:hAnsi="Verdana"/>
          <w:sz w:val="20"/>
        </w:rPr>
        <w:t xml:space="preserve">suas </w:t>
      </w:r>
      <w:r w:rsidR="004C6DA7" w:rsidRPr="00B81331">
        <w:rPr>
          <w:rFonts w:ascii="Verdana" w:hAnsi="Verdana"/>
          <w:sz w:val="20"/>
        </w:rPr>
        <w:t>Subsidiárias Relevantes</w:t>
      </w:r>
      <w:r w:rsidR="003109B2" w:rsidRPr="00417FDB">
        <w:rPr>
          <w:rFonts w:ascii="Verdana" w:hAnsi="Verdana"/>
          <w:sz w:val="20"/>
        </w:rPr>
        <w:t>, controladoras, sociedades sob controle comum</w:t>
      </w:r>
      <w:r w:rsidR="00E041F0">
        <w:rPr>
          <w:rFonts w:ascii="Verdana" w:hAnsi="Verdana"/>
          <w:sz w:val="20"/>
        </w:rPr>
        <w:t>,</w:t>
      </w:r>
      <w:r w:rsidR="00E041F0" w:rsidRPr="00417FDB">
        <w:rPr>
          <w:rFonts w:ascii="Verdana" w:hAnsi="Verdana"/>
          <w:sz w:val="20"/>
        </w:rPr>
        <w:t xml:space="preserve"> </w:t>
      </w:r>
      <w:r w:rsidR="00E041F0">
        <w:rPr>
          <w:rFonts w:ascii="Verdana" w:hAnsi="Verdana"/>
          <w:sz w:val="20"/>
        </w:rPr>
        <w:t xml:space="preserve">conforme aplicável, </w:t>
      </w:r>
      <w:r w:rsidR="003109B2" w:rsidRPr="00417FDB">
        <w:rPr>
          <w:rFonts w:ascii="Verdana" w:hAnsi="Verdana"/>
          <w:sz w:val="20"/>
        </w:rPr>
        <w:t>estão</w:t>
      </w:r>
      <w:r w:rsidR="00E93E1D" w:rsidRPr="00417FDB">
        <w:rPr>
          <w:rFonts w:ascii="Verdana" w:hAnsi="Verdana"/>
          <w:sz w:val="20"/>
        </w:rPr>
        <w:t>,</w:t>
      </w:r>
      <w:r w:rsidRPr="00417FDB">
        <w:rPr>
          <w:rFonts w:ascii="Verdana" w:hAnsi="Verdana"/>
          <w:sz w:val="20"/>
        </w:rPr>
        <w:t xml:space="preserve"> cumprindo as leis, regulamentos, normas administrativas e determinações dos órgãos governamentais, autarquias ou instâncias judiciais aplicáveis ao exercício de suas </w:t>
      </w:r>
      <w:bookmarkStart w:id="184" w:name="_DV_C1791"/>
      <w:r w:rsidRPr="00417FDB">
        <w:rPr>
          <w:rStyle w:val="Recuodecorpodetexto2Char"/>
          <w:rFonts w:ascii="Verdana" w:eastAsia="Arial Unicode MS" w:hAnsi="Verdana"/>
          <w:color w:val="auto"/>
          <w:sz w:val="20"/>
        </w:rPr>
        <w:t xml:space="preserve">respectivas atividades, inclusive com o disposto na legislação em vigor pertinente à Política Nacional do Meio Ambiente, nas Resoluções do Conselho Nacional do Meio Ambiente e nas demais disposições legais e regulamentares ambientais que sejam </w:t>
      </w:r>
      <w:r w:rsidR="002C29A3" w:rsidRPr="00D21139">
        <w:rPr>
          <w:rFonts w:ascii="Verdana" w:hAnsi="Verdana"/>
          <w:sz w:val="20"/>
        </w:rPr>
        <w:t>necessárias</w:t>
      </w:r>
      <w:r w:rsidR="002C29A3" w:rsidRPr="00D81110">
        <w:rPr>
          <w:rFonts w:ascii="Verdana" w:hAnsi="Verdana"/>
          <w:sz w:val="20"/>
        </w:rPr>
        <w:t xml:space="preserve"> </w:t>
      </w:r>
      <w:r w:rsidRPr="00D81110">
        <w:rPr>
          <w:rStyle w:val="Recuodecorpodetexto2Char"/>
          <w:rFonts w:ascii="Verdana" w:eastAsia="Arial Unicode MS" w:hAnsi="Verdana"/>
          <w:color w:val="auto"/>
          <w:sz w:val="20"/>
        </w:rPr>
        <w:t xml:space="preserve">para a execução de suas </w:t>
      </w:r>
      <w:bookmarkStart w:id="185" w:name="_DV_M944"/>
      <w:bookmarkEnd w:id="184"/>
      <w:bookmarkEnd w:id="185"/>
      <w:r w:rsidRPr="00D81110">
        <w:rPr>
          <w:rFonts w:ascii="Verdana" w:eastAsia="Arial Unicode MS" w:hAnsi="Verdana"/>
          <w:sz w:val="20"/>
        </w:rPr>
        <w:t>atividades, exceto por aqueles</w:t>
      </w:r>
      <w:r w:rsidR="00ED0752" w:rsidRPr="00D81110">
        <w:rPr>
          <w:rFonts w:ascii="Verdana" w:hAnsi="Verdana"/>
          <w:sz w:val="20"/>
        </w:rPr>
        <w:t xml:space="preserve"> </w:t>
      </w:r>
      <w:bookmarkStart w:id="186" w:name="_DV_C1792"/>
      <w:r w:rsidRPr="00D81110">
        <w:rPr>
          <w:rFonts w:ascii="Verdana" w:eastAsia="Arial Unicode MS" w:hAnsi="Verdana"/>
          <w:sz w:val="20"/>
        </w:rPr>
        <w:t>que estejam sendo questionado</w:t>
      </w:r>
      <w:r w:rsidR="00ED0752" w:rsidRPr="00D81110">
        <w:rPr>
          <w:rFonts w:ascii="Verdana" w:eastAsia="Arial Unicode MS" w:hAnsi="Verdana"/>
          <w:sz w:val="20"/>
        </w:rPr>
        <w:t>s</w:t>
      </w:r>
      <w:r w:rsidRPr="00D81110">
        <w:rPr>
          <w:rFonts w:ascii="Verdana" w:eastAsia="Arial Unicode MS" w:hAnsi="Verdana"/>
          <w:sz w:val="20"/>
        </w:rPr>
        <w:t xml:space="preserve"> de boa-fé nas esferas administrativa e/ou judicial</w:t>
      </w:r>
      <w:bookmarkStart w:id="187" w:name="_DV_M945"/>
      <w:bookmarkStart w:id="188" w:name="_DV_C1793"/>
      <w:bookmarkEnd w:id="186"/>
      <w:bookmarkEnd w:id="187"/>
      <w:r w:rsidR="007B244B">
        <w:rPr>
          <w:rFonts w:ascii="Verdana" w:eastAsia="Arial Unicode MS" w:hAnsi="Verdana"/>
          <w:sz w:val="20"/>
        </w:rPr>
        <w:t xml:space="preserve"> </w:t>
      </w:r>
      <w:r w:rsidR="007B244B">
        <w:rPr>
          <w:rStyle w:val="Recuodecorpodetexto2Char"/>
          <w:rFonts w:ascii="Verdana" w:eastAsia="Arial Unicode MS" w:hAnsi="Verdana"/>
          <w:color w:val="auto"/>
          <w:sz w:val="20"/>
        </w:rPr>
        <w:t>ou</w:t>
      </w:r>
      <w:r w:rsidR="002C29A3" w:rsidRPr="00D21139">
        <w:rPr>
          <w:rStyle w:val="Recuodecorpodetexto2Char"/>
          <w:rFonts w:ascii="Verdana" w:eastAsia="Arial Unicode MS" w:hAnsi="Verdana"/>
          <w:color w:val="auto"/>
          <w:sz w:val="20"/>
        </w:rPr>
        <w:t xml:space="preserve"> não cause um Efeito Adverso Relevante e estejam sendo</w:t>
      </w:r>
      <w:r w:rsidR="002C29A3" w:rsidRPr="00417FDB">
        <w:rPr>
          <w:rStyle w:val="Recuodecorpodetexto2Char"/>
          <w:rFonts w:ascii="Verdana" w:eastAsia="Arial Unicode MS" w:hAnsi="Verdana"/>
          <w:color w:val="auto"/>
          <w:sz w:val="20"/>
        </w:rPr>
        <w:t xml:space="preserve"> adotando</w:t>
      </w:r>
      <w:r w:rsidRPr="00417FDB">
        <w:rPr>
          <w:rStyle w:val="Recuodecorpodetexto2Char"/>
          <w:rFonts w:ascii="Verdana" w:eastAsia="Arial Unicode MS" w:hAnsi="Verdana"/>
          <w:color w:val="auto"/>
          <w:sz w:val="20"/>
        </w:rPr>
        <w:t xml:space="preserve"> as medidas e ações preventivas ou reparatórias destinadas a evitar ou corrigir eventuais danos ambientais decorrentes do exercício das atividades descritas em seu objeto social, inclusive com o disposto na legislação em vigor pertinente à Política Nacional do Meio Ambiente</w:t>
      </w:r>
      <w:bookmarkEnd w:id="188"/>
      <w:r w:rsidRPr="00417FDB">
        <w:rPr>
          <w:rFonts w:ascii="Verdana" w:hAnsi="Verdana"/>
          <w:sz w:val="20"/>
        </w:rPr>
        <w:t>;</w:t>
      </w:r>
      <w:r w:rsidR="00A40428">
        <w:rPr>
          <w:rFonts w:ascii="Verdana" w:hAnsi="Verdana"/>
          <w:sz w:val="20"/>
        </w:rPr>
        <w:t xml:space="preserve"> </w:t>
      </w:r>
    </w:p>
    <w:p w14:paraId="063AFEF3" w14:textId="77777777" w:rsidR="00B3657D" w:rsidRPr="00417FDB" w:rsidRDefault="00B3657D" w:rsidP="001B6A0D">
      <w:pPr>
        <w:pStyle w:val="Default"/>
        <w:jc w:val="both"/>
        <w:rPr>
          <w:rFonts w:ascii="Verdana" w:hAnsi="Verdana"/>
          <w:sz w:val="20"/>
        </w:rPr>
      </w:pPr>
    </w:p>
    <w:p w14:paraId="20536D32" w14:textId="77777777" w:rsidR="00B3657D" w:rsidRPr="00417FDB"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est</w:t>
      </w:r>
      <w:r w:rsidR="00B30762">
        <w:rPr>
          <w:rFonts w:ascii="Verdana" w:hAnsi="Verdana"/>
          <w:sz w:val="20"/>
        </w:rPr>
        <w:t>ão</w:t>
      </w:r>
      <w:r w:rsidR="00E93E1D" w:rsidRPr="00417FDB">
        <w:rPr>
          <w:rFonts w:ascii="Verdana" w:hAnsi="Verdana"/>
          <w:sz w:val="20"/>
        </w:rPr>
        <w:t xml:space="preserve">, assim como as </w:t>
      </w:r>
      <w:r w:rsidR="003109B2" w:rsidRPr="00417FDB">
        <w:rPr>
          <w:rFonts w:ascii="Verdana" w:hAnsi="Verdana"/>
          <w:sz w:val="20"/>
        </w:rPr>
        <w:t xml:space="preserve">suas </w:t>
      </w:r>
      <w:r w:rsidR="004C6DA7" w:rsidRPr="00B81331">
        <w:rPr>
          <w:rFonts w:ascii="Verdana" w:hAnsi="Verdana"/>
          <w:sz w:val="20"/>
        </w:rPr>
        <w:t>Subsidiárias Relevantes</w:t>
      </w:r>
      <w:r w:rsidR="00E041F0">
        <w:rPr>
          <w:rFonts w:ascii="Verdana" w:hAnsi="Verdana"/>
          <w:sz w:val="20"/>
        </w:rPr>
        <w:t>,</w:t>
      </w:r>
      <w:r w:rsidR="00E041F0" w:rsidRPr="00CA046A">
        <w:rPr>
          <w:rFonts w:ascii="Verdana" w:hAnsi="Verdana"/>
          <w:sz w:val="20"/>
        </w:rPr>
        <w:t xml:space="preserve"> </w:t>
      </w:r>
      <w:r w:rsidR="00E041F0">
        <w:rPr>
          <w:rFonts w:ascii="Verdana" w:hAnsi="Verdana"/>
          <w:sz w:val="20"/>
        </w:rPr>
        <w:t>conforme aplicável,</w:t>
      </w:r>
      <w:r w:rsidR="003109B2" w:rsidRPr="00417FDB">
        <w:rPr>
          <w:rFonts w:ascii="Verdana" w:hAnsi="Verdana"/>
          <w:sz w:val="20"/>
        </w:rPr>
        <w:t xml:space="preserve"> estão</w:t>
      </w:r>
      <w:r w:rsidR="00E93E1D" w:rsidRPr="00417FDB">
        <w:rPr>
          <w:rFonts w:ascii="Verdana" w:hAnsi="Verdana"/>
          <w:sz w:val="20"/>
        </w:rPr>
        <w:t>,</w:t>
      </w:r>
      <w:r w:rsidRPr="00417FDB">
        <w:rPr>
          <w:rFonts w:ascii="Verdana" w:hAnsi="Verdana"/>
          <w:sz w:val="20"/>
        </w:rPr>
        <w:t xml:space="preserve"> em dia com o pagamento de todas as obrigações de natureza tributária (municipal, estadual e federal), trabalhista, previdenciária, ambiental e de quaisquer outras obrigações impostas por lei, exceto por aquelas questionadas de boa-fé nas esferas administrativa e/ou judicial</w:t>
      </w:r>
      <w:r w:rsidR="004C6DA7" w:rsidRPr="004C6DA7">
        <w:rPr>
          <w:rFonts w:ascii="Verdana" w:hAnsi="Verdana"/>
          <w:sz w:val="20"/>
        </w:rPr>
        <w:t xml:space="preserve"> </w:t>
      </w:r>
      <w:r w:rsidR="00D81110" w:rsidRPr="00D21139">
        <w:rPr>
          <w:rFonts w:ascii="Verdana" w:hAnsi="Verdana"/>
          <w:sz w:val="20"/>
        </w:rPr>
        <w:t xml:space="preserve">e </w:t>
      </w:r>
      <w:r w:rsidR="004C6DA7" w:rsidRPr="00D21139">
        <w:rPr>
          <w:rFonts w:ascii="Verdana" w:hAnsi="Verdana"/>
          <w:sz w:val="20"/>
        </w:rPr>
        <w:t>por aquelas cujo não pagamento não resulte em um Efeito Adverso Relevante</w:t>
      </w:r>
      <w:r w:rsidRPr="00417FDB">
        <w:rPr>
          <w:rFonts w:ascii="Verdana" w:hAnsi="Verdana"/>
          <w:sz w:val="20"/>
        </w:rPr>
        <w:t>;</w:t>
      </w:r>
    </w:p>
    <w:p w14:paraId="3B90E47E" w14:textId="77777777" w:rsidR="00B3657D" w:rsidRPr="00417FDB" w:rsidRDefault="00B3657D" w:rsidP="001B6A0D">
      <w:pPr>
        <w:pStyle w:val="Default"/>
        <w:jc w:val="both"/>
        <w:rPr>
          <w:rFonts w:ascii="Verdana" w:hAnsi="Verdana"/>
          <w:sz w:val="20"/>
        </w:rPr>
      </w:pPr>
    </w:p>
    <w:p w14:paraId="409A7AA2" w14:textId="77777777" w:rsidR="00B3657D" w:rsidRPr="00417FDB"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possui</w:t>
      </w:r>
      <w:r w:rsidR="00E93E1D" w:rsidRPr="00417FDB">
        <w:rPr>
          <w:rFonts w:ascii="Verdana" w:hAnsi="Verdana"/>
          <w:sz w:val="20"/>
        </w:rPr>
        <w:t xml:space="preserve">, assim como as </w:t>
      </w:r>
      <w:r w:rsidR="003109B2" w:rsidRPr="00417FDB">
        <w:rPr>
          <w:rFonts w:ascii="Verdana" w:hAnsi="Verdana"/>
          <w:sz w:val="20"/>
        </w:rPr>
        <w:t xml:space="preserve">suas </w:t>
      </w:r>
      <w:r w:rsidR="009B51CF" w:rsidRPr="00B81331">
        <w:rPr>
          <w:rFonts w:ascii="Verdana" w:hAnsi="Verdana"/>
          <w:sz w:val="20"/>
        </w:rPr>
        <w:t>Subsidiárias Relevantes</w:t>
      </w:r>
      <w:r w:rsidR="00E041F0">
        <w:rPr>
          <w:rFonts w:ascii="Verdana" w:hAnsi="Verdana"/>
          <w:sz w:val="20"/>
        </w:rPr>
        <w:t>,</w:t>
      </w:r>
      <w:r w:rsidR="00E041F0" w:rsidRPr="00CA046A">
        <w:rPr>
          <w:rFonts w:ascii="Verdana" w:hAnsi="Verdana"/>
          <w:sz w:val="20"/>
        </w:rPr>
        <w:t xml:space="preserve"> </w:t>
      </w:r>
      <w:r w:rsidR="00E041F0">
        <w:rPr>
          <w:rFonts w:ascii="Verdana" w:hAnsi="Verdana"/>
          <w:sz w:val="20"/>
        </w:rPr>
        <w:t>conforme aplicável,</w:t>
      </w:r>
      <w:r w:rsidR="009B51CF" w:rsidRPr="00B81331">
        <w:rPr>
          <w:rFonts w:ascii="Verdana" w:hAnsi="Verdana"/>
          <w:sz w:val="20"/>
        </w:rPr>
        <w:t xml:space="preserve"> </w:t>
      </w:r>
      <w:r w:rsidR="003109B2" w:rsidRPr="00417FDB">
        <w:rPr>
          <w:rFonts w:ascii="Verdana" w:hAnsi="Verdana"/>
          <w:sz w:val="20"/>
        </w:rPr>
        <w:t>possuem</w:t>
      </w:r>
      <w:r w:rsidR="00E93E1D" w:rsidRPr="00417FDB">
        <w:rPr>
          <w:rFonts w:ascii="Verdana" w:hAnsi="Verdana"/>
          <w:sz w:val="20"/>
        </w:rPr>
        <w:t>,</w:t>
      </w:r>
      <w:r w:rsidRPr="00417FDB">
        <w:rPr>
          <w:rFonts w:ascii="Verdana" w:hAnsi="Verdana"/>
          <w:sz w:val="20"/>
        </w:rPr>
        <w:t xml:space="preserve"> válidas, eficazes, em perfeita ordem e em pleno vigor todas as licenças, concessões, autorizações, permissões e alvarás, inclusive ambientais, </w:t>
      </w:r>
      <w:r w:rsidR="006B4359" w:rsidRPr="00465AB6">
        <w:rPr>
          <w:rFonts w:ascii="Verdana" w:hAnsi="Verdana"/>
          <w:sz w:val="20"/>
        </w:rPr>
        <w:t>necessárias</w:t>
      </w:r>
      <w:r w:rsidR="006B4359" w:rsidRPr="00417FDB">
        <w:rPr>
          <w:rFonts w:ascii="Verdana" w:hAnsi="Verdana"/>
          <w:sz w:val="20"/>
        </w:rPr>
        <w:t xml:space="preserve"> </w:t>
      </w:r>
      <w:r w:rsidRPr="00417FDB">
        <w:rPr>
          <w:rFonts w:ascii="Verdana" w:hAnsi="Verdana"/>
          <w:sz w:val="20"/>
        </w:rPr>
        <w:t>ao exercício de suas atividades exceto</w:t>
      </w:r>
      <w:r w:rsidR="003109B2" w:rsidRPr="00417FDB">
        <w:rPr>
          <w:rFonts w:ascii="Verdana" w:hAnsi="Verdana"/>
          <w:sz w:val="20"/>
        </w:rPr>
        <w:t xml:space="preserve"> (i) se comprovadamente os efeitos da não renovação, cancelamento, cassação, revogação ou suspensão tenham sido suspensos pela Companhia por meio das medidas legais aplicáveis no prazo legal</w:t>
      </w:r>
      <w:r w:rsidR="00F85E4F">
        <w:rPr>
          <w:rFonts w:ascii="Verdana" w:hAnsi="Verdana"/>
          <w:sz w:val="20"/>
        </w:rPr>
        <w:t xml:space="preserve"> e não resultem em Efeito Adverso Relevante</w:t>
      </w:r>
      <w:r w:rsidR="003109B2" w:rsidRPr="00417FDB">
        <w:rPr>
          <w:rFonts w:ascii="Verdana" w:hAnsi="Verdana"/>
          <w:sz w:val="20"/>
        </w:rPr>
        <w:t>; (ii)</w:t>
      </w:r>
      <w:r w:rsidRPr="00417FDB">
        <w:rPr>
          <w:rFonts w:ascii="Verdana" w:hAnsi="Verdana"/>
          <w:sz w:val="20"/>
        </w:rPr>
        <w:t xml:space="preserve"> por aquelas </w:t>
      </w:r>
      <w:r w:rsidR="00E93E1D" w:rsidRPr="00417FDB">
        <w:rPr>
          <w:rFonts w:ascii="Verdana" w:hAnsi="Verdana"/>
          <w:sz w:val="20"/>
        </w:rPr>
        <w:t>que estejam em processo tempestivo de renovação</w:t>
      </w:r>
      <w:r w:rsidRPr="00417FDB">
        <w:rPr>
          <w:rFonts w:ascii="Verdana" w:hAnsi="Verdana"/>
          <w:sz w:val="20"/>
        </w:rPr>
        <w:t>;</w:t>
      </w:r>
      <w:bookmarkStart w:id="189" w:name="_Ref423005656"/>
    </w:p>
    <w:p w14:paraId="015F6FEC" w14:textId="77777777" w:rsidR="00B3657D" w:rsidRPr="00417FDB" w:rsidRDefault="00B3657D" w:rsidP="001B6A0D">
      <w:pPr>
        <w:pStyle w:val="Default"/>
        <w:jc w:val="both"/>
        <w:rPr>
          <w:rFonts w:ascii="Verdana" w:hAnsi="Verdana"/>
          <w:sz w:val="20"/>
        </w:rPr>
      </w:pPr>
    </w:p>
    <w:p w14:paraId="455566C2" w14:textId="77777777" w:rsidR="00B3657D" w:rsidRPr="00417FDB" w:rsidRDefault="00ED0752"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cumpre</w:t>
      </w:r>
      <w:r w:rsidR="00B30762">
        <w:rPr>
          <w:rFonts w:ascii="Verdana" w:hAnsi="Verdana"/>
          <w:sz w:val="20"/>
        </w:rPr>
        <w:t>m</w:t>
      </w:r>
      <w:r w:rsidR="00453E5A" w:rsidRPr="00417FDB">
        <w:rPr>
          <w:rFonts w:ascii="Verdana" w:hAnsi="Verdana"/>
          <w:sz w:val="20"/>
        </w:rPr>
        <w:t>,</w:t>
      </w:r>
      <w:r w:rsidRPr="00417FDB">
        <w:rPr>
          <w:rFonts w:ascii="Verdana" w:hAnsi="Verdana"/>
          <w:sz w:val="20"/>
        </w:rPr>
        <w:t xml:space="preserve"> e faz cumprir seus empregados agindo em seu nome, a Legislação Anticorrupção, na medida em que (a) mantém política própria para estabelecer </w:t>
      </w:r>
      <w:r w:rsidRPr="00417FDB">
        <w:rPr>
          <w:rFonts w:ascii="Verdana" w:hAnsi="Verdana"/>
          <w:sz w:val="20"/>
        </w:rPr>
        <w:lastRenderedPageBreak/>
        <w:t>procedimentos rigorosos de verificação de conformidade com a Legislação Anticorrupção; (b) </w:t>
      </w:r>
      <w:r w:rsidRPr="00417FDB">
        <w:rPr>
          <w:rFonts w:ascii="Verdana" w:hAnsi="Verdana"/>
          <w:iCs/>
          <w:sz w:val="20"/>
        </w:rPr>
        <w:t xml:space="preserve">seus respectivos diretores e membros do conselho de administração, no estrito exercício das respectivas funções de administradores da Companhia e/ou de suas </w:t>
      </w:r>
      <w:r w:rsidR="0084274D" w:rsidRPr="00417FDB">
        <w:rPr>
          <w:rFonts w:ascii="Verdana" w:hAnsi="Verdana"/>
          <w:iCs/>
          <w:sz w:val="20"/>
        </w:rPr>
        <w:t>afiliadas</w:t>
      </w:r>
      <w:r w:rsidRPr="00417FDB">
        <w:rPr>
          <w:rFonts w:ascii="Verdana" w:hAnsi="Verdana"/>
          <w:iCs/>
          <w:sz w:val="20"/>
        </w:rPr>
        <w:t xml:space="preserve">, conforme o caso, </w:t>
      </w:r>
      <w:r w:rsidR="002C29A3" w:rsidRPr="00417FDB">
        <w:rPr>
          <w:rFonts w:ascii="Verdana" w:hAnsi="Verdana"/>
          <w:iCs/>
          <w:sz w:val="20"/>
        </w:rPr>
        <w:t>observ</w:t>
      </w:r>
      <w:r w:rsidR="002C29A3">
        <w:rPr>
          <w:rFonts w:ascii="Verdana" w:hAnsi="Verdana"/>
          <w:iCs/>
          <w:sz w:val="20"/>
        </w:rPr>
        <w:t>a</w:t>
      </w:r>
      <w:r w:rsidR="002C29A3" w:rsidRPr="00417FDB">
        <w:rPr>
          <w:rFonts w:ascii="Verdana" w:hAnsi="Verdana"/>
          <w:iCs/>
          <w:sz w:val="20"/>
        </w:rPr>
        <w:t xml:space="preserve">m </w:t>
      </w:r>
      <w:r w:rsidRPr="00417FDB">
        <w:rPr>
          <w:rFonts w:ascii="Verdana" w:hAnsi="Verdana"/>
          <w:iCs/>
          <w:sz w:val="20"/>
        </w:rPr>
        <w:t>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previamente ao início de sua atuação, conforme os limites estabelecidos em referida política; (e) caso tenha conhecimento de qualquer ato ou fato que viole aludidas normas, comunicará imediatamente a Securitizadora e o Agente Fiduciário dos CRI que poderá tomar todas as pr</w:t>
      </w:r>
      <w:r w:rsidR="0084274D" w:rsidRPr="00417FDB">
        <w:rPr>
          <w:rFonts w:ascii="Verdana" w:hAnsi="Verdana"/>
          <w:iCs/>
          <w:sz w:val="20"/>
        </w:rPr>
        <w:t>ovidências que o Debenturista entender</w:t>
      </w:r>
      <w:r w:rsidRPr="00417FDB">
        <w:rPr>
          <w:rFonts w:ascii="Verdana" w:hAnsi="Verdana"/>
          <w:iCs/>
          <w:sz w:val="20"/>
        </w:rPr>
        <w:t xml:space="preserve"> necessárias</w:t>
      </w:r>
      <w:r w:rsidR="009B51CF" w:rsidRPr="00B81331">
        <w:rPr>
          <w:rFonts w:ascii="Verdana" w:hAnsi="Verdana"/>
          <w:iCs/>
          <w:sz w:val="20"/>
        </w:rPr>
        <w:t xml:space="preserve"> e cabíveis nos termos desta Escritura de Emissão e dos Documentos da Operação</w:t>
      </w:r>
      <w:r w:rsidRPr="00417FDB">
        <w:rPr>
          <w:rFonts w:ascii="Verdana" w:hAnsi="Verdana"/>
          <w:iCs/>
          <w:sz w:val="20"/>
        </w:rPr>
        <w:t xml:space="preserve">; (f) realizará </w:t>
      </w:r>
      <w:r w:rsidR="0084274D" w:rsidRPr="00417FDB">
        <w:rPr>
          <w:rFonts w:ascii="Verdana" w:hAnsi="Verdana"/>
          <w:iCs/>
          <w:sz w:val="20"/>
        </w:rPr>
        <w:t>eventuais pagamentos devidos ao Debenturista</w:t>
      </w:r>
      <w:r w:rsidRPr="00417FDB">
        <w:rPr>
          <w:rFonts w:ascii="Verdana" w:hAnsi="Verdana"/>
          <w:iCs/>
          <w:sz w:val="20"/>
        </w:rPr>
        <w:t xml:space="preserve">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w:t>
      </w:r>
      <w:r w:rsidR="0084274D" w:rsidRPr="00417FDB">
        <w:rPr>
          <w:rFonts w:ascii="Verdana" w:hAnsi="Verdana"/>
          <w:iCs/>
          <w:sz w:val="20"/>
        </w:rPr>
        <w:t>em econômica ou tributária, de “lavagem”</w:t>
      </w:r>
      <w:r w:rsidRPr="00417FDB">
        <w:rPr>
          <w:rFonts w:ascii="Verdana" w:hAnsi="Verdana"/>
          <w:iCs/>
          <w:sz w:val="20"/>
        </w:rPr>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Legislação Anticorrupção</w:t>
      </w:r>
      <w:bookmarkEnd w:id="189"/>
      <w:r w:rsidR="00973E47" w:rsidRPr="00417FDB">
        <w:rPr>
          <w:rFonts w:ascii="Verdana" w:hAnsi="Verdana"/>
          <w:sz w:val="20"/>
        </w:rPr>
        <w:t>;</w:t>
      </w:r>
    </w:p>
    <w:p w14:paraId="7853F8E4" w14:textId="77777777" w:rsidR="00341E2F" w:rsidRPr="00417FDB" w:rsidRDefault="00341E2F" w:rsidP="001B6A0D">
      <w:pPr>
        <w:pStyle w:val="Default"/>
        <w:tabs>
          <w:tab w:val="left" w:pos="851"/>
        </w:tabs>
        <w:spacing w:line="320" w:lineRule="exact"/>
        <w:ind w:left="142"/>
        <w:jc w:val="both"/>
        <w:rPr>
          <w:rFonts w:ascii="Verdana" w:hAnsi="Verdana"/>
          <w:sz w:val="20"/>
        </w:rPr>
      </w:pPr>
    </w:p>
    <w:p w14:paraId="48803505" w14:textId="48B5C34B" w:rsidR="00341E2F" w:rsidRDefault="00341E2F" w:rsidP="001B6A0D">
      <w:pPr>
        <w:pStyle w:val="Default"/>
        <w:numPr>
          <w:ilvl w:val="2"/>
          <w:numId w:val="3"/>
        </w:numPr>
        <w:tabs>
          <w:tab w:val="left" w:pos="851"/>
        </w:tabs>
        <w:spacing w:line="320" w:lineRule="exact"/>
        <w:ind w:left="142" w:firstLine="0"/>
        <w:jc w:val="both"/>
        <w:rPr>
          <w:rStyle w:val="Recuodecorpodetexto2Char"/>
          <w:rFonts w:ascii="Verdana" w:eastAsia="Arial Unicode MS" w:hAnsi="Verdana"/>
          <w:color w:val="auto"/>
          <w:sz w:val="20"/>
        </w:rPr>
      </w:pPr>
      <w:r w:rsidRPr="00C53DE1">
        <w:rPr>
          <w:rStyle w:val="Recuodecorpodetexto2Char"/>
          <w:rFonts w:ascii="Verdana" w:eastAsia="Arial Unicode MS" w:hAnsi="Verdana"/>
          <w:color w:val="auto"/>
          <w:sz w:val="20"/>
        </w:rPr>
        <w:t xml:space="preserve">não existem, </w:t>
      </w:r>
      <w:r w:rsidRPr="00815B81">
        <w:rPr>
          <w:rStyle w:val="Recuodecorpodetexto2Char"/>
          <w:rFonts w:ascii="Verdana" w:eastAsia="Arial Unicode MS" w:hAnsi="Verdana"/>
          <w:color w:val="auto"/>
          <w:sz w:val="20"/>
        </w:rPr>
        <w:t xml:space="preserve">nesta data, contra </w:t>
      </w:r>
      <w:r w:rsidR="007750FF">
        <w:rPr>
          <w:rStyle w:val="Recuodecorpodetexto2Char"/>
          <w:rFonts w:ascii="Verdana" w:eastAsia="Arial Unicode MS" w:hAnsi="Verdana"/>
          <w:color w:val="auto"/>
          <w:sz w:val="20"/>
        </w:rPr>
        <w:t xml:space="preserve">os Fiadores, </w:t>
      </w:r>
      <w:r w:rsidRPr="00815B81">
        <w:rPr>
          <w:rStyle w:val="Recuodecorpodetexto2Char"/>
          <w:rFonts w:ascii="Verdana" w:eastAsia="Arial Unicode MS" w:hAnsi="Verdana"/>
          <w:color w:val="auto"/>
          <w:sz w:val="20"/>
        </w:rPr>
        <w:t>a Companhia ou c</w:t>
      </w:r>
      <w:r w:rsidRPr="00BD5BEC">
        <w:rPr>
          <w:rStyle w:val="Recuodecorpodetexto2Char"/>
          <w:rFonts w:ascii="Verdana" w:eastAsia="Arial Unicode MS" w:hAnsi="Verdana"/>
          <w:color w:val="auto"/>
          <w:sz w:val="20"/>
        </w:rPr>
        <w:t xml:space="preserve">ontra suas </w:t>
      </w:r>
      <w:r w:rsidR="009B51CF" w:rsidRPr="00BD5BEC">
        <w:rPr>
          <w:rStyle w:val="Recuodecorpodetexto2Char"/>
          <w:rFonts w:ascii="Verdana" w:eastAsia="Arial Unicode MS" w:hAnsi="Verdana"/>
          <w:color w:val="auto"/>
          <w:sz w:val="20"/>
        </w:rPr>
        <w:t>Subsidiárias Relevantes</w:t>
      </w:r>
      <w:r w:rsidR="00F16C48" w:rsidRPr="00BD5BEC">
        <w:rPr>
          <w:rStyle w:val="Recuodecorpodetexto2Char"/>
          <w:rFonts w:ascii="Verdana" w:eastAsia="Arial Unicode MS" w:hAnsi="Verdana"/>
          <w:color w:val="auto"/>
          <w:sz w:val="20"/>
        </w:rPr>
        <w:t xml:space="preserve">, conforme aplicável, </w:t>
      </w:r>
      <w:r w:rsidRPr="00BD5BEC">
        <w:rPr>
          <w:rStyle w:val="Recuodecorpodetexto2Char"/>
          <w:rFonts w:ascii="Verdana" w:eastAsia="Arial Unicode MS" w:hAnsi="Verdana"/>
          <w:color w:val="auto"/>
          <w:sz w:val="20"/>
        </w:rPr>
        <w:t>condenação em processos judiciais ou administrativos relacionados a infrações ambientais ou crimes ambientais ou ao emprego de trabalho escravo ou infantil;</w:t>
      </w:r>
    </w:p>
    <w:p w14:paraId="4C3DA446" w14:textId="77777777" w:rsidR="00223E57" w:rsidRPr="00FC7543" w:rsidRDefault="00223E57" w:rsidP="001B6A0D">
      <w:pPr>
        <w:pStyle w:val="Default"/>
        <w:jc w:val="both"/>
        <w:rPr>
          <w:rStyle w:val="Recuodecorpodetexto2Char"/>
          <w:rFonts w:ascii="Verdana" w:eastAsia="Arial Unicode MS" w:hAnsi="Verdana"/>
          <w:color w:val="auto"/>
          <w:sz w:val="20"/>
        </w:rPr>
      </w:pPr>
    </w:p>
    <w:p w14:paraId="0011F701" w14:textId="639060E5" w:rsidR="00223E57" w:rsidRPr="00BD5BEC" w:rsidRDefault="00223E57" w:rsidP="001B6A0D">
      <w:pPr>
        <w:pStyle w:val="Default"/>
        <w:numPr>
          <w:ilvl w:val="2"/>
          <w:numId w:val="3"/>
        </w:numPr>
        <w:tabs>
          <w:tab w:val="left" w:pos="851"/>
        </w:tabs>
        <w:spacing w:line="320" w:lineRule="exact"/>
        <w:ind w:left="142" w:firstLine="0"/>
        <w:jc w:val="both"/>
        <w:rPr>
          <w:rStyle w:val="Recuodecorpodetexto2Char"/>
          <w:rFonts w:ascii="Verdana" w:eastAsia="Arial Unicode MS" w:hAnsi="Verdana"/>
          <w:color w:val="auto"/>
          <w:sz w:val="20"/>
        </w:rPr>
      </w:pPr>
      <w:r w:rsidRPr="0044448E">
        <w:rPr>
          <w:rStyle w:val="Recuodecorpodetexto2Char"/>
          <w:rFonts w:ascii="Verdana" w:eastAsia="Arial Unicode MS" w:hAnsi="Verdana"/>
          <w:color w:val="auto"/>
          <w:sz w:val="20"/>
        </w:rPr>
        <w:t xml:space="preserve">com exceção </w:t>
      </w:r>
      <w:r w:rsidRPr="0044448E">
        <w:rPr>
          <w:rStyle w:val="Recuodecorpodetexto2Char"/>
          <w:rFonts w:ascii="Verdana" w:eastAsia="Arial Unicode MS" w:hAnsi="Verdana"/>
          <w:b/>
          <w:bCs/>
          <w:color w:val="auto"/>
          <w:sz w:val="20"/>
        </w:rPr>
        <w:t>(a)</w:t>
      </w:r>
      <w:r w:rsidRPr="0044448E">
        <w:rPr>
          <w:rStyle w:val="Recuodecorpodetexto2Char"/>
          <w:rFonts w:ascii="Verdana" w:eastAsia="Arial Unicode MS" w:hAnsi="Verdana"/>
          <w:color w:val="auto"/>
          <w:sz w:val="20"/>
        </w:rPr>
        <w:t xml:space="preserve"> das ações cíveis objeto do (a.i) processo nº 0186541-60.2008.8.26.0100, de autoria do Ministério Público do Estado de São Paulo, em face dos administradores da AVS Seguradora S.A., entre eles o fiador Luiz </w:t>
      </w:r>
      <w:r w:rsidR="00D22E20" w:rsidRPr="0044448E">
        <w:rPr>
          <w:rStyle w:val="Recuodecorpodetexto2Char"/>
          <w:rFonts w:ascii="Verdana" w:eastAsia="Arial Unicode MS" w:hAnsi="Verdana"/>
          <w:color w:val="auto"/>
          <w:sz w:val="20"/>
        </w:rPr>
        <w:t>Roberto</w:t>
      </w:r>
      <w:r w:rsidRPr="0044448E">
        <w:rPr>
          <w:rStyle w:val="Recuodecorpodetexto2Char"/>
          <w:rFonts w:ascii="Verdana" w:eastAsia="Arial Unicode MS" w:hAnsi="Verdana"/>
          <w:color w:val="auto"/>
          <w:sz w:val="20"/>
        </w:rPr>
        <w:t xml:space="preserve">, no valor de R$ 21.127.113,13; (a.ii) processo nº 1002327-43.2015.8.26.0011, de autoria de Gladston Tannous em face do fiador Luiz </w:t>
      </w:r>
      <w:r w:rsidR="00D22E20" w:rsidRPr="0044448E">
        <w:rPr>
          <w:rStyle w:val="Recuodecorpodetexto2Char"/>
          <w:rFonts w:ascii="Verdana" w:eastAsia="Arial Unicode MS" w:hAnsi="Verdana"/>
          <w:color w:val="auto"/>
          <w:sz w:val="20"/>
        </w:rPr>
        <w:t>Roberto</w:t>
      </w:r>
      <w:r w:rsidRPr="0044448E">
        <w:rPr>
          <w:rStyle w:val="Recuodecorpodetexto2Char"/>
          <w:rFonts w:ascii="Verdana" w:eastAsia="Arial Unicode MS" w:hAnsi="Verdana"/>
          <w:color w:val="auto"/>
          <w:sz w:val="20"/>
        </w:rPr>
        <w:t xml:space="preserve">, no valor de R$ 510.000,00; (a.iii) processo nº 0017111-87.2012.8.26.0127, de autoria de Fundo de Recuperação de Ativos - Fundo de Investimento em Direitos Creditórios não padronizados em face de Luiz </w:t>
      </w:r>
      <w:r w:rsidR="00D22E20" w:rsidRPr="0044448E">
        <w:rPr>
          <w:rStyle w:val="Recuodecorpodetexto2Char"/>
          <w:rFonts w:ascii="Verdana" w:eastAsia="Arial Unicode MS" w:hAnsi="Verdana"/>
          <w:color w:val="auto"/>
          <w:sz w:val="20"/>
        </w:rPr>
        <w:t xml:space="preserve">Roberto </w:t>
      </w:r>
      <w:r w:rsidRPr="0044448E">
        <w:rPr>
          <w:rStyle w:val="Recuodecorpodetexto2Char"/>
          <w:rFonts w:ascii="Verdana" w:eastAsia="Arial Unicode MS" w:hAnsi="Verdana"/>
          <w:color w:val="auto"/>
          <w:sz w:val="20"/>
        </w:rPr>
        <w:t>e outros, no valor de R$ 573.785,22; e (a.iv) processo nº 1103635-15.2016.8.26.0100, de autoria de Computadorusado.com Ltda. em face Luiz Roberto, no valor de R$ 215.453,05</w:t>
      </w:r>
      <w:r w:rsidR="00D22E20" w:rsidRPr="0044448E">
        <w:rPr>
          <w:rStyle w:val="Recuodecorpodetexto2Char"/>
          <w:rFonts w:ascii="Verdana" w:eastAsia="Arial Unicode MS" w:hAnsi="Verdana"/>
          <w:color w:val="auto"/>
          <w:sz w:val="20"/>
        </w:rPr>
        <w:t xml:space="preserve">; e </w:t>
      </w:r>
      <w:r w:rsidR="00D22E20" w:rsidRPr="0044448E">
        <w:rPr>
          <w:rStyle w:val="Recuodecorpodetexto2Char"/>
          <w:rFonts w:ascii="Verdana" w:eastAsia="Arial Unicode MS" w:hAnsi="Verdana"/>
          <w:b/>
          <w:bCs/>
          <w:color w:val="auto"/>
          <w:sz w:val="20"/>
        </w:rPr>
        <w:t>(b)</w:t>
      </w:r>
      <w:r w:rsidR="00D22E20" w:rsidRPr="0044448E">
        <w:rPr>
          <w:rStyle w:val="Recuodecorpodetexto2Char"/>
          <w:rFonts w:ascii="Verdana" w:eastAsia="Arial Unicode MS" w:hAnsi="Verdana"/>
          <w:color w:val="auto"/>
          <w:sz w:val="20"/>
        </w:rPr>
        <w:t xml:space="preserve"> das ações trabalhistas objeto do (b.i) </w:t>
      </w:r>
      <w:r w:rsidR="00F14FB9" w:rsidRPr="0044448E">
        <w:rPr>
          <w:rStyle w:val="Recuodecorpodetexto2Char"/>
          <w:rFonts w:ascii="Verdana" w:eastAsia="Arial Unicode MS" w:hAnsi="Verdana"/>
          <w:color w:val="auto"/>
          <w:sz w:val="20"/>
        </w:rPr>
        <w:t xml:space="preserve">dos processos que tramitam perante o Tribunal Regional do Trabalho da 2ª Região de nºs 00012528920105020492, 10005525920165020016, 10010556820205020492, 00013599520115020073, </w:t>
      </w:r>
      <w:r w:rsidR="00F14FB9" w:rsidRPr="0044448E">
        <w:rPr>
          <w:rStyle w:val="Recuodecorpodetexto2Char"/>
          <w:rFonts w:ascii="Verdana" w:eastAsia="Arial Unicode MS" w:hAnsi="Verdana"/>
          <w:color w:val="auto"/>
          <w:sz w:val="20"/>
        </w:rPr>
        <w:lastRenderedPageBreak/>
        <w:t xml:space="preserve">10010548320205020492, 10015668420195020077, em </w:t>
      </w:r>
      <w:r w:rsidR="005F3B16" w:rsidRPr="0044448E">
        <w:rPr>
          <w:rStyle w:val="Recuodecorpodetexto2Char"/>
          <w:rFonts w:ascii="Verdana" w:eastAsia="Arial Unicode MS" w:hAnsi="Verdana"/>
          <w:color w:val="auto"/>
          <w:sz w:val="20"/>
        </w:rPr>
        <w:t>face</w:t>
      </w:r>
      <w:r w:rsidR="00F14FB9" w:rsidRPr="0044448E">
        <w:rPr>
          <w:rStyle w:val="Recuodecorpodetexto2Char"/>
          <w:rFonts w:ascii="Verdana" w:eastAsia="Arial Unicode MS" w:hAnsi="Verdana"/>
          <w:color w:val="auto"/>
          <w:sz w:val="20"/>
        </w:rPr>
        <w:t xml:space="preserve"> de Luiz Roberto</w:t>
      </w:r>
      <w:r w:rsidR="005F3B16" w:rsidRPr="0044448E">
        <w:rPr>
          <w:rStyle w:val="Recuodecorpodetexto2Char"/>
          <w:rFonts w:ascii="Verdana" w:eastAsia="Arial Unicode MS" w:hAnsi="Verdana"/>
          <w:color w:val="auto"/>
          <w:sz w:val="20"/>
        </w:rPr>
        <w:t>; e (b.ii) das ações trabalhistas de nºs 0035300-04.1988.5.15.0001 ATOrd-PJe e 0010435-32.2016.5.15.0001 ATOrd-PJe que tramitam perante o Tribunal Regional do Trabalho da 15ª Região</w:t>
      </w:r>
      <w:r w:rsidR="00D22E20" w:rsidRPr="0044448E">
        <w:rPr>
          <w:rStyle w:val="Recuodecorpodetexto2Char"/>
          <w:rFonts w:ascii="Verdana" w:eastAsia="Arial Unicode MS" w:hAnsi="Verdana"/>
          <w:color w:val="auto"/>
          <w:sz w:val="20"/>
        </w:rPr>
        <w:t>,</w:t>
      </w:r>
      <w:r w:rsidRPr="0044448E">
        <w:rPr>
          <w:rStyle w:val="Recuodecorpodetexto2Char"/>
          <w:rFonts w:ascii="Verdana" w:eastAsia="Arial Unicode MS" w:hAnsi="Verdana"/>
          <w:color w:val="auto"/>
          <w:sz w:val="20"/>
        </w:rPr>
        <w:t xml:space="preserve"> não há qualquer ação judicial, procedimento administrativo ou arbitral, inquérito ou outro tipo de investigação governamental relacionado a descumprimentos das Leis Anticorrupção ou das Leis Ambientais e Trabalhistas que possa afetar o cumprimento das obrigações assumidas </w:t>
      </w:r>
      <w:r w:rsidR="005F3B16" w:rsidRPr="0044448E">
        <w:rPr>
          <w:rStyle w:val="Recuodecorpodetexto2Char"/>
          <w:rFonts w:ascii="Verdana" w:eastAsia="Arial Unicode MS" w:hAnsi="Verdana"/>
          <w:color w:val="auto"/>
          <w:sz w:val="20"/>
        </w:rPr>
        <w:t xml:space="preserve">pela Companhia ou pelos Fiadores </w:t>
      </w:r>
      <w:r w:rsidRPr="0044448E">
        <w:rPr>
          <w:rStyle w:val="Recuodecorpodetexto2Char"/>
          <w:rFonts w:ascii="Verdana" w:eastAsia="Arial Unicode MS" w:hAnsi="Verdana"/>
          <w:color w:val="auto"/>
          <w:sz w:val="20"/>
        </w:rPr>
        <w:t>nesta Escritura de Emissão, no Termo de Securitização e nos demais Documentos da Operação</w:t>
      </w:r>
      <w:r w:rsidR="005F3B16">
        <w:rPr>
          <w:rStyle w:val="Recuodecorpodetexto2Char"/>
          <w:rFonts w:ascii="Verdana" w:eastAsia="Arial Unicode MS" w:hAnsi="Verdana"/>
          <w:color w:val="auto"/>
          <w:sz w:val="20"/>
        </w:rPr>
        <w:t>;</w:t>
      </w:r>
    </w:p>
    <w:p w14:paraId="797ED3C2" w14:textId="77777777" w:rsidR="00341E2F" w:rsidRPr="00C53DE1" w:rsidRDefault="00341E2F" w:rsidP="001B6A0D">
      <w:pPr>
        <w:pStyle w:val="Default"/>
        <w:tabs>
          <w:tab w:val="left" w:pos="851"/>
        </w:tabs>
        <w:spacing w:line="320" w:lineRule="exact"/>
        <w:ind w:left="142"/>
        <w:jc w:val="both"/>
        <w:rPr>
          <w:rStyle w:val="Recuodecorpodetexto2Char"/>
          <w:rFonts w:ascii="Verdana" w:eastAsia="Arial Unicode MS" w:hAnsi="Verdana"/>
          <w:color w:val="auto"/>
          <w:sz w:val="20"/>
        </w:rPr>
      </w:pPr>
    </w:p>
    <w:p w14:paraId="118EBC9B" w14:textId="77777777" w:rsidR="00341E2F" w:rsidRPr="00C53DE1" w:rsidRDefault="00341E2F" w:rsidP="001B6A0D">
      <w:pPr>
        <w:pStyle w:val="Default"/>
        <w:numPr>
          <w:ilvl w:val="2"/>
          <w:numId w:val="3"/>
        </w:numPr>
        <w:tabs>
          <w:tab w:val="left" w:pos="851"/>
        </w:tabs>
        <w:spacing w:line="320" w:lineRule="exact"/>
        <w:ind w:left="142" w:firstLine="0"/>
        <w:jc w:val="both"/>
        <w:rPr>
          <w:rStyle w:val="Recuodecorpodetexto2Char"/>
          <w:rFonts w:eastAsia="Arial Unicode MS"/>
          <w:color w:val="auto"/>
        </w:rPr>
      </w:pPr>
      <w:r w:rsidRPr="00C53DE1">
        <w:rPr>
          <w:rStyle w:val="Recuodecorpodetexto2Char"/>
          <w:rFonts w:ascii="Verdana" w:eastAsia="Arial Unicode MS" w:hAnsi="Verdana"/>
          <w:color w:val="auto"/>
          <w:sz w:val="20"/>
        </w:rPr>
        <w:t>não pratic</w:t>
      </w:r>
      <w:r w:rsidR="00B30762">
        <w:rPr>
          <w:rStyle w:val="Recuodecorpodetexto2Char"/>
          <w:rFonts w:ascii="Verdana" w:eastAsia="Arial Unicode MS" w:hAnsi="Verdana"/>
          <w:color w:val="auto"/>
          <w:sz w:val="20"/>
        </w:rPr>
        <w:t>aram</w:t>
      </w:r>
      <w:r w:rsidRPr="00C53DE1">
        <w:rPr>
          <w:rStyle w:val="Recuodecorpodetexto2Char"/>
          <w:rFonts w:ascii="Verdana" w:eastAsia="Arial Unicode MS" w:hAnsi="Verdana"/>
          <w:color w:val="auto"/>
          <w:sz w:val="20"/>
        </w:rPr>
        <w:t xml:space="preserve"> ou pratica</w:t>
      </w:r>
      <w:r w:rsidR="00B30762">
        <w:rPr>
          <w:rStyle w:val="Recuodecorpodetexto2Char"/>
          <w:rFonts w:ascii="Verdana" w:eastAsia="Arial Unicode MS" w:hAnsi="Verdana"/>
          <w:color w:val="auto"/>
          <w:sz w:val="20"/>
        </w:rPr>
        <w:t>m</w:t>
      </w:r>
      <w:r w:rsidRPr="00C53DE1">
        <w:rPr>
          <w:rStyle w:val="Recuodecorpodetexto2Char"/>
          <w:rFonts w:ascii="Verdana" w:eastAsia="Arial Unicode MS" w:hAnsi="Verdana"/>
          <w:color w:val="auto"/>
          <w:sz w:val="20"/>
        </w:rPr>
        <w:t xml:space="preserve"> crime contra o sistema financeiro nacional, nos termos da Lei nº 7.492, de 16 de junho de 1986, conforme alterada, e lavagem de dinheiro, nos termos da Lei nº 9.613, de 03 de março de 1998, conforme alterada</w:t>
      </w:r>
      <w:r w:rsidRPr="00417FDB">
        <w:rPr>
          <w:rStyle w:val="Recuodecorpodetexto2Char"/>
          <w:rFonts w:ascii="Verdana" w:eastAsia="Arial Unicode MS" w:hAnsi="Verdana"/>
          <w:color w:val="auto"/>
          <w:sz w:val="20"/>
        </w:rPr>
        <w:t>;</w:t>
      </w:r>
    </w:p>
    <w:p w14:paraId="2BE634FE" w14:textId="77777777" w:rsidR="00B3657D" w:rsidRPr="00417FDB" w:rsidRDefault="00B3657D" w:rsidP="001B6A0D">
      <w:pPr>
        <w:pStyle w:val="Default"/>
        <w:tabs>
          <w:tab w:val="left" w:pos="851"/>
        </w:tabs>
        <w:spacing w:line="320" w:lineRule="exact"/>
        <w:ind w:left="142"/>
        <w:jc w:val="both"/>
        <w:rPr>
          <w:rFonts w:ascii="Verdana" w:hAnsi="Verdana"/>
          <w:sz w:val="20"/>
        </w:rPr>
      </w:pPr>
    </w:p>
    <w:p w14:paraId="4024D1DF" w14:textId="1EDAD512" w:rsidR="00BB484F" w:rsidRPr="00417FDB" w:rsidRDefault="00973E47" w:rsidP="001B6A0D">
      <w:pPr>
        <w:pStyle w:val="Default"/>
        <w:numPr>
          <w:ilvl w:val="2"/>
          <w:numId w:val="3"/>
        </w:numPr>
        <w:tabs>
          <w:tab w:val="left" w:pos="851"/>
        </w:tabs>
        <w:spacing w:line="320" w:lineRule="exact"/>
        <w:ind w:left="142" w:firstLine="0"/>
        <w:jc w:val="both"/>
        <w:rPr>
          <w:rStyle w:val="Recuodecorpodetexto2Char"/>
          <w:rFonts w:ascii="Verdana" w:hAnsi="Verdana"/>
          <w:color w:val="auto"/>
          <w:sz w:val="20"/>
        </w:rPr>
      </w:pPr>
      <w:r w:rsidRPr="00417FDB">
        <w:rPr>
          <w:rStyle w:val="Recuodecorpodetexto2Char"/>
          <w:rFonts w:ascii="Verdana" w:eastAsia="Arial Unicode MS" w:hAnsi="Verdana"/>
          <w:color w:val="auto"/>
          <w:sz w:val="20"/>
        </w:rPr>
        <w:t>possu</w:t>
      </w:r>
      <w:r w:rsidR="007750FF">
        <w:rPr>
          <w:rStyle w:val="Recuodecorpodetexto2Char"/>
          <w:rFonts w:ascii="Verdana" w:eastAsia="Arial Unicode MS" w:hAnsi="Verdana"/>
          <w:color w:val="auto"/>
          <w:sz w:val="20"/>
        </w:rPr>
        <w:t>em</w:t>
      </w:r>
      <w:r w:rsidR="00E93E1D" w:rsidRPr="00417FDB">
        <w:rPr>
          <w:rStyle w:val="Recuodecorpodetexto2Char"/>
          <w:rFonts w:ascii="Verdana" w:eastAsia="Arial Unicode MS" w:hAnsi="Verdana"/>
          <w:color w:val="auto"/>
          <w:sz w:val="20"/>
        </w:rPr>
        <w:t>,</w:t>
      </w:r>
      <w:r w:rsidR="00E93E1D" w:rsidRPr="00417FDB">
        <w:rPr>
          <w:rFonts w:ascii="Verdana" w:hAnsi="Verdana"/>
          <w:sz w:val="20"/>
        </w:rPr>
        <w:t xml:space="preserve"> </w:t>
      </w:r>
      <w:r w:rsidR="00BB484F" w:rsidRPr="00417FDB">
        <w:rPr>
          <w:rFonts w:ascii="Verdana" w:hAnsi="Verdana"/>
          <w:sz w:val="20"/>
        </w:rPr>
        <w:t xml:space="preserve">assim como as suas </w:t>
      </w:r>
      <w:r w:rsidR="00BB484F" w:rsidRPr="00B81331">
        <w:rPr>
          <w:rFonts w:ascii="Verdana" w:hAnsi="Verdana"/>
          <w:sz w:val="20"/>
        </w:rPr>
        <w:t>Subsidiárias Relevantes</w:t>
      </w:r>
      <w:r w:rsidR="00BB484F">
        <w:rPr>
          <w:rFonts w:ascii="Verdana" w:hAnsi="Verdana"/>
          <w:sz w:val="20"/>
        </w:rPr>
        <w:t>,</w:t>
      </w:r>
      <w:r w:rsidR="00BB484F" w:rsidRPr="00CA046A">
        <w:rPr>
          <w:rFonts w:ascii="Verdana" w:hAnsi="Verdana"/>
          <w:sz w:val="20"/>
        </w:rPr>
        <w:t xml:space="preserve"> </w:t>
      </w:r>
      <w:r w:rsidR="00BB484F">
        <w:rPr>
          <w:rFonts w:ascii="Verdana" w:hAnsi="Verdana"/>
          <w:sz w:val="20"/>
        </w:rPr>
        <w:t>conforme aplicável</w:t>
      </w:r>
      <w:r w:rsidR="00BB484F" w:rsidRPr="00417FDB">
        <w:rPr>
          <w:rFonts w:ascii="Verdana" w:hAnsi="Verdana"/>
          <w:sz w:val="20"/>
        </w:rPr>
        <w:t>,</w:t>
      </w:r>
      <w:r w:rsidR="00BB484F" w:rsidRPr="00417FDB">
        <w:rPr>
          <w:rStyle w:val="Recuodecorpodetexto2Char"/>
          <w:rFonts w:ascii="Verdana" w:eastAsia="Arial Unicode MS" w:hAnsi="Verdana"/>
          <w:color w:val="auto"/>
          <w:sz w:val="20"/>
        </w:rPr>
        <w:t xml:space="preserve"> justo título de todos os seus bens; </w:t>
      </w:r>
      <w:bookmarkStart w:id="190" w:name="_DV_C1810"/>
    </w:p>
    <w:p w14:paraId="5F94404F" w14:textId="77777777" w:rsidR="00BB484F" w:rsidRPr="00417FDB" w:rsidRDefault="00BB484F" w:rsidP="001B6A0D">
      <w:pPr>
        <w:pStyle w:val="Default"/>
        <w:jc w:val="both"/>
        <w:rPr>
          <w:rStyle w:val="Recuodecorpodetexto2Char"/>
          <w:rFonts w:ascii="Verdana" w:eastAsia="Arial Unicode MS" w:hAnsi="Verdana"/>
          <w:color w:val="auto"/>
          <w:sz w:val="20"/>
        </w:rPr>
      </w:pPr>
    </w:p>
    <w:p w14:paraId="4868578C" w14:textId="7153C2A7" w:rsidR="00B3657D" w:rsidRPr="00417FDB" w:rsidRDefault="00BB484F" w:rsidP="001B6A0D">
      <w:pPr>
        <w:pStyle w:val="Default"/>
        <w:numPr>
          <w:ilvl w:val="2"/>
          <w:numId w:val="3"/>
        </w:numPr>
        <w:tabs>
          <w:tab w:val="left" w:pos="851"/>
        </w:tabs>
        <w:spacing w:line="320" w:lineRule="exact"/>
        <w:ind w:left="142" w:firstLine="0"/>
        <w:jc w:val="both"/>
        <w:rPr>
          <w:rStyle w:val="Recuodecorpodetexto2Char"/>
          <w:rFonts w:ascii="Verdana" w:hAnsi="Verdana"/>
          <w:color w:val="auto"/>
          <w:sz w:val="20"/>
        </w:rPr>
      </w:pPr>
      <w:r w:rsidRPr="00417FDB">
        <w:rPr>
          <w:rStyle w:val="Recuodecorpodetexto2Char"/>
          <w:rFonts w:ascii="Verdana" w:eastAsia="Arial Unicode MS" w:hAnsi="Verdana"/>
          <w:color w:val="auto"/>
          <w:sz w:val="20"/>
        </w:rPr>
        <w:t>mant</w:t>
      </w:r>
      <w:r>
        <w:rPr>
          <w:rStyle w:val="Recuodecorpodetexto2Char"/>
          <w:rFonts w:ascii="Verdana" w:eastAsia="Arial Unicode MS" w:hAnsi="Verdana"/>
          <w:color w:val="auto"/>
          <w:sz w:val="20"/>
        </w:rPr>
        <w:t>ê</w:t>
      </w:r>
      <w:r w:rsidRPr="00417FDB">
        <w:rPr>
          <w:rStyle w:val="Recuodecorpodetexto2Char"/>
          <w:rFonts w:ascii="Verdana" w:eastAsia="Arial Unicode MS" w:hAnsi="Verdana"/>
          <w:color w:val="auto"/>
          <w:sz w:val="20"/>
        </w:rPr>
        <w:t>m,</w:t>
      </w:r>
      <w:r w:rsidRPr="00417FDB">
        <w:rPr>
          <w:rFonts w:ascii="Verdana" w:hAnsi="Verdana"/>
          <w:sz w:val="20"/>
        </w:rPr>
        <w:t xml:space="preserve"> assim como as suas </w:t>
      </w:r>
      <w:r w:rsidRPr="00B81331">
        <w:rPr>
          <w:rFonts w:ascii="Verdana" w:hAnsi="Verdana"/>
          <w:sz w:val="20"/>
        </w:rPr>
        <w:t>Subsidiárias Relevantes</w:t>
      </w:r>
      <w:r>
        <w:rPr>
          <w:rFonts w:ascii="Verdana" w:hAnsi="Verdana"/>
          <w:sz w:val="20"/>
        </w:rPr>
        <w:t>,</w:t>
      </w:r>
      <w:r w:rsidRPr="00CA046A">
        <w:rPr>
          <w:rFonts w:ascii="Verdana" w:hAnsi="Verdana"/>
          <w:sz w:val="20"/>
        </w:rPr>
        <w:t xml:space="preserve"> </w:t>
      </w:r>
      <w:r>
        <w:rPr>
          <w:rFonts w:ascii="Verdana" w:hAnsi="Verdana"/>
          <w:sz w:val="20"/>
        </w:rPr>
        <w:t>conforme aplicável,</w:t>
      </w:r>
      <w:r w:rsidRPr="00417FDB">
        <w:rPr>
          <w:rFonts w:ascii="Verdana" w:hAnsi="Verdana"/>
          <w:sz w:val="20"/>
        </w:rPr>
        <w:t xml:space="preserve"> </w:t>
      </w:r>
      <w:r w:rsidRPr="00417FDB">
        <w:rPr>
          <w:rStyle w:val="Recuodecorpodetexto2Char"/>
          <w:rFonts w:ascii="Verdana" w:eastAsia="Arial Unicode MS" w:hAnsi="Verdana"/>
          <w:color w:val="auto"/>
          <w:sz w:val="20"/>
        </w:rPr>
        <w:t>seus bens adequadamente segurados, conforme razoavelmente esperado e de acordo com as práticas correntes de mercado</w:t>
      </w:r>
      <w:bookmarkEnd w:id="190"/>
      <w:r w:rsidR="00B3657D" w:rsidRPr="00417FDB">
        <w:rPr>
          <w:rStyle w:val="Recuodecorpodetexto2Char"/>
          <w:rFonts w:ascii="Verdana" w:eastAsia="Arial Unicode MS" w:hAnsi="Verdana"/>
          <w:color w:val="auto"/>
          <w:sz w:val="20"/>
        </w:rPr>
        <w:t>;</w:t>
      </w:r>
    </w:p>
    <w:p w14:paraId="65F3832E" w14:textId="77777777" w:rsidR="00B3657D" w:rsidRPr="00417FDB" w:rsidRDefault="00B3657D" w:rsidP="001B6A0D">
      <w:pPr>
        <w:pStyle w:val="Default"/>
        <w:jc w:val="both"/>
        <w:rPr>
          <w:rFonts w:ascii="Verdana" w:hAnsi="Verdana"/>
          <w:sz w:val="20"/>
        </w:rPr>
      </w:pPr>
    </w:p>
    <w:p w14:paraId="49FC5613" w14:textId="77777777" w:rsidR="00B30762" w:rsidRPr="00B30762" w:rsidRDefault="00973E47" w:rsidP="001B6A0D">
      <w:pPr>
        <w:pStyle w:val="Default"/>
        <w:numPr>
          <w:ilvl w:val="2"/>
          <w:numId w:val="3"/>
        </w:numPr>
        <w:tabs>
          <w:tab w:val="left" w:pos="851"/>
        </w:tabs>
        <w:spacing w:line="320" w:lineRule="exact"/>
        <w:ind w:left="142" w:firstLine="0"/>
        <w:jc w:val="both"/>
        <w:rPr>
          <w:rFonts w:ascii="Verdana" w:hAnsi="Verdana"/>
          <w:sz w:val="20"/>
        </w:rPr>
      </w:pPr>
      <w:r w:rsidRPr="00417FDB">
        <w:rPr>
          <w:rFonts w:ascii="Verdana" w:hAnsi="Verdana"/>
          <w:sz w:val="20"/>
        </w:rPr>
        <w:t>inexiste</w:t>
      </w:r>
      <w:r w:rsidR="00E93E1D" w:rsidRPr="00417FDB">
        <w:rPr>
          <w:rStyle w:val="Recuodecorpodetexto2Char"/>
          <w:rFonts w:ascii="Verdana" w:eastAsia="Arial Unicode MS" w:hAnsi="Verdana"/>
          <w:color w:val="auto"/>
          <w:sz w:val="20"/>
        </w:rPr>
        <w:t>,</w:t>
      </w:r>
      <w:r w:rsidR="00E93E1D" w:rsidRPr="00417FDB">
        <w:rPr>
          <w:rFonts w:ascii="Verdana" w:hAnsi="Verdana"/>
          <w:sz w:val="20"/>
        </w:rPr>
        <w:t xml:space="preserve"> inclusive em relação às </w:t>
      </w:r>
      <w:r w:rsidR="00453E5A" w:rsidRPr="00417FDB">
        <w:rPr>
          <w:rFonts w:ascii="Verdana" w:hAnsi="Verdana"/>
          <w:sz w:val="20"/>
        </w:rPr>
        <w:t xml:space="preserve">suas </w:t>
      </w:r>
      <w:r w:rsidR="009B51CF" w:rsidRPr="00B81331">
        <w:rPr>
          <w:rFonts w:ascii="Verdana" w:hAnsi="Verdana"/>
          <w:sz w:val="20"/>
        </w:rPr>
        <w:t>Subsidiárias Relevantes</w:t>
      </w:r>
      <w:r w:rsidR="00E93E1D" w:rsidRPr="00417FDB">
        <w:rPr>
          <w:rFonts w:ascii="Verdana" w:hAnsi="Verdana"/>
          <w:sz w:val="20"/>
        </w:rPr>
        <w:t>,</w:t>
      </w:r>
      <w:r w:rsidRPr="00417FDB">
        <w:rPr>
          <w:rFonts w:ascii="Verdana" w:hAnsi="Verdana"/>
          <w:sz w:val="20"/>
        </w:rPr>
        <w:t xml:space="preserve"> </w:t>
      </w:r>
      <w:r w:rsidR="00F16C48">
        <w:rPr>
          <w:rFonts w:ascii="Verdana" w:hAnsi="Verdana"/>
          <w:sz w:val="20"/>
        </w:rPr>
        <w:t>conforme aplicável,</w:t>
      </w:r>
      <w:r w:rsidR="00F16C48" w:rsidRPr="00417FDB">
        <w:rPr>
          <w:rFonts w:ascii="Verdana" w:hAnsi="Verdana"/>
          <w:sz w:val="20"/>
        </w:rPr>
        <w:t xml:space="preserve"> </w:t>
      </w:r>
      <w:r w:rsidRPr="00417FDB">
        <w:rPr>
          <w:rFonts w:ascii="Verdana" w:hAnsi="Verdana"/>
          <w:sz w:val="20"/>
        </w:rPr>
        <w:t xml:space="preserve">(a)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tenha um Efeito Adverso Relevante; ou (ii) visando a anular, alterar, invalidar, questionar ou de qualquer forma </w:t>
      </w:r>
      <w:r w:rsidRPr="00B30762">
        <w:rPr>
          <w:rFonts w:ascii="Verdana" w:hAnsi="Verdana"/>
          <w:sz w:val="20"/>
        </w:rPr>
        <w:t xml:space="preserve">afetar </w:t>
      </w:r>
      <w:r w:rsidR="007750FF" w:rsidRPr="00B30762">
        <w:rPr>
          <w:rFonts w:ascii="Verdana" w:hAnsi="Verdana"/>
          <w:sz w:val="20"/>
        </w:rPr>
        <w:t xml:space="preserve">a Fiança, </w:t>
      </w:r>
      <w:r w:rsidRPr="00B30762">
        <w:rPr>
          <w:rFonts w:ascii="Verdana" w:hAnsi="Verdana"/>
          <w:sz w:val="20"/>
        </w:rPr>
        <w:t>esta Escritura de Emissão e/ou qualquer dos demais Documentos da</w:t>
      </w:r>
      <w:r w:rsidR="00373245" w:rsidRPr="00B30762">
        <w:rPr>
          <w:rFonts w:ascii="Verdana" w:hAnsi="Verdana"/>
          <w:sz w:val="20"/>
        </w:rPr>
        <w:t xml:space="preserve"> Operação</w:t>
      </w:r>
      <w:r w:rsidR="00B30762" w:rsidRPr="00B30762">
        <w:rPr>
          <w:rFonts w:ascii="Verdana" w:hAnsi="Verdana"/>
          <w:sz w:val="20"/>
        </w:rPr>
        <w:t>;</w:t>
      </w:r>
    </w:p>
    <w:p w14:paraId="707EF2FD" w14:textId="77777777" w:rsidR="00B30762" w:rsidRPr="00B30762" w:rsidRDefault="00B30762" w:rsidP="001B6A0D">
      <w:pPr>
        <w:pStyle w:val="Default"/>
        <w:jc w:val="both"/>
        <w:rPr>
          <w:rFonts w:ascii="Verdana" w:hAnsi="Verdana"/>
          <w:sz w:val="20"/>
        </w:rPr>
      </w:pPr>
    </w:p>
    <w:p w14:paraId="513CB6D1" w14:textId="77777777" w:rsidR="00B30762" w:rsidRPr="00B30762" w:rsidRDefault="00B30762" w:rsidP="001B6A0D">
      <w:pPr>
        <w:pStyle w:val="Default"/>
        <w:numPr>
          <w:ilvl w:val="2"/>
          <w:numId w:val="3"/>
        </w:numPr>
        <w:tabs>
          <w:tab w:val="left" w:pos="851"/>
        </w:tabs>
        <w:spacing w:line="320" w:lineRule="exact"/>
        <w:ind w:left="142" w:firstLine="0"/>
        <w:jc w:val="both"/>
        <w:rPr>
          <w:rFonts w:ascii="Verdana" w:hAnsi="Verdana"/>
          <w:sz w:val="20"/>
        </w:rPr>
      </w:pPr>
      <w:r w:rsidRPr="00B30762">
        <w:rPr>
          <w:rFonts w:ascii="Verdana" w:hAnsi="Verdana"/>
          <w:sz w:val="20"/>
        </w:rPr>
        <w:t xml:space="preserve">em relação aos Fiadores, </w:t>
      </w:r>
      <w:r w:rsidRPr="00B30762">
        <w:rPr>
          <w:rFonts w:ascii="Verdana" w:eastAsia="Arial Unicode MS" w:hAnsi="Verdana"/>
          <w:sz w:val="20"/>
        </w:rPr>
        <w:t>todos os seus bens móveis e imóveis relevantes às suas atividades estão segurados de acordo com práticas usuais de mercado para empresas do mesmo porte e setor que a Companhia e a SPE Tapiriri</w:t>
      </w:r>
      <w:r w:rsidRPr="00B30762">
        <w:rPr>
          <w:rFonts w:ascii="Verdana" w:hAnsi="Verdana"/>
          <w:sz w:val="20"/>
        </w:rPr>
        <w:t>;</w:t>
      </w:r>
    </w:p>
    <w:p w14:paraId="213E40C7" w14:textId="77777777" w:rsidR="00B30762" w:rsidRPr="00B30762" w:rsidRDefault="00B30762" w:rsidP="001B6A0D">
      <w:pPr>
        <w:pStyle w:val="Default"/>
        <w:jc w:val="both"/>
        <w:rPr>
          <w:rFonts w:ascii="Verdana" w:hAnsi="Verdana"/>
          <w:sz w:val="20"/>
        </w:rPr>
      </w:pPr>
    </w:p>
    <w:p w14:paraId="6C47C564" w14:textId="77777777" w:rsidR="00B30762" w:rsidRPr="00B30762" w:rsidRDefault="00B30762" w:rsidP="001B6A0D">
      <w:pPr>
        <w:pStyle w:val="Default"/>
        <w:numPr>
          <w:ilvl w:val="2"/>
          <w:numId w:val="3"/>
        </w:numPr>
        <w:tabs>
          <w:tab w:val="left" w:pos="851"/>
        </w:tabs>
        <w:spacing w:line="320" w:lineRule="exact"/>
        <w:ind w:left="142" w:firstLine="0"/>
        <w:jc w:val="both"/>
        <w:rPr>
          <w:rFonts w:ascii="Verdana" w:hAnsi="Verdana"/>
          <w:sz w:val="20"/>
        </w:rPr>
      </w:pPr>
      <w:r w:rsidRPr="00B30762">
        <w:rPr>
          <w:rFonts w:ascii="Verdana" w:eastAsia="Arial Unicode MS" w:hAnsi="Verdana"/>
          <w:sz w:val="20"/>
        </w:rPr>
        <w:t xml:space="preserve">os Fiadores não estão vinculados a qualquer acordo de acionistas que restrinja a outorga das Fianças; </w:t>
      </w:r>
      <w:r>
        <w:rPr>
          <w:rFonts w:ascii="Verdana" w:eastAsia="Arial Unicode MS" w:hAnsi="Verdana"/>
          <w:sz w:val="20"/>
        </w:rPr>
        <w:t>e</w:t>
      </w:r>
    </w:p>
    <w:p w14:paraId="186C88E3" w14:textId="77777777" w:rsidR="00B30762" w:rsidRPr="00B30762" w:rsidRDefault="00B30762" w:rsidP="001B6A0D">
      <w:pPr>
        <w:pStyle w:val="Default"/>
        <w:jc w:val="both"/>
        <w:rPr>
          <w:rFonts w:ascii="Verdana" w:hAnsi="Verdana"/>
          <w:sz w:val="20"/>
        </w:rPr>
      </w:pPr>
    </w:p>
    <w:p w14:paraId="16CC342D" w14:textId="77777777" w:rsidR="00272A06" w:rsidRPr="00B30762" w:rsidRDefault="00B30762" w:rsidP="001B6A0D">
      <w:pPr>
        <w:pStyle w:val="Default"/>
        <w:numPr>
          <w:ilvl w:val="2"/>
          <w:numId w:val="3"/>
        </w:numPr>
        <w:tabs>
          <w:tab w:val="left" w:pos="851"/>
        </w:tabs>
        <w:spacing w:line="320" w:lineRule="exact"/>
        <w:ind w:left="142" w:firstLine="0"/>
        <w:jc w:val="both"/>
        <w:rPr>
          <w:rFonts w:ascii="Verdana" w:hAnsi="Verdana"/>
          <w:sz w:val="20"/>
        </w:rPr>
      </w:pPr>
      <w:r w:rsidRPr="00B30762">
        <w:rPr>
          <w:rFonts w:ascii="Verdana" w:eastAsia="Arial Unicode MS" w:hAnsi="Verdana"/>
          <w:sz w:val="20"/>
        </w:rPr>
        <w:t>os Fiadores são plenamente capazes, tem autoridade para conduzir seus negócios e para a celebração desta Escritura de Emissão e para a outorga da Fiança, assim como para assumir, cumprir e observar as obrigações nela contidas.</w:t>
      </w:r>
    </w:p>
    <w:p w14:paraId="47C13C93" w14:textId="77777777" w:rsidR="00745209" w:rsidRPr="00417FDB" w:rsidRDefault="00745209" w:rsidP="00286DD5">
      <w:pPr>
        <w:spacing w:after="0" w:line="320" w:lineRule="exact"/>
        <w:rPr>
          <w:rFonts w:ascii="Verdana" w:hAnsi="Verdana"/>
          <w:sz w:val="20"/>
        </w:rPr>
      </w:pPr>
    </w:p>
    <w:p w14:paraId="5B3DBA0E" w14:textId="77777777" w:rsidR="00A40428" w:rsidRDefault="00A40428">
      <w:pPr>
        <w:pStyle w:val="Ttulo2"/>
        <w:ind w:left="0" w:firstLine="0"/>
        <w:rPr>
          <w:color w:val="000000"/>
        </w:rPr>
      </w:pPr>
      <w:r w:rsidRPr="00417FDB">
        <w:t xml:space="preserve">A </w:t>
      </w:r>
      <w:r>
        <w:t>Securitizadora</w:t>
      </w:r>
      <w:r w:rsidRPr="00417FDB">
        <w:t>, neste ato, na Data de Emissão e na Data de Integralização, declara que</w:t>
      </w:r>
      <w:r w:rsidRPr="00EA2F62">
        <w:rPr>
          <w:color w:val="000000"/>
        </w:rPr>
        <w:t>:</w:t>
      </w:r>
    </w:p>
    <w:p w14:paraId="6A177F14" w14:textId="77777777" w:rsidR="00A40428" w:rsidRDefault="00A40428">
      <w:pPr>
        <w:spacing w:after="0" w:line="320" w:lineRule="exact"/>
        <w:rPr>
          <w:rFonts w:ascii="Verdana" w:hAnsi="Verdana"/>
          <w:color w:val="000000"/>
          <w:sz w:val="20"/>
        </w:rPr>
      </w:pPr>
    </w:p>
    <w:p w14:paraId="227313DC" w14:textId="77777777" w:rsidR="00A40428" w:rsidRDefault="00A40428" w:rsidP="001B6A0D">
      <w:pPr>
        <w:pStyle w:val="Default"/>
        <w:widowControl w:val="0"/>
        <w:numPr>
          <w:ilvl w:val="6"/>
          <w:numId w:val="11"/>
        </w:numPr>
        <w:tabs>
          <w:tab w:val="clear" w:pos="1701"/>
          <w:tab w:val="num" w:pos="0"/>
        </w:tabs>
        <w:spacing w:line="320" w:lineRule="exact"/>
        <w:ind w:left="0" w:firstLine="0"/>
        <w:jc w:val="both"/>
        <w:textAlignment w:val="baseline"/>
        <w:rPr>
          <w:rFonts w:ascii="Verdana" w:hAnsi="Verdana"/>
          <w:sz w:val="20"/>
        </w:rPr>
      </w:pPr>
      <w:r w:rsidRPr="00EA2F62">
        <w:rPr>
          <w:rFonts w:ascii="Verdana" w:hAnsi="Verdana"/>
          <w:sz w:val="20"/>
        </w:rPr>
        <w:lastRenderedPageBreak/>
        <w:t>é uma companhia securitizadora de créditos imobiliários devidamente registrada na CVM nos termos da Instrução CVM 414 e em funcionamento de acordo com a legislação e regulamentação em vigor;</w:t>
      </w:r>
    </w:p>
    <w:p w14:paraId="33CDA07C" w14:textId="77777777" w:rsidR="00A40428" w:rsidRPr="00EA2F62" w:rsidRDefault="00A40428" w:rsidP="001B6A0D">
      <w:pPr>
        <w:pStyle w:val="Default"/>
        <w:spacing w:line="320" w:lineRule="exact"/>
        <w:ind w:left="851"/>
        <w:jc w:val="both"/>
        <w:rPr>
          <w:rFonts w:ascii="Verdana" w:hAnsi="Verdana"/>
          <w:sz w:val="20"/>
        </w:rPr>
      </w:pPr>
    </w:p>
    <w:p w14:paraId="72928C69" w14:textId="77777777" w:rsidR="00A40428" w:rsidRDefault="00A40428" w:rsidP="001B6A0D">
      <w:pPr>
        <w:pStyle w:val="Default"/>
        <w:widowControl w:val="0"/>
        <w:numPr>
          <w:ilvl w:val="6"/>
          <w:numId w:val="11"/>
        </w:numPr>
        <w:tabs>
          <w:tab w:val="clear" w:pos="1701"/>
          <w:tab w:val="num" w:pos="0"/>
        </w:tabs>
        <w:spacing w:line="320" w:lineRule="exact"/>
        <w:ind w:left="0" w:firstLine="0"/>
        <w:jc w:val="both"/>
        <w:textAlignment w:val="baseline"/>
        <w:rPr>
          <w:rFonts w:ascii="Verdana" w:hAnsi="Verdana"/>
          <w:sz w:val="20"/>
        </w:rPr>
      </w:pPr>
      <w:r w:rsidRPr="00EA2F62">
        <w:rPr>
          <w:rFonts w:ascii="Verdana" w:hAnsi="Verdana"/>
          <w:sz w:val="20"/>
        </w:rPr>
        <w:t xml:space="preserve">todos os alvarás, licenças, autorizações ou aprovações necessárias ao seu funcionamento foram regularmente obtidos e se encontram válidos; </w:t>
      </w:r>
    </w:p>
    <w:p w14:paraId="7B219067" w14:textId="77777777" w:rsidR="00A40428" w:rsidRPr="00EA2F62" w:rsidRDefault="00A40428" w:rsidP="001B6A0D">
      <w:pPr>
        <w:pStyle w:val="Default"/>
        <w:spacing w:line="320" w:lineRule="exact"/>
        <w:jc w:val="both"/>
        <w:rPr>
          <w:rFonts w:ascii="Verdana" w:hAnsi="Verdana"/>
          <w:sz w:val="20"/>
        </w:rPr>
      </w:pPr>
    </w:p>
    <w:p w14:paraId="51ADADC9" w14:textId="77777777" w:rsidR="00A40428" w:rsidRDefault="00A40428" w:rsidP="001B6A0D">
      <w:pPr>
        <w:pStyle w:val="Default"/>
        <w:widowControl w:val="0"/>
        <w:numPr>
          <w:ilvl w:val="6"/>
          <w:numId w:val="11"/>
        </w:numPr>
        <w:tabs>
          <w:tab w:val="clear" w:pos="1701"/>
          <w:tab w:val="num" w:pos="0"/>
        </w:tabs>
        <w:spacing w:line="320" w:lineRule="exact"/>
        <w:ind w:left="0" w:firstLine="0"/>
        <w:jc w:val="both"/>
        <w:textAlignment w:val="baseline"/>
        <w:rPr>
          <w:rFonts w:ascii="Verdana" w:hAnsi="Verdana"/>
          <w:sz w:val="20"/>
        </w:rPr>
      </w:pPr>
      <w:r w:rsidRPr="00EA2F62">
        <w:rPr>
          <w:rFonts w:ascii="Verdana" w:hAnsi="Verdana"/>
          <w:sz w:val="20"/>
        </w:rPr>
        <w:t xml:space="preserve">está devidamente autorizada e obteve todas as licenças e autorizações necessárias à celebração </w:t>
      </w:r>
      <w:r w:rsidR="00715B96">
        <w:rPr>
          <w:rFonts w:ascii="Verdana" w:hAnsi="Verdana"/>
          <w:sz w:val="20"/>
        </w:rPr>
        <w:t>desta Escritura de Emissão</w:t>
      </w:r>
      <w:r w:rsidRPr="00EA2F62">
        <w:rPr>
          <w:rFonts w:ascii="Verdana" w:hAnsi="Verdana"/>
          <w:sz w:val="20"/>
        </w:rPr>
        <w:t>, à assunção e ao cumprimento das obrigações dele decorrentes, tendo sido satisfeitos todos os requisitos contratuais, legais e estatutários necessários para tanto;</w:t>
      </w:r>
    </w:p>
    <w:p w14:paraId="0EF0E74B" w14:textId="77777777" w:rsidR="00A40428" w:rsidRPr="00EA2F62" w:rsidRDefault="00A40428" w:rsidP="001B6A0D">
      <w:pPr>
        <w:pStyle w:val="Default"/>
        <w:spacing w:line="320" w:lineRule="exact"/>
        <w:jc w:val="both"/>
        <w:rPr>
          <w:rFonts w:ascii="Verdana" w:hAnsi="Verdana"/>
          <w:sz w:val="20"/>
        </w:rPr>
      </w:pPr>
    </w:p>
    <w:p w14:paraId="4AE5D19B" w14:textId="77777777" w:rsidR="00A40428" w:rsidRDefault="00A40428" w:rsidP="001B6A0D">
      <w:pPr>
        <w:pStyle w:val="Default"/>
        <w:widowControl w:val="0"/>
        <w:numPr>
          <w:ilvl w:val="6"/>
          <w:numId w:val="11"/>
        </w:numPr>
        <w:tabs>
          <w:tab w:val="clear" w:pos="1701"/>
          <w:tab w:val="num" w:pos="0"/>
        </w:tabs>
        <w:spacing w:line="320" w:lineRule="exact"/>
        <w:ind w:left="0" w:firstLine="0"/>
        <w:jc w:val="both"/>
        <w:textAlignment w:val="baseline"/>
        <w:rPr>
          <w:rFonts w:ascii="Verdana" w:hAnsi="Verdana"/>
          <w:sz w:val="20"/>
        </w:rPr>
      </w:pPr>
      <w:r w:rsidRPr="00EA2F62">
        <w:rPr>
          <w:rFonts w:ascii="Verdana" w:hAnsi="Verdana"/>
          <w:sz w:val="20"/>
        </w:rPr>
        <w:t xml:space="preserve">a celebração </w:t>
      </w:r>
      <w:r w:rsidR="00715B96">
        <w:rPr>
          <w:rFonts w:ascii="Verdana" w:hAnsi="Verdana"/>
          <w:sz w:val="20"/>
        </w:rPr>
        <w:t>desta Escritura de Emissão</w:t>
      </w:r>
      <w:r w:rsidR="00715B96" w:rsidRPr="00EA2F62">
        <w:rPr>
          <w:rFonts w:ascii="Verdana" w:hAnsi="Verdana"/>
          <w:sz w:val="20"/>
        </w:rPr>
        <w:t xml:space="preserve"> </w:t>
      </w:r>
      <w:r w:rsidRPr="00EA2F62">
        <w:rPr>
          <w:rFonts w:ascii="Verdana" w:hAnsi="Verdana"/>
          <w:sz w:val="20"/>
        </w:rPr>
        <w:t xml:space="preserve">e o cumprimento das obrigações </w:t>
      </w:r>
      <w:r w:rsidR="00C56B91">
        <w:rPr>
          <w:rFonts w:ascii="Verdana" w:hAnsi="Verdana"/>
          <w:sz w:val="20"/>
        </w:rPr>
        <w:t>nela</w:t>
      </w:r>
      <w:r w:rsidR="00EB4792">
        <w:rPr>
          <w:rFonts w:ascii="Verdana" w:hAnsi="Verdana"/>
          <w:sz w:val="20"/>
        </w:rPr>
        <w:t xml:space="preserve"> </w:t>
      </w:r>
      <w:r w:rsidRPr="00EA2F62">
        <w:rPr>
          <w:rFonts w:ascii="Verdana" w:hAnsi="Verdana"/>
          <w:sz w:val="20"/>
        </w:rPr>
        <w:t>assumidas (i) não violam qualquer disposição contida em seus documentos societários; (ii) não violam qualquer lei, regulamento, decisão judicial, administrativa ou arbitral, a que esteja vinculado; e (iii) não exigem consentimento, ação ou autorização de qualquer natureza que não tenha sido obtida;</w:t>
      </w:r>
    </w:p>
    <w:p w14:paraId="6DA70B56" w14:textId="77777777" w:rsidR="00A40428" w:rsidRPr="00EA2F62" w:rsidRDefault="00A40428" w:rsidP="001B6A0D">
      <w:pPr>
        <w:pStyle w:val="Default"/>
        <w:spacing w:line="320" w:lineRule="exact"/>
        <w:jc w:val="both"/>
        <w:rPr>
          <w:rFonts w:ascii="Verdana" w:hAnsi="Verdana"/>
          <w:sz w:val="20"/>
        </w:rPr>
      </w:pPr>
    </w:p>
    <w:p w14:paraId="3C6ACEE4" w14:textId="77777777" w:rsidR="00A40428" w:rsidRDefault="00A40428" w:rsidP="001B6A0D">
      <w:pPr>
        <w:pStyle w:val="Default"/>
        <w:widowControl w:val="0"/>
        <w:numPr>
          <w:ilvl w:val="6"/>
          <w:numId w:val="11"/>
        </w:numPr>
        <w:tabs>
          <w:tab w:val="clear" w:pos="1701"/>
          <w:tab w:val="num" w:pos="0"/>
        </w:tabs>
        <w:spacing w:line="320" w:lineRule="exact"/>
        <w:ind w:left="0" w:firstLine="0"/>
        <w:jc w:val="both"/>
        <w:textAlignment w:val="baseline"/>
        <w:rPr>
          <w:rFonts w:ascii="Verdana" w:hAnsi="Verdana"/>
          <w:sz w:val="20"/>
        </w:rPr>
      </w:pPr>
      <w:r w:rsidRPr="00EA2F62">
        <w:rPr>
          <w:rFonts w:ascii="Verdana" w:hAnsi="Verdana"/>
          <w:sz w:val="20"/>
        </w:rPr>
        <w:t>os seus representantes legais ou mandatários que assinam est</w:t>
      </w:r>
      <w:r w:rsidR="00154EB7">
        <w:rPr>
          <w:rFonts w:ascii="Verdana" w:hAnsi="Verdana"/>
          <w:sz w:val="20"/>
        </w:rPr>
        <w:t>a</w:t>
      </w:r>
      <w:r w:rsidRPr="00EA2F62">
        <w:rPr>
          <w:rFonts w:ascii="Verdana" w:hAnsi="Verdana"/>
          <w:sz w:val="20"/>
        </w:rPr>
        <w:t xml:space="preserve"> </w:t>
      </w:r>
      <w:r w:rsidR="00154EB7">
        <w:rPr>
          <w:rFonts w:ascii="Verdana" w:hAnsi="Verdana"/>
          <w:sz w:val="20"/>
        </w:rPr>
        <w:t>Escritura de Emissão</w:t>
      </w:r>
      <w:r w:rsidRPr="00EA2F62">
        <w:rPr>
          <w:rFonts w:ascii="Verdana" w:hAnsi="Verdana"/>
          <w:sz w:val="20"/>
        </w:rPr>
        <w:t xml:space="preserve"> têm poderes estatutários legitimamente outorgados para assumir em nome da </w:t>
      </w:r>
      <w:r w:rsidR="00154EB7">
        <w:rPr>
          <w:rFonts w:ascii="Verdana" w:hAnsi="Verdana"/>
          <w:sz w:val="20"/>
        </w:rPr>
        <w:t>Securitizadora</w:t>
      </w:r>
      <w:r w:rsidRPr="00EA2F62">
        <w:rPr>
          <w:rFonts w:ascii="Verdana" w:hAnsi="Verdana"/>
          <w:sz w:val="20"/>
        </w:rPr>
        <w:t xml:space="preserve"> as obrigações estabelecidas </w:t>
      </w:r>
      <w:r w:rsidR="00154EB7">
        <w:rPr>
          <w:rFonts w:ascii="Verdana" w:hAnsi="Verdana"/>
          <w:sz w:val="20"/>
        </w:rPr>
        <w:t>nesta Escritura de Emissão</w:t>
      </w:r>
      <w:r w:rsidRPr="00EA2F62">
        <w:rPr>
          <w:rFonts w:ascii="Verdana" w:hAnsi="Verdana"/>
          <w:sz w:val="20"/>
        </w:rPr>
        <w:t>;</w:t>
      </w:r>
    </w:p>
    <w:p w14:paraId="688FC2FD" w14:textId="77777777" w:rsidR="00A40428" w:rsidRPr="00DD3B62" w:rsidRDefault="00A40428" w:rsidP="001B6A0D">
      <w:pPr>
        <w:pStyle w:val="Default"/>
        <w:spacing w:line="320" w:lineRule="exact"/>
        <w:jc w:val="both"/>
        <w:rPr>
          <w:rFonts w:ascii="Verdana" w:hAnsi="Verdana"/>
          <w:sz w:val="20"/>
        </w:rPr>
      </w:pPr>
    </w:p>
    <w:p w14:paraId="6E384CA8" w14:textId="77777777" w:rsidR="00A40428" w:rsidRDefault="00A40428" w:rsidP="001B6A0D">
      <w:pPr>
        <w:pStyle w:val="Default"/>
        <w:widowControl w:val="0"/>
        <w:numPr>
          <w:ilvl w:val="6"/>
          <w:numId w:val="11"/>
        </w:numPr>
        <w:tabs>
          <w:tab w:val="clear" w:pos="1701"/>
          <w:tab w:val="num" w:pos="0"/>
        </w:tabs>
        <w:spacing w:line="320" w:lineRule="exact"/>
        <w:ind w:left="0" w:firstLine="0"/>
        <w:jc w:val="both"/>
        <w:textAlignment w:val="baseline"/>
        <w:rPr>
          <w:rFonts w:ascii="Verdana" w:hAnsi="Verdana"/>
          <w:sz w:val="20"/>
        </w:rPr>
      </w:pPr>
      <w:r>
        <w:rPr>
          <w:rFonts w:ascii="Verdana" w:hAnsi="Verdana"/>
          <w:sz w:val="20"/>
        </w:rPr>
        <w:t>(a) possui registro atualizado junto à CVM, (b) não apresenta pendências junto a esta instituição, bem como (c) até a presente data não tem conhecimento da existência de questionamento judiciais por parte de investidores;</w:t>
      </w:r>
    </w:p>
    <w:p w14:paraId="00E1C6B1" w14:textId="77777777" w:rsidR="00A40428" w:rsidRPr="003B43EE" w:rsidRDefault="00A40428" w:rsidP="001B6A0D">
      <w:pPr>
        <w:pStyle w:val="Default"/>
        <w:spacing w:line="320" w:lineRule="exact"/>
        <w:jc w:val="both"/>
        <w:rPr>
          <w:rFonts w:ascii="Verdana" w:hAnsi="Verdana"/>
          <w:sz w:val="20"/>
        </w:rPr>
      </w:pPr>
    </w:p>
    <w:p w14:paraId="709018F0" w14:textId="77777777" w:rsidR="00A40428" w:rsidRDefault="00A40428" w:rsidP="001B6A0D">
      <w:pPr>
        <w:pStyle w:val="Default"/>
        <w:widowControl w:val="0"/>
        <w:numPr>
          <w:ilvl w:val="6"/>
          <w:numId w:val="11"/>
        </w:numPr>
        <w:tabs>
          <w:tab w:val="clear" w:pos="1701"/>
          <w:tab w:val="num" w:pos="0"/>
        </w:tabs>
        <w:spacing w:line="320" w:lineRule="exact"/>
        <w:ind w:left="0" w:firstLine="0"/>
        <w:jc w:val="both"/>
        <w:textAlignment w:val="baseline"/>
        <w:rPr>
          <w:rFonts w:ascii="Verdana" w:hAnsi="Verdana"/>
          <w:sz w:val="20"/>
        </w:rPr>
      </w:pPr>
      <w:r>
        <w:rPr>
          <w:rFonts w:ascii="Verdana" w:hAnsi="Verdana"/>
          <w:sz w:val="20"/>
        </w:rPr>
        <w:t xml:space="preserve">não há qualquer ação judicial, procedimento administrativo ou arbitral, inquérito ou outro tipo de investigação governamental, cuja decisão desfavorável possa vir a afetar a capacidade da </w:t>
      </w:r>
      <w:r w:rsidR="00154EB7">
        <w:rPr>
          <w:rFonts w:ascii="Verdana" w:hAnsi="Verdana"/>
          <w:sz w:val="20"/>
        </w:rPr>
        <w:t>Securitizadora</w:t>
      </w:r>
      <w:r>
        <w:rPr>
          <w:rFonts w:ascii="Verdana" w:hAnsi="Verdana"/>
          <w:sz w:val="20"/>
        </w:rPr>
        <w:t xml:space="preserve"> de cumpri</w:t>
      </w:r>
      <w:r w:rsidR="006F3F3B">
        <w:rPr>
          <w:rFonts w:ascii="Verdana" w:hAnsi="Verdana"/>
          <w:sz w:val="20"/>
        </w:rPr>
        <w:t>r</w:t>
      </w:r>
      <w:r>
        <w:rPr>
          <w:rFonts w:ascii="Verdana" w:hAnsi="Verdana"/>
          <w:sz w:val="20"/>
        </w:rPr>
        <w:t xml:space="preserve"> as obrigações</w:t>
      </w:r>
      <w:r w:rsidR="004F7D0A">
        <w:rPr>
          <w:rFonts w:ascii="Verdana" w:hAnsi="Verdana"/>
          <w:sz w:val="20"/>
        </w:rPr>
        <w:t xml:space="preserve"> por ela</w:t>
      </w:r>
      <w:r>
        <w:rPr>
          <w:rFonts w:ascii="Verdana" w:hAnsi="Verdana"/>
          <w:sz w:val="20"/>
        </w:rPr>
        <w:t xml:space="preserve"> </w:t>
      </w:r>
      <w:r w:rsidR="00582B3D">
        <w:rPr>
          <w:rFonts w:ascii="Verdana" w:hAnsi="Verdana"/>
          <w:sz w:val="20"/>
        </w:rPr>
        <w:t xml:space="preserve">assumidas </w:t>
      </w:r>
      <w:r>
        <w:rPr>
          <w:rFonts w:ascii="Verdana" w:hAnsi="Verdana"/>
          <w:sz w:val="20"/>
        </w:rPr>
        <w:t>no âmbito dest</w:t>
      </w:r>
      <w:r w:rsidR="00154EB7">
        <w:rPr>
          <w:rFonts w:ascii="Verdana" w:hAnsi="Verdana"/>
          <w:sz w:val="20"/>
        </w:rPr>
        <w:t>a</w:t>
      </w:r>
      <w:r>
        <w:rPr>
          <w:rFonts w:ascii="Verdana" w:hAnsi="Verdana"/>
          <w:sz w:val="20"/>
        </w:rPr>
        <w:t xml:space="preserve"> </w:t>
      </w:r>
      <w:r w:rsidR="00154EB7">
        <w:rPr>
          <w:rFonts w:ascii="Verdana" w:hAnsi="Verdana"/>
          <w:sz w:val="20"/>
        </w:rPr>
        <w:t>Escritura de Emissão</w:t>
      </w:r>
      <w:r>
        <w:rPr>
          <w:rFonts w:ascii="Verdana" w:hAnsi="Verdana"/>
          <w:sz w:val="20"/>
        </w:rPr>
        <w:t>;</w:t>
      </w:r>
    </w:p>
    <w:p w14:paraId="6319A892" w14:textId="77777777" w:rsidR="00A40428" w:rsidRPr="00EA2F62" w:rsidRDefault="00A40428" w:rsidP="001B6A0D">
      <w:pPr>
        <w:pStyle w:val="Default"/>
        <w:spacing w:line="320" w:lineRule="exact"/>
        <w:jc w:val="both"/>
        <w:rPr>
          <w:rFonts w:ascii="Verdana" w:hAnsi="Verdana"/>
          <w:sz w:val="20"/>
        </w:rPr>
      </w:pPr>
    </w:p>
    <w:p w14:paraId="6A64D84E" w14:textId="77777777" w:rsidR="00A40428" w:rsidRDefault="00A40428" w:rsidP="001B6A0D">
      <w:pPr>
        <w:pStyle w:val="Default"/>
        <w:widowControl w:val="0"/>
        <w:numPr>
          <w:ilvl w:val="6"/>
          <w:numId w:val="11"/>
        </w:numPr>
        <w:tabs>
          <w:tab w:val="clear" w:pos="1701"/>
          <w:tab w:val="num" w:pos="0"/>
        </w:tabs>
        <w:spacing w:line="320" w:lineRule="exact"/>
        <w:ind w:left="0" w:firstLine="0"/>
        <w:jc w:val="both"/>
        <w:textAlignment w:val="baseline"/>
        <w:rPr>
          <w:rFonts w:ascii="Verdana" w:hAnsi="Verdana"/>
          <w:sz w:val="20"/>
        </w:rPr>
      </w:pPr>
      <w:r w:rsidRPr="003E784D">
        <w:rPr>
          <w:rFonts w:ascii="Verdana" w:hAnsi="Verdana"/>
          <w:sz w:val="20"/>
        </w:rPr>
        <w:t xml:space="preserve">os Créditos Imobiliários </w:t>
      </w:r>
      <w:r w:rsidR="00154EB7">
        <w:rPr>
          <w:rFonts w:ascii="Verdana" w:hAnsi="Verdana"/>
          <w:sz w:val="20"/>
        </w:rPr>
        <w:t>e os valores obtidos por meio das Debêntures</w:t>
      </w:r>
      <w:r w:rsidR="00154EB7" w:rsidRPr="003E784D">
        <w:rPr>
          <w:rFonts w:ascii="Verdana" w:hAnsi="Verdana"/>
          <w:sz w:val="20"/>
        </w:rPr>
        <w:t xml:space="preserve"> </w:t>
      </w:r>
      <w:r w:rsidRPr="003E784D">
        <w:rPr>
          <w:rFonts w:ascii="Verdana" w:hAnsi="Verdana"/>
          <w:sz w:val="20"/>
        </w:rPr>
        <w:t xml:space="preserve">destinam-se única e exclusivamente a compor o lastro para a emissão dos CRI e serão mantidos no respectivo </w:t>
      </w:r>
      <w:r>
        <w:rPr>
          <w:rFonts w:ascii="Verdana" w:hAnsi="Verdana"/>
          <w:sz w:val="20"/>
        </w:rPr>
        <w:t>P</w:t>
      </w:r>
      <w:r w:rsidRPr="003E784D">
        <w:rPr>
          <w:rFonts w:ascii="Verdana" w:hAnsi="Verdana"/>
          <w:sz w:val="20"/>
        </w:rPr>
        <w:t xml:space="preserve">atrimônio </w:t>
      </w:r>
      <w:r>
        <w:rPr>
          <w:rFonts w:ascii="Verdana" w:hAnsi="Verdana"/>
          <w:sz w:val="20"/>
        </w:rPr>
        <w:t>S</w:t>
      </w:r>
      <w:r w:rsidRPr="003E784D">
        <w:rPr>
          <w:rFonts w:ascii="Verdana" w:hAnsi="Verdana"/>
          <w:sz w:val="20"/>
        </w:rPr>
        <w:t>eparado até a liquidação integral dos CRI; e</w:t>
      </w:r>
    </w:p>
    <w:p w14:paraId="39CB1E6C" w14:textId="77777777" w:rsidR="00A40428" w:rsidRPr="00EA2F62" w:rsidRDefault="00A40428" w:rsidP="001B6A0D">
      <w:pPr>
        <w:pStyle w:val="Default"/>
        <w:spacing w:line="320" w:lineRule="exact"/>
        <w:jc w:val="both"/>
        <w:rPr>
          <w:rFonts w:ascii="Verdana" w:hAnsi="Verdana"/>
          <w:sz w:val="20"/>
        </w:rPr>
      </w:pPr>
    </w:p>
    <w:p w14:paraId="405AF944" w14:textId="77777777" w:rsidR="00A40428" w:rsidRDefault="00A40428" w:rsidP="001B6A0D">
      <w:pPr>
        <w:pStyle w:val="Default"/>
        <w:widowControl w:val="0"/>
        <w:numPr>
          <w:ilvl w:val="6"/>
          <w:numId w:val="11"/>
        </w:numPr>
        <w:tabs>
          <w:tab w:val="clear" w:pos="1701"/>
          <w:tab w:val="num" w:pos="0"/>
        </w:tabs>
        <w:spacing w:line="320" w:lineRule="exact"/>
        <w:ind w:left="0" w:firstLine="0"/>
        <w:jc w:val="both"/>
        <w:textAlignment w:val="baseline"/>
        <w:rPr>
          <w:rFonts w:ascii="Verdana" w:hAnsi="Verdana"/>
          <w:sz w:val="20"/>
        </w:rPr>
      </w:pPr>
      <w:r w:rsidRPr="003E784D">
        <w:rPr>
          <w:rFonts w:ascii="Verdana" w:hAnsi="Verdana"/>
          <w:sz w:val="20"/>
        </w:rPr>
        <w:t>está ciente e concorda com todos os termos, prazos, cláusulas e condições d</w:t>
      </w:r>
      <w:r w:rsidR="00154EB7">
        <w:rPr>
          <w:rFonts w:ascii="Verdana" w:hAnsi="Verdana"/>
          <w:sz w:val="20"/>
        </w:rPr>
        <w:t>esta</w:t>
      </w:r>
      <w:r w:rsidRPr="003E784D">
        <w:rPr>
          <w:rFonts w:ascii="Verdana" w:hAnsi="Verdana"/>
          <w:sz w:val="20"/>
        </w:rPr>
        <w:t xml:space="preserve"> </w:t>
      </w:r>
      <w:r w:rsidRPr="003E784D">
        <w:rPr>
          <w:rFonts w:ascii="Verdana" w:hAnsi="Verdana"/>
          <w:snapToGrid w:val="0"/>
          <w:sz w:val="20"/>
        </w:rPr>
        <w:t xml:space="preserve">Escritura de </w:t>
      </w:r>
      <w:r w:rsidRPr="00A40428">
        <w:rPr>
          <w:rFonts w:ascii="Verdana" w:hAnsi="Verdana"/>
          <w:sz w:val="20"/>
        </w:rPr>
        <w:t>Emissão</w:t>
      </w:r>
      <w:r w:rsidRPr="003E784D">
        <w:rPr>
          <w:rFonts w:ascii="Verdana" w:hAnsi="Verdana"/>
          <w:snapToGrid w:val="0"/>
          <w:sz w:val="20"/>
        </w:rPr>
        <w:t xml:space="preserve"> de Debêntures e dos demais Documentos da Operação</w:t>
      </w:r>
      <w:r w:rsidRPr="003E784D">
        <w:rPr>
          <w:rFonts w:ascii="Verdana" w:hAnsi="Verdana"/>
          <w:sz w:val="20"/>
        </w:rPr>
        <w:t>.</w:t>
      </w:r>
    </w:p>
    <w:p w14:paraId="7D196BFC" w14:textId="77777777" w:rsidR="00A40428" w:rsidRDefault="00A40428" w:rsidP="00286DD5">
      <w:pPr>
        <w:spacing w:after="0" w:line="320" w:lineRule="exact"/>
        <w:rPr>
          <w:rFonts w:ascii="Verdana" w:hAnsi="Verdana"/>
          <w:sz w:val="20"/>
        </w:rPr>
      </w:pPr>
    </w:p>
    <w:bookmarkEnd w:id="183"/>
    <w:p w14:paraId="53508AEC" w14:textId="77777777" w:rsidR="00973E47" w:rsidRPr="00417FDB" w:rsidRDefault="004B7991" w:rsidP="00C9198F">
      <w:pPr>
        <w:pStyle w:val="Ttulo2"/>
        <w:ind w:left="0" w:firstLine="0"/>
      </w:pPr>
      <w:r w:rsidRPr="00C53DE1">
        <w:t xml:space="preserve">Caso quaisquer das declarações aqui prestadas tornem-se total ou parcialmente inverídicas, incompletas ou incorretas, em relação à data em que foram </w:t>
      </w:r>
      <w:r w:rsidRPr="00C53DE1">
        <w:lastRenderedPageBreak/>
        <w:t>prestadas, a</w:t>
      </w:r>
      <w:r w:rsidR="005B4FB7">
        <w:t>s Partes</w:t>
      </w:r>
      <w:r w:rsidRPr="00C53DE1">
        <w:t xml:space="preserve"> </w:t>
      </w:r>
      <w:r w:rsidR="005B4FB7">
        <w:rPr>
          <w:color w:val="000000"/>
        </w:rPr>
        <w:t xml:space="preserve">se obrigam a comunicar à outra Parte </w:t>
      </w:r>
      <w:r w:rsidRPr="00C53DE1">
        <w:t>em até 2 (dois) Dias Úteis da data de sua ciência acerca de tal fato</w:t>
      </w:r>
      <w:r w:rsidR="00973E47" w:rsidRPr="00417FDB">
        <w:t>.</w:t>
      </w:r>
    </w:p>
    <w:p w14:paraId="53EE5A9F" w14:textId="77777777" w:rsidR="00973E47" w:rsidRPr="00417FDB" w:rsidRDefault="00973E47">
      <w:pPr>
        <w:spacing w:after="0" w:line="320" w:lineRule="exact"/>
        <w:rPr>
          <w:rFonts w:ascii="Verdana" w:hAnsi="Verdana"/>
          <w:sz w:val="20"/>
        </w:rPr>
      </w:pPr>
    </w:p>
    <w:p w14:paraId="7A176C43" w14:textId="77777777" w:rsidR="00460FB3" w:rsidRPr="00EE2673" w:rsidRDefault="00460FB3">
      <w:pPr>
        <w:pStyle w:val="Ttulo1"/>
        <w:ind w:left="0" w:firstLine="0"/>
        <w:rPr>
          <w:b w:val="0"/>
          <w:caps w:val="0"/>
        </w:rPr>
      </w:pPr>
      <w:bookmarkStart w:id="191" w:name="_Ref384312323"/>
      <w:r w:rsidRPr="004860BA">
        <w:t>Despesas</w:t>
      </w:r>
    </w:p>
    <w:p w14:paraId="6FA132C2" w14:textId="77777777" w:rsidR="00460FB3" w:rsidRDefault="00460FB3">
      <w:pPr>
        <w:keepNext/>
        <w:spacing w:after="0" w:line="320" w:lineRule="exact"/>
        <w:rPr>
          <w:rFonts w:ascii="Verdana" w:hAnsi="Verdana"/>
          <w:b/>
          <w:smallCaps/>
          <w:sz w:val="20"/>
        </w:rPr>
      </w:pPr>
    </w:p>
    <w:p w14:paraId="16253663" w14:textId="0EB5223C" w:rsidR="00460FB3" w:rsidRPr="00E3756E" w:rsidRDefault="00215327">
      <w:pPr>
        <w:pStyle w:val="Ttulo2"/>
        <w:ind w:left="0" w:firstLine="0"/>
      </w:pPr>
      <w:r>
        <w:t>A</w:t>
      </w:r>
      <w:r w:rsidR="00460FB3" w:rsidRPr="00E3756E">
        <w:t>s despesas abaixo listadas (em conjunto, “</w:t>
      </w:r>
      <w:r w:rsidR="00460FB3" w:rsidRPr="00E3756E">
        <w:rPr>
          <w:u w:val="single"/>
        </w:rPr>
        <w:t>Despesas</w:t>
      </w:r>
      <w:r w:rsidR="00460FB3" w:rsidRPr="00E3756E">
        <w:t>”) serão arcadas direta ou indiretamente pela Companhia</w:t>
      </w:r>
      <w:r w:rsidR="002E1E90" w:rsidRPr="00E3756E">
        <w:t xml:space="preserve">. As despesas </w:t>
      </w:r>
      <w:r w:rsidR="002E1E90" w:rsidRPr="00E3756E">
        <w:rPr>
          <w:i/>
        </w:rPr>
        <w:t>flat</w:t>
      </w:r>
      <w:r w:rsidR="002E1E90" w:rsidRPr="00E3756E">
        <w:t>,</w:t>
      </w:r>
      <w:r>
        <w:t xml:space="preserve"> listadas no </w:t>
      </w:r>
      <w:r w:rsidRPr="00AE6F0E">
        <w:rPr>
          <w:u w:val="single"/>
        </w:rPr>
        <w:t>Anexo V</w:t>
      </w:r>
      <w:r>
        <w:t xml:space="preserve"> desta Escritura,</w:t>
      </w:r>
      <w:r w:rsidR="002E1E90" w:rsidRPr="00E3756E">
        <w:t xml:space="preserve"> devidas até o 5º (quinto) Dia Útil contado da primeira Data de Integralização dos CRI (“</w:t>
      </w:r>
      <w:r w:rsidR="002E1E90" w:rsidRPr="00E3756E">
        <w:rPr>
          <w:u w:val="single"/>
        </w:rPr>
        <w:t xml:space="preserve">Despesas </w:t>
      </w:r>
      <w:r w:rsidR="002E1E90" w:rsidRPr="00B30762">
        <w:rPr>
          <w:i/>
          <w:iCs/>
          <w:u w:val="single"/>
        </w:rPr>
        <w:t>Flat</w:t>
      </w:r>
      <w:r w:rsidR="002E1E90" w:rsidRPr="00E3756E">
        <w:t>”)</w:t>
      </w:r>
      <w:r w:rsidR="00302B90" w:rsidRPr="00E3756E">
        <w:t>,</w:t>
      </w:r>
      <w:r w:rsidR="002E1E90" w:rsidRPr="00E3756E">
        <w:t xml:space="preserve"> serão pagas pel</w:t>
      </w:r>
      <w:r w:rsidR="00880AC4" w:rsidRPr="00E3756E">
        <w:t>o</w:t>
      </w:r>
      <w:r w:rsidR="002E1E90" w:rsidRPr="00E3756E">
        <w:t xml:space="preserve"> Debenturista, por conta e ordem da Companhia, com recursos retidos do valor a ser pago</w:t>
      </w:r>
      <w:r w:rsidR="00302B90" w:rsidRPr="00E3756E">
        <w:t xml:space="preserve"> a título de </w:t>
      </w:r>
      <w:r w:rsidR="002E1E90" w:rsidRPr="00E3756E">
        <w:t>integralização das Debêntures</w:t>
      </w:r>
      <w:r w:rsidR="00302B90" w:rsidRPr="00E3756E">
        <w:t>.</w:t>
      </w:r>
      <w:r w:rsidR="002E1E90" w:rsidRPr="00E3756E">
        <w:t xml:space="preserve"> </w:t>
      </w:r>
      <w:r w:rsidR="00302B90" w:rsidRPr="00E3756E">
        <w:t>A</w:t>
      </w:r>
      <w:r w:rsidR="002E1E90" w:rsidRPr="00E3756E">
        <w:t>s demais despesas serão pagas pel</w:t>
      </w:r>
      <w:r w:rsidR="00880AC4" w:rsidRPr="00E3756E">
        <w:t>o</w:t>
      </w:r>
      <w:r w:rsidR="002E1E90" w:rsidRPr="00E3756E">
        <w:t xml:space="preserve"> Debenturista, por conta e ordem da Companhia</w:t>
      </w:r>
      <w:r w:rsidR="00302B90" w:rsidRPr="00E3756E">
        <w:t>,</w:t>
      </w:r>
      <w:r w:rsidR="002E1E90" w:rsidRPr="00E3756E">
        <w:t xml:space="preserve"> com recursos do Fundo de Despesas (conforme definido abaixo)</w:t>
      </w:r>
      <w:r w:rsidR="00460FB3" w:rsidRPr="00E3756E">
        <w:t xml:space="preserve">, sendo que os valores da remuneração devida ao Coordenador Líder </w:t>
      </w:r>
      <w:r w:rsidR="001F3C87" w:rsidRPr="00E3756E">
        <w:t>serão devidos e pagos</w:t>
      </w:r>
      <w:r w:rsidR="000D2A68" w:rsidRPr="00E3756E">
        <w:t xml:space="preserve"> </w:t>
      </w:r>
      <w:r w:rsidR="00460FB3" w:rsidRPr="00E3756E">
        <w:t>nos termos previstos no Contrato de Distribuição</w:t>
      </w:r>
      <w:r w:rsidR="000D2A68" w:rsidRPr="00E3756E">
        <w:t>:</w:t>
      </w:r>
    </w:p>
    <w:p w14:paraId="2CA43BD3" w14:textId="77777777" w:rsidR="000D2A68" w:rsidRDefault="000D2A68">
      <w:pPr>
        <w:keepNext/>
        <w:spacing w:after="0" w:line="320" w:lineRule="exact"/>
        <w:rPr>
          <w:rFonts w:ascii="Verdana" w:hAnsi="Verdana"/>
          <w:sz w:val="20"/>
        </w:rPr>
      </w:pPr>
    </w:p>
    <w:p w14:paraId="3397C88C" w14:textId="6337EF63" w:rsidR="000D2A68" w:rsidRPr="00C623ED" w:rsidRDefault="002E1E90" w:rsidP="001B6A0D">
      <w:pPr>
        <w:pStyle w:val="Default"/>
        <w:keepNext/>
        <w:numPr>
          <w:ilvl w:val="6"/>
          <w:numId w:val="5"/>
        </w:numPr>
        <w:tabs>
          <w:tab w:val="clear" w:pos="1701"/>
          <w:tab w:val="left" w:pos="709"/>
        </w:tabs>
        <w:spacing w:line="320" w:lineRule="exact"/>
        <w:ind w:left="0" w:firstLine="0"/>
        <w:jc w:val="both"/>
        <w:rPr>
          <w:rFonts w:ascii="Verdana" w:hAnsi="Verdana"/>
          <w:sz w:val="20"/>
        </w:rPr>
      </w:pPr>
      <w:r w:rsidRPr="00B03545">
        <w:rPr>
          <w:rFonts w:ascii="Verdana" w:hAnsi="Verdana"/>
          <w:sz w:val="20"/>
        </w:rPr>
        <w:t xml:space="preserve">remuneração </w:t>
      </w:r>
      <w:r w:rsidR="00A84F13">
        <w:rPr>
          <w:rFonts w:ascii="Verdana" w:hAnsi="Verdana"/>
          <w:sz w:val="20"/>
        </w:rPr>
        <w:t xml:space="preserve">do </w:t>
      </w:r>
      <w:r w:rsidR="00A84F13" w:rsidRPr="00967B82">
        <w:rPr>
          <w:rFonts w:ascii="Verdana" w:hAnsi="Verdana"/>
          <w:sz w:val="20"/>
        </w:rPr>
        <w:t>Escriturador</w:t>
      </w:r>
      <w:r w:rsidR="00A84F13" w:rsidRPr="00B03545">
        <w:rPr>
          <w:rFonts w:ascii="Verdana" w:hAnsi="Verdana"/>
          <w:sz w:val="20"/>
        </w:rPr>
        <w:t>,</w:t>
      </w:r>
      <w:r w:rsidR="00A84F13">
        <w:rPr>
          <w:rFonts w:ascii="Verdana" w:hAnsi="Verdana"/>
          <w:sz w:val="20"/>
        </w:rPr>
        <w:t xml:space="preserve"> conforme definido no Termo de Securitização,</w:t>
      </w:r>
      <w:r w:rsidR="00A84F13" w:rsidRPr="00B03545">
        <w:rPr>
          <w:rFonts w:ascii="Verdana" w:hAnsi="Verdana"/>
          <w:sz w:val="20"/>
        </w:rPr>
        <w:t xml:space="preserve"> no montante de </w:t>
      </w:r>
      <w:r w:rsidR="00A84F13" w:rsidRPr="00892D86">
        <w:rPr>
          <w:rFonts w:ascii="Verdana" w:hAnsi="Verdana"/>
          <w:sz w:val="20"/>
        </w:rPr>
        <w:t xml:space="preserve">R$ </w:t>
      </w:r>
      <w:r w:rsidR="003B47F9">
        <w:rPr>
          <w:rFonts w:ascii="Verdana" w:hAnsi="Verdana"/>
          <w:sz w:val="20"/>
        </w:rPr>
        <w:t>200,00</w:t>
      </w:r>
      <w:r w:rsidR="003B47F9" w:rsidRPr="00892D86">
        <w:rPr>
          <w:rFonts w:ascii="Verdana" w:hAnsi="Verdana"/>
          <w:sz w:val="20"/>
        </w:rPr>
        <w:t xml:space="preserve"> (</w:t>
      </w:r>
      <w:r w:rsidR="003B47F9">
        <w:rPr>
          <w:rFonts w:ascii="Verdana" w:hAnsi="Verdana"/>
          <w:sz w:val="20"/>
        </w:rPr>
        <w:t xml:space="preserve">duzentos </w:t>
      </w:r>
      <w:r w:rsidR="00A84F13">
        <w:rPr>
          <w:rFonts w:ascii="Verdana" w:hAnsi="Verdana"/>
          <w:sz w:val="20"/>
        </w:rPr>
        <w:t>reais</w:t>
      </w:r>
      <w:r w:rsidR="00A84F13" w:rsidRPr="00892D86">
        <w:rPr>
          <w:rFonts w:ascii="Verdana" w:hAnsi="Verdana"/>
          <w:sz w:val="20"/>
        </w:rPr>
        <w:t>)</w:t>
      </w:r>
      <w:r w:rsidR="00A84F13" w:rsidRPr="00B03545">
        <w:rPr>
          <w:rFonts w:ascii="Verdana" w:hAnsi="Verdana"/>
          <w:sz w:val="20"/>
        </w:rPr>
        <w:t xml:space="preserve"> em </w:t>
      </w:r>
      <w:r w:rsidR="00A84F13" w:rsidRPr="00C623ED">
        <w:rPr>
          <w:rFonts w:ascii="Verdana" w:hAnsi="Verdana"/>
          <w:sz w:val="20"/>
        </w:rPr>
        <w:t xml:space="preserve">parcelas </w:t>
      </w:r>
      <w:r w:rsidR="00A84F13">
        <w:rPr>
          <w:rFonts w:ascii="Verdana" w:hAnsi="Verdana"/>
          <w:sz w:val="20"/>
        </w:rPr>
        <w:t>mensais</w:t>
      </w:r>
      <w:r w:rsidR="00A84F13" w:rsidRPr="00C623ED">
        <w:rPr>
          <w:rFonts w:ascii="Verdana" w:hAnsi="Verdana"/>
          <w:sz w:val="20"/>
        </w:rPr>
        <w:t xml:space="preserve">, </w:t>
      </w:r>
      <w:r w:rsidR="00A84F13">
        <w:rPr>
          <w:rFonts w:ascii="Verdana" w:hAnsi="Verdana"/>
          <w:sz w:val="20"/>
        </w:rPr>
        <w:t xml:space="preserve">devendo </w:t>
      </w:r>
      <w:r w:rsidR="00A84F13" w:rsidRPr="00C623ED">
        <w:rPr>
          <w:rFonts w:ascii="Verdana" w:hAnsi="Verdana"/>
          <w:sz w:val="20"/>
        </w:rPr>
        <w:t xml:space="preserve">a </w:t>
      </w:r>
      <w:r w:rsidR="00A84F13">
        <w:rPr>
          <w:rFonts w:ascii="Verdana" w:hAnsi="Verdana"/>
          <w:sz w:val="20"/>
        </w:rPr>
        <w:t>primeira parcela</w:t>
      </w:r>
      <w:r w:rsidR="00A84F13" w:rsidRPr="00C623ED">
        <w:rPr>
          <w:rFonts w:ascii="Verdana" w:hAnsi="Verdana"/>
          <w:sz w:val="20"/>
        </w:rPr>
        <w:t xml:space="preserve"> ser paga</w:t>
      </w:r>
      <w:r w:rsidR="00A84F13" w:rsidRPr="00B03545">
        <w:rPr>
          <w:rFonts w:ascii="Verdana" w:hAnsi="Verdana"/>
          <w:sz w:val="20"/>
        </w:rPr>
        <w:t xml:space="preserve"> até o 1º (primeiro) Dia Útil a contar da primeira data de subscrição e integralização dos CRI, e as demais na mesma data dos </w:t>
      </w:r>
      <w:r w:rsidR="00A84F13">
        <w:rPr>
          <w:rFonts w:ascii="Verdana" w:hAnsi="Verdana"/>
          <w:sz w:val="20"/>
        </w:rPr>
        <w:t>meses</w:t>
      </w:r>
      <w:r w:rsidR="00A84F13" w:rsidRPr="00B03545">
        <w:rPr>
          <w:rFonts w:ascii="Verdana" w:hAnsi="Verdana"/>
          <w:sz w:val="20"/>
        </w:rPr>
        <w:t xml:space="preserve"> subsequentes, atualizadas anualmente pela variação acumulada do </w:t>
      </w:r>
      <w:r w:rsidR="00A84F13" w:rsidRPr="000D2A68">
        <w:rPr>
          <w:rFonts w:ascii="Verdana" w:hAnsi="Verdana"/>
          <w:sz w:val="20"/>
        </w:rPr>
        <w:t>IPCA</w:t>
      </w:r>
      <w:r w:rsidR="00A84F13" w:rsidRPr="00B03545">
        <w:rPr>
          <w:rFonts w:ascii="Verdana" w:hAnsi="Verdana"/>
          <w:sz w:val="20"/>
        </w:rPr>
        <w:t xml:space="preserve">, ou na falta deste, ou ainda na impossibilidade de sua utilização, pelo índice que vier a substituí-lo, a partir da data do </w:t>
      </w:r>
      <w:r w:rsidR="00A84F13" w:rsidRPr="00C623ED">
        <w:rPr>
          <w:rFonts w:ascii="Verdana" w:hAnsi="Verdana"/>
          <w:sz w:val="20"/>
        </w:rPr>
        <w:t xml:space="preserve">primeiro pagamento. </w:t>
      </w:r>
      <w:r w:rsidR="00A84F13" w:rsidRPr="006C685E">
        <w:rPr>
          <w:rFonts w:ascii="Verdana" w:hAnsi="Verdana"/>
          <w:sz w:val="20"/>
        </w:rPr>
        <w:t>O valor da referida remuneração já está acrescido dos tributos incidentes</w:t>
      </w:r>
      <w:r w:rsidR="000D2A68" w:rsidRPr="00C623ED">
        <w:rPr>
          <w:rFonts w:ascii="Verdana" w:hAnsi="Verdana"/>
          <w:sz w:val="20"/>
        </w:rPr>
        <w:t>;</w:t>
      </w:r>
    </w:p>
    <w:p w14:paraId="60F573DB" w14:textId="77777777" w:rsidR="000D2A68" w:rsidRPr="00C623ED" w:rsidRDefault="000D2A68" w:rsidP="001B6A0D">
      <w:pPr>
        <w:pStyle w:val="Default"/>
        <w:keepNext/>
        <w:spacing w:line="320" w:lineRule="exact"/>
        <w:jc w:val="both"/>
        <w:rPr>
          <w:rFonts w:ascii="Verdana" w:hAnsi="Verdana"/>
          <w:sz w:val="20"/>
        </w:rPr>
      </w:pPr>
    </w:p>
    <w:p w14:paraId="436A7FF6" w14:textId="3F00BE1E" w:rsidR="000D2A68" w:rsidRPr="00C623ED" w:rsidRDefault="002E1E90" w:rsidP="001B6A0D">
      <w:pPr>
        <w:pStyle w:val="Default"/>
        <w:keepNext/>
        <w:numPr>
          <w:ilvl w:val="6"/>
          <w:numId w:val="5"/>
        </w:numPr>
        <w:tabs>
          <w:tab w:val="clear" w:pos="1701"/>
        </w:tabs>
        <w:spacing w:line="320" w:lineRule="exact"/>
        <w:ind w:left="0" w:firstLine="0"/>
        <w:jc w:val="both"/>
        <w:rPr>
          <w:rFonts w:ascii="Verdana" w:hAnsi="Verdana"/>
          <w:sz w:val="20"/>
        </w:rPr>
      </w:pPr>
      <w:r w:rsidRPr="00C623ED">
        <w:rPr>
          <w:rFonts w:ascii="Verdana" w:hAnsi="Verdana"/>
          <w:sz w:val="20"/>
        </w:rPr>
        <w:t xml:space="preserve">remuneração </w:t>
      </w:r>
      <w:r w:rsidR="00A84F13" w:rsidRPr="00C623ED">
        <w:rPr>
          <w:rFonts w:ascii="Verdana" w:hAnsi="Verdana"/>
          <w:sz w:val="20"/>
        </w:rPr>
        <w:t xml:space="preserve">do </w:t>
      </w:r>
      <w:r w:rsidR="00A84F13" w:rsidRPr="00967B82">
        <w:rPr>
          <w:rFonts w:ascii="Verdana" w:hAnsi="Verdana"/>
          <w:sz w:val="20"/>
        </w:rPr>
        <w:t>Banco Liquidante</w:t>
      </w:r>
      <w:r w:rsidR="00A84F13" w:rsidRPr="00C623ED">
        <w:rPr>
          <w:rFonts w:ascii="Verdana" w:hAnsi="Verdana"/>
          <w:sz w:val="20"/>
        </w:rPr>
        <w:t>,</w:t>
      </w:r>
      <w:r w:rsidR="00A84F13">
        <w:rPr>
          <w:rFonts w:ascii="Verdana" w:hAnsi="Verdana"/>
          <w:sz w:val="20"/>
        </w:rPr>
        <w:t xml:space="preserve"> conforme definido no Termo de Securitização,</w:t>
      </w:r>
      <w:r w:rsidR="00A84F13" w:rsidRPr="00C623ED">
        <w:rPr>
          <w:rFonts w:ascii="Verdana" w:hAnsi="Verdana"/>
          <w:sz w:val="20"/>
        </w:rPr>
        <w:t xml:space="preserve"> no montante de </w:t>
      </w:r>
      <w:r w:rsidR="00A84F13" w:rsidRPr="00892D86">
        <w:rPr>
          <w:rFonts w:ascii="Verdana" w:hAnsi="Verdana"/>
          <w:sz w:val="20"/>
        </w:rPr>
        <w:t xml:space="preserve">R$ </w:t>
      </w:r>
      <w:r w:rsidR="003B47F9">
        <w:rPr>
          <w:rFonts w:ascii="Verdana" w:hAnsi="Verdana"/>
          <w:sz w:val="20"/>
        </w:rPr>
        <w:t xml:space="preserve">200,00 </w:t>
      </w:r>
      <w:r w:rsidR="003B47F9" w:rsidRPr="00892D86">
        <w:rPr>
          <w:rFonts w:ascii="Verdana" w:hAnsi="Verdana"/>
          <w:sz w:val="20"/>
        </w:rPr>
        <w:t>(</w:t>
      </w:r>
      <w:r w:rsidR="003B47F9">
        <w:rPr>
          <w:rFonts w:ascii="Verdana" w:hAnsi="Verdana"/>
          <w:sz w:val="20"/>
        </w:rPr>
        <w:t xml:space="preserve">duzentos </w:t>
      </w:r>
      <w:r w:rsidR="00A84F13">
        <w:rPr>
          <w:rFonts w:ascii="Verdana" w:hAnsi="Verdana"/>
          <w:sz w:val="20"/>
        </w:rPr>
        <w:t>reais</w:t>
      </w:r>
      <w:r w:rsidR="00A84F13" w:rsidRPr="00892D86">
        <w:rPr>
          <w:rFonts w:ascii="Verdana" w:hAnsi="Verdana"/>
          <w:sz w:val="20"/>
        </w:rPr>
        <w:t>),</w:t>
      </w:r>
      <w:r w:rsidR="00A84F13" w:rsidRPr="00C623ED">
        <w:rPr>
          <w:rFonts w:ascii="Verdana" w:hAnsi="Verdana"/>
          <w:sz w:val="20"/>
        </w:rPr>
        <w:t xml:space="preserve"> em parcelas </w:t>
      </w:r>
      <w:r w:rsidR="00A84F13">
        <w:rPr>
          <w:rFonts w:ascii="Verdana" w:hAnsi="Verdana"/>
          <w:sz w:val="20"/>
        </w:rPr>
        <w:t>mensais</w:t>
      </w:r>
      <w:r w:rsidR="00A84F13" w:rsidRPr="00C623ED">
        <w:rPr>
          <w:rFonts w:ascii="Verdana" w:hAnsi="Verdana"/>
          <w:sz w:val="20"/>
        </w:rPr>
        <w:t xml:space="preserve">, a ser paga até o 1º (primeiro) Dia Útil a contar da primeira data de subscrição e integralização dos CRI, e as demais na mesma data dos </w:t>
      </w:r>
      <w:r w:rsidR="00A84F13">
        <w:rPr>
          <w:rFonts w:ascii="Verdana" w:hAnsi="Verdana"/>
          <w:sz w:val="20"/>
        </w:rPr>
        <w:t>meses</w:t>
      </w:r>
      <w:r w:rsidR="00A84F13" w:rsidRPr="00C623ED">
        <w:rPr>
          <w:rFonts w:ascii="Verdana" w:hAnsi="Verdana"/>
          <w:sz w:val="20"/>
        </w:rPr>
        <w:t xml:space="preserve"> subsequentes, atualizadas anualmente pela variação acumulada do IPCA, ou na falta deste, ou ainda na impossibilidade de sua utilização, pelo índice que vier a substituí-lo, a partir da data do primeiro pagamento. </w:t>
      </w:r>
      <w:r w:rsidR="00A84F13" w:rsidRPr="006C685E">
        <w:rPr>
          <w:rFonts w:ascii="Verdana" w:hAnsi="Verdana"/>
          <w:sz w:val="20"/>
        </w:rPr>
        <w:t>O valor da referida remuneração já está acrescido dos tributos incidentes</w:t>
      </w:r>
      <w:r w:rsidR="000D2A68" w:rsidRPr="00C623ED">
        <w:rPr>
          <w:rFonts w:ascii="Verdana" w:hAnsi="Verdana"/>
          <w:sz w:val="20"/>
        </w:rPr>
        <w:t>;</w:t>
      </w:r>
    </w:p>
    <w:p w14:paraId="67BBCD51" w14:textId="77777777" w:rsidR="000D2A68" w:rsidRPr="000D2A68" w:rsidRDefault="000D2A68" w:rsidP="00A855B9">
      <w:pPr>
        <w:pStyle w:val="Default"/>
        <w:jc w:val="both"/>
        <w:rPr>
          <w:rFonts w:ascii="Verdana" w:hAnsi="Verdana"/>
          <w:sz w:val="20"/>
        </w:rPr>
      </w:pPr>
    </w:p>
    <w:p w14:paraId="2AC08B2C" w14:textId="59322717" w:rsidR="000D2A68" w:rsidRPr="000D2A68" w:rsidRDefault="000D2A68" w:rsidP="00A855B9">
      <w:pPr>
        <w:pStyle w:val="Default"/>
        <w:keepNext/>
        <w:numPr>
          <w:ilvl w:val="6"/>
          <w:numId w:val="5"/>
        </w:numPr>
        <w:tabs>
          <w:tab w:val="clear" w:pos="1701"/>
        </w:tabs>
        <w:spacing w:line="320" w:lineRule="exact"/>
        <w:ind w:left="0" w:firstLine="0"/>
        <w:jc w:val="both"/>
        <w:rPr>
          <w:rFonts w:ascii="Verdana" w:hAnsi="Verdana"/>
          <w:sz w:val="20"/>
        </w:rPr>
      </w:pPr>
      <w:r w:rsidRPr="00B03545">
        <w:rPr>
          <w:rFonts w:ascii="Verdana" w:hAnsi="Verdana"/>
          <w:sz w:val="20"/>
        </w:rPr>
        <w:t xml:space="preserve">remuneração da </w:t>
      </w:r>
      <w:r>
        <w:rPr>
          <w:rFonts w:ascii="Verdana" w:hAnsi="Verdana"/>
          <w:sz w:val="20"/>
        </w:rPr>
        <w:t>Securitizadora</w:t>
      </w:r>
      <w:r w:rsidRPr="00B03545">
        <w:rPr>
          <w:rFonts w:ascii="Verdana" w:hAnsi="Verdana"/>
          <w:sz w:val="20"/>
        </w:rPr>
        <w:t>, nos seguintes termos</w:t>
      </w:r>
      <w:r>
        <w:rPr>
          <w:rFonts w:ascii="Verdana" w:hAnsi="Verdana"/>
          <w:sz w:val="20"/>
        </w:rPr>
        <w:t>:</w:t>
      </w:r>
    </w:p>
    <w:p w14:paraId="37A7DC4B" w14:textId="77777777" w:rsidR="000D2A68" w:rsidRPr="000D2A68" w:rsidRDefault="000D2A68" w:rsidP="00A855B9">
      <w:pPr>
        <w:pStyle w:val="Default"/>
        <w:jc w:val="both"/>
        <w:rPr>
          <w:rFonts w:ascii="Verdana" w:hAnsi="Verdana"/>
          <w:sz w:val="20"/>
        </w:rPr>
      </w:pPr>
    </w:p>
    <w:p w14:paraId="3DBB03C3" w14:textId="7BAAC9A6" w:rsidR="000D2A68" w:rsidRDefault="000D2A68" w:rsidP="00A855B9">
      <w:pPr>
        <w:pStyle w:val="Default"/>
        <w:keepNext/>
        <w:numPr>
          <w:ilvl w:val="7"/>
          <w:numId w:val="5"/>
        </w:numPr>
        <w:tabs>
          <w:tab w:val="clear" w:pos="2126"/>
          <w:tab w:val="num" w:pos="1134"/>
        </w:tabs>
        <w:spacing w:line="320" w:lineRule="exact"/>
        <w:ind w:left="1134"/>
        <w:jc w:val="both"/>
        <w:rPr>
          <w:rFonts w:ascii="Verdana" w:hAnsi="Verdana"/>
          <w:sz w:val="20"/>
        </w:rPr>
      </w:pPr>
      <w:r w:rsidRPr="000D2A68">
        <w:rPr>
          <w:rFonts w:ascii="Verdana" w:hAnsi="Verdana"/>
          <w:sz w:val="20"/>
        </w:rPr>
        <w:t xml:space="preserve">pela </w:t>
      </w:r>
      <w:r w:rsidR="00A84F13" w:rsidRPr="000D2A68">
        <w:rPr>
          <w:rFonts w:ascii="Verdana" w:hAnsi="Verdana"/>
          <w:sz w:val="20"/>
        </w:rPr>
        <w:t xml:space="preserve">estruturação da emissão dos CRI, será devida parcela única no valor de </w:t>
      </w:r>
      <w:r w:rsidR="00A84F13" w:rsidRPr="00892D86">
        <w:rPr>
          <w:rFonts w:ascii="Verdana" w:hAnsi="Verdana"/>
          <w:sz w:val="20"/>
        </w:rPr>
        <w:t>R$</w:t>
      </w:r>
      <w:r w:rsidR="001348EF">
        <w:rPr>
          <w:rFonts w:ascii="Verdana" w:hAnsi="Verdana"/>
          <w:sz w:val="20"/>
        </w:rPr>
        <w:t xml:space="preserve"> 49.806,30</w:t>
      </w:r>
      <w:r w:rsidR="00FA38F8">
        <w:rPr>
          <w:rFonts w:ascii="Verdana" w:hAnsi="Verdana"/>
          <w:sz w:val="20"/>
        </w:rPr>
        <w:t xml:space="preserve"> </w:t>
      </w:r>
      <w:r w:rsidR="00A84F13" w:rsidRPr="00892D86">
        <w:rPr>
          <w:rFonts w:ascii="Verdana" w:hAnsi="Verdana"/>
          <w:sz w:val="20"/>
        </w:rPr>
        <w:t>(</w:t>
      </w:r>
      <w:r w:rsidR="001348EF">
        <w:rPr>
          <w:rFonts w:ascii="Verdana" w:hAnsi="Verdana"/>
          <w:sz w:val="20"/>
        </w:rPr>
        <w:t>quarenta e nove mil, oitocentos e seis reais e trinta centavos</w:t>
      </w:r>
      <w:r w:rsidR="00A84F13" w:rsidRPr="00892D86">
        <w:rPr>
          <w:rFonts w:ascii="Verdana" w:hAnsi="Verdana"/>
          <w:sz w:val="20"/>
        </w:rPr>
        <w:t>),</w:t>
      </w:r>
      <w:r w:rsidR="00A84F13" w:rsidRPr="000D2A68">
        <w:rPr>
          <w:rFonts w:ascii="Verdana" w:hAnsi="Verdana"/>
          <w:sz w:val="20"/>
        </w:rPr>
        <w:t xml:space="preserve"> a ser paga à </w:t>
      </w:r>
      <w:r w:rsidR="00A84F13">
        <w:rPr>
          <w:rFonts w:ascii="Verdana" w:hAnsi="Verdana"/>
          <w:sz w:val="20"/>
        </w:rPr>
        <w:t>Securitizadora</w:t>
      </w:r>
      <w:r w:rsidR="00A84F13" w:rsidRPr="000D2A68">
        <w:rPr>
          <w:rFonts w:ascii="Verdana" w:hAnsi="Verdana"/>
          <w:sz w:val="20"/>
        </w:rPr>
        <w:t xml:space="preserve"> ou a quem esta indicar até o 1º (primeiro) Dia Útil contado da primeira data de subscrição e integralização dos CRI, inclusive em caso de rescisão </w:t>
      </w:r>
      <w:r w:rsidR="00A84F13">
        <w:rPr>
          <w:rFonts w:ascii="Verdana" w:hAnsi="Verdana"/>
          <w:sz w:val="20"/>
        </w:rPr>
        <w:t>desta Escritura de Emissão</w:t>
      </w:r>
      <w:r w:rsidRPr="000D2A68">
        <w:rPr>
          <w:rFonts w:ascii="Verdana" w:hAnsi="Verdana"/>
          <w:sz w:val="20"/>
        </w:rPr>
        <w:t>;</w:t>
      </w:r>
    </w:p>
    <w:p w14:paraId="4A8C1380" w14:textId="77777777" w:rsidR="00862553" w:rsidRDefault="00862553" w:rsidP="00A855B9">
      <w:pPr>
        <w:pStyle w:val="Default"/>
        <w:keepNext/>
        <w:spacing w:line="320" w:lineRule="exact"/>
        <w:ind w:left="1134"/>
        <w:jc w:val="both"/>
        <w:rPr>
          <w:rFonts w:ascii="Verdana" w:hAnsi="Verdana"/>
          <w:sz w:val="20"/>
        </w:rPr>
      </w:pPr>
    </w:p>
    <w:p w14:paraId="7AD4F029" w14:textId="14160D01" w:rsidR="00862553" w:rsidRPr="00862553" w:rsidRDefault="00862553" w:rsidP="00A855B9">
      <w:pPr>
        <w:pStyle w:val="Default"/>
        <w:keepNext/>
        <w:numPr>
          <w:ilvl w:val="7"/>
          <w:numId w:val="5"/>
        </w:numPr>
        <w:tabs>
          <w:tab w:val="clear" w:pos="2126"/>
          <w:tab w:val="num" w:pos="1134"/>
        </w:tabs>
        <w:spacing w:line="320" w:lineRule="exact"/>
        <w:ind w:left="1134"/>
        <w:jc w:val="both"/>
        <w:rPr>
          <w:rFonts w:ascii="Verdana" w:hAnsi="Verdana"/>
          <w:sz w:val="20"/>
        </w:rPr>
      </w:pPr>
      <w:r w:rsidRPr="00B03545">
        <w:rPr>
          <w:rFonts w:ascii="Verdana" w:hAnsi="Verdana"/>
          <w:sz w:val="20"/>
        </w:rPr>
        <w:t xml:space="preserve">pela </w:t>
      </w:r>
      <w:r w:rsidR="00A84F13" w:rsidRPr="00B03545">
        <w:rPr>
          <w:rFonts w:ascii="Verdana" w:hAnsi="Verdana"/>
          <w:sz w:val="20"/>
        </w:rPr>
        <w:t xml:space="preserve">administração da carteira fiduciária, em virtude da securitização dos Créditos Imobiliários representados pela CCI, bem como diante do disposto na Lei nº 9.514 e nos atos e instruções emanados da CVM, que </w:t>
      </w:r>
      <w:r w:rsidR="00A84F13" w:rsidRPr="00B03545">
        <w:rPr>
          <w:rFonts w:ascii="Verdana" w:hAnsi="Verdana"/>
          <w:sz w:val="20"/>
        </w:rPr>
        <w:lastRenderedPageBreak/>
        <w:t xml:space="preserve">estabelecem as obrigações da </w:t>
      </w:r>
      <w:r w:rsidR="00A84F13">
        <w:rPr>
          <w:rFonts w:ascii="Verdana" w:hAnsi="Verdana"/>
          <w:sz w:val="20"/>
        </w:rPr>
        <w:t>Securitizadora</w:t>
      </w:r>
      <w:r w:rsidR="00A84F13" w:rsidRPr="00B03545">
        <w:rPr>
          <w:rFonts w:ascii="Verdana" w:hAnsi="Verdana"/>
          <w:sz w:val="20"/>
        </w:rPr>
        <w:t xml:space="preserve">, durante o período de vigência dos CRI, serão devidas </w:t>
      </w:r>
      <w:r w:rsidR="00A84F13" w:rsidRPr="00892D86">
        <w:rPr>
          <w:rFonts w:ascii="Verdana" w:hAnsi="Verdana"/>
          <w:sz w:val="20"/>
        </w:rPr>
        <w:t xml:space="preserve">parcelas mensais no valor de R$ </w:t>
      </w:r>
      <w:r w:rsidR="00A6091D">
        <w:rPr>
          <w:rFonts w:ascii="Verdana" w:hAnsi="Verdana"/>
          <w:sz w:val="20"/>
        </w:rPr>
        <w:t xml:space="preserve">5.219,34 </w:t>
      </w:r>
      <w:r w:rsidR="00A6091D" w:rsidRPr="00892D86">
        <w:rPr>
          <w:rFonts w:ascii="Verdana" w:hAnsi="Verdana"/>
          <w:sz w:val="20"/>
        </w:rPr>
        <w:t>(</w:t>
      </w:r>
      <w:r w:rsidR="00A6091D">
        <w:rPr>
          <w:rFonts w:ascii="Verdana" w:hAnsi="Verdana"/>
          <w:sz w:val="20"/>
        </w:rPr>
        <w:t xml:space="preserve">cinco mil, duzentos e dezenove </w:t>
      </w:r>
      <w:r w:rsidR="00A84F13">
        <w:rPr>
          <w:rFonts w:ascii="Verdana" w:hAnsi="Verdana"/>
          <w:sz w:val="20"/>
        </w:rPr>
        <w:t>reais</w:t>
      </w:r>
      <w:r w:rsidR="00A6091D">
        <w:rPr>
          <w:rFonts w:ascii="Verdana" w:hAnsi="Verdana"/>
          <w:sz w:val="20"/>
        </w:rPr>
        <w:t xml:space="preserve"> e trinta e quatro centavos</w:t>
      </w:r>
      <w:r w:rsidR="00A84F13" w:rsidRPr="00892D86">
        <w:rPr>
          <w:rFonts w:ascii="Verdana" w:hAnsi="Verdana"/>
          <w:sz w:val="20"/>
        </w:rPr>
        <w:t>),</w:t>
      </w:r>
      <w:r w:rsidR="00A84F13" w:rsidRPr="00B03545">
        <w:rPr>
          <w:rFonts w:ascii="Verdana" w:hAnsi="Verdana"/>
          <w:sz w:val="20"/>
        </w:rPr>
        <w:t xml:space="preserve"> devendo a primeira parcela a ser paga à </w:t>
      </w:r>
      <w:r w:rsidR="00A84F13">
        <w:rPr>
          <w:rFonts w:ascii="Verdana" w:hAnsi="Verdana"/>
          <w:sz w:val="20"/>
        </w:rPr>
        <w:t>Securitizadora</w:t>
      </w:r>
      <w:r w:rsidR="00A84F13" w:rsidRPr="00B03545">
        <w:rPr>
          <w:rFonts w:ascii="Verdana" w:hAnsi="Verdana"/>
          <w:sz w:val="20"/>
        </w:rPr>
        <w:t xml:space="preserve"> no 1º (primeiro) Dia Útil contado da primeira data de subscrição e integralização dos CRI, e as demais, na mesma data dos meses subsequentes até o resgate total dos CRI, atualizadas anualmente, a partir da data do primeiro pagamento, pela variação acumulada do IPCA, ou na falta deste, ou, ainda, na impossibilidade de sua utilização, pelo índice que vier a substituí-lo, calculadas </w:t>
      </w:r>
      <w:r w:rsidR="00A84F13" w:rsidRPr="00B03545">
        <w:rPr>
          <w:rFonts w:ascii="Verdana" w:hAnsi="Verdana"/>
          <w:i/>
          <w:sz w:val="20"/>
        </w:rPr>
        <w:t>pro rata die</w:t>
      </w:r>
      <w:r w:rsidR="00A84F13" w:rsidRPr="00B03545">
        <w:rPr>
          <w:rFonts w:ascii="Verdana" w:hAnsi="Verdana"/>
          <w:sz w:val="20"/>
        </w:rPr>
        <w:t xml:space="preserve">, se necessário. A remuneração para a </w:t>
      </w:r>
      <w:r w:rsidR="00A84F13">
        <w:rPr>
          <w:rFonts w:ascii="Verdana" w:hAnsi="Verdana"/>
          <w:sz w:val="20"/>
        </w:rPr>
        <w:t>Securitizadora</w:t>
      </w:r>
      <w:r w:rsidR="00A84F13" w:rsidRPr="00B03545">
        <w:rPr>
          <w:rFonts w:ascii="Verdana" w:hAnsi="Verdana"/>
          <w:sz w:val="20"/>
        </w:rPr>
        <w:t xml:space="preserve"> será devida mesmo após o vencimento final dos CRI, caso esta ainda esteja atuando, a qual será calculada </w:t>
      </w:r>
      <w:r w:rsidR="00A84F13" w:rsidRPr="00B03545">
        <w:rPr>
          <w:rFonts w:ascii="Verdana" w:hAnsi="Verdana"/>
          <w:i/>
          <w:sz w:val="20"/>
        </w:rPr>
        <w:t>pro rata die</w:t>
      </w:r>
      <w:r w:rsidR="00A84F13" w:rsidRPr="00B03545">
        <w:rPr>
          <w:rFonts w:ascii="Verdana" w:hAnsi="Verdana"/>
          <w:sz w:val="20"/>
        </w:rPr>
        <w:t>. O montante relacionado à administração da carteira fiduciária terá um acréscimo equivalente a 100% (cem por cento) durante a ocorrência de eventual reestruturação dos termos e condições da emissão das Debêntures e/ou no caso da ocorrência de um Evento de Inadimplemento das Debêntures e, consequentemente, de Resgate Antecipado dos CRI</w:t>
      </w:r>
      <w:r w:rsidRPr="00B03545">
        <w:rPr>
          <w:rFonts w:ascii="Verdana" w:hAnsi="Verdana"/>
          <w:sz w:val="20"/>
        </w:rPr>
        <w:t>; e</w:t>
      </w:r>
    </w:p>
    <w:p w14:paraId="14513267" w14:textId="77777777" w:rsidR="006B3B71" w:rsidRPr="006B3B71" w:rsidRDefault="006B3B71" w:rsidP="00A855B9">
      <w:pPr>
        <w:pStyle w:val="Default"/>
        <w:jc w:val="both"/>
        <w:rPr>
          <w:rFonts w:ascii="Verdana" w:hAnsi="Verdana"/>
          <w:sz w:val="20"/>
        </w:rPr>
      </w:pPr>
    </w:p>
    <w:p w14:paraId="0A0760AE" w14:textId="07E60D10" w:rsidR="006B3B71" w:rsidRPr="00862553" w:rsidRDefault="006B3B71" w:rsidP="00A855B9">
      <w:pPr>
        <w:pStyle w:val="Default"/>
        <w:keepNext/>
        <w:numPr>
          <w:ilvl w:val="7"/>
          <w:numId w:val="5"/>
        </w:numPr>
        <w:tabs>
          <w:tab w:val="clear" w:pos="2126"/>
          <w:tab w:val="num" w:pos="1134"/>
        </w:tabs>
        <w:spacing w:line="320" w:lineRule="exact"/>
        <w:ind w:left="1134"/>
        <w:jc w:val="both"/>
        <w:rPr>
          <w:rFonts w:ascii="Verdana" w:hAnsi="Verdana"/>
          <w:sz w:val="20"/>
        </w:rPr>
      </w:pPr>
      <w:r w:rsidRPr="006B3B71">
        <w:rPr>
          <w:rFonts w:ascii="Verdana" w:hAnsi="Verdana"/>
          <w:sz w:val="20"/>
        </w:rPr>
        <w:t>as despesas mencionadas nas alíneas “(</w:t>
      </w:r>
      <w:r w:rsidR="00003739">
        <w:rPr>
          <w:rFonts w:ascii="Verdana" w:hAnsi="Verdana"/>
          <w:sz w:val="20"/>
        </w:rPr>
        <w:t>a</w:t>
      </w:r>
      <w:r w:rsidRPr="006B3B71">
        <w:rPr>
          <w:rFonts w:ascii="Verdana" w:hAnsi="Verdana"/>
          <w:sz w:val="20"/>
        </w:rPr>
        <w:t>)” a “(</w:t>
      </w:r>
      <w:r w:rsidR="00C57603">
        <w:rPr>
          <w:rFonts w:ascii="Verdana" w:hAnsi="Verdana"/>
          <w:sz w:val="20"/>
        </w:rPr>
        <w:t>b</w:t>
      </w:r>
      <w:r w:rsidRPr="006B3B71">
        <w:rPr>
          <w:rFonts w:ascii="Verdana" w:hAnsi="Verdana"/>
          <w:sz w:val="20"/>
        </w:rPr>
        <w:t>)” acima serão acrescidas do Imposto Sobre Serviços de Qualquer Natureza – ISS, da Contribuição Social sobre o Lucro Líquido – CSLL, da Contribuição ao Programa de Integração Social – PIS, da Contribuição para o Financiamento da Seguridade Social – COFINS, Imposto de Renda Retido na Fonte – IRRF e de quaisquer outros tributos que venham a incidir sobre a remuneração, nas alíquotas vigentes na data de cada pagamento.</w:t>
      </w:r>
    </w:p>
    <w:p w14:paraId="58149CB8" w14:textId="77777777" w:rsidR="000D2A68" w:rsidRPr="000D2A68" w:rsidRDefault="000D2A68" w:rsidP="00286DD5">
      <w:pPr>
        <w:keepNext/>
        <w:spacing w:after="0" w:line="320" w:lineRule="exact"/>
        <w:rPr>
          <w:rFonts w:ascii="Verdana" w:hAnsi="Verdana"/>
          <w:sz w:val="20"/>
        </w:rPr>
      </w:pPr>
    </w:p>
    <w:p w14:paraId="29CD30D0" w14:textId="0973A503" w:rsidR="00460FB3" w:rsidRPr="00437062" w:rsidRDefault="006B3B71" w:rsidP="00A855B9">
      <w:pPr>
        <w:pStyle w:val="Default"/>
        <w:keepNext/>
        <w:numPr>
          <w:ilvl w:val="6"/>
          <w:numId w:val="5"/>
        </w:numPr>
        <w:tabs>
          <w:tab w:val="clear" w:pos="1701"/>
        </w:tabs>
        <w:spacing w:line="320" w:lineRule="exact"/>
        <w:ind w:left="0" w:firstLine="0"/>
        <w:jc w:val="both"/>
        <w:rPr>
          <w:rFonts w:ascii="Verdana" w:hAnsi="Verdana"/>
          <w:smallCaps/>
          <w:sz w:val="20"/>
        </w:rPr>
      </w:pPr>
      <w:r w:rsidRPr="003E784D">
        <w:rPr>
          <w:rFonts w:ascii="Verdana" w:hAnsi="Verdana"/>
          <w:sz w:val="20"/>
        </w:rPr>
        <w:t xml:space="preserve">remuneração da </w:t>
      </w:r>
      <w:r w:rsidR="00DD253E">
        <w:rPr>
          <w:rFonts w:ascii="Verdana" w:hAnsi="Verdana"/>
          <w:sz w:val="20"/>
        </w:rPr>
        <w:t>Instituição Custodiante</w:t>
      </w:r>
      <w:r w:rsidRPr="003E784D">
        <w:rPr>
          <w:rFonts w:ascii="Verdana" w:hAnsi="Verdana"/>
          <w:sz w:val="20"/>
        </w:rPr>
        <w:t>, pelos serviços prestados nos termos da Escritura de Emissão de CCI, nos seguintes termos:</w:t>
      </w:r>
      <w:r w:rsidR="00BA73BC">
        <w:rPr>
          <w:rFonts w:ascii="Verdana" w:hAnsi="Verdana"/>
          <w:sz w:val="20"/>
        </w:rPr>
        <w:t xml:space="preserve"> </w:t>
      </w:r>
    </w:p>
    <w:p w14:paraId="3FD6599A" w14:textId="77777777" w:rsidR="00437062" w:rsidRPr="00437062" w:rsidRDefault="00437062" w:rsidP="00A855B9">
      <w:pPr>
        <w:pStyle w:val="Default"/>
        <w:keepNext/>
        <w:spacing w:line="320" w:lineRule="exact"/>
        <w:jc w:val="both"/>
        <w:rPr>
          <w:rFonts w:ascii="Verdana" w:hAnsi="Verdana"/>
          <w:smallCaps/>
          <w:sz w:val="20"/>
        </w:rPr>
      </w:pPr>
    </w:p>
    <w:p w14:paraId="1D385212" w14:textId="4BF3F2C9" w:rsidR="00437062" w:rsidRPr="00437062" w:rsidRDefault="00437062" w:rsidP="00A855B9">
      <w:pPr>
        <w:pStyle w:val="Default"/>
        <w:keepNext/>
        <w:numPr>
          <w:ilvl w:val="7"/>
          <w:numId w:val="5"/>
        </w:numPr>
        <w:tabs>
          <w:tab w:val="clear" w:pos="2126"/>
          <w:tab w:val="num" w:pos="1134"/>
        </w:tabs>
        <w:spacing w:line="320" w:lineRule="exact"/>
        <w:ind w:left="1134"/>
        <w:jc w:val="both"/>
        <w:rPr>
          <w:rFonts w:ascii="Verdana" w:hAnsi="Verdana"/>
          <w:smallCaps/>
          <w:sz w:val="20"/>
        </w:rPr>
      </w:pPr>
      <w:r w:rsidRPr="00B03545">
        <w:rPr>
          <w:rFonts w:ascii="Verdana" w:hAnsi="Verdana"/>
          <w:sz w:val="20"/>
        </w:rPr>
        <w:t xml:space="preserve">pela </w:t>
      </w:r>
      <w:r w:rsidR="006F6C72" w:rsidRPr="00B03545">
        <w:rPr>
          <w:rFonts w:ascii="Verdana" w:hAnsi="Verdana"/>
          <w:sz w:val="20"/>
        </w:rPr>
        <w:t>implantação e registro da CCI, será devida parcela única no valor de R$</w:t>
      </w:r>
      <w:r w:rsidR="001348EF">
        <w:rPr>
          <w:rFonts w:ascii="Verdana" w:hAnsi="Verdana"/>
          <w:sz w:val="20"/>
        </w:rPr>
        <w:t xml:space="preserve"> </w:t>
      </w:r>
      <w:r w:rsidR="000236B5">
        <w:rPr>
          <w:rFonts w:ascii="Verdana" w:hAnsi="Verdana"/>
          <w:sz w:val="20"/>
        </w:rPr>
        <w:t>3.000,00 (três mil reais)</w:t>
      </w:r>
      <w:r w:rsidR="000236B5" w:rsidRPr="00B03545">
        <w:rPr>
          <w:rFonts w:ascii="Verdana" w:hAnsi="Verdana"/>
          <w:sz w:val="20"/>
        </w:rPr>
        <w:t xml:space="preserve">, </w:t>
      </w:r>
      <w:r w:rsidR="006F6C72" w:rsidRPr="00B03545">
        <w:rPr>
          <w:rFonts w:ascii="Verdana" w:hAnsi="Verdana"/>
          <w:sz w:val="20"/>
        </w:rPr>
        <w:t>a ser paga até o 5º (quinto) Dia Útil contado da primeira data de integralização dos CRI</w:t>
      </w:r>
      <w:r w:rsidRPr="00B03545">
        <w:rPr>
          <w:rFonts w:ascii="Verdana" w:hAnsi="Verdana"/>
          <w:sz w:val="20"/>
        </w:rPr>
        <w:t>;</w:t>
      </w:r>
    </w:p>
    <w:p w14:paraId="14B15050" w14:textId="77777777" w:rsidR="00437062" w:rsidRPr="00437062" w:rsidRDefault="00437062" w:rsidP="00A855B9">
      <w:pPr>
        <w:pStyle w:val="Default"/>
        <w:keepNext/>
        <w:spacing w:line="320" w:lineRule="exact"/>
        <w:ind w:left="1134"/>
        <w:jc w:val="both"/>
        <w:rPr>
          <w:rFonts w:ascii="Verdana" w:hAnsi="Verdana"/>
          <w:smallCaps/>
          <w:sz w:val="20"/>
        </w:rPr>
      </w:pPr>
    </w:p>
    <w:p w14:paraId="7162C362" w14:textId="68B5DF56" w:rsidR="00437062" w:rsidRDefault="00003739" w:rsidP="00A855B9">
      <w:pPr>
        <w:pStyle w:val="Default"/>
        <w:keepNext/>
        <w:numPr>
          <w:ilvl w:val="7"/>
          <w:numId w:val="5"/>
        </w:numPr>
        <w:tabs>
          <w:tab w:val="clear" w:pos="2126"/>
          <w:tab w:val="num" w:pos="1134"/>
        </w:tabs>
        <w:spacing w:line="320" w:lineRule="exact"/>
        <w:ind w:left="1134"/>
        <w:jc w:val="both"/>
        <w:rPr>
          <w:rFonts w:ascii="Verdana" w:hAnsi="Verdana"/>
          <w:sz w:val="20"/>
        </w:rPr>
      </w:pPr>
      <w:r w:rsidRPr="00437062">
        <w:rPr>
          <w:rFonts w:ascii="Verdana" w:hAnsi="Verdana"/>
          <w:sz w:val="20"/>
        </w:rPr>
        <w:t xml:space="preserve">pela </w:t>
      </w:r>
      <w:r w:rsidR="006F6C72" w:rsidRPr="00437062">
        <w:rPr>
          <w:rFonts w:ascii="Verdana" w:hAnsi="Verdana"/>
          <w:sz w:val="20"/>
        </w:rPr>
        <w:t>custódia da Escritura de Emissão de CCI, serão devidas parcelas anuais no valor de R</w:t>
      </w:r>
      <w:r w:rsidR="008E5549">
        <w:rPr>
          <w:rFonts w:ascii="Verdana" w:hAnsi="Verdana"/>
          <w:sz w:val="20"/>
        </w:rPr>
        <w:t>$</w:t>
      </w:r>
      <w:r w:rsidR="000236B5">
        <w:rPr>
          <w:rFonts w:ascii="Verdana" w:hAnsi="Verdana"/>
          <w:sz w:val="20"/>
        </w:rPr>
        <w:t xml:space="preserve"> 3.000,00 (três mil reais)</w:t>
      </w:r>
      <w:r w:rsidR="000236B5" w:rsidRPr="00B03545">
        <w:rPr>
          <w:rFonts w:ascii="Verdana" w:hAnsi="Verdana"/>
          <w:sz w:val="20"/>
        </w:rPr>
        <w:t>,</w:t>
      </w:r>
      <w:r w:rsidR="006F6C72" w:rsidRPr="00437062">
        <w:rPr>
          <w:rFonts w:ascii="Verdana" w:hAnsi="Verdana"/>
          <w:sz w:val="20"/>
        </w:rPr>
        <w:t>, devendo a primeira ser paga até o 5º (quinto) Dia Útil contado da primeira data de integralização dos CRI, e as demais na mesma data dos anos subsequentes, atualizadas anualmente pela variação acumulada do</w:t>
      </w:r>
      <w:r w:rsidR="006F6C72">
        <w:rPr>
          <w:rFonts w:ascii="Verdana" w:hAnsi="Verdana"/>
          <w:sz w:val="20"/>
        </w:rPr>
        <w:t xml:space="preserve"> IGP-M</w:t>
      </w:r>
      <w:r w:rsidR="006F6C72" w:rsidRPr="00437062">
        <w:rPr>
          <w:rFonts w:ascii="Verdana" w:hAnsi="Verdana"/>
          <w:sz w:val="20"/>
        </w:rPr>
        <w:t xml:space="preserve">, ou na falta deste, ou ainda na impossibilidade de sua utilização, pelo índice que vier a substituí-lo, a partir da data do primeiro pagamento até as datas de pagamento seguintes, calculada </w:t>
      </w:r>
      <w:r w:rsidR="006F6C72" w:rsidRPr="00437062">
        <w:rPr>
          <w:rFonts w:ascii="Verdana" w:hAnsi="Verdana"/>
          <w:i/>
          <w:sz w:val="20"/>
        </w:rPr>
        <w:t>pro rata die</w:t>
      </w:r>
      <w:r w:rsidR="006F6C72" w:rsidRPr="00437062">
        <w:rPr>
          <w:rFonts w:ascii="Verdana" w:hAnsi="Verdana"/>
          <w:sz w:val="20"/>
        </w:rPr>
        <w:t>, se necessário</w:t>
      </w:r>
      <w:r w:rsidR="00437062" w:rsidRPr="00437062">
        <w:rPr>
          <w:rFonts w:ascii="Verdana" w:hAnsi="Verdana"/>
          <w:sz w:val="20"/>
        </w:rPr>
        <w:t>;</w:t>
      </w:r>
    </w:p>
    <w:p w14:paraId="5A98B613" w14:textId="77777777" w:rsidR="00437062" w:rsidRPr="00437062" w:rsidRDefault="00437062" w:rsidP="00A855B9">
      <w:pPr>
        <w:pStyle w:val="Default"/>
        <w:jc w:val="both"/>
        <w:rPr>
          <w:rFonts w:ascii="Verdana" w:hAnsi="Verdana"/>
          <w:sz w:val="20"/>
        </w:rPr>
      </w:pPr>
    </w:p>
    <w:p w14:paraId="2F8DDD55" w14:textId="77777777" w:rsidR="00437062" w:rsidRPr="00437062" w:rsidRDefault="00437062" w:rsidP="00A855B9">
      <w:pPr>
        <w:pStyle w:val="Default"/>
        <w:keepNext/>
        <w:numPr>
          <w:ilvl w:val="7"/>
          <w:numId w:val="5"/>
        </w:numPr>
        <w:tabs>
          <w:tab w:val="clear" w:pos="2126"/>
          <w:tab w:val="num" w:pos="1134"/>
        </w:tabs>
        <w:spacing w:line="320" w:lineRule="exact"/>
        <w:ind w:left="1134"/>
        <w:jc w:val="both"/>
        <w:rPr>
          <w:rFonts w:ascii="Verdana" w:hAnsi="Verdana"/>
          <w:sz w:val="20"/>
        </w:rPr>
      </w:pPr>
      <w:r w:rsidRPr="00053C05">
        <w:rPr>
          <w:rFonts w:ascii="Verdana" w:hAnsi="Verdana"/>
          <w:sz w:val="20"/>
        </w:rPr>
        <w:t xml:space="preserve">a remuneração citada acima não inclui despesas consideradas necessárias ao exercício da função de Instituição Custodiante, mediante pagamento </w:t>
      </w:r>
      <w:r w:rsidRPr="00053C05">
        <w:rPr>
          <w:rFonts w:ascii="Verdana" w:hAnsi="Verdana"/>
          <w:sz w:val="20"/>
        </w:rPr>
        <w:lastRenderedPageBreak/>
        <w:t xml:space="preserve">das respectivas cobranças acompanhadas dos respectivos comprovantes, emitidas diretamente em nome da </w:t>
      </w:r>
      <w:r>
        <w:rPr>
          <w:rFonts w:ascii="Verdana" w:hAnsi="Verdana"/>
          <w:sz w:val="20"/>
        </w:rPr>
        <w:t>Companhia</w:t>
      </w:r>
      <w:r w:rsidRPr="00053C05">
        <w:rPr>
          <w:rFonts w:ascii="Verdana" w:hAnsi="Verdana"/>
          <w:sz w:val="20"/>
        </w:rPr>
        <w:t xml:space="preserve"> ou mediante reembolso à </w:t>
      </w:r>
      <w:r>
        <w:rPr>
          <w:rFonts w:ascii="Verdana" w:hAnsi="Verdana"/>
          <w:sz w:val="20"/>
        </w:rPr>
        <w:t>Securitizadora</w:t>
      </w:r>
      <w:r w:rsidRPr="00053C05">
        <w:rPr>
          <w:rFonts w:ascii="Verdana" w:hAnsi="Verdana"/>
          <w:sz w:val="20"/>
        </w:rPr>
        <w:t xml:space="preserve"> caso este tenha arcado com os recursos do Patrimônio Separado dos CRI, após prévia aprovação, quais sejam: publicações em geral, notificações, despesas cartorárias, fotocópias, digitalizações e envio de documentos; e</w:t>
      </w:r>
    </w:p>
    <w:p w14:paraId="7070C4F7" w14:textId="77777777" w:rsidR="00437062" w:rsidRPr="00437062" w:rsidRDefault="00437062" w:rsidP="00A855B9">
      <w:pPr>
        <w:pStyle w:val="Default"/>
        <w:jc w:val="both"/>
        <w:rPr>
          <w:rFonts w:ascii="Verdana" w:hAnsi="Verdana"/>
          <w:sz w:val="20"/>
        </w:rPr>
      </w:pPr>
    </w:p>
    <w:p w14:paraId="314135B0" w14:textId="77777777" w:rsidR="00437062" w:rsidRPr="00437062" w:rsidRDefault="00437062" w:rsidP="00A855B9">
      <w:pPr>
        <w:pStyle w:val="Default"/>
        <w:keepNext/>
        <w:numPr>
          <w:ilvl w:val="7"/>
          <w:numId w:val="5"/>
        </w:numPr>
        <w:tabs>
          <w:tab w:val="clear" w:pos="2126"/>
          <w:tab w:val="num" w:pos="1134"/>
        </w:tabs>
        <w:spacing w:line="320" w:lineRule="exact"/>
        <w:ind w:left="1134"/>
        <w:jc w:val="both"/>
        <w:rPr>
          <w:rFonts w:ascii="Verdana" w:hAnsi="Verdana"/>
          <w:sz w:val="20"/>
        </w:rPr>
      </w:pPr>
      <w:r w:rsidRPr="00053C05">
        <w:rPr>
          <w:rFonts w:ascii="Verdana" w:hAnsi="Verdana"/>
          <w:sz w:val="20"/>
        </w:rPr>
        <w:t>os valores indicados nos itens “(</w:t>
      </w:r>
      <w:r w:rsidR="00003739">
        <w:rPr>
          <w:rFonts w:ascii="Verdana" w:hAnsi="Verdana"/>
          <w:sz w:val="20"/>
        </w:rPr>
        <w:t>a</w:t>
      </w:r>
      <w:r w:rsidRPr="00053C05">
        <w:rPr>
          <w:rFonts w:ascii="Verdana" w:hAnsi="Verdana"/>
          <w:sz w:val="20"/>
        </w:rPr>
        <w:t>)” a “(</w:t>
      </w:r>
      <w:r w:rsidR="00003739">
        <w:rPr>
          <w:rFonts w:ascii="Verdana" w:hAnsi="Verdana"/>
          <w:sz w:val="20"/>
        </w:rPr>
        <w:t>c</w:t>
      </w:r>
      <w:r w:rsidRPr="00053C05">
        <w:rPr>
          <w:rFonts w:ascii="Verdana" w:hAnsi="Verdana"/>
          <w:sz w:val="20"/>
        </w:rPr>
        <w:t>)” acima serão acrescidos 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pagamento</w:t>
      </w:r>
      <w:r>
        <w:rPr>
          <w:rFonts w:ascii="Verdana" w:hAnsi="Verdana"/>
          <w:sz w:val="20"/>
        </w:rPr>
        <w:t>.</w:t>
      </w:r>
    </w:p>
    <w:p w14:paraId="2DB56174" w14:textId="77777777" w:rsidR="00437062" w:rsidRPr="00437062" w:rsidRDefault="00437062" w:rsidP="00A855B9">
      <w:pPr>
        <w:pStyle w:val="Default"/>
        <w:jc w:val="both"/>
        <w:rPr>
          <w:rFonts w:ascii="Verdana" w:hAnsi="Verdana"/>
          <w:sz w:val="20"/>
        </w:rPr>
      </w:pPr>
    </w:p>
    <w:p w14:paraId="226861AE" w14:textId="2445C9AD" w:rsidR="00437062" w:rsidRPr="00330B9E" w:rsidRDefault="00437062" w:rsidP="00A855B9">
      <w:pPr>
        <w:pStyle w:val="Default"/>
        <w:keepNext/>
        <w:numPr>
          <w:ilvl w:val="6"/>
          <w:numId w:val="5"/>
        </w:numPr>
        <w:tabs>
          <w:tab w:val="clear" w:pos="1701"/>
        </w:tabs>
        <w:spacing w:line="320" w:lineRule="exact"/>
        <w:ind w:left="0" w:firstLine="0"/>
        <w:jc w:val="both"/>
        <w:rPr>
          <w:rFonts w:ascii="Verdana" w:hAnsi="Verdana"/>
          <w:sz w:val="20"/>
        </w:rPr>
      </w:pPr>
      <w:bookmarkStart w:id="192" w:name="_Hlk73700860"/>
      <w:r>
        <w:rPr>
          <w:rFonts w:ascii="Verdana" w:hAnsi="Verdana"/>
          <w:sz w:val="20"/>
        </w:rPr>
        <w:t>r</w:t>
      </w:r>
      <w:r w:rsidRPr="003E784D">
        <w:rPr>
          <w:rFonts w:ascii="Verdana" w:hAnsi="Verdana"/>
          <w:sz w:val="20"/>
        </w:rPr>
        <w:t>emuneração do Agente Fiduciário</w:t>
      </w:r>
      <w:r>
        <w:rPr>
          <w:rFonts w:ascii="Verdana" w:hAnsi="Verdana"/>
          <w:sz w:val="20"/>
        </w:rPr>
        <w:t xml:space="preserve"> dos CRI</w:t>
      </w:r>
      <w:r w:rsidRPr="003E784D">
        <w:rPr>
          <w:rFonts w:ascii="Verdana" w:hAnsi="Verdana"/>
          <w:sz w:val="20"/>
        </w:rPr>
        <w:t>, pelos serviços prestados no Termo de Securitização, nos seguintes termos</w:t>
      </w:r>
      <w:bookmarkEnd w:id="192"/>
      <w:r w:rsidRPr="003E784D">
        <w:rPr>
          <w:rFonts w:ascii="Verdana" w:hAnsi="Verdana"/>
          <w:sz w:val="20"/>
        </w:rPr>
        <w:t>:</w:t>
      </w:r>
      <w:r w:rsidR="00690D03">
        <w:rPr>
          <w:rFonts w:ascii="Verdana" w:hAnsi="Verdana"/>
          <w:sz w:val="20"/>
        </w:rPr>
        <w:t xml:space="preserve"> </w:t>
      </w:r>
    </w:p>
    <w:p w14:paraId="19780F14" w14:textId="5E15D9C3" w:rsidR="00330B9E" w:rsidRPr="00330B9E" w:rsidRDefault="00330B9E" w:rsidP="00A855B9">
      <w:pPr>
        <w:pStyle w:val="Default"/>
        <w:keepNext/>
        <w:spacing w:line="320" w:lineRule="exact"/>
        <w:jc w:val="both"/>
        <w:rPr>
          <w:rFonts w:ascii="Verdana" w:hAnsi="Verdana"/>
          <w:sz w:val="20"/>
        </w:rPr>
      </w:pPr>
    </w:p>
    <w:p w14:paraId="2DE734F4" w14:textId="2B47D05E" w:rsidR="006F6C72" w:rsidRPr="006F6C72" w:rsidRDefault="004C3967" w:rsidP="00A855B9">
      <w:pPr>
        <w:pStyle w:val="Default"/>
        <w:keepNext/>
        <w:numPr>
          <w:ilvl w:val="7"/>
          <w:numId w:val="45"/>
        </w:numPr>
        <w:spacing w:line="320" w:lineRule="exact"/>
        <w:ind w:left="1134"/>
        <w:jc w:val="both"/>
        <w:rPr>
          <w:rFonts w:ascii="Verdana" w:hAnsi="Verdana"/>
          <w:sz w:val="20"/>
        </w:rPr>
      </w:pPr>
      <w:bookmarkStart w:id="193" w:name="_Hlk73700871"/>
      <w:r>
        <w:rPr>
          <w:rFonts w:ascii="Verdana" w:hAnsi="Verdana"/>
          <w:sz w:val="20"/>
        </w:rPr>
        <w:t xml:space="preserve">pela implantação dos CRI, </w:t>
      </w:r>
      <w:r w:rsidR="006F6C72">
        <w:rPr>
          <w:rFonts w:ascii="Verdana" w:hAnsi="Verdana"/>
          <w:sz w:val="20"/>
        </w:rPr>
        <w:t xml:space="preserve">parcela única de </w:t>
      </w:r>
      <w:r w:rsidR="00260BE5" w:rsidRPr="00053C05">
        <w:rPr>
          <w:rFonts w:ascii="Verdana" w:hAnsi="Verdana"/>
          <w:sz w:val="20"/>
        </w:rPr>
        <w:t>R$</w:t>
      </w:r>
      <w:r w:rsidR="00260BE5">
        <w:rPr>
          <w:rFonts w:ascii="Verdana" w:hAnsi="Verdana"/>
          <w:sz w:val="20"/>
        </w:rPr>
        <w:t xml:space="preserve"> </w:t>
      </w:r>
      <w:r w:rsidR="00B00A13">
        <w:rPr>
          <w:rFonts w:ascii="Verdana" w:hAnsi="Verdana"/>
          <w:sz w:val="20"/>
        </w:rPr>
        <w:t xml:space="preserve">10.000,00 (dez mil reais) </w:t>
      </w:r>
      <w:r w:rsidR="006F6C72">
        <w:rPr>
          <w:rFonts w:ascii="Verdana" w:hAnsi="Verdana"/>
          <w:sz w:val="20"/>
        </w:rPr>
        <w:t>equivalente a uma parcela de implantação, devida até o 5º (quinto) Dia Útil a contar da data da primeira integralização dos CRI</w:t>
      </w:r>
      <w:bookmarkEnd w:id="193"/>
      <w:r w:rsidR="006F6C72">
        <w:rPr>
          <w:rFonts w:ascii="Verdana" w:hAnsi="Verdana"/>
          <w:sz w:val="20"/>
        </w:rPr>
        <w:t>;</w:t>
      </w:r>
    </w:p>
    <w:p w14:paraId="19E74172" w14:textId="77777777" w:rsidR="006F6C72" w:rsidRPr="006F6C72" w:rsidRDefault="006F6C72" w:rsidP="00A855B9">
      <w:pPr>
        <w:pStyle w:val="Default"/>
        <w:keepNext/>
        <w:spacing w:line="320" w:lineRule="exact"/>
        <w:ind w:left="1134"/>
        <w:jc w:val="both"/>
        <w:rPr>
          <w:rFonts w:ascii="Verdana" w:hAnsi="Verdana"/>
          <w:sz w:val="20"/>
        </w:rPr>
      </w:pPr>
    </w:p>
    <w:p w14:paraId="57C66CDB" w14:textId="231A4213" w:rsidR="00330B9E" w:rsidRPr="006F6C72" w:rsidRDefault="00330B9E" w:rsidP="00A855B9">
      <w:pPr>
        <w:pStyle w:val="Default"/>
        <w:keepNext/>
        <w:numPr>
          <w:ilvl w:val="7"/>
          <w:numId w:val="45"/>
        </w:numPr>
        <w:spacing w:line="320" w:lineRule="exact"/>
        <w:ind w:left="1134"/>
        <w:jc w:val="both"/>
        <w:rPr>
          <w:rFonts w:ascii="Verdana" w:hAnsi="Verdana"/>
          <w:sz w:val="20"/>
        </w:rPr>
      </w:pPr>
      <w:r w:rsidRPr="00053C05">
        <w:rPr>
          <w:rFonts w:ascii="Verdana" w:hAnsi="Verdana"/>
          <w:sz w:val="20"/>
        </w:rPr>
        <w:t xml:space="preserve">pelos </w:t>
      </w:r>
      <w:r w:rsidR="006F6C72" w:rsidRPr="00053C05">
        <w:rPr>
          <w:rFonts w:ascii="Verdana" w:hAnsi="Verdana"/>
          <w:sz w:val="20"/>
        </w:rPr>
        <w:t xml:space="preserve">serviços prestados durante a vigência dos CRI, serão devidas parcelas anuais no valor de </w:t>
      </w:r>
      <w:r w:rsidR="00260BE5" w:rsidRPr="00053C05">
        <w:rPr>
          <w:rFonts w:ascii="Verdana" w:hAnsi="Verdana"/>
          <w:sz w:val="20"/>
        </w:rPr>
        <w:t>R$</w:t>
      </w:r>
      <w:r w:rsidR="00260BE5">
        <w:rPr>
          <w:rFonts w:ascii="Verdana" w:hAnsi="Verdana"/>
          <w:sz w:val="20"/>
        </w:rPr>
        <w:t xml:space="preserve"> </w:t>
      </w:r>
      <w:r w:rsidR="00B00A13">
        <w:rPr>
          <w:rFonts w:ascii="Verdana" w:hAnsi="Verdana"/>
          <w:sz w:val="20"/>
        </w:rPr>
        <w:t>17.000,00 (dezessete mil reais)</w:t>
      </w:r>
      <w:r w:rsidR="00B00A13" w:rsidRPr="00053C05">
        <w:rPr>
          <w:rFonts w:ascii="Verdana" w:hAnsi="Verdana"/>
          <w:sz w:val="20"/>
        </w:rPr>
        <w:t xml:space="preserve">, </w:t>
      </w:r>
      <w:r w:rsidR="006F6C72" w:rsidRPr="00053C05">
        <w:rPr>
          <w:rFonts w:ascii="Verdana" w:hAnsi="Verdana"/>
          <w:sz w:val="20"/>
        </w:rPr>
        <w:t xml:space="preserve">sendo a primeira devida até o 5º (quinto) Dia Útil contado da primeira data de integralização dos CRI, e as demais a serem pagas nas mesmas datas dos anos subsequentes até o resgate total dos CRI ou enquanto o Agente Fiduciário </w:t>
      </w:r>
      <w:r w:rsidR="006F6C72">
        <w:rPr>
          <w:rFonts w:ascii="Verdana" w:hAnsi="Verdana"/>
          <w:sz w:val="20"/>
        </w:rPr>
        <w:t xml:space="preserve">dos CRI </w:t>
      </w:r>
      <w:r w:rsidR="006F6C72" w:rsidRPr="00053C05">
        <w:rPr>
          <w:rFonts w:ascii="Verdana" w:hAnsi="Verdana"/>
          <w:sz w:val="20"/>
        </w:rPr>
        <w:t>estiver exercendo atividades inerentes a sua função em relação à Emissão, atualizada anualmente</w:t>
      </w:r>
      <w:r w:rsidR="006F6C72" w:rsidRPr="00003739">
        <w:rPr>
          <w:rFonts w:ascii="Verdana" w:hAnsi="Verdana"/>
          <w:sz w:val="20"/>
        </w:rPr>
        <w:t xml:space="preserve"> </w:t>
      </w:r>
      <w:r w:rsidR="006F6C72" w:rsidRPr="00053C05">
        <w:rPr>
          <w:rFonts w:ascii="Verdana" w:hAnsi="Verdana"/>
          <w:sz w:val="20"/>
        </w:rPr>
        <w:t xml:space="preserve">a partir da data do primeiro pagamento, pela variação acumulada do </w:t>
      </w:r>
      <w:r w:rsidR="006F6C72">
        <w:rPr>
          <w:rFonts w:ascii="Verdana" w:hAnsi="Verdana"/>
          <w:sz w:val="20"/>
        </w:rPr>
        <w:t>IGP-M</w:t>
      </w:r>
      <w:r w:rsidR="006F6C72" w:rsidRPr="00053C05">
        <w:rPr>
          <w:rFonts w:ascii="Verdana" w:hAnsi="Verdana"/>
          <w:sz w:val="20"/>
        </w:rPr>
        <w:t xml:space="preserve">, ou na falta deste, ou ainda na impossibilidade de sua utilização, pelo índice que vier a substituí-lo, calculada </w:t>
      </w:r>
      <w:r w:rsidR="006F6C72" w:rsidRPr="00053C05">
        <w:rPr>
          <w:rFonts w:ascii="Verdana" w:hAnsi="Verdana"/>
          <w:i/>
          <w:sz w:val="20"/>
        </w:rPr>
        <w:t>pro rata die</w:t>
      </w:r>
      <w:r w:rsidR="006F6C72" w:rsidRPr="00053C05">
        <w:rPr>
          <w:rFonts w:ascii="Verdana" w:hAnsi="Verdana"/>
          <w:sz w:val="20"/>
        </w:rPr>
        <w:t>, se necessário. A remuneração do Agente Fiduciário</w:t>
      </w:r>
      <w:r w:rsidR="006F6C72">
        <w:rPr>
          <w:rFonts w:ascii="Verdana" w:hAnsi="Verdana"/>
          <w:sz w:val="20"/>
        </w:rPr>
        <w:t xml:space="preserve"> dos CRI</w:t>
      </w:r>
      <w:r w:rsidR="006F6C72" w:rsidRPr="00053C05">
        <w:rPr>
          <w:rFonts w:ascii="Verdana" w:hAnsi="Verdana"/>
          <w:sz w:val="20"/>
        </w:rPr>
        <w:t xml:space="preserve"> será devida mesmo após o vencimento final das Debêntures, caso o Agente Fiduciário </w:t>
      </w:r>
      <w:r w:rsidR="006F6C72">
        <w:rPr>
          <w:rFonts w:ascii="Verdana" w:hAnsi="Verdana"/>
          <w:sz w:val="20"/>
        </w:rPr>
        <w:t>dos CRI</w:t>
      </w:r>
      <w:r w:rsidR="006F6C72" w:rsidRPr="00053C05">
        <w:rPr>
          <w:rFonts w:ascii="Verdana" w:hAnsi="Verdana"/>
          <w:sz w:val="20"/>
        </w:rPr>
        <w:t xml:space="preserve"> ainda esteja exercendo atividades inerentes a sua função em relação à emissão, remuneração essa que será calculada </w:t>
      </w:r>
      <w:r w:rsidR="006F6C72" w:rsidRPr="00053C05">
        <w:rPr>
          <w:rFonts w:ascii="Verdana" w:hAnsi="Verdana"/>
          <w:i/>
          <w:sz w:val="20"/>
        </w:rPr>
        <w:t>pro rata die.</w:t>
      </w:r>
      <w:r w:rsidR="006F6C72" w:rsidRPr="00053C05">
        <w:rPr>
          <w:rFonts w:ascii="Verdana" w:hAnsi="Verdana"/>
          <w:sz w:val="20"/>
        </w:rPr>
        <w:t xml:space="preserve"> A primeira parcela será devida ainda que a operação não seja integralizada, a título de estruturação e implantação. Adicionalmente, serão devidas as horas extraordinárias do Agente Fiduciário</w:t>
      </w:r>
      <w:r w:rsidR="006F6C72" w:rsidRPr="00330B9E">
        <w:rPr>
          <w:rFonts w:ascii="Verdana" w:hAnsi="Verdana"/>
          <w:sz w:val="20"/>
        </w:rPr>
        <w:t xml:space="preserve"> </w:t>
      </w:r>
      <w:r w:rsidR="006F6C72">
        <w:rPr>
          <w:rFonts w:ascii="Verdana" w:hAnsi="Verdana"/>
          <w:sz w:val="20"/>
        </w:rPr>
        <w:t>dos CRI a serem</w:t>
      </w:r>
      <w:r w:rsidR="006F6C72" w:rsidRPr="00053C05">
        <w:rPr>
          <w:rFonts w:ascii="Verdana" w:hAnsi="Verdana"/>
          <w:sz w:val="20"/>
        </w:rPr>
        <w:t xml:space="preserve"> definidas no Termo de Securitização;</w:t>
      </w:r>
      <w:r w:rsidR="006F6C72" w:rsidRPr="00990AD7">
        <w:rPr>
          <w:rFonts w:cs="Tahoma"/>
          <w:color w:val="FF0000"/>
          <w:sz w:val="21"/>
          <w:szCs w:val="21"/>
        </w:rPr>
        <w:t xml:space="preserve"> </w:t>
      </w:r>
      <w:r w:rsidR="006F6C72" w:rsidRPr="00990AD7">
        <w:rPr>
          <w:rFonts w:ascii="Verdana" w:hAnsi="Verdana"/>
          <w:sz w:val="20"/>
        </w:rPr>
        <w:t>Caso a operação seja desmontada/cancelada, a primeira parcela será devida a título de “abort fee”</w:t>
      </w:r>
      <w:r w:rsidR="00B00A13">
        <w:rPr>
          <w:rFonts w:ascii="Verdana" w:hAnsi="Verdana"/>
          <w:sz w:val="20"/>
        </w:rPr>
        <w:t xml:space="preserve">. </w:t>
      </w:r>
      <w:r w:rsidR="00B00A13" w:rsidRPr="007D3D44">
        <w:rPr>
          <w:rFonts w:ascii="Verdana" w:hAnsi="Verdana"/>
          <w:sz w:val="20"/>
        </w:rPr>
        <w:t xml:space="preserve">No caso de inadimplemento no pagamento dos CRI, ou de reestruturação das condições dos CRI após a Emissão, bem como a participação em reuniões ou contatos telefônicos e/ou conference call, Assembleias Gerais de Titulares de CRI presenciais ou </w:t>
      </w:r>
      <w:r w:rsidR="00B00A13" w:rsidRPr="007D3D44">
        <w:rPr>
          <w:rFonts w:ascii="Verdana" w:hAnsi="Verdana"/>
          <w:sz w:val="20"/>
        </w:rPr>
        <w:lastRenderedPageBreak/>
        <w:t xml:space="preserve">virtuais, serão devidas ao Agente Fiduciário, um valor adicional de </w:t>
      </w:r>
      <w:bookmarkStart w:id="194" w:name="_Hlk71571647"/>
      <w:r w:rsidR="00B00A13" w:rsidRPr="007D3D44">
        <w:rPr>
          <w:rFonts w:ascii="Verdana" w:hAnsi="Verdana"/>
          <w:sz w:val="20"/>
        </w:rPr>
        <w:t xml:space="preserve">R$ 600,00 (seiscentos reais) </w:t>
      </w:r>
      <w:bookmarkEnd w:id="194"/>
      <w:r w:rsidR="00B00A13" w:rsidRPr="007D3D44">
        <w:rPr>
          <w:rFonts w:ascii="Verdana" w:hAnsi="Verdana"/>
          <w:sz w:val="20"/>
        </w:rPr>
        <w:t>por hora-homem, incluindo, mas não se limitando, trabalhos relacionados a comentários aos documentos da operação durante a estruturação da mesma, caso a operação não venha se efetivar, execução de Garantias, participação em reuniões internas ou externas ao escritório do Agente Fiduciário</w:t>
      </w:r>
      <w:r w:rsidR="00B00A13">
        <w:rPr>
          <w:rFonts w:ascii="Verdana" w:hAnsi="Verdana"/>
          <w:sz w:val="20"/>
        </w:rPr>
        <w:t xml:space="preserve"> dos CRI</w:t>
      </w:r>
      <w:r w:rsidR="00B00A13" w:rsidRPr="007D3D44">
        <w:rPr>
          <w:rFonts w:ascii="Verdana" w:hAnsi="Verdana"/>
          <w:sz w:val="20"/>
        </w:rPr>
        <w:t xml:space="preserve"> formais ou virtuais com a Securitizadora e/ou com os Titulares dos CRI ou demais partes da emissão dos CRI, análise a eventuais aditamentos aos Documentos da Operação e implementação das consequentes decisões tomadas em tais eventos, pagas em 10 (dez) dias corridos após comprovação da entrega, pelo Agente Fiduciário, de “relatório de horas”. Entende-se por reestruturação das condições dos CRI os eventos relacionados a alteração (1) das Garantias; (2) prazos de pagamento e remuneração, amortização, índice de atualização, data de vencimento final, fluxos, carência ou covenants operacionais ou índices financeiros; (3) condições relacionadas aos eventos de vencimento antecipado, resgate, recompra e liquidação do Patrimônio Separado; e (4) de Assembleias Gerais de Titulares de CRI presenciais ou virtuais e aditamentos aos Documentos da Oferta</w:t>
      </w:r>
      <w:r w:rsidRPr="00053C05">
        <w:rPr>
          <w:rFonts w:ascii="Verdana" w:hAnsi="Verdana"/>
          <w:sz w:val="20"/>
        </w:rPr>
        <w:t>;</w:t>
      </w:r>
    </w:p>
    <w:p w14:paraId="6A4C7C0F" w14:textId="77777777" w:rsidR="00330B9E" w:rsidRPr="00330B9E" w:rsidRDefault="00330B9E" w:rsidP="00A855B9">
      <w:pPr>
        <w:pStyle w:val="Default"/>
        <w:keepNext/>
        <w:spacing w:line="320" w:lineRule="exact"/>
        <w:ind w:left="1134"/>
        <w:jc w:val="both"/>
        <w:rPr>
          <w:rFonts w:ascii="Verdana" w:hAnsi="Verdana"/>
          <w:sz w:val="20"/>
        </w:rPr>
      </w:pPr>
    </w:p>
    <w:p w14:paraId="134036E6" w14:textId="560853CB" w:rsidR="00330B9E" w:rsidRPr="00330B9E" w:rsidRDefault="00330B9E" w:rsidP="00A855B9">
      <w:pPr>
        <w:pStyle w:val="Default"/>
        <w:keepNext/>
        <w:numPr>
          <w:ilvl w:val="7"/>
          <w:numId w:val="45"/>
        </w:numPr>
        <w:spacing w:line="320" w:lineRule="exact"/>
        <w:ind w:left="1134"/>
        <w:jc w:val="both"/>
        <w:rPr>
          <w:rFonts w:ascii="Verdana" w:hAnsi="Verdana"/>
          <w:sz w:val="20"/>
        </w:rPr>
      </w:pPr>
      <w:r w:rsidRPr="00053C05">
        <w:rPr>
          <w:rFonts w:ascii="Verdana" w:hAnsi="Verdana"/>
          <w:sz w:val="20"/>
        </w:rPr>
        <w:t>O</w:t>
      </w:r>
      <w:r w:rsidR="00797B94">
        <w:rPr>
          <w:rFonts w:ascii="Verdana" w:hAnsi="Verdana"/>
          <w:sz w:val="20"/>
        </w:rPr>
        <w:t>s</w:t>
      </w:r>
      <w:r w:rsidRPr="00053C05">
        <w:rPr>
          <w:rFonts w:ascii="Verdana" w:hAnsi="Verdana"/>
          <w:sz w:val="20"/>
        </w:rPr>
        <w:t xml:space="preserve"> </w:t>
      </w:r>
      <w:r w:rsidR="006F6C72" w:rsidRPr="00053C05">
        <w:rPr>
          <w:rFonts w:ascii="Verdana" w:hAnsi="Verdana"/>
          <w:sz w:val="20"/>
        </w:rPr>
        <w:t>valores indicados nos itens “(</w:t>
      </w:r>
      <w:r w:rsidR="006F6C72">
        <w:rPr>
          <w:rFonts w:ascii="Verdana" w:hAnsi="Verdana"/>
          <w:sz w:val="20"/>
        </w:rPr>
        <w:t>a</w:t>
      </w:r>
      <w:r w:rsidR="006F6C72" w:rsidRPr="00053C05">
        <w:rPr>
          <w:rFonts w:ascii="Verdana" w:hAnsi="Verdana"/>
          <w:sz w:val="20"/>
        </w:rPr>
        <w:t xml:space="preserve">)” </w:t>
      </w:r>
      <w:r w:rsidR="006F6C72">
        <w:rPr>
          <w:rFonts w:ascii="Verdana" w:hAnsi="Verdana"/>
          <w:sz w:val="20"/>
        </w:rPr>
        <w:t>ao</w:t>
      </w:r>
      <w:r w:rsidR="006F6C72" w:rsidRPr="00053C05">
        <w:rPr>
          <w:rFonts w:ascii="Verdana" w:hAnsi="Verdana"/>
          <w:sz w:val="20"/>
        </w:rPr>
        <w:t xml:space="preserve"> “(</w:t>
      </w:r>
      <w:r w:rsidR="00CE7E51">
        <w:rPr>
          <w:rFonts w:ascii="Verdana" w:hAnsi="Verdana"/>
          <w:sz w:val="20"/>
        </w:rPr>
        <w:t>b</w:t>
      </w:r>
      <w:r w:rsidR="006F6C72" w:rsidRPr="00053C05">
        <w:rPr>
          <w:rFonts w:ascii="Verdana" w:hAnsi="Verdana"/>
          <w:sz w:val="20"/>
        </w:rPr>
        <w:t>)” acima ser</w:t>
      </w:r>
      <w:r w:rsidR="006F6C72">
        <w:rPr>
          <w:rFonts w:ascii="Verdana" w:hAnsi="Verdana"/>
          <w:sz w:val="20"/>
        </w:rPr>
        <w:t>ão</w:t>
      </w:r>
      <w:r w:rsidR="006F6C72" w:rsidRPr="00053C05">
        <w:rPr>
          <w:rFonts w:ascii="Verdana" w:hAnsi="Verdana"/>
          <w:sz w:val="20"/>
        </w:rPr>
        <w:t xml:space="preserve"> acrescido</w:t>
      </w:r>
      <w:r w:rsidR="006F6C72">
        <w:rPr>
          <w:rFonts w:ascii="Verdana" w:hAnsi="Verdana"/>
          <w:sz w:val="20"/>
        </w:rPr>
        <w:t xml:space="preserve">s </w:t>
      </w:r>
      <w:r w:rsidR="006F6C72" w:rsidRPr="00053C05">
        <w:rPr>
          <w:rFonts w:ascii="Verdana" w:hAnsi="Verdana"/>
          <w:sz w:val="20"/>
        </w:rPr>
        <w:t>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w:t>
      </w:r>
      <w:r w:rsidR="006F6C72">
        <w:rPr>
          <w:rFonts w:ascii="Verdana" w:hAnsi="Verdana"/>
          <w:sz w:val="20"/>
        </w:rPr>
        <w:t>o</w:t>
      </w:r>
      <w:r>
        <w:rPr>
          <w:rFonts w:ascii="Verdana" w:hAnsi="Verdana"/>
          <w:sz w:val="20"/>
        </w:rPr>
        <w:t>; e</w:t>
      </w:r>
    </w:p>
    <w:p w14:paraId="2186DB2A" w14:textId="77777777" w:rsidR="00330B9E" w:rsidRPr="00330B9E" w:rsidRDefault="00330B9E" w:rsidP="00A855B9">
      <w:pPr>
        <w:pStyle w:val="Default"/>
        <w:jc w:val="both"/>
        <w:rPr>
          <w:rFonts w:ascii="Verdana" w:hAnsi="Verdana"/>
          <w:sz w:val="20"/>
        </w:rPr>
      </w:pPr>
    </w:p>
    <w:p w14:paraId="4D92AA48" w14:textId="77777777" w:rsidR="00330B9E" w:rsidRPr="00330B9E" w:rsidRDefault="00330B9E" w:rsidP="00A855B9">
      <w:pPr>
        <w:pStyle w:val="Default"/>
        <w:keepNext/>
        <w:numPr>
          <w:ilvl w:val="7"/>
          <w:numId w:val="45"/>
        </w:numPr>
        <w:spacing w:line="320" w:lineRule="exact"/>
        <w:ind w:left="1134"/>
        <w:jc w:val="both"/>
        <w:rPr>
          <w:rFonts w:ascii="Verdana" w:hAnsi="Verdana"/>
          <w:sz w:val="20"/>
        </w:rPr>
      </w:pPr>
      <w:r w:rsidRPr="00053C05">
        <w:rPr>
          <w:rFonts w:ascii="Verdana" w:hAnsi="Verdana"/>
          <w:sz w:val="20"/>
        </w:rPr>
        <w:t>a remuneração do Agente Fiduciário</w:t>
      </w:r>
      <w:r>
        <w:rPr>
          <w:rFonts w:ascii="Verdana" w:hAnsi="Verdana"/>
          <w:sz w:val="20"/>
        </w:rPr>
        <w:t xml:space="preserve"> dos CRI</w:t>
      </w:r>
      <w:r w:rsidRPr="00053C05">
        <w:rPr>
          <w:rFonts w:ascii="Verdana" w:hAnsi="Verdana"/>
          <w:sz w:val="20"/>
        </w:rPr>
        <w:t xml:space="preserve"> não inclui despesas consideradas necessárias ao exercício da função de agente fiduciário, em valores razoáveis de mercado e devidamente comprovadas, durante a implantação e vigência do serviço, as quais serão arcadas pela </w:t>
      </w:r>
      <w:r>
        <w:rPr>
          <w:rFonts w:ascii="Verdana" w:hAnsi="Verdana"/>
          <w:sz w:val="20"/>
        </w:rPr>
        <w:t>Companhia</w:t>
      </w:r>
      <w:r w:rsidRPr="00053C05">
        <w:rPr>
          <w:rFonts w:ascii="Verdana" w:hAnsi="Verdana"/>
          <w:sz w:val="20"/>
        </w:rPr>
        <w:t xml:space="preserve">, mediante pagamento das respectivas cobranças acompanhadas das cópias dos respectivos comprovantes, emitidas diretamente em nome da </w:t>
      </w:r>
      <w:r w:rsidR="00FD3E29">
        <w:rPr>
          <w:rFonts w:ascii="Verdana" w:hAnsi="Verdana"/>
          <w:sz w:val="20"/>
        </w:rPr>
        <w:t>Companhia</w:t>
      </w:r>
      <w:r w:rsidRPr="00053C05">
        <w:rPr>
          <w:rFonts w:ascii="Verdana" w:hAnsi="Verdana"/>
          <w:sz w:val="20"/>
        </w:rPr>
        <w:t xml:space="preserve"> ou mediante reembolso à </w:t>
      </w:r>
      <w:r>
        <w:rPr>
          <w:rFonts w:ascii="Verdana" w:hAnsi="Verdana"/>
          <w:sz w:val="20"/>
        </w:rPr>
        <w:t>Securitizadora</w:t>
      </w:r>
      <w:r w:rsidRPr="00053C05">
        <w:rPr>
          <w:rFonts w:ascii="Verdana" w:hAnsi="Verdana"/>
          <w:sz w:val="20"/>
        </w:rPr>
        <w:t xml:space="preserve"> caso este tenha arcado com os recursos do Patrimônio Separado dos CRI, após prévia aprovação, sempre que possível, quais sejam: publicações em geral; custos incorridos relacionados à emissão, notificações, extração de certidões, despesas cartorárias, envio de documentos, viagens, alimentação e estadias, despesas com especialistas, tais como auditoria e/ou fiscalização, entre outros, ou assessoria legal aos </w:t>
      </w:r>
      <w:r w:rsidR="002E6C06" w:rsidRPr="00053C05">
        <w:rPr>
          <w:rFonts w:ascii="Verdana" w:hAnsi="Verdana"/>
          <w:sz w:val="20"/>
        </w:rPr>
        <w:t>Titulares d</w:t>
      </w:r>
      <w:r w:rsidR="002E6C06">
        <w:rPr>
          <w:rFonts w:ascii="Verdana" w:hAnsi="Verdana"/>
          <w:sz w:val="20"/>
        </w:rPr>
        <w:t>e</w:t>
      </w:r>
      <w:r w:rsidR="002E6C06" w:rsidRPr="00053C05">
        <w:rPr>
          <w:rFonts w:ascii="Verdana" w:hAnsi="Verdana"/>
          <w:sz w:val="20"/>
        </w:rPr>
        <w:t xml:space="preserve"> </w:t>
      </w:r>
      <w:r w:rsidRPr="00053C05">
        <w:rPr>
          <w:rFonts w:ascii="Verdana" w:hAnsi="Verdana"/>
          <w:sz w:val="20"/>
        </w:rPr>
        <w:t>CRI</w:t>
      </w:r>
      <w:r>
        <w:rPr>
          <w:rFonts w:ascii="Verdana" w:hAnsi="Verdana"/>
          <w:sz w:val="20"/>
        </w:rPr>
        <w:t>;</w:t>
      </w:r>
    </w:p>
    <w:p w14:paraId="0E9B65B3" w14:textId="77777777" w:rsidR="00330B9E" w:rsidRDefault="00330B9E" w:rsidP="00A855B9">
      <w:pPr>
        <w:pStyle w:val="Default"/>
        <w:jc w:val="both"/>
        <w:rPr>
          <w:rFonts w:ascii="Verdana" w:hAnsi="Verdana"/>
          <w:sz w:val="20"/>
        </w:rPr>
      </w:pPr>
    </w:p>
    <w:p w14:paraId="7A9939D3" w14:textId="5DB92DA4" w:rsidR="00B30762" w:rsidRDefault="00B30762" w:rsidP="00A855B9">
      <w:pPr>
        <w:pStyle w:val="Default"/>
        <w:keepNext/>
        <w:numPr>
          <w:ilvl w:val="6"/>
          <w:numId w:val="45"/>
        </w:numPr>
        <w:spacing w:line="320" w:lineRule="exact"/>
        <w:ind w:left="0" w:firstLine="0"/>
        <w:jc w:val="both"/>
        <w:rPr>
          <w:rFonts w:ascii="Verdana" w:hAnsi="Verdana"/>
          <w:sz w:val="20"/>
        </w:rPr>
      </w:pPr>
      <w:bookmarkStart w:id="195" w:name="_Hlk73700930"/>
      <w:r>
        <w:rPr>
          <w:rFonts w:ascii="Verdana" w:hAnsi="Verdana"/>
          <w:sz w:val="20"/>
        </w:rPr>
        <w:t>r</w:t>
      </w:r>
      <w:r w:rsidRPr="003E784D">
        <w:rPr>
          <w:rFonts w:ascii="Verdana" w:hAnsi="Verdana"/>
          <w:sz w:val="20"/>
        </w:rPr>
        <w:t xml:space="preserve">emuneração do Agente </w:t>
      </w:r>
      <w:r>
        <w:rPr>
          <w:rFonts w:ascii="Verdana" w:hAnsi="Verdana"/>
          <w:sz w:val="20"/>
        </w:rPr>
        <w:t>de Monitoramento</w:t>
      </w:r>
      <w:r w:rsidR="00EE5C81">
        <w:rPr>
          <w:rFonts w:ascii="Verdana" w:hAnsi="Verdana"/>
          <w:sz w:val="20"/>
        </w:rPr>
        <w:t xml:space="preserve"> n</w:t>
      </w:r>
      <w:r w:rsidRPr="00FD5B00">
        <w:rPr>
          <w:rFonts w:ascii="Verdana" w:hAnsi="Verdana"/>
          <w:sz w:val="20"/>
        </w:rPr>
        <w:t xml:space="preserve">o valor de </w:t>
      </w:r>
      <w:r w:rsidR="00260BE5" w:rsidRPr="00053C05">
        <w:rPr>
          <w:rFonts w:ascii="Verdana" w:hAnsi="Verdana"/>
          <w:sz w:val="20"/>
        </w:rPr>
        <w:t>R$</w:t>
      </w:r>
      <w:r w:rsidR="00CD70EE">
        <w:rPr>
          <w:rFonts w:ascii="Verdana" w:hAnsi="Verdana"/>
          <w:sz w:val="20"/>
        </w:rPr>
        <w:t xml:space="preserve"> 5.000,00 (cinco mil reais</w:t>
      </w:r>
      <w:r w:rsidR="00260BE5" w:rsidRPr="00053C05">
        <w:rPr>
          <w:rFonts w:ascii="Verdana" w:hAnsi="Verdana"/>
          <w:sz w:val="20"/>
        </w:rPr>
        <w:t>)</w:t>
      </w:r>
      <w:r w:rsidRPr="00FD5B00">
        <w:rPr>
          <w:rFonts w:ascii="Verdana" w:hAnsi="Verdana"/>
          <w:sz w:val="20"/>
        </w:rPr>
        <w:t xml:space="preserve"> até o resgate total dos CRI, atualizadas anualmente, a partir da data </w:t>
      </w:r>
      <w:r w:rsidRPr="00FD5B00">
        <w:rPr>
          <w:rFonts w:ascii="Verdana" w:hAnsi="Verdana"/>
          <w:sz w:val="20"/>
        </w:rPr>
        <w:lastRenderedPageBreak/>
        <w:t xml:space="preserve">do primeiro pagamento, pela variação acumulada do </w:t>
      </w:r>
      <w:r>
        <w:rPr>
          <w:rFonts w:ascii="Verdana" w:hAnsi="Verdana"/>
          <w:sz w:val="20"/>
        </w:rPr>
        <w:t>IGP-M</w:t>
      </w:r>
      <w:r w:rsidRPr="00FD5B00">
        <w:rPr>
          <w:rFonts w:ascii="Verdana" w:hAnsi="Verdana"/>
          <w:sz w:val="20"/>
        </w:rPr>
        <w:t xml:space="preserve">, ou na falta deste, ou, ainda, na impossibilidade de sua utilização, pelo índice que vier a substituí-lo, calculadas </w:t>
      </w:r>
      <w:r w:rsidRPr="00FD5B00">
        <w:rPr>
          <w:rFonts w:ascii="Verdana" w:hAnsi="Verdana"/>
          <w:i/>
          <w:iCs/>
          <w:sz w:val="20"/>
        </w:rPr>
        <w:t>pro rata die</w:t>
      </w:r>
      <w:r w:rsidRPr="00FD5B00">
        <w:rPr>
          <w:rFonts w:ascii="Verdana" w:hAnsi="Verdana"/>
          <w:sz w:val="20"/>
        </w:rPr>
        <w:t>, se necessário</w:t>
      </w:r>
      <w:bookmarkEnd w:id="195"/>
      <w:r>
        <w:rPr>
          <w:rFonts w:ascii="Verdana" w:hAnsi="Verdana"/>
          <w:sz w:val="20"/>
        </w:rPr>
        <w:t xml:space="preserve">. </w:t>
      </w:r>
    </w:p>
    <w:p w14:paraId="634C3D86" w14:textId="77777777" w:rsidR="00B30762" w:rsidRPr="00330B9E" w:rsidRDefault="00B30762" w:rsidP="00A855B9">
      <w:pPr>
        <w:pStyle w:val="Default"/>
        <w:jc w:val="both"/>
        <w:rPr>
          <w:rFonts w:ascii="Verdana" w:hAnsi="Verdana"/>
          <w:sz w:val="20"/>
        </w:rPr>
      </w:pPr>
    </w:p>
    <w:p w14:paraId="7EE130D7" w14:textId="77777777" w:rsidR="00330B9E" w:rsidRPr="00330B9E" w:rsidRDefault="00330B9E" w:rsidP="00A855B9">
      <w:pPr>
        <w:pStyle w:val="Default"/>
        <w:keepNext/>
        <w:numPr>
          <w:ilvl w:val="6"/>
          <w:numId w:val="45"/>
        </w:numPr>
        <w:spacing w:line="320" w:lineRule="exact"/>
        <w:ind w:left="0" w:firstLine="0"/>
        <w:jc w:val="both"/>
        <w:rPr>
          <w:rFonts w:ascii="Verdana" w:hAnsi="Verdana"/>
          <w:sz w:val="20"/>
        </w:rPr>
      </w:pPr>
      <w:r w:rsidRPr="003E784D">
        <w:rPr>
          <w:rFonts w:ascii="Verdana" w:hAnsi="Verdana"/>
          <w:sz w:val="20"/>
        </w:rPr>
        <w:t>remuneração devida ao Coordenador Líder nos termos previstos no Contrato de Distribuição;</w:t>
      </w:r>
    </w:p>
    <w:p w14:paraId="201BAF47" w14:textId="77777777" w:rsidR="00330B9E" w:rsidRPr="00330B9E" w:rsidRDefault="00330B9E" w:rsidP="00A855B9">
      <w:pPr>
        <w:pStyle w:val="Default"/>
        <w:keepNext/>
        <w:spacing w:line="320" w:lineRule="exact"/>
        <w:jc w:val="both"/>
        <w:rPr>
          <w:rFonts w:ascii="Verdana" w:hAnsi="Verdana"/>
          <w:sz w:val="20"/>
        </w:rPr>
      </w:pPr>
    </w:p>
    <w:p w14:paraId="61200458" w14:textId="77777777" w:rsidR="00460FB3" w:rsidRPr="00330B9E" w:rsidRDefault="00330B9E" w:rsidP="00A855B9">
      <w:pPr>
        <w:pStyle w:val="Default"/>
        <w:keepNext/>
        <w:numPr>
          <w:ilvl w:val="6"/>
          <w:numId w:val="45"/>
        </w:numPr>
        <w:spacing w:line="320" w:lineRule="exact"/>
        <w:ind w:left="0" w:firstLine="0"/>
        <w:jc w:val="both"/>
        <w:rPr>
          <w:rFonts w:ascii="Verdana" w:hAnsi="Verdana"/>
          <w:sz w:val="20"/>
        </w:rPr>
      </w:pPr>
      <w:r w:rsidRPr="00330B9E">
        <w:rPr>
          <w:rFonts w:ascii="Verdana" w:hAnsi="Verdana"/>
          <w:sz w:val="20"/>
        </w:rPr>
        <w:t>averbações, tributos, prenotações e registros em cartórios de registro de títulos e documentos e junta comercial, quando for o caso, bem como as despesas relativas a alterações dos Documentos da Operação</w:t>
      </w:r>
      <w:r>
        <w:rPr>
          <w:rFonts w:ascii="Verdana" w:hAnsi="Verdana"/>
          <w:sz w:val="20"/>
        </w:rPr>
        <w:t>;</w:t>
      </w:r>
    </w:p>
    <w:p w14:paraId="24537DBC" w14:textId="77777777" w:rsidR="00330B9E" w:rsidRPr="00330B9E" w:rsidRDefault="00330B9E" w:rsidP="00A855B9">
      <w:pPr>
        <w:pStyle w:val="Default"/>
        <w:jc w:val="both"/>
        <w:rPr>
          <w:rFonts w:ascii="Verdana" w:hAnsi="Verdana"/>
          <w:sz w:val="20"/>
        </w:rPr>
      </w:pPr>
    </w:p>
    <w:p w14:paraId="320B6000" w14:textId="275E9F9F" w:rsidR="00330B9E" w:rsidRPr="00330B9E" w:rsidRDefault="00330B9E" w:rsidP="00C57603">
      <w:pPr>
        <w:pStyle w:val="Default"/>
        <w:keepNext/>
        <w:numPr>
          <w:ilvl w:val="6"/>
          <w:numId w:val="45"/>
        </w:numPr>
        <w:spacing w:line="320" w:lineRule="exact"/>
        <w:ind w:left="0" w:firstLine="0"/>
        <w:jc w:val="both"/>
        <w:rPr>
          <w:rFonts w:ascii="Verdana" w:hAnsi="Verdana"/>
          <w:sz w:val="20"/>
        </w:rPr>
      </w:pPr>
      <w:bookmarkStart w:id="196" w:name="_Hlk73700943"/>
      <w:r w:rsidRPr="00446A42">
        <w:rPr>
          <w:rFonts w:ascii="Verdana" w:hAnsi="Verdana"/>
          <w:sz w:val="20"/>
        </w:rPr>
        <w:t xml:space="preserve">todas </w:t>
      </w:r>
      <w:r w:rsidR="006F6C72" w:rsidRPr="00446A42">
        <w:rPr>
          <w:rFonts w:ascii="Verdana" w:hAnsi="Verdana"/>
          <w:sz w:val="20"/>
        </w:rPr>
        <w:t xml:space="preserve">as </w:t>
      </w:r>
      <w:r w:rsidR="00EB102B" w:rsidRPr="00446A42">
        <w:rPr>
          <w:rFonts w:ascii="Verdana" w:hAnsi="Verdana"/>
          <w:sz w:val="20"/>
        </w:rPr>
        <w:t xml:space="preserve">despesas razoavelmente incorridas e devidamente comprovadas pelo Agente Fiduciário </w:t>
      </w:r>
      <w:r w:rsidR="00EB102B">
        <w:rPr>
          <w:rFonts w:ascii="Verdana" w:hAnsi="Verdana"/>
          <w:sz w:val="20"/>
        </w:rPr>
        <w:t xml:space="preserve">dos CRI </w:t>
      </w:r>
      <w:r w:rsidR="00EB102B" w:rsidRPr="00446A42">
        <w:rPr>
          <w:rFonts w:ascii="Verdana" w:hAnsi="Verdana"/>
          <w:sz w:val="20"/>
        </w:rPr>
        <w:t>que sejam necessárias para proteger os direitos e interesses dos Titulares d</w:t>
      </w:r>
      <w:r w:rsidR="00EB102B">
        <w:rPr>
          <w:rFonts w:ascii="Verdana" w:hAnsi="Verdana"/>
          <w:sz w:val="20"/>
        </w:rPr>
        <w:t xml:space="preserve">e </w:t>
      </w:r>
      <w:r w:rsidR="00EB102B" w:rsidRPr="00446A42">
        <w:rPr>
          <w:rFonts w:ascii="Verdana" w:hAnsi="Verdana"/>
          <w:sz w:val="20"/>
        </w:rPr>
        <w:t>CRI ou para realização dos seus créditos, conforme previsto no Termo de Securitização</w:t>
      </w:r>
      <w:r w:rsidR="00EB102B">
        <w:rPr>
          <w:rFonts w:ascii="Verdana" w:hAnsi="Verdana"/>
          <w:sz w:val="20"/>
        </w:rPr>
        <w:t>, observado, entretanto que, quaisquer despesas não especificamente previstas nesta Cláusula 1</w:t>
      </w:r>
      <w:r w:rsidR="00A740E7">
        <w:rPr>
          <w:rFonts w:ascii="Verdana" w:hAnsi="Verdana"/>
          <w:sz w:val="20"/>
        </w:rPr>
        <w:t>2</w:t>
      </w:r>
      <w:r w:rsidR="00EB102B">
        <w:rPr>
          <w:rFonts w:ascii="Verdana" w:hAnsi="Verdana"/>
          <w:sz w:val="20"/>
        </w:rPr>
        <w:t xml:space="preserve">.1 acima de </w:t>
      </w:r>
      <w:r w:rsidR="00260BE5" w:rsidRPr="00053C05">
        <w:rPr>
          <w:rFonts w:ascii="Verdana" w:hAnsi="Verdana"/>
          <w:sz w:val="20"/>
        </w:rPr>
        <w:t>R$</w:t>
      </w:r>
      <w:r w:rsidR="00260BE5">
        <w:rPr>
          <w:rFonts w:ascii="Verdana" w:hAnsi="Verdana"/>
          <w:sz w:val="20"/>
        </w:rPr>
        <w:t xml:space="preserve"> </w:t>
      </w:r>
      <w:r w:rsidR="001F1050">
        <w:rPr>
          <w:rFonts w:ascii="Verdana" w:hAnsi="Verdana"/>
          <w:sz w:val="20"/>
        </w:rPr>
        <w:t xml:space="preserve">15.000,00 </w:t>
      </w:r>
      <w:r w:rsidR="001F1050" w:rsidRPr="00053C05">
        <w:rPr>
          <w:rFonts w:ascii="Verdana" w:hAnsi="Verdana"/>
          <w:sz w:val="20"/>
        </w:rPr>
        <w:t>(</w:t>
      </w:r>
      <w:r w:rsidR="001F1050">
        <w:rPr>
          <w:rFonts w:ascii="Verdana" w:hAnsi="Verdana"/>
          <w:sz w:val="20"/>
        </w:rPr>
        <w:t xml:space="preserve">quinze mil </w:t>
      </w:r>
      <w:r w:rsidR="00260BE5">
        <w:rPr>
          <w:rFonts w:ascii="Verdana" w:hAnsi="Verdana"/>
          <w:sz w:val="20"/>
        </w:rPr>
        <w:t>reais</w:t>
      </w:r>
      <w:r w:rsidR="00260BE5" w:rsidRPr="00053C05">
        <w:rPr>
          <w:rFonts w:ascii="Verdana" w:hAnsi="Verdana"/>
          <w:sz w:val="20"/>
        </w:rPr>
        <w:t xml:space="preserve">) </w:t>
      </w:r>
      <w:r w:rsidR="00EB102B">
        <w:rPr>
          <w:rFonts w:ascii="Verdana" w:hAnsi="Verdana"/>
          <w:sz w:val="20"/>
        </w:rPr>
        <w:t xml:space="preserve">deverão ser previamente aprovadas pela Companhia, </w:t>
      </w:r>
      <w:r w:rsidR="00EB102B" w:rsidRPr="006F62B6">
        <w:rPr>
          <w:rFonts w:ascii="Verdana" w:hAnsi="Verdana"/>
          <w:sz w:val="20"/>
        </w:rPr>
        <w:t xml:space="preserve">exceto as despesas realizadas para assegurar os interesses dos </w:t>
      </w:r>
      <w:r w:rsidR="00EB102B">
        <w:rPr>
          <w:rFonts w:ascii="Verdana" w:hAnsi="Verdana"/>
          <w:sz w:val="20"/>
        </w:rPr>
        <w:t>I</w:t>
      </w:r>
      <w:r w:rsidR="00EB102B" w:rsidRPr="006F62B6">
        <w:rPr>
          <w:rFonts w:ascii="Verdana" w:hAnsi="Verdana"/>
          <w:sz w:val="20"/>
        </w:rPr>
        <w:t>nvestidores</w:t>
      </w:r>
      <w:r w:rsidR="007E0858">
        <w:rPr>
          <w:rFonts w:ascii="Verdana" w:hAnsi="Verdana"/>
          <w:sz w:val="20"/>
        </w:rPr>
        <w:t xml:space="preserve">, e exceto </w:t>
      </w:r>
      <w:r w:rsidR="007E0858" w:rsidRPr="001B1E39">
        <w:rPr>
          <w:rFonts w:ascii="Verdana" w:hAnsi="Verdana"/>
          <w:sz w:val="20"/>
        </w:rPr>
        <w:t>caso esteja em curso algum inadimplemento</w:t>
      </w:r>
      <w:bookmarkEnd w:id="196"/>
      <w:r>
        <w:rPr>
          <w:rFonts w:ascii="Verdana" w:hAnsi="Verdana"/>
          <w:sz w:val="20"/>
        </w:rPr>
        <w:t>;</w:t>
      </w:r>
    </w:p>
    <w:p w14:paraId="796EBD82" w14:textId="77777777" w:rsidR="00330B9E" w:rsidRPr="00330B9E" w:rsidRDefault="00330B9E" w:rsidP="00C57603">
      <w:pPr>
        <w:pStyle w:val="Default"/>
        <w:jc w:val="both"/>
        <w:rPr>
          <w:rFonts w:ascii="Verdana" w:hAnsi="Verdana"/>
          <w:sz w:val="20"/>
        </w:rPr>
      </w:pPr>
    </w:p>
    <w:p w14:paraId="28691871" w14:textId="77777777" w:rsidR="00330B9E" w:rsidRDefault="00330B9E" w:rsidP="00C57603">
      <w:pPr>
        <w:pStyle w:val="Default"/>
        <w:keepNext/>
        <w:numPr>
          <w:ilvl w:val="6"/>
          <w:numId w:val="45"/>
        </w:numPr>
        <w:spacing w:line="320" w:lineRule="exact"/>
        <w:ind w:left="0" w:firstLine="0"/>
        <w:jc w:val="both"/>
        <w:rPr>
          <w:rFonts w:ascii="Verdana" w:hAnsi="Verdana"/>
          <w:sz w:val="20"/>
        </w:rPr>
      </w:pPr>
      <w:r w:rsidRPr="00330B9E">
        <w:rPr>
          <w:rFonts w:ascii="Verdana" w:hAnsi="Verdana"/>
          <w:sz w:val="20"/>
        </w:rPr>
        <w:t xml:space="preserve">honorários, despesas e custos de terceiros especialistas, advogados, auditores ou fiscais, agência de </w:t>
      </w:r>
      <w:r w:rsidRPr="00330B9E">
        <w:rPr>
          <w:rFonts w:ascii="Verdana" w:hAnsi="Verdana"/>
          <w:i/>
          <w:sz w:val="20"/>
        </w:rPr>
        <w:t>rating</w:t>
      </w:r>
      <w:r w:rsidRPr="00330B9E">
        <w:rPr>
          <w:rFonts w:ascii="Verdana" w:hAnsi="Verdana"/>
          <w:sz w:val="20"/>
        </w:rPr>
        <w:t xml:space="preserve">, bem como as despesas razoáveis e devidamente comprovadas, com eventuais processos administrativos, arbitrais e/ou judiciais, incluindo sucumbência, incorridas, de forma justificada, para resguardar os interesses dos </w:t>
      </w:r>
      <w:r w:rsidR="002E6C06" w:rsidRPr="00330B9E">
        <w:rPr>
          <w:rFonts w:ascii="Verdana" w:hAnsi="Verdana"/>
          <w:sz w:val="20"/>
        </w:rPr>
        <w:t>Titulares d</w:t>
      </w:r>
      <w:r w:rsidR="002E6C06">
        <w:rPr>
          <w:rFonts w:ascii="Verdana" w:hAnsi="Verdana"/>
          <w:sz w:val="20"/>
        </w:rPr>
        <w:t>e</w:t>
      </w:r>
      <w:r w:rsidR="002E6C06" w:rsidRPr="00330B9E">
        <w:rPr>
          <w:rFonts w:ascii="Verdana" w:hAnsi="Verdana"/>
          <w:sz w:val="20"/>
        </w:rPr>
        <w:t xml:space="preserve"> </w:t>
      </w:r>
      <w:r w:rsidRPr="00330B9E">
        <w:rPr>
          <w:rFonts w:ascii="Verdana" w:hAnsi="Verdana"/>
          <w:sz w:val="20"/>
        </w:rPr>
        <w:t>CRI e a realização dos Créditos Imobiliários integrantes do Patrimônio Separado</w:t>
      </w:r>
      <w:r>
        <w:rPr>
          <w:rFonts w:ascii="Verdana" w:hAnsi="Verdana"/>
          <w:sz w:val="20"/>
        </w:rPr>
        <w:t>;</w:t>
      </w:r>
    </w:p>
    <w:p w14:paraId="62DB7666" w14:textId="77777777" w:rsidR="00330B9E" w:rsidRPr="00330B9E" w:rsidRDefault="00330B9E" w:rsidP="00C57603">
      <w:pPr>
        <w:pStyle w:val="Default"/>
        <w:jc w:val="both"/>
        <w:rPr>
          <w:rFonts w:ascii="Verdana" w:hAnsi="Verdana"/>
          <w:sz w:val="20"/>
        </w:rPr>
      </w:pPr>
    </w:p>
    <w:p w14:paraId="185A0E9C" w14:textId="77777777" w:rsidR="00330B9E" w:rsidRPr="00330B9E" w:rsidRDefault="00330B9E" w:rsidP="00C57603">
      <w:pPr>
        <w:pStyle w:val="Default"/>
        <w:keepNext/>
        <w:numPr>
          <w:ilvl w:val="6"/>
          <w:numId w:val="45"/>
        </w:numPr>
        <w:spacing w:line="320" w:lineRule="exact"/>
        <w:ind w:left="0" w:firstLine="0"/>
        <w:jc w:val="both"/>
        <w:rPr>
          <w:rFonts w:ascii="Verdana" w:hAnsi="Verdana"/>
          <w:sz w:val="20"/>
        </w:rPr>
      </w:pPr>
      <w:r w:rsidRPr="00446A42">
        <w:rPr>
          <w:rFonts w:ascii="Verdana" w:hAnsi="Verdana"/>
          <w:sz w:val="20"/>
        </w:rPr>
        <w:t>emolumentos e demais despesas de análise, registro e manutenção da B3 ou da B3 (Segmento CETIP UTVM) relativos à CCI, aos CRI e à Oferta</w:t>
      </w:r>
      <w:r>
        <w:rPr>
          <w:rFonts w:ascii="Verdana" w:hAnsi="Verdana"/>
          <w:sz w:val="20"/>
        </w:rPr>
        <w:t>;</w:t>
      </w:r>
    </w:p>
    <w:p w14:paraId="51EF2B32" w14:textId="77777777" w:rsidR="00330B9E" w:rsidRPr="00330B9E" w:rsidRDefault="00330B9E" w:rsidP="00C57603">
      <w:pPr>
        <w:pStyle w:val="Default"/>
        <w:jc w:val="both"/>
        <w:rPr>
          <w:rFonts w:ascii="Verdana" w:hAnsi="Verdana"/>
          <w:sz w:val="20"/>
        </w:rPr>
      </w:pPr>
    </w:p>
    <w:p w14:paraId="5F5903AA" w14:textId="77777777" w:rsidR="00330B9E" w:rsidRPr="00330B9E" w:rsidRDefault="00330B9E" w:rsidP="00C57603">
      <w:pPr>
        <w:pStyle w:val="Default"/>
        <w:keepNext/>
        <w:numPr>
          <w:ilvl w:val="6"/>
          <w:numId w:val="45"/>
        </w:numPr>
        <w:spacing w:line="320" w:lineRule="exact"/>
        <w:ind w:left="0" w:firstLine="0"/>
        <w:jc w:val="both"/>
        <w:rPr>
          <w:rFonts w:ascii="Verdana" w:hAnsi="Verdana"/>
          <w:sz w:val="20"/>
        </w:rPr>
      </w:pPr>
      <w:r w:rsidRPr="00446A42">
        <w:rPr>
          <w:rFonts w:ascii="Verdana" w:hAnsi="Verdana"/>
          <w:sz w:val="20"/>
        </w:rPr>
        <w:t>custos relacionados à Assembleia Geral</w:t>
      </w:r>
      <w:r>
        <w:rPr>
          <w:rFonts w:ascii="Verdana" w:hAnsi="Verdana"/>
          <w:sz w:val="20"/>
        </w:rPr>
        <w:t xml:space="preserve"> de Titulares de CRI</w:t>
      </w:r>
      <w:r w:rsidRPr="00446A42">
        <w:rPr>
          <w:rFonts w:ascii="Verdana" w:hAnsi="Verdana"/>
          <w:sz w:val="20"/>
        </w:rPr>
        <w:t xml:space="preserve"> que sejam realizadas exclusivamente por ações ou omissões da </w:t>
      </w:r>
      <w:r>
        <w:rPr>
          <w:rFonts w:ascii="Verdana" w:hAnsi="Verdana"/>
          <w:sz w:val="20"/>
        </w:rPr>
        <w:t>Companhia;</w:t>
      </w:r>
    </w:p>
    <w:p w14:paraId="74EE7D2D" w14:textId="77777777" w:rsidR="00330B9E" w:rsidRPr="00330B9E" w:rsidRDefault="00330B9E" w:rsidP="00C57603">
      <w:pPr>
        <w:pStyle w:val="Default"/>
        <w:jc w:val="both"/>
        <w:rPr>
          <w:rFonts w:ascii="Verdana" w:hAnsi="Verdana"/>
          <w:sz w:val="20"/>
        </w:rPr>
      </w:pPr>
    </w:p>
    <w:p w14:paraId="7C45212D" w14:textId="77777777" w:rsidR="00330B9E" w:rsidRPr="00330B9E" w:rsidRDefault="006B4359" w:rsidP="00CE7E51">
      <w:pPr>
        <w:pStyle w:val="Default"/>
        <w:keepNext/>
        <w:numPr>
          <w:ilvl w:val="6"/>
          <w:numId w:val="45"/>
        </w:numPr>
        <w:spacing w:line="320" w:lineRule="exact"/>
        <w:ind w:left="0" w:firstLine="0"/>
        <w:jc w:val="both"/>
        <w:rPr>
          <w:rFonts w:ascii="Verdana" w:hAnsi="Verdana"/>
          <w:sz w:val="20"/>
        </w:rPr>
      </w:pPr>
      <w:r w:rsidRPr="00D21139">
        <w:rPr>
          <w:rFonts w:ascii="Verdana" w:hAnsi="Verdana"/>
          <w:sz w:val="20"/>
        </w:rPr>
        <w:t xml:space="preserve">despesas razoáveis e comprovadas com gestão, cobrança, realização e administração do Patrimônio Separado e outras despesas indispensáveis à administração dos Créditos Imobiliários, incluindo: (i) </w:t>
      </w:r>
      <w:r w:rsidRPr="00D21139">
        <w:rPr>
          <w:rFonts w:ascii="Verdana" w:hAnsi="Verdana"/>
          <w:iCs/>
          <w:sz w:val="20"/>
        </w:rPr>
        <w:t>a remuneração dos prestadores de serviços, (ii) as despesas com sistema de processamento de dados, (iii) as despesas cartorárias com autenticações, reconhecimento de firmas, emissões de certidões, registros de atos em cartórios e emolumentos em geral, (iv)</w:t>
      </w:r>
      <w:r w:rsidRPr="00D21139">
        <w:rPr>
          <w:rFonts w:ascii="Verdana" w:hAnsi="Verdana"/>
          <w:sz w:val="20"/>
        </w:rPr>
        <w:t xml:space="preserve"> as despesas com cópias, impressões, expedições de documentos e envio de correspondências</w:t>
      </w:r>
      <w:r w:rsidRPr="00D21139">
        <w:rPr>
          <w:rFonts w:ascii="Verdana" w:hAnsi="Verdana"/>
          <w:iCs/>
          <w:sz w:val="20"/>
        </w:rPr>
        <w:t xml:space="preserve">, (v) as despesas com publicações de balanços, relatórios e informações periódicas, (vi) as despesas com empresas especializadas em cobrança, leiloeiros e comissões de corretoras imobiliárias, (vii) as despesas materializadas devidamente comprovadas relativas a </w:t>
      </w:r>
      <w:r w:rsidRPr="00D21139">
        <w:rPr>
          <w:rFonts w:ascii="Verdana" w:hAnsi="Verdana"/>
          <w:sz w:val="20"/>
        </w:rPr>
        <w:t xml:space="preserve">contingências multas, penalidades, custos, obrigações ou despesas judiciais ou extrajudiciais (incluindo taxas e honorários </w:t>
      </w:r>
      <w:r w:rsidRPr="00D21139">
        <w:rPr>
          <w:rFonts w:ascii="Verdana" w:hAnsi="Verdana"/>
          <w:sz w:val="20"/>
        </w:rPr>
        <w:lastRenderedPageBreak/>
        <w:t xml:space="preserve">advocatícios) relacionadas a eventuais demandas de terceiros contra a Securitizadora resultantes </w:t>
      </w:r>
      <w:r w:rsidRPr="00D21139">
        <w:rPr>
          <w:rFonts w:ascii="Verdana" w:hAnsi="Verdana"/>
          <w:iCs/>
          <w:sz w:val="20"/>
        </w:rPr>
        <w:t>diretamente de</w:t>
      </w:r>
      <w:r w:rsidRPr="00D21139">
        <w:rPr>
          <w:rFonts w:ascii="Verdana" w:hAnsi="Verdana"/>
          <w:sz w:val="20"/>
        </w:rPr>
        <w:t xml:space="preserve"> quaisquer dos negócios contemplados nesta Escritura de Emissão</w:t>
      </w:r>
      <w:r w:rsidRPr="00D21139">
        <w:rPr>
          <w:rFonts w:ascii="Verdana" w:hAnsi="Verdana"/>
          <w:iCs/>
          <w:sz w:val="20"/>
        </w:rPr>
        <w:t>, e (viii</w:t>
      </w:r>
      <w:r w:rsidRPr="00D21139">
        <w:rPr>
          <w:rFonts w:ascii="Verdana" w:hAnsi="Verdana"/>
          <w:sz w:val="20"/>
        </w:rPr>
        <w:t>) quaisquer outras despesas relacionadas à administração dos Créditos Imobiliários e do Patrimônio Separado, inclusive as referentes à sua transferência para outra companhia securitizadora de créditos imobiliários, na hipótese de o Agente Fiduciário dos CRI vir a assumir a sua administração, nos termos previstos no Termo de Securitização</w:t>
      </w:r>
      <w:r w:rsidR="002E6C06" w:rsidRPr="00E47B61">
        <w:rPr>
          <w:rFonts w:ascii="Verdana" w:hAnsi="Verdana"/>
          <w:sz w:val="20"/>
        </w:rPr>
        <w:t>, desde que devidamente comprovadas e previamente autorizadas pela Companhia</w:t>
      </w:r>
      <w:r w:rsidR="00F16C48">
        <w:rPr>
          <w:rFonts w:ascii="Verdana" w:hAnsi="Verdana"/>
          <w:sz w:val="20"/>
        </w:rPr>
        <w:t xml:space="preserve">; </w:t>
      </w:r>
    </w:p>
    <w:p w14:paraId="0316C90B" w14:textId="77777777" w:rsidR="0088041F" w:rsidRPr="0088041F" w:rsidRDefault="0088041F" w:rsidP="00CE7E51">
      <w:pPr>
        <w:pStyle w:val="Default"/>
        <w:jc w:val="both"/>
        <w:rPr>
          <w:rFonts w:ascii="Verdana" w:hAnsi="Verdana"/>
          <w:sz w:val="20"/>
        </w:rPr>
      </w:pPr>
    </w:p>
    <w:p w14:paraId="1C2B4AB1" w14:textId="77777777" w:rsidR="0088041F" w:rsidRPr="0088041F" w:rsidRDefault="0088041F" w:rsidP="00CE7E51">
      <w:pPr>
        <w:pStyle w:val="Default"/>
        <w:keepNext/>
        <w:numPr>
          <w:ilvl w:val="6"/>
          <w:numId w:val="45"/>
        </w:numPr>
        <w:spacing w:line="320" w:lineRule="exact"/>
        <w:ind w:left="0" w:firstLine="0"/>
        <w:jc w:val="both"/>
        <w:rPr>
          <w:rFonts w:ascii="Verdana" w:hAnsi="Verdana"/>
          <w:sz w:val="20"/>
        </w:rPr>
      </w:pPr>
      <w:r w:rsidRPr="00446A42">
        <w:rPr>
          <w:rFonts w:ascii="Verdana" w:hAnsi="Verdana"/>
          <w:sz w:val="20"/>
        </w:rPr>
        <w:t xml:space="preserve">despesas com registros e movimentação perante a CVM, a ANBIMA, B3, juntas comerciais e cartórios de Registro de Títulos e Documentos e de Registro Geral de Imóveis, conforme o caso, da documentação societária da </w:t>
      </w:r>
      <w:r>
        <w:rPr>
          <w:rFonts w:ascii="Verdana" w:hAnsi="Verdana"/>
          <w:sz w:val="20"/>
        </w:rPr>
        <w:t>Securitizadora</w:t>
      </w:r>
      <w:r w:rsidRPr="00446A42">
        <w:rPr>
          <w:rFonts w:ascii="Verdana" w:hAnsi="Verdana"/>
          <w:sz w:val="20"/>
        </w:rPr>
        <w:t xml:space="preserve"> relacionada aos CRI, ao Termo de Securitização e aos demais Documentos da Operação, bem como de eventuais aditamentos aos mesmos;</w:t>
      </w:r>
    </w:p>
    <w:p w14:paraId="43DD3BC6" w14:textId="77777777" w:rsidR="006B4359" w:rsidRDefault="006B4359" w:rsidP="00CE7E51">
      <w:pPr>
        <w:pStyle w:val="Default"/>
        <w:jc w:val="both"/>
        <w:rPr>
          <w:rFonts w:ascii="Verdana" w:hAnsi="Verdana"/>
          <w:sz w:val="20"/>
        </w:rPr>
      </w:pPr>
    </w:p>
    <w:p w14:paraId="194AF2C0" w14:textId="77777777" w:rsidR="006B4359" w:rsidRPr="00D21139" w:rsidRDefault="006B4359" w:rsidP="00CE7E51">
      <w:pPr>
        <w:pStyle w:val="Default"/>
        <w:keepNext/>
        <w:numPr>
          <w:ilvl w:val="6"/>
          <w:numId w:val="45"/>
        </w:numPr>
        <w:spacing w:line="320" w:lineRule="exact"/>
        <w:ind w:left="0" w:firstLine="0"/>
        <w:jc w:val="both"/>
        <w:rPr>
          <w:rFonts w:ascii="Verdana" w:hAnsi="Verdana"/>
          <w:sz w:val="20"/>
        </w:rPr>
      </w:pPr>
      <w:r w:rsidRPr="00D21139">
        <w:rPr>
          <w:rFonts w:ascii="Verdana" w:hAnsi="Verdana"/>
          <w:sz w:val="20"/>
        </w:rPr>
        <w:t>quaisquer tributos ou encargos, presentes e futuros, que sejam imputados por lei à Securitizadora, exclusivamente com relação à Emissão, e/ou ao Patrimônio Separado e que possam afetar adversamente o cumprimento, pela Securitizadora, de suas obrigações assumidas no Termo de Securitização</w:t>
      </w:r>
      <w:r w:rsidR="00F16C48">
        <w:rPr>
          <w:rFonts w:ascii="Verdana" w:hAnsi="Verdana"/>
          <w:sz w:val="20"/>
        </w:rPr>
        <w:t>;</w:t>
      </w:r>
    </w:p>
    <w:p w14:paraId="6B4F5EBA" w14:textId="77777777" w:rsidR="0088041F" w:rsidRPr="00D21139" w:rsidRDefault="0088041F" w:rsidP="00CE7E51">
      <w:pPr>
        <w:pStyle w:val="Default"/>
        <w:keepNext/>
        <w:spacing w:line="320" w:lineRule="exact"/>
        <w:jc w:val="both"/>
        <w:rPr>
          <w:rFonts w:ascii="Verdana" w:hAnsi="Verdana"/>
          <w:sz w:val="20"/>
        </w:rPr>
      </w:pPr>
    </w:p>
    <w:p w14:paraId="5EF20180" w14:textId="77777777" w:rsidR="0088041F" w:rsidRDefault="0088041F" w:rsidP="00CE7E51">
      <w:pPr>
        <w:pStyle w:val="Default"/>
        <w:keepNext/>
        <w:numPr>
          <w:ilvl w:val="6"/>
          <w:numId w:val="45"/>
        </w:numPr>
        <w:spacing w:line="320" w:lineRule="exact"/>
        <w:ind w:left="0" w:firstLine="0"/>
        <w:jc w:val="both"/>
        <w:rPr>
          <w:rFonts w:ascii="Verdana" w:hAnsi="Verdana"/>
          <w:sz w:val="20"/>
        </w:rPr>
      </w:pPr>
      <w:r w:rsidRPr="0088041F">
        <w:rPr>
          <w:rFonts w:ascii="Verdana" w:hAnsi="Verdana"/>
          <w:sz w:val="20"/>
        </w:rPr>
        <w:t>as despesas com a contratação da agência de classificação de risco para elaboração do relatório de classificação de risco da Oferta e para atualização do relatório de classificação de risco da Oferta</w:t>
      </w:r>
      <w:r w:rsidR="00E16216">
        <w:rPr>
          <w:rFonts w:ascii="Verdana" w:hAnsi="Verdana"/>
          <w:sz w:val="20"/>
        </w:rPr>
        <w:t>; e</w:t>
      </w:r>
    </w:p>
    <w:p w14:paraId="05307620" w14:textId="77777777" w:rsidR="00E16216" w:rsidRPr="00117A7F" w:rsidRDefault="00E16216" w:rsidP="00A855B9">
      <w:pPr>
        <w:pStyle w:val="Default"/>
        <w:jc w:val="both"/>
        <w:rPr>
          <w:rFonts w:ascii="Verdana" w:hAnsi="Verdana"/>
          <w:sz w:val="20"/>
        </w:rPr>
      </w:pPr>
    </w:p>
    <w:p w14:paraId="2F306F4F" w14:textId="1DCFC42C" w:rsidR="00E16216" w:rsidRDefault="00E16216" w:rsidP="00A855B9">
      <w:pPr>
        <w:pStyle w:val="Default"/>
        <w:keepNext/>
        <w:numPr>
          <w:ilvl w:val="6"/>
          <w:numId w:val="45"/>
        </w:numPr>
        <w:spacing w:line="320" w:lineRule="exact"/>
        <w:ind w:left="0" w:firstLine="0"/>
        <w:jc w:val="both"/>
        <w:rPr>
          <w:rFonts w:ascii="Verdana" w:hAnsi="Verdana"/>
          <w:sz w:val="20"/>
        </w:rPr>
      </w:pPr>
      <w:r w:rsidRPr="00F12BA2">
        <w:rPr>
          <w:rFonts w:ascii="Verdana" w:hAnsi="Verdana"/>
          <w:sz w:val="20"/>
        </w:rPr>
        <w:t xml:space="preserve">remuneração do auditor </w:t>
      </w:r>
      <w:r w:rsidRPr="001B6897">
        <w:rPr>
          <w:rFonts w:ascii="Verdana" w:hAnsi="Verdana"/>
          <w:sz w:val="20"/>
        </w:rPr>
        <w:t>independente</w:t>
      </w:r>
      <w:r w:rsidRPr="00F12BA2">
        <w:rPr>
          <w:rFonts w:ascii="Verdana" w:hAnsi="Verdana"/>
          <w:sz w:val="20"/>
        </w:rPr>
        <w:t xml:space="preserve"> responsável pela auditoria do Patrimônio Separado, no valor inicial de </w:t>
      </w:r>
      <w:r w:rsidR="00260BE5" w:rsidRPr="00053C05">
        <w:rPr>
          <w:rFonts w:ascii="Verdana" w:hAnsi="Verdana"/>
          <w:sz w:val="20"/>
        </w:rPr>
        <w:t>R$</w:t>
      </w:r>
      <w:r w:rsidR="00260BE5">
        <w:rPr>
          <w:rFonts w:ascii="Verdana" w:hAnsi="Verdana"/>
          <w:sz w:val="20"/>
        </w:rPr>
        <w:t xml:space="preserve"> </w:t>
      </w:r>
      <w:r w:rsidR="00DE2F13" w:rsidRPr="00DE2F13">
        <w:rPr>
          <w:rFonts w:ascii="Verdana" w:hAnsi="Verdana"/>
          <w:sz w:val="20"/>
        </w:rPr>
        <w:t>5.200,00</w:t>
      </w:r>
      <w:r w:rsidR="00260BE5">
        <w:rPr>
          <w:rFonts w:ascii="Verdana" w:hAnsi="Verdana"/>
          <w:sz w:val="20"/>
        </w:rPr>
        <w:t xml:space="preserve"> </w:t>
      </w:r>
      <w:r w:rsidR="00DE2F13" w:rsidRPr="00053C05">
        <w:rPr>
          <w:rFonts w:ascii="Verdana" w:hAnsi="Verdana"/>
          <w:sz w:val="20"/>
        </w:rPr>
        <w:t>(</w:t>
      </w:r>
      <w:r w:rsidR="00DE2F13">
        <w:rPr>
          <w:rFonts w:ascii="Verdana" w:hAnsi="Verdana"/>
          <w:sz w:val="20"/>
        </w:rPr>
        <w:t xml:space="preserve">cinco mil e duzentos </w:t>
      </w:r>
      <w:r w:rsidR="00260BE5">
        <w:rPr>
          <w:rFonts w:ascii="Verdana" w:hAnsi="Verdana"/>
          <w:sz w:val="20"/>
        </w:rPr>
        <w:t>reais</w:t>
      </w:r>
      <w:r w:rsidR="00260BE5" w:rsidRPr="00053C05">
        <w:rPr>
          <w:rFonts w:ascii="Verdana" w:hAnsi="Verdana"/>
          <w:sz w:val="20"/>
        </w:rPr>
        <w:t xml:space="preserve">) </w:t>
      </w:r>
      <w:r w:rsidRPr="00F12BA2">
        <w:rPr>
          <w:rFonts w:ascii="Verdana" w:hAnsi="Verdana"/>
          <w:sz w:val="20"/>
        </w:rPr>
        <w:t>por ano por cada auditoria a ser realizada, podendo este valor ser ajustado em decorrência de eventual substituição do auditor independente ou ajuste na quantidade de horas estimadas pela equipe de auditoria, acrescido da remuneração da contratação de terceiros no valor inicial de</w:t>
      </w:r>
      <w:r w:rsidR="00260BE5" w:rsidRPr="00260BE5">
        <w:rPr>
          <w:rFonts w:ascii="Verdana" w:hAnsi="Verdana"/>
          <w:sz w:val="20"/>
        </w:rPr>
        <w:t xml:space="preserve"> </w:t>
      </w:r>
      <w:r w:rsidR="00260BE5" w:rsidRPr="00053C05">
        <w:rPr>
          <w:rFonts w:ascii="Verdana" w:hAnsi="Verdana"/>
          <w:sz w:val="20"/>
        </w:rPr>
        <w:t>R$</w:t>
      </w:r>
      <w:r w:rsidR="00260BE5">
        <w:rPr>
          <w:rFonts w:ascii="Verdana" w:hAnsi="Verdana"/>
          <w:sz w:val="20"/>
        </w:rPr>
        <w:t xml:space="preserve"> </w:t>
      </w:r>
      <w:r w:rsidR="00A855B9">
        <w:rPr>
          <w:rFonts w:ascii="Verdana" w:hAnsi="Verdana"/>
          <w:sz w:val="20"/>
        </w:rPr>
        <w:t>1.440,00</w:t>
      </w:r>
      <w:r w:rsidR="00260BE5">
        <w:rPr>
          <w:rFonts w:ascii="Verdana" w:hAnsi="Verdana"/>
          <w:sz w:val="20"/>
        </w:rPr>
        <w:t xml:space="preserve"> </w:t>
      </w:r>
      <w:r w:rsidR="00260BE5" w:rsidRPr="00053C05">
        <w:rPr>
          <w:rFonts w:ascii="Verdana" w:hAnsi="Verdana"/>
          <w:sz w:val="20"/>
        </w:rPr>
        <w:t>(</w:t>
      </w:r>
      <w:r w:rsidR="00A855B9">
        <w:rPr>
          <w:rFonts w:ascii="Verdana" w:hAnsi="Verdana"/>
          <w:sz w:val="20"/>
        </w:rPr>
        <w:t>mil, quatro centos e quarenta reais</w:t>
      </w:r>
      <w:r w:rsidR="00260BE5" w:rsidRPr="00053C05">
        <w:rPr>
          <w:rFonts w:ascii="Verdana" w:hAnsi="Verdana"/>
          <w:sz w:val="20"/>
        </w:rPr>
        <w:t xml:space="preserve">) </w:t>
      </w:r>
      <w:r w:rsidRPr="00F12BA2">
        <w:rPr>
          <w:rFonts w:ascii="Verdana" w:hAnsi="Verdana"/>
          <w:sz w:val="20"/>
        </w:rPr>
        <w:t xml:space="preserve">por ano para a elaboração dos relatórios exigidos pela Instrução CVM 600. Estas despesas serão pagas, de forma antecipada à realização da auditoria, sendo o primeiro pagamento devido em até 1 (um) Dia Útil contado da data da primeira integralização dos </w:t>
      </w:r>
      <w:r>
        <w:rPr>
          <w:rFonts w:ascii="Verdana" w:hAnsi="Verdana"/>
          <w:sz w:val="20"/>
        </w:rPr>
        <w:t>CRI</w:t>
      </w:r>
      <w:r w:rsidRPr="00F12BA2">
        <w:rPr>
          <w:rFonts w:ascii="Verdana" w:hAnsi="Verdana"/>
          <w:sz w:val="20"/>
        </w:rPr>
        <w:t xml:space="preserve"> e os demais sempre no 10º (décimo) Dia Útil do mês de março de cada ano, até a integral liquidação dos </w:t>
      </w:r>
      <w:r>
        <w:rPr>
          <w:rFonts w:ascii="Verdana" w:hAnsi="Verdana"/>
          <w:sz w:val="20"/>
        </w:rPr>
        <w:t>CRI</w:t>
      </w:r>
      <w:r w:rsidRPr="00F12BA2">
        <w:rPr>
          <w:rFonts w:ascii="Verdana" w:hAnsi="Verdana"/>
          <w:sz w:val="20"/>
        </w:rPr>
        <w:t xml:space="preserve">. A referida despesa será corrigida pela variação do IPCA ou na falta deste, ou ainda, na impossibilidade de sua utilização, pelo índice que vier substituí-lo, calculadas </w:t>
      </w:r>
      <w:r w:rsidRPr="00C052D8">
        <w:rPr>
          <w:rFonts w:ascii="Verdana" w:hAnsi="Verdana"/>
          <w:i/>
          <w:iCs/>
          <w:sz w:val="20"/>
        </w:rPr>
        <w:t>pro rata die</w:t>
      </w:r>
      <w:r w:rsidRPr="00F12BA2">
        <w:rPr>
          <w:rFonts w:ascii="Verdana" w:hAnsi="Verdana"/>
          <w:sz w:val="20"/>
        </w:rPr>
        <w:t xml:space="preserve">, se necessário, e </w:t>
      </w:r>
      <w:r w:rsidR="0089308D">
        <w:rPr>
          <w:rFonts w:ascii="Verdana" w:hAnsi="Verdana"/>
          <w:sz w:val="20"/>
        </w:rPr>
        <w:t xml:space="preserve">poderá ser </w:t>
      </w:r>
      <w:r w:rsidRPr="00F12BA2">
        <w:rPr>
          <w:rFonts w:ascii="Verdana" w:hAnsi="Verdana"/>
          <w:sz w:val="20"/>
        </w:rPr>
        <w:t>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r>
        <w:rPr>
          <w:rFonts w:ascii="Verdana" w:hAnsi="Verdana"/>
          <w:sz w:val="20"/>
        </w:rPr>
        <w:t>.</w:t>
      </w:r>
    </w:p>
    <w:p w14:paraId="702B00B0" w14:textId="77777777" w:rsidR="0088041F" w:rsidRDefault="0088041F" w:rsidP="00286DD5">
      <w:pPr>
        <w:rPr>
          <w:rFonts w:ascii="Verdana" w:hAnsi="Verdana"/>
          <w:sz w:val="20"/>
        </w:rPr>
      </w:pPr>
    </w:p>
    <w:p w14:paraId="3CC65BB8" w14:textId="406A8B06" w:rsidR="00324E08" w:rsidRPr="006C685E" w:rsidRDefault="00324E08" w:rsidP="00554B5C">
      <w:pPr>
        <w:pStyle w:val="Ttulo3"/>
        <w:ind w:left="0" w:firstLine="0"/>
      </w:pPr>
      <w:bookmarkStart w:id="197" w:name="_Hlk73442927"/>
      <w:r w:rsidRPr="006C685E">
        <w:t>A Companhia deverá,</w:t>
      </w:r>
      <w:r w:rsidR="005C3678">
        <w:t xml:space="preserve"> mediante retenção de recursos da Primeira Integralização dos CRI,</w:t>
      </w:r>
      <w:r w:rsidRPr="006C685E">
        <w:t xml:space="preserve"> constituir</w:t>
      </w:r>
      <w:r w:rsidR="005C3678">
        <w:t xml:space="preserve"> (i)</w:t>
      </w:r>
      <w:r w:rsidRPr="006C685E">
        <w:t xml:space="preserve"> um fundo de despesas (“</w:t>
      </w:r>
      <w:r w:rsidRPr="006C685E">
        <w:rPr>
          <w:u w:val="single"/>
        </w:rPr>
        <w:t>Fundo de Despesas</w:t>
      </w:r>
      <w:r w:rsidR="009C3C72" w:rsidRPr="006C685E">
        <w:t>”</w:t>
      </w:r>
      <w:r w:rsidRPr="006C685E">
        <w:t xml:space="preserve">), </w:t>
      </w:r>
      <w:r w:rsidRPr="006C685E">
        <w:lastRenderedPageBreak/>
        <w:t>em montante total d</w:t>
      </w:r>
      <w:r w:rsidR="00CD70EE">
        <w:t>e</w:t>
      </w:r>
      <w:r w:rsidR="00260BE5">
        <w:t xml:space="preserve"> </w:t>
      </w:r>
      <w:r w:rsidR="00D57443" w:rsidRPr="00267B9F">
        <w:rPr>
          <w:rFonts w:cs="Calibri"/>
          <w:bCs/>
        </w:rPr>
        <w:t>R$</w:t>
      </w:r>
      <w:r w:rsidR="00D57443" w:rsidRPr="001B6A0D">
        <w:rPr>
          <w:rFonts w:cs="Calibri"/>
          <w:bCs/>
        </w:rPr>
        <w:t xml:space="preserve"> </w:t>
      </w:r>
      <w:r w:rsidR="00D57443">
        <w:rPr>
          <w:rFonts w:cs="Calibri"/>
          <w:bCs/>
        </w:rPr>
        <w:t>148.471,18 (cento e quarenta e oito mil, quatrocentos e setenta e um reais e dezoito centavos)</w:t>
      </w:r>
      <w:r w:rsidR="00CD70EE" w:rsidDel="00CD70EE">
        <w:rPr>
          <w:color w:val="000000"/>
        </w:rPr>
        <w:t xml:space="preserve"> </w:t>
      </w:r>
      <w:r w:rsidR="006D6ACD">
        <w:t>(“</w:t>
      </w:r>
      <w:r w:rsidR="006D6ACD" w:rsidRPr="00967B82">
        <w:rPr>
          <w:u w:val="single"/>
        </w:rPr>
        <w:t>Valor Inicial do Fundo de Despesas</w:t>
      </w:r>
      <w:r w:rsidR="006D6ACD">
        <w:t>”)</w:t>
      </w:r>
      <w:r w:rsidR="005C3678">
        <w:t>; e (ii) um fundo de reserva (“</w:t>
      </w:r>
      <w:r w:rsidR="005C3678" w:rsidRPr="005C3678">
        <w:rPr>
          <w:u w:val="single"/>
        </w:rPr>
        <w:t>Fundo de Reserva</w:t>
      </w:r>
      <w:r w:rsidR="005C3678">
        <w:t xml:space="preserve">”), </w:t>
      </w:r>
      <w:r w:rsidR="005C3678" w:rsidRPr="006C685E">
        <w:t>em montante total de R$</w:t>
      </w:r>
      <w:r w:rsidR="00D62792" w:rsidRPr="0003218C">
        <w:rPr>
          <w:rFonts w:cs="Calibri"/>
        </w:rPr>
        <w:t>1.</w:t>
      </w:r>
      <w:r w:rsidR="00D62792">
        <w:rPr>
          <w:rFonts w:cs="Calibri"/>
        </w:rPr>
        <w:t>407.000,00</w:t>
      </w:r>
      <w:r w:rsidR="00D62792" w:rsidRPr="00020311">
        <w:rPr>
          <w:rFonts w:cs="Calibri"/>
        </w:rPr>
        <w:t xml:space="preserve"> (um milhão, </w:t>
      </w:r>
      <w:r w:rsidR="00D62792">
        <w:rPr>
          <w:rFonts w:cs="Calibri"/>
        </w:rPr>
        <w:t>quatrocentos e sete mil reais</w:t>
      </w:r>
      <w:r w:rsidR="00D62792">
        <w:rPr>
          <w:rFonts w:cs="Calibri"/>
          <w:bCs/>
        </w:rPr>
        <w:t>)</w:t>
      </w:r>
      <w:r w:rsidR="00B30762">
        <w:t>.</w:t>
      </w:r>
      <w:r w:rsidR="00B30762" w:rsidDel="00B30762">
        <w:t xml:space="preserve"> </w:t>
      </w:r>
    </w:p>
    <w:bookmarkEnd w:id="197"/>
    <w:p w14:paraId="20B97E62" w14:textId="77777777" w:rsidR="00324E08" w:rsidRPr="006C685E" w:rsidRDefault="00324E08" w:rsidP="006C685E">
      <w:pPr>
        <w:pStyle w:val="Default"/>
        <w:spacing w:line="320" w:lineRule="exact"/>
        <w:ind w:left="284"/>
        <w:rPr>
          <w:rFonts w:ascii="Verdana" w:hAnsi="Verdana"/>
          <w:sz w:val="20"/>
        </w:rPr>
      </w:pPr>
    </w:p>
    <w:p w14:paraId="07323598" w14:textId="5CDEB625" w:rsidR="00324E08" w:rsidRPr="006C685E" w:rsidRDefault="004B4A30" w:rsidP="00B30762">
      <w:pPr>
        <w:pStyle w:val="Ttulo3"/>
        <w:ind w:left="0" w:firstLine="0"/>
      </w:pPr>
      <w:bookmarkStart w:id="198" w:name="_Hlk73442947"/>
      <w:r w:rsidRPr="006C685E">
        <w:t xml:space="preserve">Os </w:t>
      </w:r>
      <w:r w:rsidR="00934EAA" w:rsidRPr="006C685E">
        <w:t xml:space="preserve">valores correspondentes ao Fundo de Despesas </w:t>
      </w:r>
      <w:r w:rsidR="00934EAA">
        <w:t xml:space="preserve">e ao Fundo de Reserva </w:t>
      </w:r>
      <w:r w:rsidR="00934EAA" w:rsidRPr="006C685E">
        <w:t xml:space="preserve">serão mantidos em depósito na Conta Centralizadora, sendo que (i) a formação do montante </w:t>
      </w:r>
      <w:r w:rsidR="00934EAA">
        <w:t xml:space="preserve">referente ao Valor Inicial </w:t>
      </w:r>
      <w:r w:rsidR="00934EAA" w:rsidRPr="006C685E">
        <w:t xml:space="preserve">do Fundo de Despesas será realizada mediante a </w:t>
      </w:r>
      <w:r w:rsidR="00934EAA">
        <w:t>retenção de recursos</w:t>
      </w:r>
      <w:r w:rsidR="00934EAA" w:rsidRPr="006C685E">
        <w:t>, n</w:t>
      </w:r>
      <w:r w:rsidR="00934EAA">
        <w:t xml:space="preserve">a forma </w:t>
      </w:r>
      <w:r w:rsidR="00934EAA" w:rsidRPr="006C685E">
        <w:t>previst</w:t>
      </w:r>
      <w:r w:rsidR="00934EAA">
        <w:t>a</w:t>
      </w:r>
      <w:r w:rsidR="00934EAA" w:rsidRPr="006C685E">
        <w:t xml:space="preserve"> na Cláusula 1</w:t>
      </w:r>
      <w:r w:rsidR="00934EAA">
        <w:t>2</w:t>
      </w:r>
      <w:r w:rsidR="00934EAA" w:rsidRPr="006C685E">
        <w:t>.1</w:t>
      </w:r>
      <w:r w:rsidR="00934EAA">
        <w:t>.1</w:t>
      </w:r>
      <w:r w:rsidR="00934EAA" w:rsidRPr="006C685E">
        <w:t xml:space="preserve"> acima; e (ii) a todo e qualquer momento, a Companhia deverá manter um montante de</w:t>
      </w:r>
      <w:r w:rsidR="00934EAA">
        <w:t>,</w:t>
      </w:r>
      <w:r w:rsidR="00934EAA" w:rsidRPr="006C685E">
        <w:t xml:space="preserve"> no mínimo</w:t>
      </w:r>
      <w:r w:rsidR="00934EAA">
        <w:t>,</w:t>
      </w:r>
      <w:r w:rsidR="00934EAA" w:rsidRPr="006C685E">
        <w:t xml:space="preserve"> </w:t>
      </w:r>
      <w:r w:rsidR="00D57443" w:rsidRPr="00267B9F">
        <w:rPr>
          <w:rFonts w:cs="Calibri"/>
          <w:bCs/>
        </w:rPr>
        <w:t>R$</w:t>
      </w:r>
      <w:r w:rsidR="00D57443" w:rsidRPr="001B6A0D">
        <w:rPr>
          <w:rFonts w:cs="Calibri"/>
          <w:bCs/>
        </w:rPr>
        <w:t xml:space="preserve"> </w:t>
      </w:r>
      <w:r w:rsidR="00D57443">
        <w:rPr>
          <w:rFonts w:cs="Calibri"/>
          <w:bCs/>
        </w:rPr>
        <w:t>148.471,18 (cento e quarenta e oito mil, quatrocentos e setenta e um reais e dezoito centavos)</w:t>
      </w:r>
      <w:r w:rsidR="00934EAA" w:rsidRPr="00053C05">
        <w:t xml:space="preserve"> </w:t>
      </w:r>
      <w:r w:rsidR="00934EAA" w:rsidRPr="006C685E">
        <w:t>(“</w:t>
      </w:r>
      <w:r w:rsidR="00934EAA" w:rsidRPr="006C685E">
        <w:rPr>
          <w:u w:val="single"/>
        </w:rPr>
        <w:t>Valor Mínimo do Fundo de Despesas</w:t>
      </w:r>
      <w:r w:rsidR="00934EAA" w:rsidRPr="006C685E">
        <w:t>”)</w:t>
      </w:r>
      <w:r w:rsidR="00934EAA">
        <w:t xml:space="preserve"> referente ao Fundo de Despesas e,</w:t>
      </w:r>
      <w:r w:rsidR="00934EAA" w:rsidRPr="006C685E">
        <w:t xml:space="preserve"> </w:t>
      </w:r>
      <w:r w:rsidR="00934EAA" w:rsidRPr="00CD70EE">
        <w:t xml:space="preserve">no mínimo, </w:t>
      </w:r>
      <w:r w:rsidR="00934EAA" w:rsidRPr="00AF1688">
        <w:rPr>
          <w:rFonts w:cs="Calibri"/>
        </w:rPr>
        <w:t>R$ 1.401.283,84 (um milhão, quatrocentos e um mil, duzentos e oitenta e três reais e oitenta e quatro centavos</w:t>
      </w:r>
      <w:r w:rsidR="00934EAA" w:rsidRPr="00AF1688">
        <w:rPr>
          <w:rFonts w:cs="Calibri"/>
          <w:bCs/>
        </w:rPr>
        <w:t>)</w:t>
      </w:r>
      <w:r w:rsidR="00934EAA" w:rsidRPr="00CD70EE">
        <w:t>,</w:t>
      </w:r>
      <w:r w:rsidR="00934EAA">
        <w:t xml:space="preserve"> atualizados anualmente pelo IPCA divulgado nos últimos 12 (doze) meses, após decorridos 12 (doze) meses da Data de Emissão, referente ao Fundo de Reserva</w:t>
      </w:r>
      <w:r w:rsidR="00934EAA" w:rsidRPr="006C685E">
        <w:t xml:space="preserve"> (“</w:t>
      </w:r>
      <w:r w:rsidR="00934EAA" w:rsidRPr="006C685E">
        <w:rPr>
          <w:u w:val="single"/>
        </w:rPr>
        <w:t xml:space="preserve">Valor Mínimo do Fundo de </w:t>
      </w:r>
      <w:r w:rsidR="00934EAA">
        <w:rPr>
          <w:u w:val="single"/>
        </w:rPr>
        <w:t>Reserva</w:t>
      </w:r>
      <w:r w:rsidRPr="006C685E">
        <w:t>”</w:t>
      </w:r>
      <w:bookmarkEnd w:id="198"/>
      <w:r w:rsidRPr="006C685E">
        <w:t>)</w:t>
      </w:r>
      <w:r w:rsidR="00324E08" w:rsidRPr="006C685E">
        <w:t>.</w:t>
      </w:r>
    </w:p>
    <w:p w14:paraId="2C3EC057" w14:textId="77777777" w:rsidR="00324E08" w:rsidRPr="006C685E" w:rsidRDefault="00324E08" w:rsidP="006C685E">
      <w:pPr>
        <w:spacing w:after="0" w:line="320" w:lineRule="exact"/>
        <w:ind w:firstLine="284"/>
        <w:rPr>
          <w:rFonts w:ascii="Verdana" w:hAnsi="Verdana"/>
          <w:sz w:val="20"/>
        </w:rPr>
      </w:pPr>
    </w:p>
    <w:p w14:paraId="7E65A550" w14:textId="77777777" w:rsidR="00324E08" w:rsidRPr="006C685E" w:rsidRDefault="004B4A30" w:rsidP="00B30762">
      <w:pPr>
        <w:pStyle w:val="Ttulo3"/>
        <w:ind w:left="0" w:firstLine="0"/>
      </w:pPr>
      <w:r w:rsidRPr="006C685E">
        <w:t>Toda vez que, por qualquer motivo, os recursos do Fundo de Despesas</w:t>
      </w:r>
      <w:r>
        <w:t xml:space="preserve"> ou do Fundo de Reserva</w:t>
      </w:r>
      <w:r w:rsidRPr="006C685E">
        <w:t xml:space="preserve"> venha a ser inferior ao </w:t>
      </w:r>
      <w:r>
        <w:t>respectivo Valor</w:t>
      </w:r>
      <w:r w:rsidRPr="006C685E">
        <w:t xml:space="preserve"> Mínimo, mediante comprovação por meio de notificação da </w:t>
      </w:r>
      <w:r>
        <w:t>Securitizadora</w:t>
      </w:r>
      <w:r w:rsidRPr="006C685E">
        <w:t xml:space="preserve"> à Companhia neste sentido, a Companhia deverá recompor o </w:t>
      </w:r>
      <w:r>
        <w:t>Valor</w:t>
      </w:r>
      <w:r w:rsidRPr="00856193">
        <w:t xml:space="preserve"> </w:t>
      </w:r>
      <w:r>
        <w:t>Inicial do Fundo de Despesas ou do Fundo de Reserva, conforme o caso</w:t>
      </w:r>
      <w:r w:rsidRPr="006C685E">
        <w:t xml:space="preserve">, por meio da utilização </w:t>
      </w:r>
      <w:r>
        <w:t>de recursos próprios ou aqueles decorrentes do pagamento dos Créditos Cedidos Fiduciariamente, sob pena de vencimento antecipado das Debêntures</w:t>
      </w:r>
      <w:r w:rsidR="00324E08" w:rsidRPr="006C685E">
        <w:t xml:space="preserve">. </w:t>
      </w:r>
    </w:p>
    <w:p w14:paraId="1C83FADB" w14:textId="77777777" w:rsidR="00324E08" w:rsidRPr="006C685E" w:rsidRDefault="00324E08" w:rsidP="006C685E">
      <w:pPr>
        <w:spacing w:after="0" w:line="320" w:lineRule="exact"/>
        <w:ind w:firstLine="284"/>
        <w:rPr>
          <w:rFonts w:ascii="Verdana" w:hAnsi="Verdana"/>
          <w:sz w:val="20"/>
        </w:rPr>
      </w:pPr>
    </w:p>
    <w:p w14:paraId="0E3B62BA" w14:textId="77777777" w:rsidR="00324E08" w:rsidRPr="006C685E" w:rsidRDefault="00324E08" w:rsidP="00B30762">
      <w:pPr>
        <w:pStyle w:val="Ttulo3"/>
        <w:ind w:left="0" w:firstLine="0"/>
      </w:pPr>
      <w:r w:rsidRPr="006C685E">
        <w:t>Os recursos do Fundo de Despesas</w:t>
      </w:r>
      <w:r w:rsidR="009170A9">
        <w:t xml:space="preserve"> e do Fundo de Reserva</w:t>
      </w:r>
      <w:r w:rsidRPr="006C685E">
        <w:t xml:space="preserve"> estarão abrangidos pela instituição do regime fiduciário </w:t>
      </w:r>
      <w:r w:rsidR="00615830">
        <w:t>dos</w:t>
      </w:r>
      <w:r w:rsidRPr="006C685E">
        <w:t xml:space="preserve"> CRI e integrarão o respectivo patrimônio separado, sendo certo que serão aplicados pela </w:t>
      </w:r>
      <w:r w:rsidR="00615830">
        <w:t>Securitizadora</w:t>
      </w:r>
      <w:r w:rsidRPr="006C685E">
        <w:t xml:space="preserve">, na qualidade de titular da Conta Centralizadora, em </w:t>
      </w:r>
      <w:r w:rsidR="00215327">
        <w:t xml:space="preserve">Aplicações Financeiras </w:t>
      </w:r>
      <w:r w:rsidRPr="006C685E">
        <w:t xml:space="preserve">não sendo a </w:t>
      </w:r>
      <w:r w:rsidR="00615830">
        <w:t>Securitizadora</w:t>
      </w:r>
      <w:r w:rsidRPr="006C685E">
        <w:t xml:space="preserve"> responsabilizada por qualquer garantia mínima de rentabilidade. Os resultados decorrentes desse investimento integrarão automaticamente o Fundo de Despesas</w:t>
      </w:r>
      <w:r w:rsidR="009170A9">
        <w:t xml:space="preserve"> ou o Fundo de Reserva, conforme o caso</w:t>
      </w:r>
      <w:r w:rsidR="009170A9" w:rsidRPr="006C685E">
        <w:t xml:space="preserve">. </w:t>
      </w:r>
      <w:r w:rsidRPr="006C685E">
        <w:t xml:space="preserve"> </w:t>
      </w:r>
    </w:p>
    <w:p w14:paraId="174731C5" w14:textId="77777777" w:rsidR="00324E08" w:rsidRPr="006C685E" w:rsidRDefault="00324E08" w:rsidP="006C685E">
      <w:pPr>
        <w:spacing w:after="0" w:line="320" w:lineRule="exact"/>
        <w:ind w:firstLine="284"/>
        <w:rPr>
          <w:rFonts w:ascii="Verdana" w:hAnsi="Verdana"/>
          <w:sz w:val="20"/>
        </w:rPr>
      </w:pPr>
    </w:p>
    <w:p w14:paraId="214D0EE3" w14:textId="77777777" w:rsidR="00324E08" w:rsidRPr="009C3C72" w:rsidRDefault="00324E08" w:rsidP="00B30762">
      <w:pPr>
        <w:pStyle w:val="Ttulo3"/>
        <w:ind w:left="0" w:firstLine="0"/>
      </w:pPr>
      <w:r w:rsidRPr="006C685E">
        <w:t>Caso, quando da liquidação integral dos CRI e após a quitação de todas as despesas incorridas, ainda existam recursos remanescentes no Fundo de Despesas,</w:t>
      </w:r>
      <w:r w:rsidR="00D23ADC">
        <w:t xml:space="preserve"> e/ou no Fundo de Reservas</w:t>
      </w:r>
      <w:r w:rsidRPr="006C685E">
        <w:t xml:space="preserve"> a </w:t>
      </w:r>
      <w:r w:rsidR="00615830">
        <w:t>Securitizadora</w:t>
      </w:r>
      <w:r w:rsidRPr="006C685E">
        <w:t xml:space="preserve"> deverá transferir o montante excedente, líquido de tributos, taxas e encargos, para a conta corrente de titularidade da Companhia </w:t>
      </w:r>
      <w:r w:rsidR="00615830">
        <w:t>a ser indicada</w:t>
      </w:r>
      <w:r w:rsidRPr="006C685E">
        <w:t xml:space="preserve">, no prazo de até 2 (dois) Dias Úteis contados da liquidação integral dos </w:t>
      </w:r>
      <w:r w:rsidR="00391D67" w:rsidRPr="006C685E">
        <w:t>CRI</w:t>
      </w:r>
      <w:r w:rsidR="00391D67">
        <w:t>, ressalvados os benefícios fiscais desses rendimentos à Securitizadora</w:t>
      </w:r>
      <w:r w:rsidRPr="006C685E">
        <w:t>.</w:t>
      </w:r>
    </w:p>
    <w:p w14:paraId="2440D669" w14:textId="77777777" w:rsidR="00324E08" w:rsidRPr="006C685E" w:rsidRDefault="00324E08" w:rsidP="006C685E">
      <w:pPr>
        <w:rPr>
          <w:rFonts w:ascii="Verdana" w:hAnsi="Verdana"/>
          <w:sz w:val="20"/>
        </w:rPr>
      </w:pPr>
    </w:p>
    <w:p w14:paraId="666E399B" w14:textId="77777777" w:rsidR="0088041F" w:rsidRPr="00FB5A5F" w:rsidRDefault="0088041F" w:rsidP="004860BA">
      <w:pPr>
        <w:pStyle w:val="Ttulo2"/>
        <w:ind w:left="0" w:firstLine="0"/>
      </w:pPr>
      <w:r w:rsidRPr="00FB5A5F">
        <w:t xml:space="preserve">Serão arcadas pelo Patrimônio Separado quaisquer Despesas (i) de responsabilidade da Companhia que não sejam pagas tempestivamente pela </w:t>
      </w:r>
      <w:r w:rsidRPr="00FB5A5F">
        <w:lastRenderedPageBreak/>
        <w:t>Companhia</w:t>
      </w:r>
      <w:r w:rsidR="00324E08" w:rsidRPr="00FB5A5F">
        <w:t>, diretamente ou mediante utilização dos recursos do Fundo de Despesas</w:t>
      </w:r>
      <w:r w:rsidRPr="00FB5A5F">
        <w:t>, sem prejuízo do direito de regresso contra a Companhia; ou (ii) que não são devidas pela Companhia. Caso a Companhia não efetue o pagamento das Despesas previstas na Cláusula 1</w:t>
      </w:r>
      <w:r w:rsidR="006317E3">
        <w:t>2</w:t>
      </w:r>
      <w:r w:rsidRPr="00FB5A5F">
        <w:t>.1 acima</w:t>
      </w:r>
      <w:r w:rsidR="00324E08" w:rsidRPr="00FB5A5F">
        <w:t xml:space="preserve"> ou não haja recursos suficientes no Fundo de Despesas</w:t>
      </w:r>
      <w:r w:rsidRPr="00FB5A5F">
        <w:t>, tais Despesas deverão ser arcadas pelo Patrimônio Separado e reembolsadas pela Companhia dentro de até 5 (cinco) Dias Úteis contados do recebimento de solicitação neste sentido, e, caso os recursos do Patrimônio Separado não sejam suficientes, a Securitizadora e o Agente Fiduciário dos CRI poderão cobrar tal pagamento da Companhia com as penalidades previstas na Cláusula 1</w:t>
      </w:r>
      <w:r w:rsidR="006317E3">
        <w:t>2</w:t>
      </w:r>
      <w:r w:rsidRPr="00FB5A5F">
        <w:t xml:space="preserve">.3 abaixo ou solicitar aos </w:t>
      </w:r>
      <w:r w:rsidR="002E6C06" w:rsidRPr="00FB5A5F">
        <w:t xml:space="preserve">Titulares de </w:t>
      </w:r>
      <w:r w:rsidRPr="00FB5A5F">
        <w:t>CRI que arquem com o referido pagamento, ressalvado o direito de regresso contra a Companhia. Em última instância, as Despesas que eventualmente não tenham sido saldadas na forma desta Cláusula 1</w:t>
      </w:r>
      <w:r w:rsidR="006317E3">
        <w:t>2</w:t>
      </w:r>
      <w:r w:rsidRPr="00FB5A5F">
        <w:t>.2 serão acrescidas à dívida da Companhia no âmbito dos Créditos Imobiliários, e deverão ser pagas na ordem de prioridade estabelecida no Termo de Securitização.</w:t>
      </w:r>
    </w:p>
    <w:p w14:paraId="2DA4E9BE" w14:textId="77777777" w:rsidR="0088041F" w:rsidRDefault="0088041F" w:rsidP="0088041F">
      <w:pPr>
        <w:pStyle w:val="Default"/>
        <w:keepNext/>
        <w:spacing w:line="320" w:lineRule="exact"/>
        <w:rPr>
          <w:rFonts w:ascii="Verdana" w:hAnsi="Verdana"/>
          <w:sz w:val="20"/>
        </w:rPr>
      </w:pPr>
    </w:p>
    <w:p w14:paraId="2AA7F039" w14:textId="77777777" w:rsidR="00A45E36" w:rsidRPr="00A45E36" w:rsidRDefault="00A45E36" w:rsidP="00B011B4">
      <w:pPr>
        <w:pStyle w:val="Default"/>
        <w:keepNext/>
        <w:numPr>
          <w:ilvl w:val="0"/>
          <w:numId w:val="13"/>
        </w:numPr>
        <w:spacing w:line="320" w:lineRule="exact"/>
        <w:rPr>
          <w:rFonts w:ascii="Verdana" w:hAnsi="Verdana"/>
          <w:vanish/>
          <w:sz w:val="20"/>
        </w:rPr>
      </w:pPr>
    </w:p>
    <w:p w14:paraId="07B77827" w14:textId="77777777" w:rsidR="00A45E36" w:rsidRPr="00A45E36" w:rsidRDefault="00A45E36" w:rsidP="00B011B4">
      <w:pPr>
        <w:pStyle w:val="Default"/>
        <w:keepNext/>
        <w:numPr>
          <w:ilvl w:val="0"/>
          <w:numId w:val="13"/>
        </w:numPr>
        <w:spacing w:line="320" w:lineRule="exact"/>
        <w:rPr>
          <w:rFonts w:ascii="Verdana" w:hAnsi="Verdana"/>
          <w:vanish/>
          <w:sz w:val="20"/>
        </w:rPr>
      </w:pPr>
    </w:p>
    <w:p w14:paraId="2489218C" w14:textId="77777777" w:rsidR="00A45E36" w:rsidRPr="00A45E36" w:rsidRDefault="00A45E36" w:rsidP="00B011B4">
      <w:pPr>
        <w:pStyle w:val="Default"/>
        <w:keepNext/>
        <w:numPr>
          <w:ilvl w:val="0"/>
          <w:numId w:val="13"/>
        </w:numPr>
        <w:spacing w:line="320" w:lineRule="exact"/>
        <w:rPr>
          <w:rFonts w:ascii="Verdana" w:hAnsi="Verdana"/>
          <w:vanish/>
          <w:sz w:val="20"/>
        </w:rPr>
      </w:pPr>
    </w:p>
    <w:p w14:paraId="3BD8C63C" w14:textId="77777777" w:rsidR="00A45E36" w:rsidRPr="00A45E36" w:rsidRDefault="00A45E36" w:rsidP="00B011B4">
      <w:pPr>
        <w:pStyle w:val="Default"/>
        <w:keepNext/>
        <w:numPr>
          <w:ilvl w:val="1"/>
          <w:numId w:val="13"/>
        </w:numPr>
        <w:spacing w:line="320" w:lineRule="exact"/>
        <w:rPr>
          <w:rFonts w:ascii="Verdana" w:hAnsi="Verdana"/>
          <w:vanish/>
          <w:sz w:val="20"/>
        </w:rPr>
      </w:pPr>
    </w:p>
    <w:p w14:paraId="0639C57D" w14:textId="77777777" w:rsidR="00A45E36" w:rsidRPr="00A45E36" w:rsidRDefault="00A45E36" w:rsidP="00B011B4">
      <w:pPr>
        <w:pStyle w:val="Default"/>
        <w:keepNext/>
        <w:numPr>
          <w:ilvl w:val="1"/>
          <w:numId w:val="13"/>
        </w:numPr>
        <w:spacing w:line="320" w:lineRule="exact"/>
        <w:rPr>
          <w:rFonts w:ascii="Verdana" w:hAnsi="Verdana"/>
          <w:vanish/>
          <w:sz w:val="20"/>
        </w:rPr>
      </w:pPr>
    </w:p>
    <w:p w14:paraId="715A1025" w14:textId="77777777" w:rsidR="0088041F" w:rsidRPr="00FB5A5F" w:rsidRDefault="0088041F" w:rsidP="004860BA">
      <w:pPr>
        <w:pStyle w:val="Ttulo2"/>
        <w:ind w:left="0" w:firstLine="0"/>
        <w:rPr>
          <w:color w:val="000000"/>
        </w:rPr>
      </w:pPr>
      <w:r w:rsidRPr="00FB5A5F">
        <w:rPr>
          <w:color w:val="000000"/>
        </w:rPr>
        <w:t xml:space="preserve">No caso de inadimplemento no pagamento de qualquer das Despesas pela Companhia os débitos em atraso ficarão sujeitos, independentemente de aviso, notificação ou interpelação judicial ou extrajudicial, a (i) juros de mora de 1% (um por cento) ao mês, calculados pro rata temporis desde a data de inadimplemento até a data do efetivo </w:t>
      </w:r>
      <w:r w:rsidRPr="004860BA">
        <w:t>pagamento</w:t>
      </w:r>
      <w:r w:rsidRPr="00FB5A5F">
        <w:rPr>
          <w:color w:val="000000"/>
        </w:rPr>
        <w:t xml:space="preserve">; (ii) multa moratória de natureza não compensatória de 2% (dois por cento); e (iii) atualização monetária pelo IGP-M, calculada </w:t>
      </w:r>
      <w:r w:rsidRPr="00B30762">
        <w:rPr>
          <w:i/>
          <w:iCs/>
          <w:color w:val="000000"/>
        </w:rPr>
        <w:t>pro rata temporis</w:t>
      </w:r>
      <w:r w:rsidRPr="00FB5A5F">
        <w:rPr>
          <w:color w:val="000000"/>
        </w:rPr>
        <w:t xml:space="preserve"> desde a data de inadimplemento até a data do respectivo pagamento.</w:t>
      </w:r>
    </w:p>
    <w:p w14:paraId="272A3D13" w14:textId="77777777" w:rsidR="0088041F" w:rsidRPr="0088041F" w:rsidRDefault="0088041F" w:rsidP="0088041F">
      <w:pPr>
        <w:pStyle w:val="Default"/>
        <w:rPr>
          <w:rFonts w:ascii="Verdana" w:hAnsi="Verdana"/>
          <w:sz w:val="20"/>
        </w:rPr>
      </w:pPr>
    </w:p>
    <w:p w14:paraId="1A75CF75" w14:textId="77777777" w:rsidR="0088041F" w:rsidRPr="0088041F" w:rsidRDefault="0088041F" w:rsidP="004860BA">
      <w:pPr>
        <w:pStyle w:val="Ttulo2"/>
        <w:ind w:left="0" w:firstLine="0"/>
      </w:pPr>
      <w:r w:rsidRPr="00005801">
        <w:rPr>
          <w:color w:val="000000"/>
        </w:rPr>
        <w:t xml:space="preserve">Na hipótese de a data de vencimento dos CRI vir a ser prorrogada por deliberação da </w:t>
      </w:r>
      <w:r w:rsidR="004F7D0A" w:rsidRPr="004860BA">
        <w:t>A</w:t>
      </w:r>
      <w:r w:rsidRPr="004860BA">
        <w:t>ssembleia</w:t>
      </w:r>
      <w:r w:rsidRPr="00005801">
        <w:rPr>
          <w:color w:val="000000"/>
        </w:rPr>
        <w:t xml:space="preserve"> </w:t>
      </w:r>
      <w:r w:rsidR="004F7D0A">
        <w:rPr>
          <w:color w:val="000000"/>
        </w:rPr>
        <w:t>G</w:t>
      </w:r>
      <w:r w:rsidRPr="00005801">
        <w:rPr>
          <w:color w:val="000000"/>
        </w:rPr>
        <w:t xml:space="preserve">eral </w:t>
      </w:r>
      <w:r w:rsidR="00D71F36" w:rsidRPr="00005801">
        <w:rPr>
          <w:color w:val="000000"/>
        </w:rPr>
        <w:t>d</w:t>
      </w:r>
      <w:r w:rsidR="00D71F36">
        <w:rPr>
          <w:color w:val="000000"/>
        </w:rPr>
        <w:t>e</w:t>
      </w:r>
      <w:r w:rsidR="00D71F36" w:rsidRPr="00005801">
        <w:rPr>
          <w:color w:val="000000"/>
        </w:rPr>
        <w:t xml:space="preserve"> </w:t>
      </w:r>
      <w:r w:rsidR="004F7D0A">
        <w:rPr>
          <w:color w:val="000000"/>
        </w:rPr>
        <w:t>T</w:t>
      </w:r>
      <w:r w:rsidRPr="00005801">
        <w:rPr>
          <w:color w:val="000000"/>
        </w:rPr>
        <w:t xml:space="preserve">itulares de CRI, a </w:t>
      </w:r>
      <w:r>
        <w:rPr>
          <w:color w:val="000000"/>
        </w:rPr>
        <w:t>Securitizadora</w:t>
      </w:r>
      <w:r w:rsidRPr="00005801">
        <w:rPr>
          <w:color w:val="000000"/>
        </w:rPr>
        <w:t xml:space="preserve">, o Agente Fiduciário </w:t>
      </w:r>
      <w:r>
        <w:rPr>
          <w:color w:val="000000"/>
        </w:rPr>
        <w:t xml:space="preserve">dos CRI </w:t>
      </w:r>
      <w:r w:rsidRPr="00005801">
        <w:rPr>
          <w:color w:val="000000"/>
        </w:rPr>
        <w:t xml:space="preserve">e os demais prestadores de serviço </w:t>
      </w:r>
      <w:r w:rsidR="00750DAC">
        <w:rPr>
          <w:color w:val="000000"/>
        </w:rPr>
        <w:t xml:space="preserve">que </w:t>
      </w:r>
      <w:r w:rsidRPr="00005801">
        <w:rPr>
          <w:color w:val="000000"/>
        </w:rPr>
        <w:t>continuarem exercendo as suas funções, as despesas</w:t>
      </w:r>
      <w:r w:rsidR="00750DAC">
        <w:rPr>
          <w:color w:val="000000"/>
        </w:rPr>
        <w:t xml:space="preserve"> referentes à prestação destes serviços</w:t>
      </w:r>
      <w:r w:rsidRPr="00005801">
        <w:rPr>
          <w:color w:val="000000"/>
        </w:rPr>
        <w:t xml:space="preserve">, conforme o caso, continuarão sendo devidas pela </w:t>
      </w:r>
      <w:r>
        <w:rPr>
          <w:color w:val="000000"/>
        </w:rPr>
        <w:t>Companhia.</w:t>
      </w:r>
    </w:p>
    <w:p w14:paraId="34A46EE8" w14:textId="77777777" w:rsidR="0088041F" w:rsidRPr="0088041F" w:rsidRDefault="0088041F" w:rsidP="0088041F">
      <w:pPr>
        <w:pStyle w:val="Default"/>
        <w:rPr>
          <w:rFonts w:ascii="Verdana" w:hAnsi="Verdana"/>
          <w:sz w:val="20"/>
        </w:rPr>
      </w:pPr>
    </w:p>
    <w:p w14:paraId="233F84FD" w14:textId="77777777" w:rsidR="0088041F" w:rsidRPr="000D0979" w:rsidRDefault="0088041F" w:rsidP="004860BA">
      <w:pPr>
        <w:pStyle w:val="Ttulo2"/>
        <w:ind w:left="0" w:firstLine="0"/>
      </w:pPr>
      <w:r w:rsidRPr="0088041F">
        <w:t xml:space="preserve">As despesas a serem adiantadas pelos </w:t>
      </w:r>
      <w:r w:rsidR="00D71F36">
        <w:t>T</w:t>
      </w:r>
      <w:r w:rsidRPr="0088041F">
        <w:t>itulares de CRI à emissora dos CRI e/ou ao Agente Fiduciário</w:t>
      </w:r>
      <w:r>
        <w:t xml:space="preserve"> dos CRI</w:t>
      </w:r>
      <w:r w:rsidRPr="0088041F">
        <w:t xml:space="preserve"> deverão ser, sempre que possível, previamente aprovadas pelos </w:t>
      </w:r>
      <w:r w:rsidR="00D71F36">
        <w:t>T</w:t>
      </w:r>
      <w:r w:rsidRPr="0088041F">
        <w:t xml:space="preserve">itulares de CRI e, posteriormente, conforme previsto em lei, ressarcidas aos </w:t>
      </w:r>
      <w:r w:rsidR="00D71F36">
        <w:t>T</w:t>
      </w:r>
      <w:r w:rsidRPr="0088041F">
        <w:t xml:space="preserve">itulares de CRI (apenas e exclusivamente se houver recursos disponíveis no Patrimônio Separado), conforme o caso, na defesa dos interesses dos </w:t>
      </w:r>
      <w:r w:rsidR="00D71F36">
        <w:t>T</w:t>
      </w:r>
      <w:r w:rsidRPr="0088041F">
        <w:t xml:space="preserve">itulares de CRI, incluem, exemplificativamente: (a) as despesas com contratação de serviços de auditoria, assessoria legal, fiscal, contábil e de outros especialistas; (b) as custas judiciais, emolumentos e demais taxas, honorários e despesas incorridas em decorrência dos procedimentos judiciais ou extrajudiciais a serem propostos contra a </w:t>
      </w:r>
      <w:r w:rsidR="00FD3E29">
        <w:t>Companhia</w:t>
      </w:r>
      <w:r w:rsidRPr="0088041F">
        <w:t xml:space="preserve"> ou terceiros, objetivando salvaguardar, cobrar e/ou executar os Créditos Imobiliários; (c) as despesas com viagens e estadias incorridas pelos administradores da emissora dos CRI e/ou pelo Agente Fiduciário</w:t>
      </w:r>
      <w:r>
        <w:t xml:space="preserve"> dos CRI</w:t>
      </w:r>
      <w:r w:rsidRPr="0088041F">
        <w:t xml:space="preserve">, bem como pelos prestadores de serviços eventualmente contratados, desde que relacionados com as medidas judiciais e/ou extrajudiciais necessárias à salvaguarda dos direitos e/ou cobrança dos Créditos Imobiliários; ou (d) eventuais indenizações, </w:t>
      </w:r>
      <w:r w:rsidRPr="0088041F">
        <w:lastRenderedPageBreak/>
        <w:t xml:space="preserve">multas, despesas e custas incorridas em decorrência de eventuais condenações (incluindo verbas de sucumbência) em ações judiciais propostas pela emissora dos CRI, podendo a emissora dos CRI e/ou o Agente Fiduciário </w:t>
      </w:r>
      <w:r>
        <w:t>dos CRI</w:t>
      </w:r>
      <w:r w:rsidRPr="0088041F">
        <w:t xml:space="preserve">, conforme o caso, solicitar garantia prévia dos </w:t>
      </w:r>
      <w:r w:rsidR="00D71F36">
        <w:t>T</w:t>
      </w:r>
      <w:r w:rsidRPr="0088041F">
        <w:t xml:space="preserve">itulares de CRI para cobertura do risco da sucumbência; ou (e) a remuneração e as despesas reembolsáveis do Agente Fiduciário </w:t>
      </w:r>
      <w:r>
        <w:t>dos CRI</w:t>
      </w:r>
      <w:r w:rsidRPr="0088041F">
        <w:t xml:space="preserve">, nos termos do Termo de Securitização, bem como a remuneração do Agente Fiduciário </w:t>
      </w:r>
      <w:r>
        <w:t>dos CRI</w:t>
      </w:r>
      <w:r w:rsidRPr="0088041F">
        <w:t xml:space="preserve"> na hipótese de a emissora dos CRI permanecer em inadimplência com relação ao pagamento desta por um período superior a 30 (trinta) dias</w:t>
      </w:r>
      <w:r>
        <w:t>.</w:t>
      </w:r>
    </w:p>
    <w:p w14:paraId="56DD950E" w14:textId="77777777" w:rsidR="000D0979" w:rsidRDefault="000D0979" w:rsidP="000D0979">
      <w:pPr>
        <w:pStyle w:val="Default"/>
        <w:keepNext/>
        <w:spacing w:line="320" w:lineRule="exact"/>
        <w:rPr>
          <w:rFonts w:ascii="Verdana" w:hAnsi="Verdana"/>
          <w:sz w:val="20"/>
        </w:rPr>
      </w:pPr>
    </w:p>
    <w:p w14:paraId="0DAC2E4E" w14:textId="77777777" w:rsidR="000D0979" w:rsidRPr="00887F97" w:rsidRDefault="000D0979" w:rsidP="004860BA">
      <w:pPr>
        <w:pStyle w:val="Ttulo2"/>
        <w:ind w:left="0" w:firstLine="0"/>
      </w:pPr>
      <w:r w:rsidRPr="008B2E60">
        <w:rPr>
          <w:rFonts w:eastAsia="Arial Unicode MS"/>
          <w:color w:val="000000"/>
        </w:rPr>
        <w:t>Considerando que a responsabilidade da emissora dos CRI se limita ao Patrimônio Separado, nos termos da Lei nº 9.514, caso o Patrimônio Separado seja insuficiente para arcar com as despesas mencionadas na Cláusula</w:t>
      </w:r>
      <w:r w:rsidR="00887F97">
        <w:rPr>
          <w:rFonts w:eastAsia="Arial Unicode MS"/>
          <w:color w:val="000000"/>
        </w:rPr>
        <w:t xml:space="preserve"> 1</w:t>
      </w:r>
      <w:r w:rsidR="00A740E7">
        <w:rPr>
          <w:rFonts w:eastAsia="Arial Unicode MS"/>
          <w:color w:val="000000"/>
        </w:rPr>
        <w:t>2</w:t>
      </w:r>
      <w:r w:rsidRPr="008B2E60">
        <w:rPr>
          <w:rFonts w:eastAsia="Arial Unicode MS"/>
          <w:color w:val="000000"/>
        </w:rPr>
        <w:t xml:space="preserve">.1 acima, tais despesas serão </w:t>
      </w:r>
      <w:r w:rsidRPr="004860BA">
        <w:t>suportadas</w:t>
      </w:r>
      <w:r w:rsidRPr="008B2E60">
        <w:rPr>
          <w:rFonts w:eastAsia="Arial Unicode MS"/>
          <w:color w:val="000000"/>
        </w:rPr>
        <w:t xml:space="preserve"> pelos </w:t>
      </w:r>
      <w:r w:rsidR="00D71F36">
        <w:rPr>
          <w:rFonts w:eastAsia="Arial Unicode MS"/>
          <w:color w:val="000000"/>
        </w:rPr>
        <w:t>T</w:t>
      </w:r>
      <w:r w:rsidRPr="008B2E60">
        <w:rPr>
          <w:rFonts w:eastAsia="Arial Unicode MS"/>
          <w:color w:val="000000"/>
        </w:rPr>
        <w:t>itulares de CRI, na proporção dos CRI titulados por cada um deles</w:t>
      </w:r>
      <w:r w:rsidR="00887F97">
        <w:rPr>
          <w:rFonts w:eastAsia="Arial Unicode MS"/>
          <w:color w:val="000000"/>
        </w:rPr>
        <w:t>.</w:t>
      </w:r>
    </w:p>
    <w:p w14:paraId="21790F40" w14:textId="77777777" w:rsidR="00887F97" w:rsidRPr="00887F97" w:rsidRDefault="00887F97" w:rsidP="00887F97">
      <w:pPr>
        <w:pStyle w:val="Default"/>
        <w:rPr>
          <w:rFonts w:ascii="Verdana" w:hAnsi="Verdana"/>
          <w:sz w:val="20"/>
        </w:rPr>
      </w:pPr>
    </w:p>
    <w:p w14:paraId="3C4AC478" w14:textId="77777777" w:rsidR="00887F97" w:rsidRPr="00CD70EE" w:rsidRDefault="00887F97" w:rsidP="004860BA">
      <w:pPr>
        <w:pStyle w:val="Ttulo2"/>
        <w:ind w:left="0" w:firstLine="0"/>
      </w:pPr>
      <w:r w:rsidRPr="008B2E60">
        <w:t xml:space="preserve">O Patrimônio Separado, caso a </w:t>
      </w:r>
      <w:r>
        <w:t>Companhia</w:t>
      </w:r>
      <w:r w:rsidRPr="008B2E60">
        <w:t xml:space="preserve"> não o faça, ressarcirá a emissora dos CRI e o Agente Fiduciário </w:t>
      </w:r>
      <w:r>
        <w:t xml:space="preserve">dos CRI </w:t>
      </w:r>
      <w:r w:rsidRPr="008B2E60">
        <w:t xml:space="preserve">de todas as despesas efetivamente incorridas com relação ao exercício de suas funções, tais como (a) registro de documentos, notificações, extração de certidões em geral, </w:t>
      </w:r>
      <w:r w:rsidRPr="00006663">
        <w:rPr>
          <w:rFonts w:eastAsia="Arial Unicode MS"/>
          <w:color w:val="000000"/>
        </w:rPr>
        <w:t>reconhecimento</w:t>
      </w:r>
      <w:r w:rsidRPr="008B2E60">
        <w:t xml:space="preserve"> de firmas em cartórios, cópias autenticadas em cartório e/ou reprográficas, emolumentos cartorários, custas processuais, periciais e similares; (b) contratação de prestadores de serviços não determinados nos Documentos da Operação, inclusive assessores legais, agentes de auditoria, fiscalização e/</w:t>
      </w:r>
      <w:r w:rsidRPr="00CD70EE">
        <w:t xml:space="preserve">ou cobrança; (c) despesas relacionadas ao transporte de pessoas (viagens) e documentos (correios e/ou motoboy), hospedagem e alimentação de seus agentes, estacionamento, custos com telefonia, </w:t>
      </w:r>
      <w:r w:rsidRPr="00CD70EE">
        <w:rPr>
          <w:i/>
        </w:rPr>
        <w:t>conference call</w:t>
      </w:r>
      <w:r w:rsidRPr="00CD70EE">
        <w:t>; e (d) publicações em jornais e outros meios de comunicação, bem como locação de imóvel e contratação de colaboradores para realização de assembleias, todas estas voltadas à proteção dos direitos e interesses dos Titulares de CRI ou para realizar o Crédito Imobiliário. O ressarcimento a que se refere esta Cláusula será efetuado em até 5 (cinco) Dias Úteis após a efetivação da despesa em questão.</w:t>
      </w:r>
    </w:p>
    <w:p w14:paraId="1B600E9B" w14:textId="77777777" w:rsidR="00887F97" w:rsidRPr="00AF1688" w:rsidRDefault="00887F97" w:rsidP="00887F97">
      <w:pPr>
        <w:pStyle w:val="Default"/>
        <w:keepNext/>
        <w:spacing w:line="320" w:lineRule="exact"/>
        <w:rPr>
          <w:rFonts w:ascii="Verdana" w:hAnsi="Verdana"/>
          <w:color w:val="auto"/>
          <w:sz w:val="20"/>
        </w:rPr>
      </w:pPr>
    </w:p>
    <w:p w14:paraId="4F1D1012" w14:textId="7F5F50E7" w:rsidR="00887F97" w:rsidRPr="00CD70EE" w:rsidRDefault="00CD70EE" w:rsidP="004860BA">
      <w:pPr>
        <w:pStyle w:val="Ttulo2"/>
        <w:ind w:left="0" w:firstLine="0"/>
      </w:pPr>
      <w:bookmarkStart w:id="199" w:name="_Hlk73701091"/>
      <w:r w:rsidRPr="00AF1688">
        <w:t>Em caso de reestruturação das características da presente Oferta após emissão dos CRI, por demanda da Companhia, será devido o pagamento à Securitizadora no valor de R$ 15.000,00 (quinze mil reais) (“Fee de Reestruturação”) que inclui a participação da Securitizadora em reuniões, conferências telefônicas ou virtuais, Assembleias Gerais Extraordinárias presenciais ou virtuais e a análise e comentários nos documentos dos CRI relacionados a reestruturação solicitada</w:t>
      </w:r>
      <w:bookmarkEnd w:id="199"/>
      <w:r w:rsidR="00887F97" w:rsidRPr="00AF1688">
        <w:t>.</w:t>
      </w:r>
    </w:p>
    <w:p w14:paraId="28FE727C" w14:textId="77777777" w:rsidR="00FD3E29" w:rsidRPr="00AF1688" w:rsidRDefault="00FD3E29" w:rsidP="00FD3E29">
      <w:pPr>
        <w:pStyle w:val="Default"/>
        <w:keepNext/>
        <w:spacing w:line="320" w:lineRule="exact"/>
        <w:rPr>
          <w:rFonts w:ascii="Verdana" w:hAnsi="Verdana"/>
          <w:color w:val="auto"/>
          <w:sz w:val="20"/>
        </w:rPr>
      </w:pPr>
    </w:p>
    <w:p w14:paraId="447AC0C2" w14:textId="791EFC7C" w:rsidR="00FD3E29" w:rsidRPr="00CD70EE" w:rsidRDefault="00CD70EE" w:rsidP="00B30762">
      <w:pPr>
        <w:pStyle w:val="Ttulo3"/>
        <w:ind w:left="0" w:firstLine="0"/>
      </w:pPr>
      <w:r w:rsidRPr="00AF1688">
        <w:t>Entende-se por “</w:t>
      </w:r>
      <w:r w:rsidRPr="00AF1688">
        <w:rPr>
          <w:u w:val="single"/>
        </w:rPr>
        <w:t>Reestruturação</w:t>
      </w:r>
      <w:r w:rsidRPr="00AF1688">
        <w:t xml:space="preserve">” alterações nas condições do CRI relacionadas a: (i) às Garantias; (ii) às características dos CRI, tais como datas de pagamento, remuneração e/ou índice de atualização monetária, data de vencimento, fluxo financeiro e/ou pedido de carência; (iii) </w:t>
      </w:r>
      <w:r w:rsidRPr="00AF1688">
        <w:rPr>
          <w:i/>
          <w:iCs w:val="0"/>
        </w:rPr>
        <w:t>covenants</w:t>
      </w:r>
      <w:r w:rsidRPr="00AF1688">
        <w:t xml:space="preserve"> operacionais ou financeiros; (iv) mudança em cláusulas de eventos de vencimento ou resgate antecipado dos </w:t>
      </w:r>
      <w:r w:rsidRPr="00AF1688">
        <w:lastRenderedPageBreak/>
        <w:t>CRI,; e/ou (v) quaisquer outras alterações relativas ao CRI e aos documentos da oferta também serão consideradas reestruturação. O Fee de Reestruturação não inclui as despesas eventualmente incorridas pela Securitizadora para efetivação da solicitação, cujo pagamento deverá ocorrer em até 5 (cinco) Dias Úteis contados da apresentação da nota fiscal por parte da Securitizadora</w:t>
      </w:r>
      <w:r w:rsidR="00FD3E29" w:rsidRPr="00AF1688">
        <w:t>.</w:t>
      </w:r>
    </w:p>
    <w:p w14:paraId="3441B7C8" w14:textId="77777777" w:rsidR="00330B9E" w:rsidRPr="00330B9E" w:rsidRDefault="00330B9E" w:rsidP="00330B9E">
      <w:pPr>
        <w:pStyle w:val="Default"/>
        <w:keepNext/>
        <w:spacing w:line="320" w:lineRule="exact"/>
        <w:rPr>
          <w:rFonts w:ascii="Verdana" w:hAnsi="Verdana"/>
          <w:sz w:val="20"/>
        </w:rPr>
      </w:pPr>
    </w:p>
    <w:p w14:paraId="58343D4F" w14:textId="77777777" w:rsidR="00973E47" w:rsidRPr="004860BA" w:rsidRDefault="00973E47" w:rsidP="004860BA">
      <w:pPr>
        <w:pStyle w:val="Ttulo1"/>
        <w:ind w:left="0" w:firstLine="0"/>
      </w:pPr>
      <w:r w:rsidRPr="004860BA">
        <w:t>Comunicações</w:t>
      </w:r>
      <w:bookmarkEnd w:id="191"/>
    </w:p>
    <w:p w14:paraId="6720EEBE" w14:textId="77777777" w:rsidR="00A0156F" w:rsidRPr="00417FDB" w:rsidRDefault="00A0156F" w:rsidP="001C2B06">
      <w:pPr>
        <w:spacing w:after="0" w:line="320" w:lineRule="exact"/>
        <w:rPr>
          <w:rFonts w:ascii="Verdana" w:hAnsi="Verdana"/>
          <w:sz w:val="20"/>
        </w:rPr>
      </w:pPr>
    </w:p>
    <w:p w14:paraId="7573D034" w14:textId="77777777" w:rsidR="00973E47" w:rsidRPr="00417FDB" w:rsidRDefault="00973E47" w:rsidP="004860BA">
      <w:pPr>
        <w:pStyle w:val="Ttulo2"/>
        <w:ind w:left="0" w:firstLine="0"/>
      </w:pPr>
      <w:r w:rsidRPr="00417FDB">
        <w:rPr>
          <w:bCs/>
        </w:rPr>
        <w:t>Todas as comunicações realizadas nos termos desta Escritura de Emissão devem ser sempre realizadas por escrito, para o endereço abaixo</w:t>
      </w:r>
      <w:r w:rsidRPr="00417FDB">
        <w:t xml:space="preserve">, e serão consideradas recebidas quando entregues, sob protocolo ou mediante </w:t>
      </w:r>
      <w:r w:rsidR="00DD47B2" w:rsidRPr="00417FDB">
        <w:t>“</w:t>
      </w:r>
      <w:r w:rsidRPr="00417FDB">
        <w:t>aviso de recebimento</w:t>
      </w:r>
      <w:r w:rsidR="00DD47B2" w:rsidRPr="00417FDB">
        <w:t>”</w:t>
      </w:r>
      <w:r w:rsidRPr="00417FDB">
        <w:t xml:space="preserve"> expedido pela Empresa Brasileira de Correios e Telégrafos. As comunicações realizadas por correio eletrônico serão consideradas recebidas na data de seu envio.</w:t>
      </w:r>
    </w:p>
    <w:p w14:paraId="77074B48" w14:textId="77777777" w:rsidR="00954B0D" w:rsidRPr="00417FDB" w:rsidRDefault="00954B0D" w:rsidP="001C2B06">
      <w:pPr>
        <w:pStyle w:val="Default"/>
        <w:spacing w:line="320" w:lineRule="exact"/>
        <w:ind w:left="709"/>
        <w:rPr>
          <w:rFonts w:ascii="Verdana" w:hAnsi="Verdana"/>
          <w:sz w:val="20"/>
        </w:rPr>
      </w:pPr>
    </w:p>
    <w:p w14:paraId="6DDFF4AD" w14:textId="77777777" w:rsidR="00973E47" w:rsidRPr="001145AD" w:rsidRDefault="00973E47" w:rsidP="00B011B4">
      <w:pPr>
        <w:pStyle w:val="Default"/>
        <w:keepNext/>
        <w:numPr>
          <w:ilvl w:val="2"/>
          <w:numId w:val="4"/>
        </w:numPr>
        <w:tabs>
          <w:tab w:val="clear" w:pos="1701"/>
          <w:tab w:val="num" w:pos="709"/>
        </w:tabs>
        <w:spacing w:line="320" w:lineRule="exact"/>
        <w:ind w:left="709" w:hanging="709"/>
        <w:rPr>
          <w:rFonts w:ascii="Verdana" w:hAnsi="Verdana"/>
          <w:sz w:val="20"/>
        </w:rPr>
      </w:pPr>
      <w:r w:rsidRPr="001145AD">
        <w:rPr>
          <w:rFonts w:ascii="Verdana" w:hAnsi="Verdana"/>
          <w:b/>
          <w:sz w:val="20"/>
        </w:rPr>
        <w:t>para a Companhia</w:t>
      </w:r>
      <w:r w:rsidRPr="001145AD">
        <w:rPr>
          <w:rFonts w:ascii="Verdana" w:hAnsi="Verdana"/>
          <w:sz w:val="20"/>
        </w:rPr>
        <w:t>:</w:t>
      </w:r>
    </w:p>
    <w:p w14:paraId="456FA796" w14:textId="4031DAC4" w:rsidR="00C35A82" w:rsidRPr="001145AD" w:rsidRDefault="001145AD" w:rsidP="00C35A82">
      <w:pPr>
        <w:keepLines/>
        <w:tabs>
          <w:tab w:val="num" w:pos="709"/>
        </w:tabs>
        <w:spacing w:after="0" w:line="320" w:lineRule="exact"/>
        <w:ind w:left="709"/>
        <w:jc w:val="left"/>
        <w:rPr>
          <w:rStyle w:val="Recuodecorpodetexto2Char"/>
          <w:rFonts w:ascii="Verdana" w:eastAsia="Arial Unicode MS" w:hAnsi="Verdana"/>
          <w:sz w:val="20"/>
        </w:rPr>
      </w:pPr>
      <w:r>
        <w:rPr>
          <w:rFonts w:ascii="Verdana" w:hAnsi="Verdana"/>
          <w:b/>
          <w:caps/>
          <w:sz w:val="20"/>
        </w:rPr>
        <w:t>LOTE 5</w:t>
      </w:r>
      <w:r w:rsidR="00520D36" w:rsidRPr="001145AD">
        <w:rPr>
          <w:rFonts w:ascii="Verdana" w:hAnsi="Verdana"/>
          <w:b/>
          <w:caps/>
          <w:sz w:val="20"/>
        </w:rPr>
        <w:t xml:space="preserve"> </w:t>
      </w:r>
      <w:r w:rsidR="00B30762">
        <w:rPr>
          <w:rFonts w:ascii="Verdana" w:hAnsi="Verdana"/>
          <w:b/>
          <w:caps/>
          <w:sz w:val="20"/>
        </w:rPr>
        <w:t xml:space="preserve">DESENVOLVIMENTO URBANO </w:t>
      </w:r>
      <w:r w:rsidR="00B41AC3" w:rsidRPr="001145AD">
        <w:rPr>
          <w:rFonts w:ascii="Verdana" w:hAnsi="Verdana"/>
          <w:b/>
          <w:caps/>
          <w:sz w:val="20"/>
        </w:rPr>
        <w:t>S.A.</w:t>
      </w:r>
      <w:r w:rsidR="00973E47" w:rsidRPr="001145AD">
        <w:rPr>
          <w:rFonts w:ascii="Verdana" w:hAnsi="Verdana"/>
          <w:caps/>
          <w:sz w:val="20"/>
        </w:rPr>
        <w:br/>
      </w:r>
      <w:r w:rsidR="00C35A82" w:rsidRPr="001145AD">
        <w:rPr>
          <w:rStyle w:val="Recuodecorpodetexto2Char"/>
          <w:rFonts w:ascii="Verdana" w:eastAsia="Arial Unicode MS" w:hAnsi="Verdana"/>
          <w:sz w:val="20"/>
        </w:rPr>
        <w:t>At.: Sr.</w:t>
      </w:r>
      <w:r w:rsidR="00C35A82" w:rsidRPr="001145AD">
        <w:rPr>
          <w:rFonts w:ascii="Verdana" w:hAnsi="Verdana"/>
          <w:sz w:val="20"/>
        </w:rPr>
        <w:t xml:space="preserve"> </w:t>
      </w:r>
      <w:r w:rsidR="00C35A82">
        <w:rPr>
          <w:rFonts w:ascii="Verdana" w:hAnsi="Verdana"/>
          <w:sz w:val="20"/>
        </w:rPr>
        <w:t>Astério Vaz Safatle</w:t>
      </w:r>
      <w:r w:rsidR="00C35A82" w:rsidRPr="001145AD">
        <w:rPr>
          <w:rStyle w:val="Recuodecorpodetexto2Char"/>
          <w:rFonts w:ascii="Verdana" w:eastAsia="Arial Unicode MS" w:hAnsi="Verdana"/>
          <w:sz w:val="20"/>
        </w:rPr>
        <w:br/>
        <w:t>Telefone: (</w:t>
      </w:r>
      <w:r w:rsidR="00C35A82">
        <w:rPr>
          <w:rFonts w:ascii="Verdana" w:hAnsi="Verdana"/>
          <w:sz w:val="20"/>
        </w:rPr>
        <w:t>11) 3181-4555</w:t>
      </w:r>
      <w:r w:rsidR="00C35A82" w:rsidRPr="001145AD">
        <w:rPr>
          <w:rStyle w:val="Recuodecorpodetexto2Char"/>
          <w:rFonts w:ascii="Verdana" w:eastAsia="Arial Unicode MS" w:hAnsi="Verdana"/>
          <w:sz w:val="20"/>
        </w:rPr>
        <w:br/>
      </w:r>
      <w:r w:rsidR="00C35A82" w:rsidRPr="001145AD">
        <w:rPr>
          <w:rStyle w:val="Recuodecorpodetexto2Char"/>
          <w:rFonts w:ascii="Verdana" w:eastAsia="Arial Unicode MS" w:hAnsi="Verdana"/>
          <w:i/>
          <w:iCs/>
          <w:sz w:val="20"/>
        </w:rPr>
        <w:t>E-mail</w:t>
      </w:r>
      <w:r w:rsidR="00C35A82" w:rsidRPr="001145AD">
        <w:rPr>
          <w:rStyle w:val="Recuodecorpodetexto2Char"/>
          <w:rFonts w:ascii="Verdana" w:eastAsia="Arial Unicode MS" w:hAnsi="Verdana"/>
          <w:sz w:val="20"/>
        </w:rPr>
        <w:t xml:space="preserve">: </w:t>
      </w:r>
      <w:hyperlink r:id="rId17" w:history="1">
        <w:r w:rsidR="00C35A82" w:rsidRPr="007C435B">
          <w:rPr>
            <w:rStyle w:val="Hyperlink"/>
            <w:rFonts w:ascii="Verdana" w:hAnsi="Verdana"/>
            <w:sz w:val="20"/>
          </w:rPr>
          <w:t>asterio@lote5.com.br</w:t>
        </w:r>
      </w:hyperlink>
    </w:p>
    <w:p w14:paraId="69B41C31" w14:textId="77777777" w:rsidR="00B41AC3" w:rsidRDefault="00B41AC3" w:rsidP="00C35A82">
      <w:pPr>
        <w:keepLines/>
        <w:tabs>
          <w:tab w:val="num" w:pos="709"/>
        </w:tabs>
        <w:spacing w:after="0" w:line="320" w:lineRule="exact"/>
        <w:ind w:left="709"/>
        <w:jc w:val="left"/>
        <w:rPr>
          <w:rStyle w:val="Recuodecorpodetexto2Char"/>
          <w:rFonts w:ascii="Verdana" w:eastAsia="Arial Unicode MS" w:hAnsi="Verdana"/>
          <w:sz w:val="20"/>
        </w:rPr>
      </w:pPr>
    </w:p>
    <w:p w14:paraId="3DAA7F0F" w14:textId="77777777" w:rsidR="00B30762" w:rsidRPr="00B30762" w:rsidRDefault="00B30762" w:rsidP="00B011B4">
      <w:pPr>
        <w:pStyle w:val="Default"/>
        <w:keepNext/>
        <w:numPr>
          <w:ilvl w:val="2"/>
          <w:numId w:val="4"/>
        </w:numPr>
        <w:tabs>
          <w:tab w:val="clear" w:pos="1701"/>
          <w:tab w:val="num" w:pos="709"/>
        </w:tabs>
        <w:spacing w:line="320" w:lineRule="exact"/>
        <w:ind w:left="709" w:hanging="709"/>
        <w:rPr>
          <w:rStyle w:val="Recuodecorpodetexto2Char"/>
          <w:rFonts w:ascii="Verdana" w:eastAsia="Arial Unicode MS" w:hAnsi="Verdana"/>
          <w:b/>
          <w:bCs/>
          <w:color w:val="auto"/>
          <w:sz w:val="20"/>
        </w:rPr>
      </w:pPr>
      <w:r w:rsidRPr="00B30762">
        <w:rPr>
          <w:rStyle w:val="Recuodecorpodetexto2Char"/>
          <w:rFonts w:ascii="Verdana" w:eastAsia="Arial Unicode MS" w:hAnsi="Verdana"/>
          <w:b/>
          <w:bCs/>
          <w:color w:val="auto"/>
          <w:sz w:val="20"/>
        </w:rPr>
        <w:t>para os Fiadores</w:t>
      </w:r>
    </w:p>
    <w:p w14:paraId="50D93492" w14:textId="53A26738" w:rsidR="00B30762" w:rsidRPr="0044448E" w:rsidRDefault="00D015E5" w:rsidP="00B30762">
      <w:pPr>
        <w:keepLines/>
        <w:tabs>
          <w:tab w:val="num" w:pos="709"/>
        </w:tabs>
        <w:spacing w:after="0" w:line="320" w:lineRule="exact"/>
        <w:ind w:left="709"/>
        <w:jc w:val="left"/>
        <w:rPr>
          <w:rStyle w:val="Recuodecorpodetexto2Char"/>
          <w:rFonts w:ascii="Verdana" w:eastAsia="Arial Unicode MS" w:hAnsi="Verdana"/>
          <w:b/>
          <w:bCs/>
          <w:sz w:val="20"/>
        </w:rPr>
      </w:pPr>
      <w:r w:rsidRPr="0044448E">
        <w:rPr>
          <w:rFonts w:ascii="Verdana" w:hAnsi="Verdana"/>
          <w:b/>
          <w:bCs/>
          <w:sz w:val="20"/>
        </w:rPr>
        <w:t>ARTHUR MATARAZZO BRAGA</w:t>
      </w:r>
    </w:p>
    <w:p w14:paraId="37C2A1E0" w14:textId="316FCDF6" w:rsidR="00B30762" w:rsidRPr="00C35A82" w:rsidRDefault="00B30762" w:rsidP="00B30762">
      <w:pPr>
        <w:keepLines/>
        <w:tabs>
          <w:tab w:val="num" w:pos="709"/>
        </w:tabs>
        <w:spacing w:after="0" w:line="320" w:lineRule="exact"/>
        <w:ind w:left="709"/>
        <w:jc w:val="left"/>
        <w:rPr>
          <w:rStyle w:val="Recuodecorpodetexto2Char"/>
          <w:rFonts w:ascii="Verdana" w:eastAsia="Arial Unicode MS" w:hAnsi="Verdana"/>
          <w:sz w:val="20"/>
        </w:rPr>
      </w:pPr>
      <w:r w:rsidRPr="001145AD">
        <w:rPr>
          <w:rStyle w:val="Recuodecorpodetexto2Char"/>
          <w:rFonts w:ascii="Verdana" w:eastAsia="Arial Unicode MS" w:hAnsi="Verdana"/>
          <w:sz w:val="20"/>
        </w:rPr>
        <w:t>At.: Sr.</w:t>
      </w:r>
      <w:r w:rsidRPr="001145AD">
        <w:rPr>
          <w:rFonts w:ascii="Verdana" w:hAnsi="Verdana"/>
          <w:sz w:val="20"/>
        </w:rPr>
        <w:t xml:space="preserve"> </w:t>
      </w:r>
      <w:r w:rsidR="00C35A82">
        <w:rPr>
          <w:rFonts w:ascii="Verdana" w:hAnsi="Verdana"/>
          <w:sz w:val="20"/>
        </w:rPr>
        <w:t>Arthur Matarazzo Braga</w:t>
      </w:r>
      <w:r w:rsidRPr="001145AD">
        <w:rPr>
          <w:rStyle w:val="Recuodecorpodetexto2Char"/>
          <w:rFonts w:ascii="Verdana" w:eastAsia="Arial Unicode MS" w:hAnsi="Verdana"/>
          <w:sz w:val="20"/>
        </w:rPr>
        <w:br/>
      </w:r>
      <w:r w:rsidRPr="00C35A82">
        <w:rPr>
          <w:rStyle w:val="Recuodecorpodetexto2Char"/>
          <w:rFonts w:ascii="Verdana" w:eastAsia="Arial Unicode MS" w:hAnsi="Verdana"/>
          <w:sz w:val="20"/>
        </w:rPr>
        <w:t>Telefone: (</w:t>
      </w:r>
      <w:r w:rsidR="00C35A82" w:rsidRPr="00E60A5D">
        <w:rPr>
          <w:rFonts w:ascii="Verdana" w:hAnsi="Verdana"/>
          <w:sz w:val="20"/>
        </w:rPr>
        <w:t>1</w:t>
      </w:r>
      <w:r w:rsidR="00C35A82" w:rsidRPr="00227966">
        <w:rPr>
          <w:rFonts w:ascii="Verdana" w:hAnsi="Verdana"/>
          <w:sz w:val="20"/>
        </w:rPr>
        <w:t>1) 3181-4555</w:t>
      </w:r>
      <w:r w:rsidRPr="00C35A82">
        <w:rPr>
          <w:rStyle w:val="Recuodecorpodetexto2Char"/>
          <w:rFonts w:ascii="Verdana" w:eastAsia="Arial Unicode MS" w:hAnsi="Verdana"/>
          <w:sz w:val="20"/>
        </w:rPr>
        <w:br/>
      </w:r>
      <w:r w:rsidRPr="00C35A82">
        <w:rPr>
          <w:rStyle w:val="Recuodecorpodetexto2Char"/>
          <w:rFonts w:ascii="Verdana" w:eastAsia="Arial Unicode MS" w:hAnsi="Verdana"/>
          <w:i/>
          <w:iCs/>
          <w:sz w:val="20"/>
        </w:rPr>
        <w:t>E-mail</w:t>
      </w:r>
      <w:r w:rsidRPr="00C35A82">
        <w:rPr>
          <w:rStyle w:val="Recuodecorpodetexto2Char"/>
          <w:rFonts w:ascii="Verdana" w:eastAsia="Arial Unicode MS" w:hAnsi="Verdana"/>
          <w:sz w:val="20"/>
        </w:rPr>
        <w:t xml:space="preserve">: </w:t>
      </w:r>
      <w:hyperlink r:id="rId18" w:history="1">
        <w:r w:rsidR="00C35A82" w:rsidRPr="007C435B">
          <w:rPr>
            <w:rStyle w:val="Hyperlink"/>
            <w:rFonts w:ascii="Verdana" w:hAnsi="Verdana"/>
            <w:sz w:val="20"/>
          </w:rPr>
          <w:t>arthur@lote5.com.br</w:t>
        </w:r>
      </w:hyperlink>
      <w:r w:rsidR="00C35A82">
        <w:rPr>
          <w:rFonts w:ascii="Verdana" w:hAnsi="Verdana"/>
          <w:sz w:val="20"/>
        </w:rPr>
        <w:t xml:space="preserve"> </w:t>
      </w:r>
    </w:p>
    <w:p w14:paraId="40C8EA3D" w14:textId="77777777" w:rsidR="00B30762" w:rsidRPr="00006794" w:rsidRDefault="00B30762" w:rsidP="00B41AC3">
      <w:pPr>
        <w:keepLines/>
        <w:tabs>
          <w:tab w:val="num" w:pos="709"/>
        </w:tabs>
        <w:spacing w:after="0" w:line="320" w:lineRule="exact"/>
        <w:jc w:val="left"/>
        <w:rPr>
          <w:rStyle w:val="Recuodecorpodetexto2Char"/>
          <w:rFonts w:ascii="Verdana" w:eastAsia="Arial Unicode MS" w:hAnsi="Verdana"/>
          <w:sz w:val="20"/>
        </w:rPr>
      </w:pPr>
    </w:p>
    <w:p w14:paraId="76CEF428" w14:textId="293D2472" w:rsidR="00B30762" w:rsidRPr="0044448E" w:rsidRDefault="00D015E5" w:rsidP="00B30762">
      <w:pPr>
        <w:keepLines/>
        <w:tabs>
          <w:tab w:val="num" w:pos="709"/>
        </w:tabs>
        <w:spacing w:after="0" w:line="320" w:lineRule="exact"/>
        <w:ind w:left="709"/>
        <w:jc w:val="left"/>
        <w:rPr>
          <w:rStyle w:val="Recuodecorpodetexto2Char"/>
          <w:rFonts w:ascii="Verdana" w:eastAsia="Arial Unicode MS" w:hAnsi="Verdana"/>
          <w:b/>
          <w:bCs/>
          <w:sz w:val="20"/>
        </w:rPr>
      </w:pPr>
      <w:r w:rsidRPr="0044448E">
        <w:rPr>
          <w:rFonts w:ascii="Verdana" w:hAnsi="Verdana"/>
          <w:b/>
          <w:bCs/>
          <w:sz w:val="20"/>
        </w:rPr>
        <w:t>ASTÉRIO VAZ SAFATLE</w:t>
      </w:r>
    </w:p>
    <w:p w14:paraId="7C79A61A" w14:textId="4CB779C2" w:rsidR="00B30762" w:rsidRPr="00C35A82" w:rsidRDefault="00B30762" w:rsidP="00B30762">
      <w:pPr>
        <w:keepLines/>
        <w:tabs>
          <w:tab w:val="num" w:pos="709"/>
        </w:tabs>
        <w:spacing w:after="0" w:line="320" w:lineRule="exact"/>
        <w:ind w:left="709"/>
        <w:jc w:val="left"/>
        <w:rPr>
          <w:rStyle w:val="Recuodecorpodetexto2Char"/>
          <w:rFonts w:ascii="Verdana" w:eastAsia="Arial Unicode MS" w:hAnsi="Verdana"/>
          <w:sz w:val="20"/>
        </w:rPr>
      </w:pPr>
      <w:r w:rsidRPr="00C35A82">
        <w:rPr>
          <w:rStyle w:val="Recuodecorpodetexto2Char"/>
          <w:rFonts w:ascii="Verdana" w:eastAsia="Arial Unicode MS" w:hAnsi="Verdana"/>
          <w:sz w:val="20"/>
        </w:rPr>
        <w:t>At.: Sr.</w:t>
      </w:r>
      <w:r w:rsidRPr="00E60A5D">
        <w:rPr>
          <w:rFonts w:ascii="Verdana" w:hAnsi="Verdana"/>
          <w:sz w:val="20"/>
        </w:rPr>
        <w:t xml:space="preserve"> </w:t>
      </w:r>
      <w:r w:rsidR="00C35A82" w:rsidRPr="00227966">
        <w:rPr>
          <w:rFonts w:ascii="Verdana" w:hAnsi="Verdana"/>
          <w:sz w:val="20"/>
        </w:rPr>
        <w:t>Astério Vaz Safatle</w:t>
      </w:r>
      <w:r w:rsidRPr="00C35A82">
        <w:rPr>
          <w:rStyle w:val="Recuodecorpodetexto2Char"/>
          <w:rFonts w:ascii="Verdana" w:eastAsia="Arial Unicode MS" w:hAnsi="Verdana"/>
          <w:sz w:val="20"/>
        </w:rPr>
        <w:br/>
        <w:t>Telefone: (</w:t>
      </w:r>
      <w:r w:rsidR="00C35A82" w:rsidRPr="00C35A82">
        <w:rPr>
          <w:rFonts w:ascii="Verdana" w:hAnsi="Verdana"/>
          <w:sz w:val="20"/>
        </w:rPr>
        <w:t>11) 3181-4555</w:t>
      </w:r>
      <w:r w:rsidRPr="00C35A82">
        <w:rPr>
          <w:rStyle w:val="Recuodecorpodetexto2Char"/>
          <w:rFonts w:ascii="Verdana" w:eastAsia="Arial Unicode MS" w:hAnsi="Verdana"/>
          <w:sz w:val="20"/>
        </w:rPr>
        <w:br/>
      </w:r>
      <w:r w:rsidRPr="00C35A82">
        <w:rPr>
          <w:rStyle w:val="Recuodecorpodetexto2Char"/>
          <w:rFonts w:ascii="Verdana" w:eastAsia="Arial Unicode MS" w:hAnsi="Verdana"/>
          <w:i/>
          <w:iCs/>
          <w:sz w:val="20"/>
        </w:rPr>
        <w:t>E-mail</w:t>
      </w:r>
      <w:r w:rsidRPr="00C35A82">
        <w:rPr>
          <w:rStyle w:val="Recuodecorpodetexto2Char"/>
          <w:rFonts w:ascii="Verdana" w:eastAsia="Arial Unicode MS" w:hAnsi="Verdana"/>
          <w:sz w:val="20"/>
        </w:rPr>
        <w:t xml:space="preserve">: </w:t>
      </w:r>
      <w:hyperlink r:id="rId19" w:history="1">
        <w:r w:rsidR="00C35A82" w:rsidRPr="0044448E">
          <w:rPr>
            <w:rStyle w:val="Hyperlink"/>
          </w:rPr>
          <w:t>asterio@lote5.com.br</w:t>
        </w:r>
      </w:hyperlink>
      <w:r w:rsidR="00C35A82">
        <w:rPr>
          <w:rFonts w:ascii="Verdana" w:hAnsi="Verdana"/>
          <w:sz w:val="20"/>
        </w:rPr>
        <w:t xml:space="preserve"> </w:t>
      </w:r>
    </w:p>
    <w:p w14:paraId="61E63226" w14:textId="77777777" w:rsidR="00B30762" w:rsidRPr="00C35A82" w:rsidRDefault="00B30762" w:rsidP="00B41AC3">
      <w:pPr>
        <w:keepLines/>
        <w:tabs>
          <w:tab w:val="num" w:pos="709"/>
        </w:tabs>
        <w:spacing w:after="0" w:line="320" w:lineRule="exact"/>
        <w:jc w:val="left"/>
        <w:rPr>
          <w:rStyle w:val="Recuodecorpodetexto2Char"/>
          <w:rFonts w:ascii="Verdana" w:eastAsia="Arial Unicode MS" w:hAnsi="Verdana"/>
          <w:sz w:val="20"/>
        </w:rPr>
      </w:pPr>
    </w:p>
    <w:p w14:paraId="571EBBA3" w14:textId="35C6F53F" w:rsidR="00B30762" w:rsidRPr="0044448E" w:rsidRDefault="00D015E5" w:rsidP="00B30762">
      <w:pPr>
        <w:keepLines/>
        <w:tabs>
          <w:tab w:val="num" w:pos="709"/>
        </w:tabs>
        <w:spacing w:after="0" w:line="320" w:lineRule="exact"/>
        <w:ind w:left="709"/>
        <w:jc w:val="left"/>
        <w:rPr>
          <w:rStyle w:val="Recuodecorpodetexto2Char"/>
          <w:rFonts w:ascii="Verdana" w:eastAsia="Arial Unicode MS" w:hAnsi="Verdana"/>
          <w:b/>
          <w:bCs/>
          <w:sz w:val="20"/>
        </w:rPr>
      </w:pPr>
      <w:r w:rsidRPr="0044448E">
        <w:rPr>
          <w:rFonts w:ascii="Verdana" w:hAnsi="Verdana"/>
          <w:b/>
          <w:bCs/>
          <w:sz w:val="20"/>
        </w:rPr>
        <w:t>FERNANDO BRUNO DE ALBUQUERQUE</w:t>
      </w:r>
    </w:p>
    <w:p w14:paraId="51114244" w14:textId="01F5823F" w:rsidR="00B30762" w:rsidRPr="00C35A82" w:rsidRDefault="00B30762" w:rsidP="00B30762">
      <w:pPr>
        <w:keepLines/>
        <w:tabs>
          <w:tab w:val="num" w:pos="709"/>
        </w:tabs>
        <w:spacing w:after="0" w:line="320" w:lineRule="exact"/>
        <w:ind w:left="709"/>
        <w:jc w:val="left"/>
        <w:rPr>
          <w:rFonts w:ascii="Verdana" w:hAnsi="Verdana"/>
          <w:sz w:val="20"/>
        </w:rPr>
      </w:pPr>
      <w:r w:rsidRPr="00C35A82">
        <w:rPr>
          <w:rStyle w:val="Recuodecorpodetexto2Char"/>
          <w:rFonts w:ascii="Verdana" w:eastAsia="Arial Unicode MS" w:hAnsi="Verdana"/>
          <w:sz w:val="20"/>
        </w:rPr>
        <w:t>At.: Sr.</w:t>
      </w:r>
      <w:r w:rsidRPr="00E60A5D">
        <w:rPr>
          <w:rFonts w:ascii="Verdana" w:hAnsi="Verdana"/>
          <w:sz w:val="20"/>
        </w:rPr>
        <w:t xml:space="preserve"> </w:t>
      </w:r>
      <w:r w:rsidR="00C35A82" w:rsidRPr="00227966">
        <w:rPr>
          <w:rFonts w:ascii="Verdana" w:hAnsi="Verdana"/>
          <w:sz w:val="20"/>
        </w:rPr>
        <w:t>Fernando Bruno de Albuquerque</w:t>
      </w:r>
      <w:r w:rsidRPr="00C35A82">
        <w:rPr>
          <w:rStyle w:val="Recuodecorpodetexto2Char"/>
          <w:rFonts w:ascii="Verdana" w:eastAsia="Arial Unicode MS" w:hAnsi="Verdana"/>
          <w:sz w:val="20"/>
        </w:rPr>
        <w:br/>
        <w:t xml:space="preserve">Telefone: </w:t>
      </w:r>
      <w:r w:rsidR="00C35A82" w:rsidRPr="00C35A82">
        <w:rPr>
          <w:rStyle w:val="Recuodecorpodetexto2Char"/>
          <w:rFonts w:ascii="Verdana" w:eastAsia="Arial Unicode MS" w:hAnsi="Verdana"/>
          <w:sz w:val="20"/>
        </w:rPr>
        <w:t>(</w:t>
      </w:r>
      <w:r w:rsidR="00C35A82" w:rsidRPr="00C35A82">
        <w:rPr>
          <w:rFonts w:ascii="Verdana" w:hAnsi="Verdana"/>
          <w:sz w:val="20"/>
        </w:rPr>
        <w:t>11) 3181-4555</w:t>
      </w:r>
      <w:r w:rsidR="00C35A82" w:rsidRPr="00C35A82" w:rsidDel="00C35A82">
        <w:rPr>
          <w:rStyle w:val="Recuodecorpodetexto2Char"/>
          <w:rFonts w:ascii="Verdana" w:eastAsia="Arial Unicode MS" w:hAnsi="Verdana"/>
          <w:sz w:val="20"/>
        </w:rPr>
        <w:t xml:space="preserve"> </w:t>
      </w:r>
      <w:r w:rsidRPr="00C35A82">
        <w:rPr>
          <w:rStyle w:val="Recuodecorpodetexto2Char"/>
          <w:rFonts w:ascii="Verdana" w:eastAsia="Arial Unicode MS" w:hAnsi="Verdana"/>
          <w:sz w:val="20"/>
        </w:rPr>
        <w:br/>
      </w:r>
      <w:r w:rsidRPr="00C35A82">
        <w:rPr>
          <w:rStyle w:val="Recuodecorpodetexto2Char"/>
          <w:rFonts w:ascii="Verdana" w:eastAsia="Arial Unicode MS" w:hAnsi="Verdana"/>
          <w:i/>
          <w:iCs/>
          <w:sz w:val="20"/>
        </w:rPr>
        <w:t>E-mail</w:t>
      </w:r>
      <w:r w:rsidRPr="00C35A82">
        <w:rPr>
          <w:rStyle w:val="Recuodecorpodetexto2Char"/>
          <w:rFonts w:ascii="Verdana" w:eastAsia="Arial Unicode MS" w:hAnsi="Verdana"/>
          <w:sz w:val="20"/>
        </w:rPr>
        <w:t xml:space="preserve">: </w:t>
      </w:r>
      <w:hyperlink r:id="rId20" w:history="1">
        <w:r w:rsidR="00C35A82" w:rsidRPr="0044448E">
          <w:rPr>
            <w:rStyle w:val="Hyperlink"/>
            <w:rFonts w:ascii="Verdana" w:hAnsi="Verdana" w:cs="Segoe UI"/>
            <w:sz w:val="20"/>
          </w:rPr>
          <w:t>fernando@lote5.com.br</w:t>
        </w:r>
      </w:hyperlink>
      <w:r w:rsidR="00C35A82" w:rsidRPr="00C35A82" w:rsidDel="00C35A82">
        <w:rPr>
          <w:rFonts w:ascii="Verdana" w:hAnsi="Verdana"/>
          <w:sz w:val="20"/>
        </w:rPr>
        <w:t xml:space="preserve"> </w:t>
      </w:r>
    </w:p>
    <w:p w14:paraId="772CAFD7" w14:textId="0862B163" w:rsidR="00D015E5" w:rsidRPr="00C35A82" w:rsidRDefault="00D015E5" w:rsidP="00B30762">
      <w:pPr>
        <w:keepLines/>
        <w:tabs>
          <w:tab w:val="num" w:pos="709"/>
        </w:tabs>
        <w:spacing w:after="0" w:line="320" w:lineRule="exact"/>
        <w:ind w:left="709"/>
        <w:jc w:val="left"/>
        <w:rPr>
          <w:rFonts w:ascii="Verdana" w:hAnsi="Verdana"/>
          <w:sz w:val="20"/>
        </w:rPr>
      </w:pPr>
    </w:p>
    <w:p w14:paraId="4D3BEB1F" w14:textId="1D5716CB" w:rsidR="00D015E5" w:rsidRPr="0044448E" w:rsidRDefault="00D015E5" w:rsidP="00B30762">
      <w:pPr>
        <w:keepLines/>
        <w:tabs>
          <w:tab w:val="num" w:pos="709"/>
        </w:tabs>
        <w:spacing w:after="0" w:line="320" w:lineRule="exact"/>
        <w:ind w:left="709"/>
        <w:jc w:val="left"/>
        <w:rPr>
          <w:rFonts w:ascii="Verdana" w:hAnsi="Verdana"/>
          <w:b/>
          <w:bCs/>
          <w:sz w:val="20"/>
        </w:rPr>
      </w:pPr>
      <w:r w:rsidRPr="0044448E">
        <w:rPr>
          <w:rFonts w:ascii="Verdana" w:hAnsi="Verdana"/>
          <w:b/>
          <w:bCs/>
          <w:sz w:val="20"/>
        </w:rPr>
        <w:t>LUIZ ROBERTO SILVEIRA PINTO</w:t>
      </w:r>
    </w:p>
    <w:p w14:paraId="31121A13" w14:textId="1CB28BE7" w:rsidR="00D015E5" w:rsidRPr="00C35A82" w:rsidRDefault="00D015E5" w:rsidP="00B30762">
      <w:pPr>
        <w:keepLines/>
        <w:tabs>
          <w:tab w:val="num" w:pos="709"/>
        </w:tabs>
        <w:spacing w:after="0" w:line="320" w:lineRule="exact"/>
        <w:ind w:left="709"/>
        <w:jc w:val="left"/>
        <w:rPr>
          <w:rFonts w:ascii="Verdana" w:hAnsi="Verdana"/>
          <w:sz w:val="20"/>
        </w:rPr>
      </w:pPr>
      <w:r w:rsidRPr="00C35A82">
        <w:rPr>
          <w:rStyle w:val="Recuodecorpodetexto2Char"/>
          <w:rFonts w:ascii="Verdana" w:eastAsia="Arial Unicode MS" w:hAnsi="Verdana"/>
          <w:sz w:val="20"/>
        </w:rPr>
        <w:t>At.: Sr.</w:t>
      </w:r>
      <w:r w:rsidRPr="00E60A5D">
        <w:rPr>
          <w:rFonts w:ascii="Verdana" w:hAnsi="Verdana"/>
          <w:sz w:val="20"/>
        </w:rPr>
        <w:t xml:space="preserve"> </w:t>
      </w:r>
      <w:r w:rsidR="00C35A82" w:rsidRPr="00227966">
        <w:rPr>
          <w:rFonts w:ascii="Verdana" w:hAnsi="Verdana"/>
          <w:sz w:val="20"/>
        </w:rPr>
        <w:t>Luiz Roberto Silveira Pinto</w:t>
      </w:r>
      <w:r w:rsidRPr="00227966">
        <w:rPr>
          <w:rStyle w:val="Recuodecorpodetexto2Char"/>
          <w:rFonts w:ascii="Verdana" w:eastAsia="Arial Unicode MS" w:hAnsi="Verdana"/>
          <w:sz w:val="20"/>
        </w:rPr>
        <w:br/>
        <w:t xml:space="preserve">Telefone: </w:t>
      </w:r>
      <w:r w:rsidR="00C35A82" w:rsidRPr="00006794">
        <w:rPr>
          <w:rStyle w:val="Recuodecorpodetexto2Char"/>
          <w:rFonts w:ascii="Verdana" w:eastAsia="Arial Unicode MS" w:hAnsi="Verdana"/>
          <w:sz w:val="20"/>
        </w:rPr>
        <w:t>(</w:t>
      </w:r>
      <w:r w:rsidR="00C35A82" w:rsidRPr="00D94626">
        <w:rPr>
          <w:rFonts w:ascii="Verdana" w:hAnsi="Verdana"/>
          <w:sz w:val="20"/>
        </w:rPr>
        <w:t>11) 3181-4555</w:t>
      </w:r>
      <w:r w:rsidRPr="00D94626">
        <w:rPr>
          <w:rStyle w:val="Recuodecorpodetexto2Char"/>
          <w:rFonts w:ascii="Verdana" w:eastAsia="Arial Unicode MS" w:hAnsi="Verdana"/>
          <w:sz w:val="20"/>
        </w:rPr>
        <w:br/>
      </w:r>
      <w:r w:rsidRPr="00D94626">
        <w:rPr>
          <w:rStyle w:val="Recuodecorpodetexto2Char"/>
          <w:rFonts w:ascii="Verdana" w:eastAsia="Arial Unicode MS" w:hAnsi="Verdana"/>
          <w:i/>
          <w:iCs/>
          <w:sz w:val="20"/>
        </w:rPr>
        <w:t>E-mail</w:t>
      </w:r>
      <w:r w:rsidRPr="00D94626">
        <w:rPr>
          <w:rStyle w:val="Recuodecorpodetexto2Char"/>
          <w:rFonts w:ascii="Verdana" w:eastAsia="Arial Unicode MS" w:hAnsi="Verdana"/>
          <w:sz w:val="20"/>
        </w:rPr>
        <w:t xml:space="preserve">: </w:t>
      </w:r>
      <w:hyperlink r:id="rId21" w:history="1">
        <w:r w:rsidR="00C35A82" w:rsidRPr="0044448E">
          <w:rPr>
            <w:rStyle w:val="Hyperlink"/>
            <w:rFonts w:ascii="Verdana" w:hAnsi="Verdana" w:cs="Segoe UI"/>
            <w:sz w:val="20"/>
          </w:rPr>
          <w:t>betohsp@gmail.com</w:t>
        </w:r>
      </w:hyperlink>
    </w:p>
    <w:p w14:paraId="0F9A3439" w14:textId="29D22D33" w:rsidR="00D015E5" w:rsidRPr="00227966" w:rsidRDefault="00D015E5" w:rsidP="00B30762">
      <w:pPr>
        <w:keepLines/>
        <w:tabs>
          <w:tab w:val="num" w:pos="709"/>
        </w:tabs>
        <w:spacing w:after="0" w:line="320" w:lineRule="exact"/>
        <w:ind w:left="709"/>
        <w:jc w:val="left"/>
        <w:rPr>
          <w:rFonts w:ascii="Verdana" w:hAnsi="Verdana"/>
          <w:sz w:val="20"/>
        </w:rPr>
      </w:pPr>
    </w:p>
    <w:p w14:paraId="7F1CC3BB" w14:textId="3659CD97" w:rsidR="00D015E5" w:rsidRPr="0044448E" w:rsidRDefault="00D015E5" w:rsidP="00B30762">
      <w:pPr>
        <w:keepLines/>
        <w:tabs>
          <w:tab w:val="num" w:pos="709"/>
        </w:tabs>
        <w:spacing w:after="0" w:line="320" w:lineRule="exact"/>
        <w:ind w:left="709"/>
        <w:jc w:val="left"/>
        <w:rPr>
          <w:rFonts w:ascii="Verdana" w:hAnsi="Verdana"/>
          <w:b/>
          <w:bCs/>
          <w:sz w:val="20"/>
        </w:rPr>
      </w:pPr>
      <w:r w:rsidRPr="0044448E">
        <w:rPr>
          <w:rFonts w:ascii="Verdana" w:hAnsi="Verdana"/>
          <w:b/>
          <w:bCs/>
          <w:sz w:val="20"/>
        </w:rPr>
        <w:t>RICARDO SETTON</w:t>
      </w:r>
    </w:p>
    <w:p w14:paraId="2E30DB92" w14:textId="60AD6EFD" w:rsidR="00D015E5" w:rsidRPr="00C35A82" w:rsidRDefault="00D015E5" w:rsidP="00B30762">
      <w:pPr>
        <w:keepLines/>
        <w:tabs>
          <w:tab w:val="num" w:pos="709"/>
        </w:tabs>
        <w:spacing w:after="0" w:line="320" w:lineRule="exact"/>
        <w:ind w:left="709"/>
        <w:jc w:val="left"/>
        <w:rPr>
          <w:rStyle w:val="Recuodecorpodetexto2Char"/>
          <w:rFonts w:ascii="Verdana" w:eastAsia="Arial Unicode MS" w:hAnsi="Verdana"/>
          <w:sz w:val="20"/>
        </w:rPr>
      </w:pPr>
      <w:r w:rsidRPr="00C35A82">
        <w:rPr>
          <w:rStyle w:val="Recuodecorpodetexto2Char"/>
          <w:rFonts w:ascii="Verdana" w:eastAsia="Arial Unicode MS" w:hAnsi="Verdana"/>
          <w:sz w:val="20"/>
        </w:rPr>
        <w:lastRenderedPageBreak/>
        <w:t>At.: Sr.</w:t>
      </w:r>
      <w:r w:rsidR="00C35A82" w:rsidRPr="00E60A5D">
        <w:rPr>
          <w:rFonts w:ascii="Verdana" w:hAnsi="Verdana"/>
          <w:sz w:val="20"/>
        </w:rPr>
        <w:t xml:space="preserve"> </w:t>
      </w:r>
      <w:r w:rsidR="00C35A82" w:rsidRPr="00227966">
        <w:rPr>
          <w:rFonts w:ascii="Verdana" w:hAnsi="Verdana"/>
          <w:sz w:val="20"/>
        </w:rPr>
        <w:t>Ricardo Setton</w:t>
      </w:r>
      <w:r w:rsidRPr="00227966">
        <w:rPr>
          <w:rStyle w:val="Recuodecorpodetexto2Char"/>
          <w:rFonts w:ascii="Verdana" w:eastAsia="Arial Unicode MS" w:hAnsi="Verdana"/>
          <w:sz w:val="20"/>
        </w:rPr>
        <w:br/>
        <w:t xml:space="preserve">Telefone: </w:t>
      </w:r>
      <w:r w:rsidR="00C35A82" w:rsidRPr="00006794">
        <w:rPr>
          <w:rStyle w:val="Recuodecorpodetexto2Char"/>
          <w:rFonts w:ascii="Verdana" w:eastAsia="Arial Unicode MS" w:hAnsi="Verdana"/>
          <w:sz w:val="20"/>
        </w:rPr>
        <w:t>(</w:t>
      </w:r>
      <w:r w:rsidR="00C35A82" w:rsidRPr="00D94626">
        <w:rPr>
          <w:rFonts w:ascii="Verdana" w:hAnsi="Verdana"/>
          <w:sz w:val="20"/>
        </w:rPr>
        <w:t>11) 3181-4555</w:t>
      </w:r>
      <w:r w:rsidRPr="00D94626">
        <w:rPr>
          <w:rStyle w:val="Recuodecorpodetexto2Char"/>
          <w:rFonts w:ascii="Verdana" w:eastAsia="Arial Unicode MS" w:hAnsi="Verdana"/>
          <w:sz w:val="20"/>
        </w:rPr>
        <w:br/>
      </w:r>
      <w:r w:rsidRPr="00D94626">
        <w:rPr>
          <w:rStyle w:val="Recuodecorpodetexto2Char"/>
          <w:rFonts w:ascii="Verdana" w:eastAsia="Arial Unicode MS" w:hAnsi="Verdana"/>
          <w:i/>
          <w:iCs/>
          <w:sz w:val="20"/>
        </w:rPr>
        <w:t>E-mail</w:t>
      </w:r>
      <w:r w:rsidRPr="00D94626">
        <w:rPr>
          <w:rStyle w:val="Recuodecorpodetexto2Char"/>
          <w:rFonts w:ascii="Verdana" w:eastAsia="Arial Unicode MS" w:hAnsi="Verdana"/>
          <w:sz w:val="20"/>
        </w:rPr>
        <w:t xml:space="preserve">: </w:t>
      </w:r>
      <w:hyperlink r:id="rId22" w:history="1">
        <w:r w:rsidR="00C35A82" w:rsidRPr="0044448E">
          <w:rPr>
            <w:rStyle w:val="Hyperlink"/>
            <w:rFonts w:ascii="Verdana" w:hAnsi="Verdana" w:cs="Segoe UI"/>
            <w:sz w:val="20"/>
          </w:rPr>
          <w:t>ricardo@lote5.com.br</w:t>
        </w:r>
      </w:hyperlink>
    </w:p>
    <w:p w14:paraId="0287C00C" w14:textId="77777777" w:rsidR="00B30762" w:rsidRPr="006D3E0F" w:rsidRDefault="00B30762" w:rsidP="00B41AC3">
      <w:pPr>
        <w:keepLines/>
        <w:tabs>
          <w:tab w:val="num" w:pos="709"/>
        </w:tabs>
        <w:spacing w:after="0" w:line="320" w:lineRule="exact"/>
        <w:jc w:val="left"/>
        <w:rPr>
          <w:rStyle w:val="Recuodecorpodetexto2Char"/>
          <w:rFonts w:ascii="Verdana" w:eastAsia="Arial Unicode MS" w:hAnsi="Verdana"/>
          <w:sz w:val="20"/>
        </w:rPr>
      </w:pPr>
    </w:p>
    <w:p w14:paraId="2CDF4AED" w14:textId="77777777" w:rsidR="00A0156F" w:rsidRPr="006D3E0F" w:rsidRDefault="00B41AC3" w:rsidP="00B011B4">
      <w:pPr>
        <w:pStyle w:val="Default"/>
        <w:keepNext/>
        <w:numPr>
          <w:ilvl w:val="2"/>
          <w:numId w:val="4"/>
        </w:numPr>
        <w:tabs>
          <w:tab w:val="clear" w:pos="1701"/>
          <w:tab w:val="num" w:pos="709"/>
        </w:tabs>
        <w:spacing w:line="320" w:lineRule="exact"/>
        <w:ind w:left="709" w:hanging="709"/>
        <w:rPr>
          <w:rFonts w:ascii="Verdana" w:hAnsi="Verdana"/>
          <w:b/>
          <w:sz w:val="20"/>
        </w:rPr>
      </w:pPr>
      <w:r w:rsidRPr="006D3E0F">
        <w:rPr>
          <w:rFonts w:ascii="Verdana" w:hAnsi="Verdana"/>
          <w:b/>
          <w:sz w:val="20"/>
        </w:rPr>
        <w:t>para o Debenturista:</w:t>
      </w:r>
    </w:p>
    <w:p w14:paraId="0D4A3348" w14:textId="02EA9698" w:rsidR="006D3E0F" w:rsidRDefault="006D3E0F" w:rsidP="00441E73">
      <w:pPr>
        <w:pStyle w:val="Default"/>
        <w:keepLines/>
        <w:spacing w:line="320" w:lineRule="exact"/>
        <w:ind w:left="709"/>
        <w:rPr>
          <w:rFonts w:ascii="Verdana" w:hAnsi="Verdana"/>
          <w:sz w:val="20"/>
        </w:rPr>
      </w:pPr>
      <w:r w:rsidRPr="00FB5A5F">
        <w:rPr>
          <w:rFonts w:ascii="Verdana" w:hAnsi="Verdana"/>
          <w:b/>
          <w:bCs/>
          <w:sz w:val="20"/>
        </w:rPr>
        <w:t>RB</w:t>
      </w:r>
      <w:r w:rsidR="00E50CCB">
        <w:rPr>
          <w:rFonts w:ascii="Verdana" w:hAnsi="Verdana"/>
          <w:b/>
          <w:bCs/>
          <w:sz w:val="20"/>
        </w:rPr>
        <w:t xml:space="preserve"> </w:t>
      </w:r>
      <w:r w:rsidR="00C35A82">
        <w:rPr>
          <w:rFonts w:ascii="Verdana" w:hAnsi="Verdana"/>
          <w:b/>
          <w:bCs/>
          <w:sz w:val="20"/>
        </w:rPr>
        <w:t>SEC</w:t>
      </w:r>
      <w:r w:rsidR="00E50CCB" w:rsidRPr="006D3E0F">
        <w:rPr>
          <w:rFonts w:ascii="Verdana" w:hAnsi="Verdana"/>
          <w:b/>
          <w:bCs/>
          <w:sz w:val="20"/>
        </w:rPr>
        <w:t xml:space="preserve"> </w:t>
      </w:r>
      <w:r w:rsidR="00FB5A5F" w:rsidRPr="006F2C64">
        <w:rPr>
          <w:rFonts w:ascii="Verdana" w:hAnsi="Verdana"/>
          <w:b/>
          <w:sz w:val="20"/>
        </w:rPr>
        <w:t>COMPANHIA DE SECURITIZAÇÃO</w:t>
      </w:r>
      <w:r w:rsidR="00FB5A5F" w:rsidRPr="006F2C64" w:rsidDel="006F2C64">
        <w:rPr>
          <w:rFonts w:ascii="Verdana" w:hAnsi="Verdana"/>
          <w:b/>
          <w:sz w:val="20"/>
        </w:rPr>
        <w:t xml:space="preserve"> </w:t>
      </w:r>
      <w:r w:rsidR="00FB5A5F" w:rsidRPr="00417FDB">
        <w:rPr>
          <w:rFonts w:ascii="Verdana" w:hAnsi="Verdana"/>
          <w:i/>
          <w:sz w:val="20"/>
        </w:rPr>
        <w:t xml:space="preserve"> </w:t>
      </w:r>
      <w:r w:rsidR="00441E73" w:rsidRPr="006D3E0F">
        <w:rPr>
          <w:rFonts w:ascii="Verdana" w:hAnsi="Verdana"/>
          <w:sz w:val="20"/>
        </w:rPr>
        <w:br/>
      </w:r>
      <w:r w:rsidR="00C35A82">
        <w:rPr>
          <w:rFonts w:ascii="Verdana" w:hAnsi="Verdana"/>
          <w:sz w:val="20"/>
        </w:rPr>
        <w:t>Rua Boa Vista, nº 254, 13º andar, sala 1.315, Centro</w:t>
      </w:r>
    </w:p>
    <w:p w14:paraId="729DF8B7" w14:textId="20FA8BFF" w:rsidR="00441E73" w:rsidRPr="00260BE5" w:rsidRDefault="006D3E0F" w:rsidP="00441E73">
      <w:pPr>
        <w:pStyle w:val="Default"/>
        <w:keepLines/>
        <w:spacing w:line="320" w:lineRule="exact"/>
        <w:ind w:left="709"/>
        <w:rPr>
          <w:rStyle w:val="Recuodecorpodetexto2Char"/>
          <w:rFonts w:ascii="Verdana" w:eastAsia="Arial Unicode MS" w:hAnsi="Verdana"/>
          <w:color w:val="auto"/>
          <w:sz w:val="20"/>
        </w:rPr>
      </w:pPr>
      <w:r w:rsidRPr="002B6290">
        <w:rPr>
          <w:rFonts w:ascii="Verdana" w:hAnsi="Verdana"/>
          <w:sz w:val="20"/>
        </w:rPr>
        <w:t xml:space="preserve">CEP </w:t>
      </w:r>
      <w:r w:rsidR="00C35A82">
        <w:rPr>
          <w:rFonts w:ascii="Verdana" w:hAnsi="Verdana"/>
          <w:sz w:val="20"/>
        </w:rPr>
        <w:t>01014-907 – São Paulo, SP</w:t>
      </w:r>
    </w:p>
    <w:p w14:paraId="315B8116" w14:textId="1A38A9DD" w:rsidR="00441E73" w:rsidRPr="00260BE5" w:rsidRDefault="00441E73" w:rsidP="00441E73">
      <w:pPr>
        <w:pStyle w:val="Default"/>
        <w:keepNext/>
        <w:spacing w:line="320" w:lineRule="exact"/>
        <w:ind w:left="709"/>
        <w:rPr>
          <w:rStyle w:val="Recuodecorpodetexto2Char"/>
          <w:rFonts w:ascii="Verdana" w:eastAsia="Arial Unicode MS" w:hAnsi="Verdana"/>
          <w:color w:val="auto"/>
          <w:sz w:val="20"/>
        </w:rPr>
      </w:pPr>
      <w:r w:rsidRPr="00260BE5">
        <w:rPr>
          <w:rStyle w:val="Recuodecorpodetexto2Char"/>
          <w:rFonts w:ascii="Verdana" w:eastAsia="Arial Unicode MS" w:hAnsi="Verdana"/>
          <w:color w:val="auto"/>
          <w:sz w:val="20"/>
        </w:rPr>
        <w:t>At.:</w:t>
      </w:r>
      <w:r w:rsidR="00C35A82">
        <w:rPr>
          <w:rStyle w:val="Recuodecorpodetexto2Char"/>
          <w:rFonts w:ascii="Verdana" w:eastAsia="Arial Unicode MS" w:hAnsi="Verdana"/>
          <w:color w:val="auto"/>
          <w:sz w:val="20"/>
        </w:rPr>
        <w:t xml:space="preserve"> </w:t>
      </w:r>
      <w:r w:rsidR="00C35A82">
        <w:rPr>
          <w:rFonts w:ascii="Verdana" w:hAnsi="Verdana"/>
          <w:sz w:val="20"/>
        </w:rPr>
        <w:t>Flávia Palacios</w:t>
      </w:r>
    </w:p>
    <w:p w14:paraId="1E740588" w14:textId="0AD950C4" w:rsidR="00441E73" w:rsidRDefault="00441E73" w:rsidP="00441E73">
      <w:pPr>
        <w:pStyle w:val="Default"/>
        <w:keepNext/>
        <w:spacing w:line="320" w:lineRule="exact"/>
        <w:ind w:left="709"/>
        <w:rPr>
          <w:rFonts w:ascii="Verdana" w:hAnsi="Verdana"/>
          <w:sz w:val="20"/>
        </w:rPr>
      </w:pPr>
      <w:r w:rsidRPr="00260BE5">
        <w:rPr>
          <w:rStyle w:val="Recuodecorpodetexto2Char"/>
          <w:rFonts w:ascii="Verdana" w:eastAsia="Arial Unicode MS" w:hAnsi="Verdana"/>
          <w:color w:val="auto"/>
          <w:sz w:val="20"/>
        </w:rPr>
        <w:t>Telefone:</w:t>
      </w:r>
      <w:r w:rsidR="00F46829" w:rsidRPr="00260BE5">
        <w:rPr>
          <w:rStyle w:val="Recuodecorpodetexto2Char"/>
          <w:rFonts w:ascii="Verdana" w:eastAsia="Arial Unicode MS" w:hAnsi="Verdana"/>
          <w:color w:val="auto"/>
          <w:sz w:val="20"/>
        </w:rPr>
        <w:t xml:space="preserve"> </w:t>
      </w:r>
      <w:r w:rsidRPr="00260BE5">
        <w:rPr>
          <w:rStyle w:val="Recuodecorpodetexto2Char"/>
          <w:rFonts w:ascii="Verdana" w:eastAsia="Arial Unicode MS" w:hAnsi="Verdana"/>
          <w:color w:val="auto"/>
          <w:sz w:val="20"/>
        </w:rPr>
        <w:t xml:space="preserve">(11) </w:t>
      </w:r>
      <w:r w:rsidR="00C35A82">
        <w:rPr>
          <w:rFonts w:ascii="Verdana" w:hAnsi="Verdana"/>
          <w:sz w:val="20"/>
        </w:rPr>
        <w:t>3127-2700</w:t>
      </w:r>
    </w:p>
    <w:p w14:paraId="4534B27C" w14:textId="5F97AEB6" w:rsidR="00C35A82" w:rsidRPr="00260BE5" w:rsidRDefault="00C35A82" w:rsidP="00441E73">
      <w:pPr>
        <w:pStyle w:val="Default"/>
        <w:keepNext/>
        <w:spacing w:line="320" w:lineRule="exact"/>
        <w:ind w:left="709"/>
        <w:rPr>
          <w:rStyle w:val="Recuodecorpodetexto2Char"/>
          <w:rFonts w:ascii="Verdana" w:eastAsia="Arial Unicode MS" w:hAnsi="Verdana"/>
          <w:color w:val="auto"/>
          <w:sz w:val="20"/>
        </w:rPr>
      </w:pPr>
      <w:r>
        <w:rPr>
          <w:rFonts w:ascii="Verdana" w:hAnsi="Verdana"/>
          <w:sz w:val="20"/>
        </w:rPr>
        <w:t>Fax: (11) 3127-2708</w:t>
      </w:r>
    </w:p>
    <w:p w14:paraId="6404F265" w14:textId="4DFC1BA3" w:rsidR="00441E73" w:rsidRPr="00260BE5" w:rsidRDefault="00B93670" w:rsidP="00441E73">
      <w:pPr>
        <w:pStyle w:val="Default"/>
        <w:keepNext/>
        <w:spacing w:line="320" w:lineRule="exact"/>
        <w:ind w:left="709"/>
        <w:rPr>
          <w:rStyle w:val="Recuodecorpodetexto2Char"/>
          <w:rFonts w:ascii="Verdana" w:eastAsia="Arial Unicode MS" w:hAnsi="Verdana"/>
          <w:color w:val="auto"/>
          <w:sz w:val="20"/>
        </w:rPr>
      </w:pPr>
      <w:r w:rsidRPr="00260BE5">
        <w:rPr>
          <w:rStyle w:val="Recuodecorpodetexto2Char"/>
          <w:rFonts w:ascii="Verdana" w:eastAsia="Arial Unicode MS" w:hAnsi="Verdana"/>
          <w:i/>
          <w:iCs/>
          <w:color w:val="auto"/>
          <w:sz w:val="20"/>
        </w:rPr>
        <w:t>E-mail</w:t>
      </w:r>
      <w:r w:rsidR="00441E73" w:rsidRPr="00260BE5">
        <w:rPr>
          <w:rStyle w:val="Recuodecorpodetexto2Char"/>
          <w:rFonts w:ascii="Verdana" w:eastAsia="Arial Unicode MS" w:hAnsi="Verdana"/>
          <w:color w:val="auto"/>
          <w:sz w:val="20"/>
        </w:rPr>
        <w:t>:</w:t>
      </w:r>
      <w:r w:rsidR="00F46829" w:rsidRPr="00260BE5">
        <w:rPr>
          <w:rStyle w:val="Recuodecorpodetexto2Char"/>
          <w:rFonts w:ascii="Verdana" w:eastAsia="Arial Unicode MS" w:hAnsi="Verdana"/>
          <w:color w:val="auto"/>
          <w:sz w:val="20"/>
        </w:rPr>
        <w:t xml:space="preserve"> </w:t>
      </w:r>
      <w:hyperlink r:id="rId23" w:history="1">
        <w:r w:rsidR="00C35A82" w:rsidRPr="007C435B">
          <w:rPr>
            <w:rStyle w:val="Hyperlink"/>
            <w:rFonts w:ascii="Verdana" w:hAnsi="Verdana"/>
            <w:sz w:val="20"/>
          </w:rPr>
          <w:t>servicing@rbseccapital.com</w:t>
        </w:r>
      </w:hyperlink>
      <w:r w:rsidR="00C35A82">
        <w:rPr>
          <w:rFonts w:ascii="Verdana" w:hAnsi="Verdana"/>
          <w:sz w:val="20"/>
        </w:rPr>
        <w:t xml:space="preserve"> </w:t>
      </w:r>
      <w:r w:rsidRPr="00260BE5">
        <w:rPr>
          <w:rStyle w:val="Recuodecorpodetexto2Char"/>
          <w:rFonts w:ascii="Verdana" w:eastAsia="Arial Unicode MS" w:hAnsi="Verdana"/>
          <w:color w:val="auto"/>
          <w:sz w:val="20"/>
        </w:rPr>
        <w:t xml:space="preserve"> </w:t>
      </w:r>
    </w:p>
    <w:p w14:paraId="2CD3EB2D" w14:textId="77777777" w:rsidR="00B41AC3" w:rsidRPr="00260BE5" w:rsidRDefault="00B41AC3" w:rsidP="00C53DE1">
      <w:pPr>
        <w:pStyle w:val="Default"/>
        <w:spacing w:line="320" w:lineRule="exact"/>
        <w:rPr>
          <w:rFonts w:ascii="Verdana" w:hAnsi="Verdana"/>
          <w:sz w:val="20"/>
        </w:rPr>
      </w:pPr>
    </w:p>
    <w:p w14:paraId="58F1F90F" w14:textId="77777777" w:rsidR="00C92E99" w:rsidRPr="00C53DE1" w:rsidRDefault="00C92E99" w:rsidP="004860BA">
      <w:pPr>
        <w:pStyle w:val="Ttulo2"/>
        <w:ind w:left="0" w:firstLine="0"/>
      </w:pPr>
      <w:r w:rsidRPr="00C53DE1">
        <w:t>A mudança de qualquer dos endereços acima deverá ser comunicada às outras Partes pela Parte que tiver seu endereço alterado, sob pena de serem considerados entregues as comunicações enviadas aos endereços anteriormente indicados.</w:t>
      </w:r>
    </w:p>
    <w:p w14:paraId="55EC9AE0" w14:textId="77777777" w:rsidR="00C92E99" w:rsidRPr="00417FDB" w:rsidRDefault="00C92E99">
      <w:pPr>
        <w:keepNext/>
        <w:spacing w:after="0" w:line="320" w:lineRule="exact"/>
        <w:rPr>
          <w:rFonts w:ascii="Verdana" w:hAnsi="Verdana"/>
          <w:b/>
          <w:smallCaps/>
          <w:sz w:val="20"/>
        </w:rPr>
      </w:pPr>
    </w:p>
    <w:p w14:paraId="70FE68D3" w14:textId="77777777" w:rsidR="00973E47" w:rsidRPr="004860BA" w:rsidRDefault="00973E47" w:rsidP="004860BA">
      <w:pPr>
        <w:pStyle w:val="Ttulo1"/>
        <w:ind w:left="0" w:firstLine="0"/>
      </w:pPr>
      <w:r w:rsidRPr="004860BA">
        <w:t>Disposições Gerais</w:t>
      </w:r>
    </w:p>
    <w:p w14:paraId="6B08649B" w14:textId="77777777" w:rsidR="00A0156F" w:rsidRPr="00417FDB" w:rsidRDefault="00A0156F" w:rsidP="008F4392">
      <w:pPr>
        <w:keepNext/>
        <w:spacing w:after="0" w:line="320" w:lineRule="exact"/>
        <w:rPr>
          <w:rFonts w:ascii="Verdana" w:hAnsi="Verdana"/>
          <w:sz w:val="20"/>
        </w:rPr>
      </w:pPr>
    </w:p>
    <w:p w14:paraId="3C087530" w14:textId="77777777" w:rsidR="00460FB3" w:rsidRPr="00417FDB" w:rsidRDefault="00973E47" w:rsidP="004860BA">
      <w:pPr>
        <w:pStyle w:val="Ttulo2"/>
        <w:ind w:left="0" w:firstLine="0"/>
      </w:pPr>
      <w:r w:rsidRPr="00417FDB">
        <w:t>As obrigações assumidas nesta Escritura de Emissão têm caráter irrevogável e irretratável, obrigando as partes e seus sucessores, a qualquer título, ao seu integral cumprimento.</w:t>
      </w:r>
    </w:p>
    <w:p w14:paraId="2B84750D" w14:textId="77777777" w:rsidR="00A0156F" w:rsidRPr="00417FDB" w:rsidRDefault="00A0156F" w:rsidP="001C2B06">
      <w:pPr>
        <w:spacing w:after="0" w:line="320" w:lineRule="exact"/>
        <w:rPr>
          <w:rFonts w:ascii="Verdana" w:hAnsi="Verdana"/>
          <w:sz w:val="20"/>
        </w:rPr>
      </w:pPr>
    </w:p>
    <w:p w14:paraId="138B398F" w14:textId="5E9665F0" w:rsidR="00973E47" w:rsidRPr="00417FDB" w:rsidRDefault="00973E47" w:rsidP="004860BA">
      <w:pPr>
        <w:pStyle w:val="Ttulo2"/>
        <w:ind w:left="0" w:firstLine="0"/>
      </w:pPr>
      <w:r w:rsidRPr="00417FDB">
        <w:t>Qualquer alteração a esta Escritura de Emissão somente será considerada válida se formalizada por escrito, em instrumento próprio assinado por todas as partes</w:t>
      </w:r>
      <w:r w:rsidR="00857F74" w:rsidRPr="00417FDB">
        <w:t xml:space="preserve">, devendo ser levada a arquivamento perante a </w:t>
      </w:r>
      <w:r w:rsidR="00724B35">
        <w:t>JUCESP</w:t>
      </w:r>
      <w:r w:rsidR="00857F74" w:rsidRPr="00417FDB">
        <w:t>, nos termos da Cláusula 2.</w:t>
      </w:r>
      <w:r w:rsidR="008A65F2">
        <w:t>2</w:t>
      </w:r>
      <w:r w:rsidR="00857F74" w:rsidRPr="00417FDB">
        <w:t xml:space="preserve"> acima</w:t>
      </w:r>
      <w:r w:rsidRPr="00417FDB">
        <w:t>.</w:t>
      </w:r>
    </w:p>
    <w:p w14:paraId="5F2BE183" w14:textId="77777777" w:rsidR="00A0156F" w:rsidRPr="00417FDB" w:rsidRDefault="00A0156F" w:rsidP="001C2B06">
      <w:pPr>
        <w:spacing w:after="0" w:line="320" w:lineRule="exact"/>
        <w:rPr>
          <w:rFonts w:ascii="Verdana" w:hAnsi="Verdana"/>
          <w:sz w:val="20"/>
        </w:rPr>
      </w:pPr>
    </w:p>
    <w:p w14:paraId="31775221" w14:textId="77777777" w:rsidR="00973E47" w:rsidRPr="00417FDB" w:rsidRDefault="00973E47" w:rsidP="004860BA">
      <w:pPr>
        <w:pStyle w:val="Ttulo2"/>
        <w:ind w:left="0" w:firstLine="0"/>
      </w:pPr>
      <w:r w:rsidRPr="00417FDB">
        <w:t>A invalidade ou nulidade, no todo ou em parte, de quaisquer das cláusulas desta Escritura de Emissão não afetará as demais, que permanecerão válidas e eficazes até o cumprimento, pelas partes, de todas as suas obrigações aqui previstas.</w:t>
      </w:r>
    </w:p>
    <w:p w14:paraId="49969946" w14:textId="77777777" w:rsidR="00A0156F" w:rsidRPr="00417FDB" w:rsidRDefault="00A0156F" w:rsidP="001C2B06">
      <w:pPr>
        <w:spacing w:after="0" w:line="320" w:lineRule="exact"/>
        <w:ind w:left="709"/>
        <w:rPr>
          <w:rFonts w:ascii="Verdana" w:hAnsi="Verdana"/>
          <w:sz w:val="20"/>
        </w:rPr>
      </w:pPr>
    </w:p>
    <w:p w14:paraId="3182F1BD" w14:textId="4AD18C37" w:rsidR="0078608C" w:rsidRPr="00417FDB" w:rsidRDefault="0078608C" w:rsidP="004860BA">
      <w:pPr>
        <w:pStyle w:val="Ttulo2"/>
        <w:ind w:left="0" w:firstLine="0"/>
      </w:pPr>
      <w:r w:rsidRPr="00417FDB">
        <w:t xml:space="preserve">Qualquer alteração a esta Escritura de Emissão após a emissão das Debêntures, além de ser formalizada por meio de aditamento e cumprir os requisitos previstos na Cláusula </w:t>
      </w:r>
      <w:r w:rsidR="00455088">
        <w:t>2</w:t>
      </w:r>
      <w:r w:rsidR="00BC7F73" w:rsidRPr="00417FDB">
        <w:t xml:space="preserve"> </w:t>
      </w:r>
      <w:r w:rsidRPr="00417FDB">
        <w:t xml:space="preserve">acima, dependerá de prévia aprovação dos Debenturistas reunidos em Assembleia Geral de Debenturistas, sendo certo, todavia que, esta Escritura de Emissão poderá ser alterada, independentemente de Assembleia Geral de Debenturistas, sempre que tal alteração decorrer exclusivamente: (i) de modificações já permitidas expressamente nos documentos da </w:t>
      </w:r>
      <w:r w:rsidR="00A51FC7" w:rsidRPr="00417FDB">
        <w:t>Emissão</w:t>
      </w:r>
      <w:r w:rsidRPr="00417FDB">
        <w:t>, (ii) da necessidade de atendimento a exigências de adequação a normas legais ou regulamentares</w:t>
      </w:r>
      <w:r w:rsidR="00E53863" w:rsidRPr="00417FDB">
        <w:t xml:space="preserve"> ou exigências da CVM, da ANBIMA, d</w:t>
      </w:r>
      <w:r w:rsidR="00A51FC7" w:rsidRPr="00417FDB">
        <w:t>a B3</w:t>
      </w:r>
      <w:r w:rsidR="00E53863" w:rsidRPr="00417FDB">
        <w:t xml:space="preserve">, ou da </w:t>
      </w:r>
      <w:r w:rsidR="00C638FD">
        <w:t>JUCESP</w:t>
      </w:r>
      <w:r w:rsidRPr="00417FDB">
        <w:t>, (iii) quando verificado erro</w:t>
      </w:r>
      <w:r w:rsidR="00E53863" w:rsidRPr="00417FDB">
        <w:t xml:space="preserve"> material, seja ele um erro grosseiro,</w:t>
      </w:r>
      <w:r w:rsidRPr="00417FDB">
        <w:t xml:space="preserve"> de digitação</w:t>
      </w:r>
      <w:r w:rsidR="00E53863" w:rsidRPr="00417FDB">
        <w:t xml:space="preserve"> ou aritmético</w:t>
      </w:r>
      <w:r w:rsidRPr="00417FDB">
        <w:t xml:space="preserve">, ou ainda (iv) em virtude da atualização dos dados cadastrais das </w:t>
      </w:r>
      <w:r w:rsidR="00A51FC7" w:rsidRPr="00417FDB">
        <w:t>p</w:t>
      </w:r>
      <w:r w:rsidRPr="00417FDB">
        <w:t xml:space="preserve">artes, tais como </w:t>
      </w:r>
      <w:r w:rsidRPr="00417FDB">
        <w:lastRenderedPageBreak/>
        <w:t xml:space="preserve">alteração na razão social, endereço e telefone; desde que tais alterações </w:t>
      </w:r>
      <w:r w:rsidR="00E53863" w:rsidRPr="00417FDB">
        <w:t xml:space="preserve">(a) </w:t>
      </w:r>
      <w:r w:rsidRPr="00417FDB">
        <w:t>não gerem novos custos ou despesas aos Debenturistas</w:t>
      </w:r>
      <w:r w:rsidR="00E53863" w:rsidRPr="00417FDB">
        <w:t xml:space="preserve">, e (b) </w:t>
      </w:r>
      <w:r w:rsidR="00E53863" w:rsidRPr="00417FDB">
        <w:rPr>
          <w:rFonts w:eastAsia="Cambria"/>
        </w:rPr>
        <w:t>não prejudiquem a validade, eficácia ou exequibilidade desta Escritura de Emissão</w:t>
      </w:r>
      <w:r w:rsidRPr="00417FDB">
        <w:t>.</w:t>
      </w:r>
    </w:p>
    <w:p w14:paraId="0780BB4D" w14:textId="77777777" w:rsidR="00A0156F" w:rsidRPr="00417FDB" w:rsidRDefault="00A0156F" w:rsidP="001C2B06">
      <w:pPr>
        <w:spacing w:after="0" w:line="320" w:lineRule="exact"/>
        <w:rPr>
          <w:rFonts w:ascii="Verdana" w:hAnsi="Verdana"/>
          <w:sz w:val="20"/>
        </w:rPr>
      </w:pPr>
    </w:p>
    <w:p w14:paraId="709E3211" w14:textId="77777777" w:rsidR="00973E47" w:rsidRPr="00417FDB" w:rsidRDefault="00973E47" w:rsidP="004860BA">
      <w:pPr>
        <w:pStyle w:val="Ttulo2"/>
        <w:ind w:left="0" w:firstLine="0"/>
      </w:pPr>
      <w:r w:rsidRPr="00417FDB">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7FF39FBF" w14:textId="77777777" w:rsidR="00A0156F" w:rsidRPr="00417FDB" w:rsidRDefault="00A0156F" w:rsidP="001C2B06">
      <w:pPr>
        <w:spacing w:after="0" w:line="320" w:lineRule="exact"/>
        <w:rPr>
          <w:rFonts w:ascii="Verdana" w:hAnsi="Verdana"/>
          <w:sz w:val="20"/>
        </w:rPr>
      </w:pPr>
    </w:p>
    <w:p w14:paraId="4044600B" w14:textId="77777777" w:rsidR="00973E47" w:rsidRPr="00417FDB" w:rsidRDefault="00973E47" w:rsidP="004860BA">
      <w:pPr>
        <w:pStyle w:val="Ttulo2"/>
        <w:ind w:left="0" w:firstLine="0"/>
      </w:pPr>
      <w:r w:rsidRPr="00417FDB">
        <w:t>As partes reconhecem esta Escritura de Emissão e as Debêntures como títulos executivos extrajudiciais nos termos do artigo</w:t>
      </w:r>
      <w:r w:rsidR="00AD7368">
        <w:t xml:space="preserve"> </w:t>
      </w:r>
      <w:r w:rsidRPr="00417FDB">
        <w:t>784, incisos</w:t>
      </w:r>
      <w:r w:rsidR="00BC7F73" w:rsidRPr="00417FDB">
        <w:t xml:space="preserve"> </w:t>
      </w:r>
      <w:r w:rsidRPr="00417FDB">
        <w:t>I</w:t>
      </w:r>
      <w:r w:rsidR="00BC7F73" w:rsidRPr="00417FDB">
        <w:t xml:space="preserve"> e</w:t>
      </w:r>
      <w:r w:rsidRPr="00417FDB">
        <w:t xml:space="preserve"> III, da Lei nº</w:t>
      </w:r>
      <w:r w:rsidR="00A51FC7" w:rsidRPr="00417FDB">
        <w:t xml:space="preserve"> </w:t>
      </w:r>
      <w:r w:rsidRPr="00417FDB">
        <w:t>13.105, de 16</w:t>
      </w:r>
      <w:r w:rsidR="00AD7368">
        <w:t xml:space="preserve"> </w:t>
      </w:r>
      <w:r w:rsidRPr="00417FDB">
        <w:t>de</w:t>
      </w:r>
      <w:r w:rsidR="00AD7368">
        <w:t xml:space="preserve"> </w:t>
      </w:r>
      <w:r w:rsidRPr="00417FDB">
        <w:t>março</w:t>
      </w:r>
      <w:r w:rsidR="00AD7368">
        <w:t xml:space="preserve"> </w:t>
      </w:r>
      <w:r w:rsidRPr="00417FDB">
        <w:t>de</w:t>
      </w:r>
      <w:r w:rsidR="00AD7368">
        <w:t xml:space="preserve"> </w:t>
      </w:r>
      <w:r w:rsidRPr="00417FDB">
        <w:t>2015, conforme alterada (</w:t>
      </w:r>
      <w:r w:rsidR="00BC7F73" w:rsidRPr="00417FDB">
        <w:t>“</w:t>
      </w:r>
      <w:r w:rsidRPr="00417FDB">
        <w:rPr>
          <w:u w:val="single"/>
        </w:rPr>
        <w:t>Código de Processo Civil</w:t>
      </w:r>
      <w:r w:rsidR="00BC7F73" w:rsidRPr="00417FDB">
        <w:t>”</w:t>
      </w:r>
      <w:r w:rsidRPr="00417FDB">
        <w:t>).</w:t>
      </w:r>
      <w:r w:rsidR="00725F9F" w:rsidRPr="00417FDB">
        <w:t xml:space="preserve"> </w:t>
      </w:r>
      <w:r w:rsidR="00725F9F" w:rsidRPr="00C53DE1">
        <w:t xml:space="preserve">Os pagamentos referentes às Debêntures e a quaisquer outros valores eventualmente devidos pela </w:t>
      </w:r>
      <w:r w:rsidR="00725F9F" w:rsidRPr="00417FDB">
        <w:t>Companhia</w:t>
      </w:r>
      <w:r w:rsidR="00725F9F" w:rsidRPr="00C53DE1">
        <w:t xml:space="preserve"> nos termos desta Escritura </w:t>
      </w:r>
      <w:r w:rsidR="00725F9F" w:rsidRPr="00417FDB">
        <w:t xml:space="preserve">de Emissão </w:t>
      </w:r>
      <w:r w:rsidR="00725F9F" w:rsidRPr="00C53DE1">
        <w:t>não serão passíveis de compensação</w:t>
      </w:r>
      <w:r w:rsidR="00725F9F" w:rsidRPr="00417FDB">
        <w:t>.</w:t>
      </w:r>
    </w:p>
    <w:p w14:paraId="1A255100" w14:textId="77777777" w:rsidR="00A0156F" w:rsidRPr="00417FDB" w:rsidRDefault="00A0156F" w:rsidP="001C2B06">
      <w:pPr>
        <w:spacing w:after="0" w:line="320" w:lineRule="exact"/>
        <w:rPr>
          <w:rFonts w:ascii="Verdana" w:hAnsi="Verdana"/>
          <w:sz w:val="20"/>
        </w:rPr>
      </w:pPr>
    </w:p>
    <w:p w14:paraId="24A14006" w14:textId="77777777" w:rsidR="00973E47" w:rsidRPr="00417FDB" w:rsidRDefault="00973E47" w:rsidP="004860BA">
      <w:pPr>
        <w:pStyle w:val="Ttulo2"/>
        <w:ind w:left="0" w:firstLine="0"/>
      </w:pPr>
      <w:r w:rsidRPr="00417FDB">
        <w:t>Para os fins desta Escritura de Emissão, as partes poderão, a seu critério exclusivo, requerer a execução específica das obrigações aqui assumidas, nos termos dos artigos</w:t>
      </w:r>
      <w:r w:rsidR="00AD7368">
        <w:t xml:space="preserve"> </w:t>
      </w:r>
      <w:r w:rsidRPr="00417FDB">
        <w:t>497 e seguintes, 538, 806 e seguintes do Código de Processo Civil, sem prejuízo do direito de declarar o vencimento antecipado das obrigações decorrentes das Debêntures, nos termos previstos nesta Escritura de Emissão.</w:t>
      </w:r>
    </w:p>
    <w:p w14:paraId="5921E38B" w14:textId="77777777" w:rsidR="00725F9F" w:rsidRPr="00417FDB" w:rsidRDefault="00725F9F" w:rsidP="001C2B06">
      <w:pPr>
        <w:spacing w:after="0" w:line="320" w:lineRule="exact"/>
        <w:rPr>
          <w:rFonts w:ascii="Verdana" w:hAnsi="Verdana"/>
          <w:sz w:val="20"/>
        </w:rPr>
      </w:pPr>
    </w:p>
    <w:p w14:paraId="042342A3" w14:textId="77777777" w:rsidR="00725F9F" w:rsidRPr="00C53DE1" w:rsidRDefault="00725F9F" w:rsidP="004860BA">
      <w:pPr>
        <w:pStyle w:val="Ttulo2"/>
        <w:ind w:left="0" w:firstLine="0"/>
      </w:pPr>
      <w:r w:rsidRPr="00C53DE1">
        <w:t>As palavras e os termos constantes desta Escritura</w:t>
      </w:r>
      <w:r w:rsidRPr="00417FDB">
        <w:t xml:space="preserve"> de Emissão</w:t>
      </w:r>
      <w:r w:rsidRPr="00C53DE1">
        <w:t>, aqui não expressamente definidos, grafados em português ou em qualquer língua estrangeira, bem como quaisquer outros de linguagem técnica e/ou financeira, que, eventualmente, durante a vigência da presente Escritura</w:t>
      </w:r>
      <w:r w:rsidRPr="00417FDB">
        <w:t xml:space="preserve"> de Emissão</w:t>
      </w:r>
      <w:r w:rsidRPr="00C53DE1">
        <w:t>,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57C01359" w14:textId="77777777" w:rsidR="00725F9F" w:rsidRPr="00C53DE1" w:rsidRDefault="00725F9F" w:rsidP="001C2B06">
      <w:pPr>
        <w:spacing w:after="0" w:line="320" w:lineRule="exact"/>
        <w:rPr>
          <w:rFonts w:ascii="Verdana" w:hAnsi="Verdana"/>
          <w:sz w:val="20"/>
        </w:rPr>
      </w:pPr>
    </w:p>
    <w:p w14:paraId="7EB316A5" w14:textId="77777777" w:rsidR="00725F9F" w:rsidRPr="00C53DE1" w:rsidRDefault="00725F9F" w:rsidP="004860BA">
      <w:pPr>
        <w:pStyle w:val="Ttulo2"/>
        <w:ind w:left="0" w:firstLine="0"/>
      </w:pPr>
      <w:r w:rsidRPr="00C53DE1">
        <w:t>As Partes declaram, mútua e expressamente, que a presente Escritura</w:t>
      </w:r>
      <w:r w:rsidRPr="00417FDB">
        <w:t xml:space="preserve"> de Emissão</w:t>
      </w:r>
      <w:r w:rsidRPr="00C53DE1">
        <w:t xml:space="preserve"> foi celebrada respeitando-se os princípios de probidade e de boa-fé, por livre, consciente e firme manifestação de vontade das Partes e em perfeita relação de equidade.</w:t>
      </w:r>
    </w:p>
    <w:p w14:paraId="3778A590" w14:textId="77777777" w:rsidR="00973E47" w:rsidRDefault="00973E47" w:rsidP="00E5308E">
      <w:pPr>
        <w:spacing w:after="0" w:line="320" w:lineRule="exact"/>
        <w:rPr>
          <w:rFonts w:ascii="Verdana" w:hAnsi="Verdana"/>
          <w:sz w:val="20"/>
        </w:rPr>
      </w:pPr>
    </w:p>
    <w:p w14:paraId="2A745543" w14:textId="77777777" w:rsidR="00E5308E" w:rsidRDefault="00E5308E" w:rsidP="004860BA">
      <w:pPr>
        <w:pStyle w:val="Ttulo2"/>
        <w:ind w:left="0" w:firstLine="0"/>
        <w:rPr>
          <w:bCs/>
          <w:color w:val="000000"/>
        </w:rPr>
      </w:pPr>
      <w:r w:rsidRPr="00CE5382">
        <w:rPr>
          <w:bCs/>
          <w:color w:val="000000"/>
        </w:rPr>
        <w:t xml:space="preserve">Em nenhuma circunstância, a </w:t>
      </w:r>
      <w:r>
        <w:rPr>
          <w:bCs/>
          <w:color w:val="000000"/>
        </w:rPr>
        <w:t>Securitizadora</w:t>
      </w:r>
      <w:r w:rsidRPr="00CE5382">
        <w:rPr>
          <w:bCs/>
          <w:color w:val="000000"/>
        </w:rPr>
        <w:t xml:space="preserve"> ou quaisquer de seus profissionais serão responsáveis por indenizar a </w:t>
      </w:r>
      <w:r>
        <w:rPr>
          <w:bCs/>
          <w:color w:val="000000"/>
        </w:rPr>
        <w:t>Companhia</w:t>
      </w:r>
      <w:r w:rsidRPr="00CE5382">
        <w:rPr>
          <w:bCs/>
          <w:color w:val="000000"/>
        </w:rPr>
        <w:t xml:space="preserve">, quaisquer respectivos contratados, executivos, empregados, prepostos, ou terceiros direta ou indiretamente envolvidos com os serviços a serem prestados pela </w:t>
      </w:r>
      <w:r>
        <w:rPr>
          <w:bCs/>
          <w:color w:val="000000"/>
        </w:rPr>
        <w:t>Securitizadora</w:t>
      </w:r>
      <w:r w:rsidRPr="00CE5382">
        <w:rPr>
          <w:bCs/>
          <w:color w:val="000000"/>
        </w:rPr>
        <w:t xml:space="preserve">, exceto na hipótese comprovada de culpa grave ou dolo da </w:t>
      </w:r>
      <w:r>
        <w:rPr>
          <w:bCs/>
          <w:color w:val="000000"/>
        </w:rPr>
        <w:t>Securitizadora</w:t>
      </w:r>
      <w:r w:rsidRPr="00CE5382">
        <w:rPr>
          <w:bCs/>
          <w:color w:val="000000"/>
        </w:rPr>
        <w:t xml:space="preserve">, conforme decisão transitada em julgado proferida por juízo ou tribunal competente. Tal </w:t>
      </w:r>
      <w:r w:rsidRPr="00CE5382">
        <w:rPr>
          <w:bCs/>
          <w:color w:val="000000"/>
        </w:rPr>
        <w:lastRenderedPageBreak/>
        <w:t xml:space="preserve">indenização ficará limitada aos danos diretos comprovados efetivamente causados por culpa grave ou dolo da </w:t>
      </w:r>
      <w:r>
        <w:rPr>
          <w:bCs/>
          <w:color w:val="000000"/>
        </w:rPr>
        <w:t>Securitizadora</w:t>
      </w:r>
      <w:r w:rsidRPr="00CE5382">
        <w:rPr>
          <w:bCs/>
          <w:color w:val="000000"/>
        </w:rPr>
        <w:t>, conforme o caso</w:t>
      </w:r>
      <w:r w:rsidR="00F16C48" w:rsidRPr="00E313FB">
        <w:rPr>
          <w:bCs/>
          <w:color w:val="000000"/>
        </w:rPr>
        <w:t>, e é limitada ao valor dos honorários recebidos pela Securitizadora</w:t>
      </w:r>
      <w:r w:rsidRPr="00CE5382">
        <w:rPr>
          <w:bCs/>
          <w:color w:val="000000"/>
        </w:rPr>
        <w:t>.</w:t>
      </w:r>
    </w:p>
    <w:p w14:paraId="4BF7BDE9" w14:textId="77777777" w:rsidR="00E5308E" w:rsidRDefault="00E5308E" w:rsidP="00E5308E">
      <w:pPr>
        <w:pStyle w:val="Default"/>
        <w:tabs>
          <w:tab w:val="left" w:pos="567"/>
        </w:tabs>
        <w:spacing w:line="320" w:lineRule="exact"/>
        <w:rPr>
          <w:rFonts w:ascii="Verdana" w:hAnsi="Verdana"/>
          <w:bCs/>
          <w:sz w:val="20"/>
        </w:rPr>
      </w:pPr>
    </w:p>
    <w:p w14:paraId="7A3D73ED" w14:textId="77777777" w:rsidR="00E5308E" w:rsidRPr="008055B5" w:rsidRDefault="00E5308E" w:rsidP="00B30762">
      <w:pPr>
        <w:pStyle w:val="Ttulo3"/>
        <w:ind w:left="0" w:firstLine="0"/>
        <w:rPr>
          <w:color w:val="000000"/>
        </w:rPr>
      </w:pPr>
      <w:r w:rsidRPr="008055B5">
        <w:t xml:space="preserve">Ao aceitar os termos do presente Contrato, a </w:t>
      </w:r>
      <w:r>
        <w:t>Companhia</w:t>
      </w:r>
      <w:r w:rsidRPr="008055B5">
        <w:t xml:space="preserve"> concorda em isentar de responsabilidade a </w:t>
      </w:r>
      <w:r>
        <w:rPr>
          <w:bCs/>
          <w:color w:val="000000"/>
        </w:rPr>
        <w:t>Securitizadora</w:t>
      </w:r>
      <w:r w:rsidRPr="008055B5">
        <w:t xml:space="preserve"> e cada uma de suas respectivas controladoras, subsidiárias, coligadas e controladas e seus respectivos diretores, funcionários e/ou agentes</w:t>
      </w:r>
      <w:r w:rsidR="00F16C48" w:rsidRPr="008055B5">
        <w:t>, bem como seus consultores e assessores</w:t>
      </w:r>
      <w:r w:rsidRPr="008055B5">
        <w:t xml:space="preserve"> (“</w:t>
      </w:r>
      <w:r w:rsidRPr="008055B5">
        <w:rPr>
          <w:u w:val="single"/>
        </w:rPr>
        <w:t>Pessoas Indenizáveis</w:t>
      </w:r>
      <w:r w:rsidRPr="008055B5">
        <w:t xml:space="preserve">”) </w:t>
      </w:r>
      <w:r w:rsidR="00FC66FE" w:rsidRPr="00D21139">
        <w:t>por quaisquer perdas, danos diretos (excluídos danos indiretos e/ou lucros cessantes), prejuízos e responsabilidades, desde que de natureza pecuniária, resultantes diretamente de quaisquer dos negócios contemplados nesta Escritura de Emissão, conforme determinado por decisão judicial final e transitada em julgado, proferida por juízo ou tribunal competente (“</w:t>
      </w:r>
      <w:r w:rsidR="00FC66FE" w:rsidRPr="00D21139">
        <w:rPr>
          <w:u w:val="single"/>
        </w:rPr>
        <w:t>Perdas e Danos</w:t>
      </w:r>
      <w:r w:rsidR="00FC66FE" w:rsidRPr="00D21139">
        <w:t>”), exceto se tais Perdas e Danos forem diretamente resultantes de culpa grave ou dolo por parte das Pessoas Indenizáveis, conforme determinado por decisão judicial final e transitada em julgado, proferida por juízo ou tribunal competente, ressalvada a Cláusula 1</w:t>
      </w:r>
      <w:r w:rsidR="00D35C4F">
        <w:t>4</w:t>
      </w:r>
      <w:r w:rsidR="00FC66FE" w:rsidRPr="00D21139">
        <w:t>.10.2 abaixo e desde que o Patrimônio Separado não tenham um prejuízo financeiro</w:t>
      </w:r>
      <w:r w:rsidRPr="008055B5">
        <w:t>.</w:t>
      </w:r>
    </w:p>
    <w:p w14:paraId="22953499" w14:textId="77777777" w:rsidR="00E5308E" w:rsidRPr="008055B5" w:rsidRDefault="00E5308E" w:rsidP="00E5308E">
      <w:pPr>
        <w:pStyle w:val="Default"/>
        <w:tabs>
          <w:tab w:val="left" w:pos="567"/>
          <w:tab w:val="left" w:pos="993"/>
        </w:tabs>
        <w:spacing w:line="320" w:lineRule="exact"/>
        <w:rPr>
          <w:rFonts w:ascii="Verdana" w:hAnsi="Verdana"/>
          <w:sz w:val="20"/>
        </w:rPr>
      </w:pPr>
    </w:p>
    <w:p w14:paraId="510FA1D4" w14:textId="77777777" w:rsidR="00E5308E" w:rsidRDefault="00FC66FE" w:rsidP="00B30762">
      <w:pPr>
        <w:pStyle w:val="Ttulo3"/>
        <w:ind w:left="0" w:firstLine="0"/>
      </w:pPr>
      <w:r w:rsidRPr="00D21139">
        <w:t xml:space="preserve">A Companhia obriga-se a ressarcir as Pessoas Indenizáveis de qualquer custo efetiva e comprovadamente incorrido em decorrência da execução dos serviços objeto desta Escritura de Emissão, desde que </w:t>
      </w:r>
      <w:r w:rsidR="006E4D89" w:rsidRPr="0073031C">
        <w:t>resultante de culpa da Companhia</w:t>
      </w:r>
      <w:r w:rsidRPr="0073031C">
        <w:t xml:space="preserve">, </w:t>
      </w:r>
      <w:r w:rsidR="006E4D89" w:rsidRPr="0073031C">
        <w:t>conforme determinado por</w:t>
      </w:r>
      <w:r w:rsidRPr="0073031C">
        <w:t xml:space="preserve"> decisão judicial transitada em julgado, sendo que</w:t>
      </w:r>
      <w:r w:rsidR="006E4D89" w:rsidRPr="0073031C">
        <w:t>, observado o disposto acima,</w:t>
      </w:r>
      <w:r w:rsidRPr="00D21139">
        <w:t xml:space="preserve"> eventuais condenações em face da Securitizadora ou do Patrimônio Separado que obriguem estes a desembolsar recursos ou obrigações de fazer, a Companhia se obrigará imediatamente a arcar com </w:t>
      </w:r>
      <w:r w:rsidR="006E4D89">
        <w:t>a</w:t>
      </w:r>
      <w:r w:rsidR="006E4D89" w:rsidRPr="00D21139">
        <w:t xml:space="preserve">s </w:t>
      </w:r>
      <w:r w:rsidRPr="00D21139">
        <w:t>obrigações pecuniárias ou não pecuniárias designadas, inclusive requerendo em juízo a exclusão da Securitizadora do polo passivo das demandas e absorção de todos e quaisquer custos e despesas relativas as ações ou procedimentos ajuizados</w:t>
      </w:r>
      <w:r w:rsidR="00E5308E" w:rsidRPr="008055B5">
        <w:t>.</w:t>
      </w:r>
    </w:p>
    <w:p w14:paraId="5FC03075" w14:textId="77777777" w:rsidR="00E5308E" w:rsidRPr="008055B5" w:rsidRDefault="00E5308E" w:rsidP="00E5308E">
      <w:pPr>
        <w:pStyle w:val="Default"/>
        <w:rPr>
          <w:rFonts w:ascii="Verdana" w:hAnsi="Verdana"/>
          <w:sz w:val="20"/>
        </w:rPr>
      </w:pPr>
    </w:p>
    <w:p w14:paraId="6B0FEEAA" w14:textId="77777777" w:rsidR="00E5308E" w:rsidRDefault="00F16C48" w:rsidP="00B30762">
      <w:pPr>
        <w:pStyle w:val="Ttulo3"/>
        <w:ind w:left="0" w:firstLine="0"/>
      </w:pPr>
      <w:r w:rsidRPr="008055B5">
        <w:t xml:space="preserve">Se qualquer ação, reclamação, investigação ou outro processo for instituído ou tiver sua instituição ameaçada contra qualquer Pessoa Indenizável em relação a qual indenização possa ser exigida nos termos </w:t>
      </w:r>
      <w:r>
        <w:t>desta Escritura de Emissão</w:t>
      </w:r>
      <w:r w:rsidRPr="008055B5">
        <w:t xml:space="preserve">, </w:t>
      </w:r>
      <w:r>
        <w:t xml:space="preserve">tal </w:t>
      </w:r>
      <w:r w:rsidRPr="008055B5">
        <w:t xml:space="preserve">Pessoa Indenizável </w:t>
      </w:r>
      <w:r>
        <w:t>deverá comunicar em até 1</w:t>
      </w:r>
      <w:r w:rsidR="00FC66FE">
        <w:t>0</w:t>
      </w:r>
      <w:r>
        <w:t xml:space="preserve"> (</w:t>
      </w:r>
      <w:r w:rsidR="00FC66FE">
        <w:t>dez</w:t>
      </w:r>
      <w:r>
        <w:t xml:space="preserve">) </w:t>
      </w:r>
      <w:r w:rsidR="00FC66FE">
        <w:t>d</w:t>
      </w:r>
      <w:r>
        <w:t>ia</w:t>
      </w:r>
      <w:r w:rsidR="00FC66FE">
        <w:t>s</w:t>
      </w:r>
      <w:r>
        <w:t xml:space="preserve"> </w:t>
      </w:r>
      <w:r w:rsidRPr="008055B5">
        <w:t xml:space="preserve">a </w:t>
      </w:r>
      <w:r>
        <w:t xml:space="preserve">Companhia, bem como outorgará em prazo tempestivo procuração contendo todos os poderes necessários para que a Companhia possa defender-se de tal </w:t>
      </w:r>
      <w:r w:rsidRPr="008055B5">
        <w:t>ação, reclamação, investigação ou outro processo</w:t>
      </w:r>
      <w:r>
        <w:t xml:space="preserve"> em seu nome ou em nome da </w:t>
      </w:r>
      <w:r w:rsidRPr="008055B5">
        <w:t>Pessoa Indenizável</w:t>
      </w:r>
      <w:r>
        <w:t xml:space="preserve">, sob pena da Companhia se eximir em pagar todo e qualquer Perda e Dano à </w:t>
      </w:r>
      <w:r w:rsidRPr="008055B5">
        <w:t>Pessoa Indenizável.</w:t>
      </w:r>
    </w:p>
    <w:p w14:paraId="5D43DAC1" w14:textId="77777777" w:rsidR="00E5308E" w:rsidRPr="008055B5" w:rsidRDefault="00E5308E" w:rsidP="00E5308E">
      <w:pPr>
        <w:pStyle w:val="Default"/>
        <w:rPr>
          <w:rFonts w:ascii="Verdana" w:hAnsi="Verdana"/>
          <w:sz w:val="20"/>
        </w:rPr>
      </w:pPr>
    </w:p>
    <w:p w14:paraId="0F2C06A4" w14:textId="77777777" w:rsidR="00E5308E" w:rsidRPr="008055B5" w:rsidRDefault="00F16C48" w:rsidP="00B30762">
      <w:pPr>
        <w:pStyle w:val="Ttulo3"/>
        <w:ind w:left="0" w:firstLine="0"/>
        <w:rPr>
          <w:color w:val="000000"/>
        </w:rPr>
      </w:pPr>
      <w:r w:rsidRPr="008055B5">
        <w:t xml:space="preserve">A </w:t>
      </w:r>
      <w:r>
        <w:t>Companhia</w:t>
      </w:r>
      <w:r w:rsidRPr="00FC012B">
        <w:t xml:space="preserve"> realizar</w:t>
      </w:r>
      <w:r>
        <w:t>á</w:t>
      </w:r>
      <w:r w:rsidRPr="00FC012B">
        <w:t xml:space="preserve"> os pagamentos devidos </w:t>
      </w:r>
      <w:r>
        <w:t xml:space="preserve">no prazo determinado pelo juízo competente ou, na sua ausência, </w:t>
      </w:r>
      <w:r w:rsidRPr="00FC012B">
        <w:t xml:space="preserve">no prazo de até </w:t>
      </w:r>
      <w:r w:rsidRPr="00006663">
        <w:t>10 (dez)</w:t>
      </w:r>
      <w:r w:rsidRPr="00FC012B">
        <w:t xml:space="preserve"> dias contados</w:t>
      </w:r>
      <w:r w:rsidRPr="008055B5">
        <w:t xml:space="preserve"> do </w:t>
      </w:r>
      <w:r>
        <w:t>tr</w:t>
      </w:r>
      <w:r w:rsidR="00FC66FE">
        <w:t>â</w:t>
      </w:r>
      <w:r>
        <w:t xml:space="preserve">nsito em julgado que determinar pela obrigação de pagamento de Perdas e Danos à </w:t>
      </w:r>
      <w:r w:rsidRPr="008055B5">
        <w:t>Pessoa Indenizável</w:t>
      </w:r>
      <w:r w:rsidR="005029E1" w:rsidRPr="005029E1">
        <w:t xml:space="preserve">, ressalvada a </w:t>
      </w:r>
      <w:r w:rsidR="005029E1">
        <w:t>C</w:t>
      </w:r>
      <w:r w:rsidR="005029E1" w:rsidRPr="005029E1">
        <w:t>l</w:t>
      </w:r>
      <w:r w:rsidR="005029E1">
        <w:t>á</w:t>
      </w:r>
      <w:r w:rsidR="005029E1" w:rsidRPr="005029E1">
        <w:t>usula 1</w:t>
      </w:r>
      <w:r w:rsidR="0053777D">
        <w:t>4</w:t>
      </w:r>
      <w:r w:rsidR="005029E1" w:rsidRPr="005029E1">
        <w:t>.10.2. acima</w:t>
      </w:r>
      <w:r w:rsidRPr="008055B5">
        <w:t>.</w:t>
      </w:r>
    </w:p>
    <w:p w14:paraId="270783F7" w14:textId="77777777" w:rsidR="00E5308E" w:rsidRPr="008055B5" w:rsidRDefault="00E5308E" w:rsidP="00E5308E">
      <w:pPr>
        <w:pStyle w:val="Default"/>
        <w:rPr>
          <w:rFonts w:ascii="Verdana" w:hAnsi="Verdana"/>
          <w:sz w:val="20"/>
        </w:rPr>
      </w:pPr>
    </w:p>
    <w:p w14:paraId="665E7205" w14:textId="77777777" w:rsidR="00E5308E" w:rsidRPr="007C2A46" w:rsidRDefault="00FC66FE" w:rsidP="00B30762">
      <w:pPr>
        <w:pStyle w:val="Ttulo3"/>
        <w:ind w:left="0" w:firstLine="0"/>
      </w:pPr>
      <w:r w:rsidRPr="00D21139">
        <w:lastRenderedPageBreak/>
        <w:t>As disposições de indenização contidas nesta Cláusula 1</w:t>
      </w:r>
      <w:r w:rsidR="0053777D">
        <w:t>4</w:t>
      </w:r>
      <w:r w:rsidRPr="00D21139">
        <w:t>.10 permanecerão em vigor, sendo existentes, válidas e eficazes independentemente do término ou resilição desta Escritura de Emissão (i) pelo prazo de até 1 (um) ano contado da Data de Vencimento; ou (ii) pela duração qualquer ação, reclamação, investigação ou outro processo que possa ensejar Perdas e Danos à Securitizadora, o que ocorrer por último</w:t>
      </w:r>
      <w:r w:rsidR="00E5308E" w:rsidRPr="008055B5">
        <w:t>.</w:t>
      </w:r>
    </w:p>
    <w:p w14:paraId="50491B1B" w14:textId="77777777" w:rsidR="002E7755" w:rsidRPr="007C2A46" w:rsidRDefault="002E7755" w:rsidP="006354EC">
      <w:pPr>
        <w:pStyle w:val="Default"/>
        <w:widowControl w:val="0"/>
        <w:tabs>
          <w:tab w:val="left" w:pos="567"/>
          <w:tab w:val="left" w:pos="993"/>
        </w:tabs>
        <w:spacing w:line="320" w:lineRule="exact"/>
        <w:textAlignment w:val="baseline"/>
        <w:rPr>
          <w:rFonts w:ascii="Verdana" w:hAnsi="Verdana"/>
          <w:sz w:val="20"/>
        </w:rPr>
      </w:pPr>
    </w:p>
    <w:p w14:paraId="1FA1CD3A" w14:textId="77777777" w:rsidR="007C2A46" w:rsidRPr="007C2A46" w:rsidRDefault="007C2A46" w:rsidP="00B30762">
      <w:pPr>
        <w:pStyle w:val="Ttulo2"/>
        <w:ind w:left="0" w:firstLine="0"/>
      </w:pPr>
      <w:r w:rsidRPr="004860BA">
        <w:t xml:space="preserve">A Companhia desde já autoriza que as informações referentes à presente Emissão sejam divulgadas aos Titulares de CRI e por meio de relatórios restritos à investidores de fundos de investimento que invistam nos CRI. </w:t>
      </w:r>
    </w:p>
    <w:p w14:paraId="1D4AEB8F" w14:textId="77777777" w:rsidR="007C2A46" w:rsidRPr="007C2A46" w:rsidRDefault="007C2A46" w:rsidP="006354EC">
      <w:pPr>
        <w:pStyle w:val="Default"/>
        <w:widowControl w:val="0"/>
        <w:tabs>
          <w:tab w:val="left" w:pos="567"/>
          <w:tab w:val="left" w:pos="993"/>
        </w:tabs>
        <w:spacing w:line="320" w:lineRule="exact"/>
        <w:textAlignment w:val="baseline"/>
        <w:rPr>
          <w:rFonts w:ascii="Verdana" w:hAnsi="Verdana"/>
          <w:sz w:val="20"/>
        </w:rPr>
      </w:pPr>
    </w:p>
    <w:p w14:paraId="5E3B9D59" w14:textId="60CE89C8" w:rsidR="002E7755" w:rsidRPr="003D48A8" w:rsidRDefault="002E7755" w:rsidP="00B30762">
      <w:pPr>
        <w:pStyle w:val="Ttulo2"/>
        <w:ind w:left="0" w:firstLine="0"/>
      </w:pPr>
      <w:r w:rsidRPr="007C2A46">
        <w:t>As Partes concordam que o presente instrumento, bem como demais documentos correlatos, poderão ser assinados digitalmente</w:t>
      </w:r>
      <w:r w:rsidRPr="003D48A8">
        <w:t xml:space="preserve">, </w:t>
      </w:r>
      <w:r w:rsidR="00396694" w:rsidRPr="00210EF6">
        <w:t xml:space="preserve">devendo, em qualquer hipótese, ser emitido com certificado digital nos padrões ICP-BRASIL, </w:t>
      </w:r>
      <w:r w:rsidRPr="003D48A8">
        <w:t xml:space="preserve">nos termos da Lei 13.874, de 20 de dezembro de 2019, bem como na Medida Provisória 2.200-2, de 24 de agosto de 2001, no Decreto 10.278, de 18 de março de 2020 e, ainda, no Enunciado nº 297 do Conselho Nacional de Justiça. 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Dessa forma, a assinatura física de documentos, bem como a existência física (impressa), de tais documentos não serão exigidas para fins de cumprimento de obrigações previstas neste instrumento, exceto se outra forma for exigida </w:t>
      </w:r>
      <w:r>
        <w:t>pelos cartórios</w:t>
      </w:r>
      <w:r w:rsidRPr="003D48A8">
        <w:t xml:space="preserve"> e demais órgãos competentes, hipótese em que as Partes se comprometem a atender eventuais solicitações no prazo de 5 (cinco) dias, a contar da data da exigência</w:t>
      </w:r>
      <w:r>
        <w:t>.</w:t>
      </w:r>
      <w:r w:rsidR="00B30762">
        <w:t xml:space="preserve"> </w:t>
      </w:r>
    </w:p>
    <w:p w14:paraId="3010355A" w14:textId="77777777" w:rsidR="00E5308E" w:rsidRDefault="00E5308E" w:rsidP="00E5308E">
      <w:pPr>
        <w:spacing w:after="0" w:line="320" w:lineRule="exact"/>
        <w:rPr>
          <w:rFonts w:ascii="Verdana" w:hAnsi="Verdana"/>
          <w:sz w:val="20"/>
        </w:rPr>
      </w:pPr>
    </w:p>
    <w:p w14:paraId="78DB8540" w14:textId="77777777" w:rsidR="00973E47" w:rsidRPr="004860BA" w:rsidRDefault="00973E47" w:rsidP="004860BA">
      <w:pPr>
        <w:pStyle w:val="Ttulo1"/>
        <w:ind w:left="0" w:firstLine="0"/>
      </w:pPr>
      <w:r w:rsidRPr="004860BA">
        <w:t>Lei de Regência</w:t>
      </w:r>
      <w:r w:rsidR="00B41AC3" w:rsidRPr="004860BA">
        <w:t xml:space="preserve"> e Foro</w:t>
      </w:r>
    </w:p>
    <w:p w14:paraId="1893D400" w14:textId="77777777" w:rsidR="00A0156F" w:rsidRPr="00417FDB" w:rsidRDefault="00A0156F" w:rsidP="001C2B06">
      <w:pPr>
        <w:spacing w:after="0" w:line="320" w:lineRule="exact"/>
        <w:ind w:left="709" w:hanging="709"/>
        <w:rPr>
          <w:rFonts w:ascii="Verdana" w:hAnsi="Verdana"/>
          <w:sz w:val="20"/>
        </w:rPr>
      </w:pPr>
    </w:p>
    <w:p w14:paraId="7A38BF44" w14:textId="77777777" w:rsidR="00A45E36" w:rsidRPr="00A45E36" w:rsidRDefault="00A45E36" w:rsidP="00B011B4">
      <w:pPr>
        <w:pStyle w:val="Default"/>
        <w:numPr>
          <w:ilvl w:val="0"/>
          <w:numId w:val="12"/>
        </w:numPr>
        <w:spacing w:line="320" w:lineRule="exact"/>
        <w:rPr>
          <w:rFonts w:ascii="Verdana" w:hAnsi="Verdana"/>
          <w:vanish/>
          <w:sz w:val="20"/>
        </w:rPr>
      </w:pPr>
    </w:p>
    <w:p w14:paraId="6E0E878A" w14:textId="77777777" w:rsidR="00A45E36" w:rsidRPr="00A45E36" w:rsidRDefault="00A45E36" w:rsidP="00B011B4">
      <w:pPr>
        <w:pStyle w:val="Default"/>
        <w:numPr>
          <w:ilvl w:val="0"/>
          <w:numId w:val="12"/>
        </w:numPr>
        <w:spacing w:line="320" w:lineRule="exact"/>
        <w:rPr>
          <w:rFonts w:ascii="Verdana" w:hAnsi="Verdana"/>
          <w:vanish/>
          <w:sz w:val="20"/>
        </w:rPr>
      </w:pPr>
    </w:p>
    <w:p w14:paraId="3E72B271" w14:textId="77777777" w:rsidR="00A45E36" w:rsidRPr="00A45E36" w:rsidRDefault="00A45E36" w:rsidP="00B011B4">
      <w:pPr>
        <w:pStyle w:val="Default"/>
        <w:numPr>
          <w:ilvl w:val="0"/>
          <w:numId w:val="12"/>
        </w:numPr>
        <w:spacing w:line="320" w:lineRule="exact"/>
        <w:rPr>
          <w:rFonts w:ascii="Verdana" w:hAnsi="Verdana"/>
          <w:vanish/>
          <w:sz w:val="20"/>
        </w:rPr>
      </w:pPr>
    </w:p>
    <w:p w14:paraId="513475E3" w14:textId="77777777" w:rsidR="00973E47" w:rsidRPr="00460FB3" w:rsidRDefault="00973E47" w:rsidP="004860BA">
      <w:pPr>
        <w:pStyle w:val="Ttulo2"/>
        <w:ind w:left="0" w:firstLine="0"/>
      </w:pPr>
      <w:r w:rsidRPr="00460FB3">
        <w:t>Esta Escritura de Emissão é regida pelas leis da República Federativa do Brasil.</w:t>
      </w:r>
    </w:p>
    <w:p w14:paraId="649B6153" w14:textId="77777777" w:rsidR="00973E47" w:rsidRPr="00417FDB" w:rsidRDefault="00973E47" w:rsidP="001C2B06">
      <w:pPr>
        <w:spacing w:after="0" w:line="320" w:lineRule="exact"/>
        <w:ind w:left="709" w:hanging="709"/>
        <w:rPr>
          <w:rFonts w:ascii="Verdana" w:hAnsi="Verdana"/>
          <w:sz w:val="20"/>
        </w:rPr>
      </w:pPr>
    </w:p>
    <w:p w14:paraId="37F1A184" w14:textId="77777777" w:rsidR="00973E47" w:rsidRPr="00417FDB" w:rsidRDefault="00973E47" w:rsidP="004860BA">
      <w:pPr>
        <w:pStyle w:val="Ttulo2"/>
        <w:ind w:left="0" w:firstLine="0"/>
      </w:pPr>
      <w:r w:rsidRPr="00417FDB">
        <w:t xml:space="preserve">Fica eleito o foro da Comarca da </w:t>
      </w:r>
      <w:r w:rsidR="00B93670">
        <w:t>c</w:t>
      </w:r>
      <w:r w:rsidRPr="00417FDB">
        <w:t xml:space="preserve">idade de São Paulo, </w:t>
      </w:r>
      <w:r w:rsidR="00B93670">
        <w:t>e</w:t>
      </w:r>
      <w:r w:rsidRPr="00417FDB">
        <w:t>stado de São Paulo, com exclusão de qualquer outro, por mais privilegiado que seja, para dirimir as questões porventura oriundas desta Escritura de Emissão.</w:t>
      </w:r>
    </w:p>
    <w:p w14:paraId="4BCE222A" w14:textId="77777777" w:rsidR="001A29FD" w:rsidRPr="00417FDB" w:rsidRDefault="001A29FD" w:rsidP="001C2B06">
      <w:pPr>
        <w:keepNext/>
        <w:spacing w:after="0" w:line="320" w:lineRule="exact"/>
        <w:ind w:hanging="709"/>
        <w:rPr>
          <w:rFonts w:ascii="Verdana" w:hAnsi="Verdana"/>
          <w:sz w:val="20"/>
        </w:rPr>
      </w:pPr>
    </w:p>
    <w:p w14:paraId="3E017D99" w14:textId="77777777" w:rsidR="001A29FD" w:rsidRPr="00417FDB" w:rsidRDefault="001A29FD" w:rsidP="001C2B06">
      <w:pPr>
        <w:keepNext/>
        <w:spacing w:after="0" w:line="320" w:lineRule="exact"/>
        <w:rPr>
          <w:rFonts w:ascii="Verdana" w:hAnsi="Verdana"/>
          <w:sz w:val="20"/>
        </w:rPr>
      </w:pPr>
      <w:r w:rsidRPr="00417FDB">
        <w:rPr>
          <w:rFonts w:ascii="Verdana" w:hAnsi="Verdana"/>
          <w:sz w:val="20"/>
        </w:rPr>
        <w:t xml:space="preserve">Estando assim certas e ajustadas, as partes, obrigando-se por si e sucessores, firmam esta Escritura de Emissão </w:t>
      </w:r>
      <w:r w:rsidR="0026654A">
        <w:rPr>
          <w:rFonts w:ascii="Verdana" w:hAnsi="Verdana"/>
          <w:sz w:val="20"/>
        </w:rPr>
        <w:t>d</w:t>
      </w:r>
      <w:r w:rsidR="0026654A" w:rsidRPr="00417FDB">
        <w:rPr>
          <w:rFonts w:ascii="Verdana" w:hAnsi="Verdana"/>
          <w:sz w:val="20"/>
        </w:rPr>
        <w:t>e forma</w:t>
      </w:r>
      <w:r w:rsidR="0026654A">
        <w:rPr>
          <w:rFonts w:ascii="Verdana" w:hAnsi="Verdana"/>
          <w:sz w:val="20"/>
        </w:rPr>
        <w:t xml:space="preserve"> digital</w:t>
      </w:r>
      <w:r w:rsidRPr="00417FDB">
        <w:rPr>
          <w:rFonts w:ascii="Verdana" w:hAnsi="Verdana"/>
          <w:sz w:val="20"/>
        </w:rPr>
        <w:t>, juntamente com 2 (duas) testemunhas abaixo identificadas, que também a assinam.</w:t>
      </w:r>
    </w:p>
    <w:p w14:paraId="5A3C3657" w14:textId="77777777" w:rsidR="001A29FD" w:rsidRPr="00417FDB" w:rsidRDefault="001A29FD" w:rsidP="001C2B06">
      <w:pPr>
        <w:keepNext/>
        <w:spacing w:after="0" w:line="320" w:lineRule="exact"/>
        <w:jc w:val="center"/>
        <w:rPr>
          <w:rFonts w:ascii="Verdana" w:hAnsi="Verdana"/>
          <w:sz w:val="20"/>
        </w:rPr>
      </w:pPr>
    </w:p>
    <w:p w14:paraId="52FD86B0" w14:textId="2AC50495" w:rsidR="001A29FD" w:rsidRPr="00417FDB" w:rsidRDefault="00EE2673" w:rsidP="001C2B06">
      <w:pPr>
        <w:keepNext/>
        <w:spacing w:after="0" w:line="320" w:lineRule="exact"/>
        <w:jc w:val="center"/>
        <w:rPr>
          <w:rFonts w:ascii="Verdana" w:hAnsi="Verdana"/>
          <w:smallCaps/>
          <w:sz w:val="20"/>
        </w:rPr>
      </w:pPr>
      <w:r>
        <w:rPr>
          <w:rFonts w:ascii="Verdana" w:hAnsi="Verdana"/>
          <w:sz w:val="20"/>
        </w:rPr>
        <w:t>São Paulo</w:t>
      </w:r>
      <w:r w:rsidR="001A29FD" w:rsidRPr="00417FDB">
        <w:rPr>
          <w:rFonts w:ascii="Verdana" w:hAnsi="Verdana"/>
          <w:sz w:val="20"/>
        </w:rPr>
        <w:t xml:space="preserve">, </w:t>
      </w:r>
      <w:r w:rsidR="005D0BCE">
        <w:rPr>
          <w:rFonts w:ascii="Verdana" w:hAnsi="Verdana"/>
          <w:sz w:val="20"/>
        </w:rPr>
        <w:t xml:space="preserve">8 de junho </w:t>
      </w:r>
      <w:r w:rsidR="009261B8">
        <w:rPr>
          <w:rFonts w:ascii="Verdana" w:hAnsi="Verdana"/>
          <w:sz w:val="20"/>
        </w:rPr>
        <w:t xml:space="preserve">de </w:t>
      </w:r>
      <w:r w:rsidR="008C3CD5">
        <w:rPr>
          <w:rFonts w:ascii="Verdana" w:hAnsi="Verdana"/>
          <w:sz w:val="20"/>
        </w:rPr>
        <w:t>202</w:t>
      </w:r>
      <w:r w:rsidR="00994ACA">
        <w:rPr>
          <w:rFonts w:ascii="Verdana" w:hAnsi="Verdana"/>
          <w:sz w:val="20"/>
        </w:rPr>
        <w:t>1</w:t>
      </w:r>
      <w:r w:rsidR="001A29FD" w:rsidRPr="00417FDB">
        <w:rPr>
          <w:rFonts w:ascii="Verdana" w:hAnsi="Verdana"/>
          <w:sz w:val="20"/>
        </w:rPr>
        <w:t>.</w:t>
      </w:r>
    </w:p>
    <w:p w14:paraId="6324FB08" w14:textId="77777777" w:rsidR="00725F9F" w:rsidRPr="00417FDB" w:rsidRDefault="00725F9F" w:rsidP="001C2B06">
      <w:pPr>
        <w:keepNext/>
        <w:spacing w:after="0" w:line="320" w:lineRule="exact"/>
        <w:jc w:val="center"/>
        <w:rPr>
          <w:rFonts w:ascii="Verdana" w:hAnsi="Verdana"/>
          <w:sz w:val="20"/>
        </w:rPr>
      </w:pPr>
    </w:p>
    <w:p w14:paraId="1CBF4DBB" w14:textId="77777777" w:rsidR="004125D7" w:rsidRPr="00417FDB" w:rsidRDefault="001A29FD" w:rsidP="001C2B06">
      <w:pPr>
        <w:keepNext/>
        <w:spacing w:after="0" w:line="320" w:lineRule="exact"/>
        <w:jc w:val="center"/>
        <w:rPr>
          <w:rFonts w:ascii="Verdana" w:hAnsi="Verdana"/>
          <w:sz w:val="20"/>
        </w:rPr>
        <w:sectPr w:rsidR="004125D7" w:rsidRPr="00417FDB" w:rsidSect="004825B0">
          <w:headerReference w:type="even" r:id="rId24"/>
          <w:footerReference w:type="even" r:id="rId25"/>
          <w:footerReference w:type="default" r:id="rId26"/>
          <w:headerReference w:type="first" r:id="rId27"/>
          <w:pgSz w:w="11907" w:h="16839" w:code="9"/>
          <w:pgMar w:top="1418" w:right="1701" w:bottom="1418" w:left="1701" w:header="720" w:footer="720" w:gutter="0"/>
          <w:cols w:space="720"/>
          <w:titlePg/>
          <w:docGrid w:linePitch="354"/>
        </w:sectPr>
      </w:pPr>
      <w:r w:rsidRPr="00417FDB">
        <w:rPr>
          <w:rFonts w:ascii="Verdana" w:hAnsi="Verdana"/>
          <w:sz w:val="20"/>
        </w:rPr>
        <w:t>(</w:t>
      </w:r>
      <w:r w:rsidR="00C53DE1" w:rsidRPr="00C53DE1">
        <w:rPr>
          <w:rFonts w:ascii="Verdana" w:hAnsi="Verdana"/>
          <w:i/>
          <w:sz w:val="20"/>
        </w:rPr>
        <w:t>páginas de assinaturas seguem</w:t>
      </w:r>
      <w:r w:rsidRPr="00417FDB">
        <w:rPr>
          <w:rFonts w:ascii="Verdana" w:hAnsi="Verdana"/>
          <w:sz w:val="20"/>
        </w:rPr>
        <w:t>)</w:t>
      </w:r>
    </w:p>
    <w:p w14:paraId="7215C105" w14:textId="77777777" w:rsidR="001A29FD" w:rsidRPr="00417FDB" w:rsidRDefault="001A29FD" w:rsidP="001C2B06">
      <w:pPr>
        <w:keepNext/>
        <w:spacing w:after="0" w:line="320" w:lineRule="exact"/>
        <w:jc w:val="center"/>
        <w:rPr>
          <w:rFonts w:ascii="Verdana" w:hAnsi="Verdana"/>
          <w:sz w:val="20"/>
        </w:rPr>
      </w:pPr>
    </w:p>
    <w:p w14:paraId="479ABE99" w14:textId="089D04A6" w:rsidR="001A29FD" w:rsidRPr="00417FDB" w:rsidRDefault="001A29FD" w:rsidP="001C2B06">
      <w:pPr>
        <w:spacing w:after="0" w:line="320" w:lineRule="exact"/>
        <w:rPr>
          <w:rFonts w:ascii="Verdana" w:hAnsi="Verdana"/>
          <w:i/>
          <w:sz w:val="20"/>
        </w:rPr>
      </w:pPr>
      <w:r w:rsidRPr="00417FDB">
        <w:rPr>
          <w:rFonts w:ascii="Verdana" w:hAnsi="Verdana"/>
          <w:i/>
          <w:sz w:val="20"/>
        </w:rPr>
        <w:t xml:space="preserve">Página de Assinatura do </w:t>
      </w:r>
      <w:r w:rsidR="00A52C70" w:rsidRPr="00417FDB">
        <w:rPr>
          <w:rFonts w:ascii="Verdana" w:hAnsi="Verdana"/>
          <w:i/>
          <w:sz w:val="20"/>
        </w:rPr>
        <w:t>Instrumento Particular de Escritura de Emissão da</w:t>
      </w:r>
      <w:r w:rsidR="00907150">
        <w:rPr>
          <w:rFonts w:ascii="Verdana" w:hAnsi="Verdana"/>
          <w:i/>
          <w:sz w:val="20"/>
        </w:rPr>
        <w:t xml:space="preserve"> </w:t>
      </w:r>
      <w:r w:rsidR="00F1524A">
        <w:rPr>
          <w:rFonts w:ascii="Verdana" w:hAnsi="Verdana"/>
          <w:i/>
          <w:sz w:val="20"/>
        </w:rPr>
        <w:t xml:space="preserve">4ª </w:t>
      </w:r>
      <w:r w:rsidR="00907150">
        <w:rPr>
          <w:rFonts w:ascii="Verdana" w:hAnsi="Verdana"/>
          <w:i/>
          <w:sz w:val="20"/>
        </w:rPr>
        <w:t>(</w:t>
      </w:r>
      <w:r w:rsidR="00F1524A">
        <w:rPr>
          <w:rFonts w:ascii="Verdana" w:hAnsi="Verdana"/>
          <w:i/>
          <w:sz w:val="20"/>
        </w:rPr>
        <w:t>quarta</w:t>
      </w:r>
      <w:r w:rsidR="00907150">
        <w:rPr>
          <w:rFonts w:ascii="Verdana" w:hAnsi="Verdana"/>
          <w:i/>
          <w:sz w:val="20"/>
        </w:rPr>
        <w:t>)</w:t>
      </w:r>
      <w:r w:rsidR="00A52C70" w:rsidRPr="00417FDB">
        <w:rPr>
          <w:rFonts w:ascii="Verdana" w:hAnsi="Verdana"/>
          <w:i/>
          <w:sz w:val="20"/>
        </w:rPr>
        <w:t xml:space="preserve"> Emissão de Debêntures Simples, Não Conversíveis em Ações, em Série Única, da Espécie Quirografária,</w:t>
      </w:r>
      <w:r w:rsidR="00A52C70">
        <w:rPr>
          <w:rFonts w:ascii="Verdana" w:hAnsi="Verdana"/>
          <w:i/>
          <w:sz w:val="20"/>
        </w:rPr>
        <w:t xml:space="preserve"> </w:t>
      </w:r>
      <w:r w:rsidR="009D4724" w:rsidRPr="005B11C9">
        <w:rPr>
          <w:rFonts w:ascii="Verdana" w:hAnsi="Verdana"/>
          <w:i/>
          <w:sz w:val="20"/>
        </w:rPr>
        <w:t xml:space="preserve">a ser convolada em com </w:t>
      </w:r>
      <w:r w:rsidR="009D4724" w:rsidRPr="00DF6C36">
        <w:rPr>
          <w:rFonts w:ascii="Verdana" w:hAnsi="Verdana"/>
          <w:i/>
          <w:sz w:val="20"/>
        </w:rPr>
        <w:t>Garantia Real</w:t>
      </w:r>
      <w:r w:rsidR="009D4724" w:rsidRPr="005B11C9">
        <w:rPr>
          <w:rFonts w:ascii="Verdana" w:hAnsi="Verdana"/>
          <w:i/>
          <w:sz w:val="20"/>
        </w:rPr>
        <w:t>, com Garantia Adicional Fidejussória</w:t>
      </w:r>
      <w:r w:rsidR="00A52C70">
        <w:rPr>
          <w:rFonts w:ascii="Verdana" w:hAnsi="Verdana"/>
          <w:i/>
          <w:sz w:val="20"/>
        </w:rPr>
        <w:t>,</w:t>
      </w:r>
      <w:r w:rsidR="00A52C70" w:rsidRPr="00417FDB">
        <w:rPr>
          <w:rFonts w:ascii="Verdana" w:hAnsi="Verdana"/>
          <w:i/>
          <w:sz w:val="20"/>
        </w:rPr>
        <w:t xml:space="preserve"> para Colocação Privada </w:t>
      </w:r>
      <w:r w:rsidR="00A52C70" w:rsidRPr="006C685E">
        <w:rPr>
          <w:rFonts w:ascii="Verdana" w:hAnsi="Verdana"/>
          <w:i/>
          <w:sz w:val="20"/>
        </w:rPr>
        <w:t xml:space="preserve">da </w:t>
      </w:r>
      <w:r w:rsidR="00A52C70">
        <w:rPr>
          <w:rFonts w:ascii="Verdana" w:hAnsi="Verdana"/>
          <w:i/>
          <w:sz w:val="20"/>
        </w:rPr>
        <w:t>Lote 5</w:t>
      </w:r>
      <w:r w:rsidR="00A52C70" w:rsidRPr="006C685E">
        <w:rPr>
          <w:rFonts w:ascii="Verdana" w:hAnsi="Verdana"/>
          <w:i/>
          <w:sz w:val="20"/>
        </w:rPr>
        <w:t xml:space="preserve"> </w:t>
      </w:r>
      <w:r w:rsidR="00A52C70">
        <w:rPr>
          <w:rFonts w:ascii="Verdana" w:hAnsi="Verdana"/>
          <w:i/>
          <w:sz w:val="20"/>
        </w:rPr>
        <w:t xml:space="preserve">Desenvolvimento Urbano </w:t>
      </w:r>
      <w:r w:rsidR="00A52C70" w:rsidRPr="006C685E">
        <w:rPr>
          <w:rFonts w:ascii="Verdana" w:hAnsi="Verdana"/>
          <w:i/>
          <w:sz w:val="20"/>
        </w:rPr>
        <w:t>S.A.</w:t>
      </w:r>
    </w:p>
    <w:p w14:paraId="168ECF13" w14:textId="77777777" w:rsidR="001A29FD" w:rsidRPr="00417FDB" w:rsidRDefault="001A29FD" w:rsidP="001C2B06">
      <w:pPr>
        <w:spacing w:after="0" w:line="320" w:lineRule="exact"/>
        <w:rPr>
          <w:rFonts w:ascii="Verdana" w:hAnsi="Verdana"/>
          <w:sz w:val="20"/>
        </w:rPr>
      </w:pPr>
    </w:p>
    <w:p w14:paraId="7FAAB70F" w14:textId="77777777" w:rsidR="001A29FD" w:rsidRPr="00417FDB" w:rsidRDefault="001A29FD" w:rsidP="001C2B06">
      <w:pPr>
        <w:spacing w:after="0" w:line="320" w:lineRule="exact"/>
        <w:rPr>
          <w:rFonts w:ascii="Verdana" w:hAnsi="Verdana"/>
          <w:sz w:val="20"/>
        </w:rPr>
      </w:pPr>
      <w:bookmarkStart w:id="200" w:name="_Hlk59111002"/>
    </w:p>
    <w:p w14:paraId="533DAC44" w14:textId="2EDE437D" w:rsidR="001A29FD" w:rsidRDefault="00A06F0B" w:rsidP="00B41AC3">
      <w:pPr>
        <w:spacing w:after="0" w:line="320" w:lineRule="exact"/>
        <w:jc w:val="center"/>
        <w:rPr>
          <w:rFonts w:ascii="Verdana" w:hAnsi="Verdana"/>
          <w:b/>
          <w:caps/>
          <w:snapToGrid w:val="0"/>
          <w:sz w:val="20"/>
        </w:rPr>
      </w:pPr>
      <w:r>
        <w:rPr>
          <w:rFonts w:ascii="Verdana" w:hAnsi="Verdana"/>
          <w:b/>
          <w:caps/>
          <w:snapToGrid w:val="0"/>
          <w:sz w:val="20"/>
        </w:rPr>
        <w:t>LOTE 5</w:t>
      </w:r>
      <w:r w:rsidR="00520D36" w:rsidRPr="00C052D8">
        <w:rPr>
          <w:rFonts w:ascii="Verdana" w:hAnsi="Verdana"/>
          <w:b/>
          <w:caps/>
          <w:snapToGrid w:val="0"/>
          <w:sz w:val="20"/>
        </w:rPr>
        <w:t xml:space="preserve"> </w:t>
      </w:r>
      <w:r w:rsidR="0052527B">
        <w:rPr>
          <w:rFonts w:ascii="Verdana" w:hAnsi="Verdana"/>
          <w:b/>
          <w:caps/>
          <w:snapToGrid w:val="0"/>
          <w:sz w:val="20"/>
        </w:rPr>
        <w:t xml:space="preserve">DESENVOLVIMENTO URBANO </w:t>
      </w:r>
      <w:r w:rsidR="00B41AC3" w:rsidRPr="00C052D8">
        <w:rPr>
          <w:rFonts w:ascii="Verdana" w:hAnsi="Verdana"/>
          <w:b/>
          <w:caps/>
          <w:snapToGrid w:val="0"/>
          <w:sz w:val="20"/>
        </w:rPr>
        <w:t>S.A.</w:t>
      </w:r>
    </w:p>
    <w:p w14:paraId="1FCFD28D" w14:textId="3DD8B66D" w:rsidR="009454B4" w:rsidRPr="00C638FD" w:rsidRDefault="009454B4" w:rsidP="00B41AC3">
      <w:pPr>
        <w:spacing w:after="0" w:line="320" w:lineRule="exact"/>
        <w:jc w:val="center"/>
        <w:rPr>
          <w:rFonts w:ascii="Verdana" w:hAnsi="Verdana"/>
          <w:bCs/>
          <w:i/>
          <w:iCs/>
          <w:snapToGrid w:val="0"/>
          <w:sz w:val="20"/>
        </w:rPr>
      </w:pPr>
      <w:r w:rsidRPr="00C638FD">
        <w:rPr>
          <w:rFonts w:ascii="Verdana" w:hAnsi="Verdana"/>
          <w:bCs/>
          <w:i/>
          <w:iCs/>
          <w:caps/>
          <w:snapToGrid w:val="0"/>
          <w:sz w:val="20"/>
        </w:rPr>
        <w:t>E</w:t>
      </w:r>
      <w:r w:rsidRPr="00C638FD">
        <w:rPr>
          <w:rFonts w:ascii="Verdana" w:hAnsi="Verdana"/>
          <w:bCs/>
          <w:i/>
          <w:iCs/>
          <w:snapToGrid w:val="0"/>
          <w:sz w:val="20"/>
        </w:rPr>
        <w:t>missora</w:t>
      </w:r>
    </w:p>
    <w:p w14:paraId="00068340" w14:textId="77777777" w:rsidR="00520D36" w:rsidRPr="00417FDB" w:rsidRDefault="00520D36" w:rsidP="00B41AC3">
      <w:pPr>
        <w:spacing w:after="0" w:line="320" w:lineRule="exact"/>
        <w:jc w:val="center"/>
        <w:rPr>
          <w:rFonts w:ascii="Verdana" w:hAnsi="Verdana"/>
          <w:snapToGrid w:val="0"/>
          <w:sz w:val="20"/>
        </w:rPr>
      </w:pPr>
    </w:p>
    <w:p w14:paraId="14E5D9DC" w14:textId="77777777" w:rsidR="00B41AC3" w:rsidRPr="00417FDB" w:rsidRDefault="00B41AC3" w:rsidP="00B41AC3">
      <w:pPr>
        <w:spacing w:after="0" w:line="320" w:lineRule="exact"/>
        <w:jc w:val="center"/>
        <w:rPr>
          <w:rFonts w:ascii="Verdana" w:hAnsi="Verdana"/>
          <w:sz w:val="20"/>
        </w:rPr>
      </w:pPr>
    </w:p>
    <w:p w14:paraId="50E39BD2" w14:textId="77777777" w:rsidR="001A29FD" w:rsidRPr="00417FDB" w:rsidRDefault="001A29FD" w:rsidP="001C2B06">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A29FD" w:rsidRPr="00417FDB" w14:paraId="6830D655" w14:textId="77777777" w:rsidTr="00BF2623">
        <w:trPr>
          <w:cantSplit/>
        </w:trPr>
        <w:tc>
          <w:tcPr>
            <w:tcW w:w="4253" w:type="dxa"/>
            <w:tcBorders>
              <w:top w:val="single" w:sz="6" w:space="0" w:color="auto"/>
            </w:tcBorders>
          </w:tcPr>
          <w:p w14:paraId="46DDB90D" w14:textId="51812A3E" w:rsidR="00AD4FE8" w:rsidRDefault="001A29FD" w:rsidP="001C2B06">
            <w:pPr>
              <w:spacing w:after="0" w:line="320" w:lineRule="exact"/>
              <w:jc w:val="left"/>
              <w:rPr>
                <w:rFonts w:ascii="Verdana" w:hAnsi="Verdana"/>
                <w:sz w:val="20"/>
              </w:rPr>
            </w:pPr>
            <w:r w:rsidRPr="00417FDB">
              <w:rPr>
                <w:rFonts w:ascii="Verdana" w:hAnsi="Verdana"/>
                <w:sz w:val="20"/>
              </w:rPr>
              <w:t>Nome:</w:t>
            </w:r>
            <w:r w:rsidR="00404ACB">
              <w:rPr>
                <w:rFonts w:ascii="Verdana" w:hAnsi="Verdana"/>
                <w:sz w:val="20"/>
              </w:rPr>
              <w:t xml:space="preserve"> </w:t>
            </w:r>
            <w:r w:rsidR="008A2525" w:rsidRPr="008A2525">
              <w:rPr>
                <w:rFonts w:ascii="Verdana" w:hAnsi="Verdana"/>
                <w:sz w:val="20"/>
              </w:rPr>
              <w:t xml:space="preserve">Ricardo </w:t>
            </w:r>
            <w:proofErr w:type="spellStart"/>
            <w:r w:rsidR="008A2525" w:rsidRPr="008A2525">
              <w:rPr>
                <w:rFonts w:ascii="Verdana" w:hAnsi="Verdana"/>
                <w:sz w:val="20"/>
              </w:rPr>
              <w:t>Setton</w:t>
            </w:r>
            <w:proofErr w:type="spellEnd"/>
            <w:r w:rsidRPr="00417FDB">
              <w:rPr>
                <w:rFonts w:ascii="Verdana" w:hAnsi="Verdana"/>
                <w:sz w:val="20"/>
              </w:rPr>
              <w:br/>
            </w:r>
            <w:r w:rsidR="00AD4FE8">
              <w:rPr>
                <w:rFonts w:ascii="Verdana" w:hAnsi="Verdana"/>
                <w:sz w:val="20"/>
              </w:rPr>
              <w:t xml:space="preserve">Cargo: </w:t>
            </w:r>
            <w:r w:rsidR="008A2525">
              <w:rPr>
                <w:rFonts w:ascii="Verdana" w:hAnsi="Verdana"/>
                <w:sz w:val="20"/>
              </w:rPr>
              <w:t>Diretor</w:t>
            </w:r>
          </w:p>
          <w:p w14:paraId="4310EF5B" w14:textId="2FC8983C" w:rsidR="001A29FD" w:rsidRPr="00417FDB" w:rsidRDefault="001A29FD" w:rsidP="001C2B06">
            <w:pPr>
              <w:spacing w:after="0" w:line="320" w:lineRule="exact"/>
              <w:jc w:val="left"/>
              <w:rPr>
                <w:rFonts w:ascii="Verdana" w:hAnsi="Verdana"/>
                <w:sz w:val="20"/>
              </w:rPr>
            </w:pPr>
            <w:r w:rsidRPr="00417FDB">
              <w:rPr>
                <w:rFonts w:ascii="Verdana" w:hAnsi="Verdana"/>
                <w:sz w:val="20"/>
              </w:rPr>
              <w:t>C</w:t>
            </w:r>
            <w:r w:rsidR="00BD1F9C">
              <w:rPr>
                <w:rFonts w:ascii="Verdana" w:hAnsi="Verdana"/>
                <w:sz w:val="20"/>
              </w:rPr>
              <w:t>PF</w:t>
            </w:r>
            <w:r w:rsidRPr="00417FDB">
              <w:rPr>
                <w:rFonts w:ascii="Verdana" w:hAnsi="Verdana"/>
                <w:sz w:val="20"/>
              </w:rPr>
              <w:t>:</w:t>
            </w:r>
            <w:r w:rsidR="00BD1F9C">
              <w:rPr>
                <w:rFonts w:ascii="Verdana" w:hAnsi="Verdana"/>
                <w:sz w:val="20"/>
              </w:rPr>
              <w:t xml:space="preserve"> </w:t>
            </w:r>
            <w:r w:rsidR="008A2525" w:rsidRPr="008A2525">
              <w:rPr>
                <w:rFonts w:ascii="Verdana" w:hAnsi="Verdana"/>
                <w:sz w:val="20"/>
              </w:rPr>
              <w:t>089</w:t>
            </w:r>
            <w:r w:rsidR="008A2525">
              <w:rPr>
                <w:rFonts w:ascii="Verdana" w:hAnsi="Verdana"/>
                <w:sz w:val="20"/>
              </w:rPr>
              <w:t>.</w:t>
            </w:r>
            <w:r w:rsidR="008A2525" w:rsidRPr="008A2525">
              <w:rPr>
                <w:rFonts w:ascii="Verdana" w:hAnsi="Verdana"/>
                <w:sz w:val="20"/>
              </w:rPr>
              <w:t>560</w:t>
            </w:r>
            <w:r w:rsidR="008A2525">
              <w:rPr>
                <w:rFonts w:ascii="Verdana" w:hAnsi="Verdana"/>
                <w:sz w:val="20"/>
              </w:rPr>
              <w:t>.</w:t>
            </w:r>
            <w:r w:rsidR="008A2525" w:rsidRPr="008A2525">
              <w:rPr>
                <w:rFonts w:ascii="Verdana" w:hAnsi="Verdana"/>
                <w:sz w:val="20"/>
              </w:rPr>
              <w:t>948</w:t>
            </w:r>
            <w:r w:rsidR="008A2525">
              <w:rPr>
                <w:rFonts w:ascii="Verdana" w:hAnsi="Verdana"/>
                <w:sz w:val="20"/>
              </w:rPr>
              <w:t>-</w:t>
            </w:r>
            <w:r w:rsidR="008A2525" w:rsidRPr="008A2525">
              <w:rPr>
                <w:rFonts w:ascii="Verdana" w:hAnsi="Verdana"/>
                <w:sz w:val="20"/>
              </w:rPr>
              <w:t>70</w:t>
            </w:r>
          </w:p>
        </w:tc>
        <w:tc>
          <w:tcPr>
            <w:tcW w:w="567" w:type="dxa"/>
          </w:tcPr>
          <w:p w14:paraId="7BBB4268" w14:textId="77777777" w:rsidR="001A29FD" w:rsidRPr="00417FDB" w:rsidRDefault="001A29FD" w:rsidP="001C2B06">
            <w:pPr>
              <w:spacing w:after="0" w:line="320" w:lineRule="exact"/>
              <w:rPr>
                <w:rFonts w:ascii="Verdana" w:hAnsi="Verdana"/>
                <w:sz w:val="20"/>
              </w:rPr>
            </w:pPr>
          </w:p>
        </w:tc>
        <w:tc>
          <w:tcPr>
            <w:tcW w:w="4253" w:type="dxa"/>
            <w:tcBorders>
              <w:top w:val="single" w:sz="6" w:space="0" w:color="auto"/>
            </w:tcBorders>
          </w:tcPr>
          <w:p w14:paraId="59EF9381" w14:textId="633E6AA2" w:rsidR="00AD4FE8" w:rsidRDefault="001A29FD" w:rsidP="001C2B06">
            <w:pPr>
              <w:spacing w:after="0" w:line="320" w:lineRule="exact"/>
              <w:jc w:val="left"/>
              <w:rPr>
                <w:rFonts w:ascii="Verdana" w:hAnsi="Verdana"/>
                <w:sz w:val="20"/>
              </w:rPr>
            </w:pPr>
            <w:r w:rsidRPr="00417FDB">
              <w:rPr>
                <w:rFonts w:ascii="Verdana" w:hAnsi="Verdana"/>
                <w:sz w:val="20"/>
              </w:rPr>
              <w:t>Nome:</w:t>
            </w:r>
            <w:r w:rsidR="00BD1F9C">
              <w:rPr>
                <w:rFonts w:ascii="Verdana" w:hAnsi="Verdana"/>
                <w:sz w:val="20"/>
              </w:rPr>
              <w:t xml:space="preserve"> </w:t>
            </w:r>
            <w:r w:rsidR="008A2525" w:rsidRPr="008A2525">
              <w:rPr>
                <w:rFonts w:ascii="Verdana" w:hAnsi="Verdana"/>
                <w:sz w:val="20"/>
              </w:rPr>
              <w:t>Arthur Matarazzo Braga</w:t>
            </w:r>
          </w:p>
          <w:p w14:paraId="56FAA24A" w14:textId="40A8DAD6" w:rsidR="001A29FD" w:rsidRPr="00417FDB" w:rsidRDefault="00AD4FE8" w:rsidP="001C2B06">
            <w:pPr>
              <w:spacing w:after="0" w:line="320" w:lineRule="exact"/>
              <w:jc w:val="left"/>
              <w:rPr>
                <w:rFonts w:ascii="Verdana" w:hAnsi="Verdana"/>
                <w:sz w:val="20"/>
              </w:rPr>
            </w:pPr>
            <w:r>
              <w:rPr>
                <w:rFonts w:ascii="Verdana" w:hAnsi="Verdana"/>
                <w:sz w:val="20"/>
              </w:rPr>
              <w:t xml:space="preserve">Cargo: </w:t>
            </w:r>
            <w:r w:rsidR="008A2525" w:rsidRPr="008A2525">
              <w:rPr>
                <w:rFonts w:ascii="Verdana" w:hAnsi="Verdana"/>
                <w:sz w:val="20"/>
              </w:rPr>
              <w:t>Diretor</w:t>
            </w:r>
            <w:r w:rsidR="001A29FD" w:rsidRPr="00417FDB">
              <w:rPr>
                <w:rFonts w:ascii="Verdana" w:hAnsi="Verdana"/>
                <w:sz w:val="20"/>
              </w:rPr>
              <w:br/>
              <w:t>C</w:t>
            </w:r>
            <w:r w:rsidR="00BD1F9C">
              <w:rPr>
                <w:rFonts w:ascii="Verdana" w:hAnsi="Verdana"/>
                <w:sz w:val="20"/>
              </w:rPr>
              <w:t>PF</w:t>
            </w:r>
            <w:r w:rsidR="001A29FD" w:rsidRPr="00417FDB">
              <w:rPr>
                <w:rFonts w:ascii="Verdana" w:hAnsi="Verdana"/>
                <w:sz w:val="20"/>
              </w:rPr>
              <w:t>:</w:t>
            </w:r>
            <w:r w:rsidR="00BD1F9C">
              <w:rPr>
                <w:rFonts w:ascii="Verdana" w:hAnsi="Verdana"/>
                <w:sz w:val="20"/>
              </w:rPr>
              <w:t xml:space="preserve"> </w:t>
            </w:r>
            <w:r w:rsidR="008A2525" w:rsidRPr="008A2525">
              <w:rPr>
                <w:rFonts w:ascii="Verdana" w:hAnsi="Verdana"/>
                <w:sz w:val="20"/>
              </w:rPr>
              <w:t>765.993.378-72</w:t>
            </w:r>
          </w:p>
        </w:tc>
      </w:tr>
    </w:tbl>
    <w:p w14:paraId="349B78D6" w14:textId="77777777" w:rsidR="001A29FD" w:rsidRPr="00417FDB" w:rsidRDefault="001A29FD" w:rsidP="001C2B06">
      <w:pPr>
        <w:spacing w:after="0" w:line="320" w:lineRule="exact"/>
        <w:rPr>
          <w:rFonts w:ascii="Verdana" w:hAnsi="Verdana"/>
          <w:sz w:val="20"/>
        </w:rPr>
      </w:pPr>
    </w:p>
    <w:bookmarkEnd w:id="200"/>
    <w:p w14:paraId="4B776A2E" w14:textId="77777777" w:rsidR="00B41AC3" w:rsidRPr="00417FDB" w:rsidRDefault="00B41AC3">
      <w:pPr>
        <w:spacing w:after="200" w:line="276" w:lineRule="auto"/>
        <w:jc w:val="left"/>
        <w:rPr>
          <w:rFonts w:ascii="Verdana" w:hAnsi="Verdana"/>
          <w:sz w:val="20"/>
        </w:rPr>
      </w:pPr>
      <w:r w:rsidRPr="00417FDB">
        <w:rPr>
          <w:rFonts w:ascii="Verdana" w:hAnsi="Verdana"/>
          <w:sz w:val="20"/>
        </w:rPr>
        <w:br w:type="page"/>
      </w:r>
    </w:p>
    <w:p w14:paraId="3F3148A5" w14:textId="3885E251" w:rsidR="004C531F" w:rsidRPr="00417FDB" w:rsidRDefault="004C531F" w:rsidP="004C531F">
      <w:pPr>
        <w:spacing w:after="0" w:line="320" w:lineRule="exact"/>
        <w:rPr>
          <w:rFonts w:ascii="Verdana" w:hAnsi="Verdana"/>
          <w:i/>
          <w:sz w:val="20"/>
        </w:rPr>
      </w:pPr>
      <w:r w:rsidRPr="00417FDB">
        <w:rPr>
          <w:rFonts w:ascii="Verdana" w:hAnsi="Verdana"/>
          <w:i/>
          <w:sz w:val="20"/>
        </w:rPr>
        <w:lastRenderedPageBreak/>
        <w:t xml:space="preserve">Página de Assinatura do </w:t>
      </w:r>
      <w:r w:rsidR="00A52C70" w:rsidRPr="00417FDB">
        <w:rPr>
          <w:rFonts w:ascii="Verdana" w:hAnsi="Verdana"/>
          <w:i/>
          <w:sz w:val="20"/>
        </w:rPr>
        <w:t xml:space="preserve">Instrumento Particular de Escritura de Emissão da </w:t>
      </w:r>
      <w:r w:rsidR="00F1524A">
        <w:rPr>
          <w:rFonts w:ascii="Verdana" w:hAnsi="Verdana"/>
          <w:i/>
          <w:sz w:val="20"/>
        </w:rPr>
        <w:t>4ª (quarta)</w:t>
      </w:r>
      <w:r w:rsidR="00907150" w:rsidRPr="00417FDB">
        <w:rPr>
          <w:rFonts w:ascii="Verdana" w:hAnsi="Verdana"/>
          <w:i/>
          <w:sz w:val="20"/>
        </w:rPr>
        <w:t xml:space="preserve"> </w:t>
      </w:r>
      <w:r w:rsidR="00A52C70" w:rsidRPr="00417FDB">
        <w:rPr>
          <w:rFonts w:ascii="Verdana" w:hAnsi="Verdana"/>
          <w:i/>
          <w:sz w:val="20"/>
        </w:rPr>
        <w:t>Emissão de Debêntures Simples, Não Conversíveis em Ações, em Série Única, da Espécie Quirografária,</w:t>
      </w:r>
      <w:r w:rsidR="00A52C70">
        <w:rPr>
          <w:rFonts w:ascii="Verdana" w:hAnsi="Verdana"/>
          <w:i/>
          <w:sz w:val="20"/>
        </w:rPr>
        <w:t xml:space="preserve"> </w:t>
      </w:r>
      <w:r w:rsidR="009D4724" w:rsidRPr="002E1B12">
        <w:rPr>
          <w:rFonts w:ascii="Verdana" w:hAnsi="Verdana"/>
          <w:i/>
          <w:sz w:val="20"/>
        </w:rPr>
        <w:t>a ser convolada em com Garantia Real, com Garantia Adicional Fidejussória</w:t>
      </w:r>
      <w:r w:rsidR="00A52C70">
        <w:rPr>
          <w:rFonts w:ascii="Verdana" w:hAnsi="Verdana"/>
          <w:i/>
          <w:sz w:val="20"/>
        </w:rPr>
        <w:t>,</w:t>
      </w:r>
      <w:r w:rsidR="00A52C70" w:rsidRPr="00417FDB">
        <w:rPr>
          <w:rFonts w:ascii="Verdana" w:hAnsi="Verdana"/>
          <w:i/>
          <w:sz w:val="20"/>
        </w:rPr>
        <w:t xml:space="preserve"> para Colocação Privada </w:t>
      </w:r>
      <w:r w:rsidR="00A52C70" w:rsidRPr="006C685E">
        <w:rPr>
          <w:rFonts w:ascii="Verdana" w:hAnsi="Verdana"/>
          <w:i/>
          <w:sz w:val="20"/>
        </w:rPr>
        <w:t xml:space="preserve">da </w:t>
      </w:r>
      <w:r w:rsidR="00A52C70">
        <w:rPr>
          <w:rFonts w:ascii="Verdana" w:hAnsi="Verdana"/>
          <w:i/>
          <w:sz w:val="20"/>
        </w:rPr>
        <w:t>Lote 5</w:t>
      </w:r>
      <w:r w:rsidR="00A52C70" w:rsidRPr="006C685E">
        <w:rPr>
          <w:rFonts w:ascii="Verdana" w:hAnsi="Verdana"/>
          <w:i/>
          <w:sz w:val="20"/>
        </w:rPr>
        <w:t xml:space="preserve"> </w:t>
      </w:r>
      <w:r w:rsidR="00A52C70">
        <w:rPr>
          <w:rFonts w:ascii="Verdana" w:hAnsi="Verdana"/>
          <w:i/>
          <w:sz w:val="20"/>
        </w:rPr>
        <w:t xml:space="preserve">Desenvolvimento Urbano </w:t>
      </w:r>
      <w:r w:rsidR="00A52C70" w:rsidRPr="006C685E">
        <w:rPr>
          <w:rFonts w:ascii="Verdana" w:hAnsi="Verdana"/>
          <w:i/>
          <w:sz w:val="20"/>
        </w:rPr>
        <w:t>S.A.</w:t>
      </w:r>
    </w:p>
    <w:p w14:paraId="60BCA4ED" w14:textId="77777777" w:rsidR="00B41AC3" w:rsidRPr="00417FDB" w:rsidRDefault="00B41AC3" w:rsidP="00B41AC3">
      <w:pPr>
        <w:spacing w:after="0" w:line="320" w:lineRule="exact"/>
        <w:rPr>
          <w:rFonts w:ascii="Verdana" w:hAnsi="Verdana"/>
          <w:sz w:val="20"/>
        </w:rPr>
      </w:pPr>
    </w:p>
    <w:p w14:paraId="401000C6" w14:textId="77777777" w:rsidR="00B41AC3" w:rsidRPr="00417FDB" w:rsidRDefault="00B41AC3" w:rsidP="00B41AC3">
      <w:pPr>
        <w:spacing w:after="0" w:line="320" w:lineRule="exact"/>
        <w:rPr>
          <w:rFonts w:ascii="Verdana" w:hAnsi="Verdana"/>
          <w:sz w:val="20"/>
        </w:rPr>
      </w:pPr>
    </w:p>
    <w:p w14:paraId="40FA7C41" w14:textId="63AAB3C1" w:rsidR="00B41AC3" w:rsidRDefault="00A06F0B" w:rsidP="00B41AC3">
      <w:pPr>
        <w:spacing w:after="0" w:line="320" w:lineRule="exact"/>
        <w:jc w:val="center"/>
        <w:rPr>
          <w:rFonts w:ascii="Verdana" w:hAnsi="Verdana"/>
          <w:b/>
          <w:caps/>
          <w:snapToGrid w:val="0"/>
          <w:sz w:val="20"/>
        </w:rPr>
      </w:pPr>
      <w:r>
        <w:rPr>
          <w:rFonts w:ascii="Verdana" w:hAnsi="Verdana"/>
          <w:b/>
          <w:caps/>
          <w:snapToGrid w:val="0"/>
          <w:sz w:val="20"/>
        </w:rPr>
        <w:t xml:space="preserve">RB </w:t>
      </w:r>
      <w:r w:rsidR="00C35A82">
        <w:rPr>
          <w:rFonts w:ascii="Verdana" w:hAnsi="Verdana"/>
          <w:b/>
          <w:caps/>
          <w:snapToGrid w:val="0"/>
          <w:sz w:val="20"/>
        </w:rPr>
        <w:t>SEC COMPANHIA DE SECURITIZAÇÃO</w:t>
      </w:r>
    </w:p>
    <w:p w14:paraId="128E9B5B" w14:textId="2695E6C3" w:rsidR="009454B4" w:rsidRPr="00C638FD" w:rsidRDefault="009454B4" w:rsidP="00B41AC3">
      <w:pPr>
        <w:spacing w:after="0" w:line="320" w:lineRule="exact"/>
        <w:jc w:val="center"/>
        <w:rPr>
          <w:rFonts w:ascii="Verdana" w:hAnsi="Verdana"/>
          <w:bCs/>
          <w:i/>
          <w:iCs/>
          <w:snapToGrid w:val="0"/>
          <w:sz w:val="20"/>
        </w:rPr>
      </w:pPr>
      <w:r w:rsidRPr="00C638FD">
        <w:rPr>
          <w:rFonts w:ascii="Verdana" w:hAnsi="Verdana"/>
          <w:bCs/>
          <w:i/>
          <w:iCs/>
          <w:snapToGrid w:val="0"/>
          <w:sz w:val="20"/>
        </w:rPr>
        <w:t>Debenturista</w:t>
      </w:r>
    </w:p>
    <w:p w14:paraId="647D98A9" w14:textId="77777777" w:rsidR="00520D36" w:rsidRPr="00417FDB" w:rsidRDefault="00520D36" w:rsidP="00B41AC3">
      <w:pPr>
        <w:spacing w:after="0" w:line="320" w:lineRule="exact"/>
        <w:jc w:val="center"/>
        <w:rPr>
          <w:rFonts w:ascii="Verdana" w:hAnsi="Verdana"/>
          <w:snapToGrid w:val="0"/>
          <w:sz w:val="20"/>
        </w:rPr>
      </w:pPr>
    </w:p>
    <w:p w14:paraId="41567D70" w14:textId="77777777" w:rsidR="00B41AC3" w:rsidRPr="00417FDB" w:rsidRDefault="00B41AC3" w:rsidP="00B41AC3">
      <w:pPr>
        <w:spacing w:after="0" w:line="320" w:lineRule="exact"/>
        <w:jc w:val="center"/>
        <w:rPr>
          <w:rFonts w:ascii="Verdana" w:hAnsi="Verdana"/>
          <w:sz w:val="20"/>
        </w:rPr>
      </w:pPr>
    </w:p>
    <w:p w14:paraId="2E16F6B3" w14:textId="77777777" w:rsidR="00B41AC3" w:rsidRPr="00417FDB" w:rsidRDefault="00B41AC3" w:rsidP="00B41AC3">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41AC3" w:rsidRPr="00417FDB" w14:paraId="4E0E0D5C" w14:textId="77777777" w:rsidTr="003A4A25">
        <w:trPr>
          <w:cantSplit/>
        </w:trPr>
        <w:tc>
          <w:tcPr>
            <w:tcW w:w="4253" w:type="dxa"/>
            <w:tcBorders>
              <w:top w:val="single" w:sz="6" w:space="0" w:color="auto"/>
            </w:tcBorders>
          </w:tcPr>
          <w:p w14:paraId="4202EFAB" w14:textId="3CD4BEB3" w:rsidR="00AD4FE8" w:rsidRDefault="00B41AC3" w:rsidP="003A4A25">
            <w:pPr>
              <w:spacing w:after="0" w:line="320" w:lineRule="exact"/>
              <w:jc w:val="left"/>
              <w:rPr>
                <w:rFonts w:ascii="Verdana" w:hAnsi="Verdana"/>
                <w:sz w:val="20"/>
              </w:rPr>
            </w:pPr>
            <w:r w:rsidRPr="00417FDB">
              <w:rPr>
                <w:rFonts w:ascii="Verdana" w:hAnsi="Verdana"/>
                <w:sz w:val="20"/>
              </w:rPr>
              <w:t>Nome:</w:t>
            </w:r>
            <w:r w:rsidR="0081389A">
              <w:rPr>
                <w:rFonts w:ascii="Verdana" w:hAnsi="Verdana"/>
                <w:sz w:val="20"/>
              </w:rPr>
              <w:t xml:space="preserve"> </w:t>
            </w:r>
            <w:r w:rsidR="00012362" w:rsidRPr="00012362">
              <w:rPr>
                <w:rFonts w:ascii="Verdana" w:hAnsi="Verdana"/>
                <w:sz w:val="20"/>
              </w:rPr>
              <w:t xml:space="preserve">Flávia Palácios Mendonça </w:t>
            </w:r>
            <w:proofErr w:type="spellStart"/>
            <w:r w:rsidR="00012362" w:rsidRPr="00012362">
              <w:rPr>
                <w:rFonts w:ascii="Verdana" w:hAnsi="Verdana"/>
                <w:sz w:val="20"/>
              </w:rPr>
              <w:t>Bailune</w:t>
            </w:r>
            <w:proofErr w:type="spellEnd"/>
            <w:r w:rsidRPr="00417FDB">
              <w:rPr>
                <w:rFonts w:ascii="Verdana" w:hAnsi="Verdana"/>
                <w:sz w:val="20"/>
              </w:rPr>
              <w:br/>
              <w:t>Cargo:</w:t>
            </w:r>
            <w:r w:rsidR="0081389A">
              <w:rPr>
                <w:rFonts w:ascii="Verdana" w:hAnsi="Verdana"/>
                <w:sz w:val="20"/>
              </w:rPr>
              <w:t xml:space="preserve"> </w:t>
            </w:r>
            <w:r w:rsidR="00012362" w:rsidRPr="00012362">
              <w:rPr>
                <w:rFonts w:ascii="Verdana" w:hAnsi="Verdana"/>
                <w:sz w:val="20"/>
              </w:rPr>
              <w:t>Diretora</w:t>
            </w:r>
          </w:p>
          <w:p w14:paraId="05B14745" w14:textId="2DB31CD1" w:rsidR="00B41AC3" w:rsidRPr="00417FDB" w:rsidRDefault="00AD4FE8" w:rsidP="003A4A25">
            <w:pPr>
              <w:spacing w:after="0" w:line="320" w:lineRule="exact"/>
              <w:jc w:val="left"/>
              <w:rPr>
                <w:rFonts w:ascii="Verdana" w:hAnsi="Verdana"/>
                <w:sz w:val="20"/>
              </w:rPr>
            </w:pPr>
            <w:r>
              <w:rPr>
                <w:rFonts w:ascii="Verdana" w:hAnsi="Verdana"/>
                <w:sz w:val="20"/>
              </w:rPr>
              <w:t xml:space="preserve">CPF: </w:t>
            </w:r>
            <w:r w:rsidR="0039189D" w:rsidRPr="0039189D">
              <w:rPr>
                <w:rFonts w:ascii="Verdana" w:hAnsi="Verdana"/>
                <w:sz w:val="20"/>
              </w:rPr>
              <w:t>052.718.227-37</w:t>
            </w:r>
          </w:p>
        </w:tc>
        <w:tc>
          <w:tcPr>
            <w:tcW w:w="567" w:type="dxa"/>
          </w:tcPr>
          <w:p w14:paraId="7D07D4DD" w14:textId="77777777" w:rsidR="00B41AC3" w:rsidRPr="00417FDB" w:rsidRDefault="00B41AC3" w:rsidP="003A4A25">
            <w:pPr>
              <w:spacing w:after="0" w:line="320" w:lineRule="exact"/>
              <w:rPr>
                <w:rFonts w:ascii="Verdana" w:hAnsi="Verdana"/>
                <w:sz w:val="20"/>
              </w:rPr>
            </w:pPr>
          </w:p>
        </w:tc>
        <w:tc>
          <w:tcPr>
            <w:tcW w:w="4253" w:type="dxa"/>
            <w:tcBorders>
              <w:top w:val="single" w:sz="6" w:space="0" w:color="auto"/>
            </w:tcBorders>
          </w:tcPr>
          <w:p w14:paraId="307E2855" w14:textId="48A4C05A" w:rsidR="00AD4FE8" w:rsidRDefault="00B41AC3" w:rsidP="003A4A25">
            <w:pPr>
              <w:spacing w:after="0" w:line="320" w:lineRule="exact"/>
              <w:jc w:val="left"/>
              <w:rPr>
                <w:rFonts w:ascii="Verdana" w:hAnsi="Verdana"/>
                <w:sz w:val="20"/>
              </w:rPr>
            </w:pPr>
            <w:r w:rsidRPr="00417FDB">
              <w:rPr>
                <w:rFonts w:ascii="Verdana" w:hAnsi="Verdana"/>
                <w:sz w:val="20"/>
              </w:rPr>
              <w:t>Nome:</w:t>
            </w:r>
            <w:r w:rsidR="0081389A">
              <w:rPr>
                <w:rFonts w:ascii="Verdana" w:hAnsi="Verdana"/>
                <w:sz w:val="20"/>
              </w:rPr>
              <w:t xml:space="preserve"> </w:t>
            </w:r>
            <w:r w:rsidR="0039189D" w:rsidRPr="0039189D">
              <w:rPr>
                <w:rFonts w:ascii="Verdana" w:hAnsi="Verdana"/>
                <w:sz w:val="20"/>
              </w:rPr>
              <w:t>Thiago Faria Silveira</w:t>
            </w:r>
            <w:r w:rsidRPr="00417FDB">
              <w:rPr>
                <w:rFonts w:ascii="Verdana" w:hAnsi="Verdana"/>
                <w:sz w:val="20"/>
              </w:rPr>
              <w:br/>
            </w:r>
            <w:r w:rsidR="00AD4FE8">
              <w:rPr>
                <w:rFonts w:ascii="Verdana" w:hAnsi="Verdana"/>
                <w:sz w:val="20"/>
              </w:rPr>
              <w:t xml:space="preserve">Cargo: </w:t>
            </w:r>
            <w:r w:rsidR="00FD0123" w:rsidRPr="00FD0123">
              <w:rPr>
                <w:rFonts w:ascii="Verdana" w:hAnsi="Verdana"/>
                <w:sz w:val="20"/>
              </w:rPr>
              <w:t>Procurador</w:t>
            </w:r>
          </w:p>
          <w:p w14:paraId="72DE1D11" w14:textId="60B16BD9" w:rsidR="00B41AC3" w:rsidRPr="00417FDB" w:rsidRDefault="00B41AC3" w:rsidP="003A4A25">
            <w:pPr>
              <w:spacing w:after="0" w:line="320" w:lineRule="exact"/>
              <w:jc w:val="left"/>
              <w:rPr>
                <w:rFonts w:ascii="Verdana" w:hAnsi="Verdana"/>
                <w:sz w:val="20"/>
              </w:rPr>
            </w:pPr>
            <w:r w:rsidRPr="00417FDB">
              <w:rPr>
                <w:rFonts w:ascii="Verdana" w:hAnsi="Verdana"/>
                <w:sz w:val="20"/>
              </w:rPr>
              <w:t>C</w:t>
            </w:r>
            <w:r w:rsidR="0081389A">
              <w:rPr>
                <w:rFonts w:ascii="Verdana" w:hAnsi="Verdana"/>
                <w:sz w:val="20"/>
              </w:rPr>
              <w:t>PF</w:t>
            </w:r>
            <w:r w:rsidRPr="00417FDB">
              <w:rPr>
                <w:rFonts w:ascii="Verdana" w:hAnsi="Verdana"/>
                <w:sz w:val="20"/>
              </w:rPr>
              <w:t>:</w:t>
            </w:r>
            <w:r w:rsidR="0081389A">
              <w:rPr>
                <w:rFonts w:ascii="Verdana" w:hAnsi="Verdana"/>
                <w:sz w:val="20"/>
              </w:rPr>
              <w:t xml:space="preserve"> </w:t>
            </w:r>
            <w:r w:rsidR="00FD0123" w:rsidRPr="00FD0123">
              <w:rPr>
                <w:rFonts w:ascii="Verdana" w:hAnsi="Verdana"/>
                <w:sz w:val="20"/>
              </w:rPr>
              <w:t>137.685.467-80</w:t>
            </w:r>
          </w:p>
        </w:tc>
      </w:tr>
    </w:tbl>
    <w:p w14:paraId="0C2369C0" w14:textId="77777777" w:rsidR="00B41AC3" w:rsidRDefault="00B41AC3" w:rsidP="00B41AC3">
      <w:pPr>
        <w:spacing w:after="0" w:line="320" w:lineRule="exact"/>
        <w:rPr>
          <w:rFonts w:ascii="Verdana" w:hAnsi="Verdana"/>
          <w:sz w:val="20"/>
        </w:rPr>
      </w:pPr>
    </w:p>
    <w:p w14:paraId="459CB0BC" w14:textId="77777777" w:rsidR="008A0FAF" w:rsidRDefault="008A0FAF">
      <w:pPr>
        <w:spacing w:after="200" w:line="276" w:lineRule="auto"/>
        <w:jc w:val="left"/>
        <w:rPr>
          <w:rFonts w:ascii="Verdana" w:hAnsi="Verdana"/>
          <w:sz w:val="20"/>
        </w:rPr>
      </w:pPr>
      <w:r>
        <w:rPr>
          <w:rFonts w:ascii="Verdana" w:hAnsi="Verdana"/>
          <w:sz w:val="20"/>
        </w:rPr>
        <w:br w:type="page"/>
      </w:r>
    </w:p>
    <w:p w14:paraId="2734E8CD" w14:textId="541FCC39" w:rsidR="008A0FAF" w:rsidRPr="00417FDB" w:rsidRDefault="008A0FAF" w:rsidP="008A0FAF">
      <w:pPr>
        <w:spacing w:after="0" w:line="320" w:lineRule="exact"/>
        <w:rPr>
          <w:rFonts w:ascii="Verdana" w:hAnsi="Verdana"/>
          <w:i/>
          <w:sz w:val="20"/>
        </w:rPr>
      </w:pPr>
      <w:r w:rsidRPr="00417FDB">
        <w:rPr>
          <w:rFonts w:ascii="Verdana" w:hAnsi="Verdana"/>
          <w:i/>
          <w:sz w:val="20"/>
        </w:rPr>
        <w:lastRenderedPageBreak/>
        <w:t xml:space="preserve">Página de Assinatura do </w:t>
      </w:r>
      <w:r w:rsidR="00A52C70" w:rsidRPr="00417FDB">
        <w:rPr>
          <w:rFonts w:ascii="Verdana" w:hAnsi="Verdana"/>
          <w:i/>
          <w:sz w:val="20"/>
        </w:rPr>
        <w:t xml:space="preserve">Instrumento Particular de Escritura de Emissão da </w:t>
      </w:r>
      <w:r w:rsidR="00F1524A">
        <w:rPr>
          <w:rFonts w:ascii="Verdana" w:hAnsi="Verdana"/>
          <w:i/>
          <w:sz w:val="20"/>
        </w:rPr>
        <w:t xml:space="preserve">4ª (quarta) </w:t>
      </w:r>
      <w:r w:rsidR="00A52C70" w:rsidRPr="00417FDB">
        <w:rPr>
          <w:rFonts w:ascii="Verdana" w:hAnsi="Verdana"/>
          <w:i/>
          <w:sz w:val="20"/>
        </w:rPr>
        <w:t>Emissão de Debêntures Simples, Não Conversíveis em Ações, em Série Única, da Espécie Quirografária,</w:t>
      </w:r>
      <w:r w:rsidR="00A52C70">
        <w:rPr>
          <w:rFonts w:ascii="Verdana" w:hAnsi="Verdana"/>
          <w:i/>
          <w:sz w:val="20"/>
        </w:rPr>
        <w:t xml:space="preserve"> </w:t>
      </w:r>
      <w:r w:rsidR="009D4724" w:rsidRPr="002E1B12">
        <w:rPr>
          <w:rFonts w:ascii="Verdana" w:hAnsi="Verdana"/>
          <w:i/>
          <w:sz w:val="20"/>
        </w:rPr>
        <w:t>a ser convolada em com Garantia Real, com Garantia Adicional Fidejussória</w:t>
      </w:r>
      <w:r w:rsidR="00A52C70">
        <w:rPr>
          <w:rFonts w:ascii="Verdana" w:hAnsi="Verdana"/>
          <w:i/>
          <w:sz w:val="20"/>
        </w:rPr>
        <w:t>,</w:t>
      </w:r>
      <w:r w:rsidR="00A52C70" w:rsidRPr="00417FDB">
        <w:rPr>
          <w:rFonts w:ascii="Verdana" w:hAnsi="Verdana"/>
          <w:i/>
          <w:sz w:val="20"/>
        </w:rPr>
        <w:t xml:space="preserve"> para Colocação Privada </w:t>
      </w:r>
      <w:r w:rsidR="00A52C70" w:rsidRPr="006C685E">
        <w:rPr>
          <w:rFonts w:ascii="Verdana" w:hAnsi="Verdana"/>
          <w:i/>
          <w:sz w:val="20"/>
        </w:rPr>
        <w:t xml:space="preserve">da </w:t>
      </w:r>
      <w:r w:rsidR="00A52C70">
        <w:rPr>
          <w:rFonts w:ascii="Verdana" w:hAnsi="Verdana"/>
          <w:i/>
          <w:sz w:val="20"/>
        </w:rPr>
        <w:t>Lote 5</w:t>
      </w:r>
      <w:r w:rsidR="00A52C70" w:rsidRPr="006C685E">
        <w:rPr>
          <w:rFonts w:ascii="Verdana" w:hAnsi="Verdana"/>
          <w:i/>
          <w:sz w:val="20"/>
        </w:rPr>
        <w:t xml:space="preserve"> </w:t>
      </w:r>
      <w:r w:rsidR="00A52C70">
        <w:rPr>
          <w:rFonts w:ascii="Verdana" w:hAnsi="Verdana"/>
          <w:i/>
          <w:sz w:val="20"/>
        </w:rPr>
        <w:t xml:space="preserve">Desenvolvimento Urbano </w:t>
      </w:r>
      <w:r w:rsidR="00A52C70" w:rsidRPr="006C685E">
        <w:rPr>
          <w:rFonts w:ascii="Verdana" w:hAnsi="Verdana"/>
          <w:i/>
          <w:sz w:val="20"/>
        </w:rPr>
        <w:t>S.A.</w:t>
      </w:r>
    </w:p>
    <w:p w14:paraId="33D3C568" w14:textId="77777777" w:rsidR="008A0FAF" w:rsidRPr="00417FDB" w:rsidRDefault="008A0FAF" w:rsidP="008A0FAF">
      <w:pPr>
        <w:spacing w:after="0" w:line="320" w:lineRule="exact"/>
        <w:rPr>
          <w:rFonts w:ascii="Verdana" w:hAnsi="Verdana"/>
          <w:sz w:val="20"/>
        </w:rPr>
      </w:pPr>
    </w:p>
    <w:p w14:paraId="5E4904D1" w14:textId="77777777" w:rsidR="008A0FAF" w:rsidRPr="00417FDB" w:rsidRDefault="008A0FAF" w:rsidP="008A0FAF">
      <w:pPr>
        <w:spacing w:after="0" w:line="320" w:lineRule="exact"/>
        <w:rPr>
          <w:rFonts w:ascii="Verdana" w:hAnsi="Verdana"/>
          <w:sz w:val="20"/>
        </w:rPr>
      </w:pPr>
    </w:p>
    <w:p w14:paraId="324A9E31" w14:textId="0AA8443F" w:rsidR="008A0FAF" w:rsidRDefault="009454B4" w:rsidP="008A0FAF">
      <w:pPr>
        <w:spacing w:after="0" w:line="320" w:lineRule="exact"/>
        <w:jc w:val="center"/>
        <w:rPr>
          <w:rFonts w:ascii="Verdana" w:hAnsi="Verdana"/>
          <w:b/>
          <w:bCs/>
          <w:sz w:val="20"/>
        </w:rPr>
      </w:pPr>
      <w:r>
        <w:rPr>
          <w:rFonts w:ascii="Verdana" w:hAnsi="Verdana"/>
          <w:b/>
          <w:bCs/>
          <w:sz w:val="20"/>
        </w:rPr>
        <w:t>ARTHUR MATARAZZO BRAGA</w:t>
      </w:r>
    </w:p>
    <w:p w14:paraId="3F553F2C" w14:textId="1AD52F28" w:rsidR="009454B4" w:rsidRDefault="009454B4" w:rsidP="008A0FAF">
      <w:pPr>
        <w:spacing w:after="0" w:line="320" w:lineRule="exact"/>
        <w:jc w:val="center"/>
        <w:rPr>
          <w:rFonts w:ascii="Verdana" w:hAnsi="Verdana"/>
          <w:i/>
          <w:iCs/>
          <w:sz w:val="20"/>
        </w:rPr>
      </w:pPr>
      <w:r w:rsidRPr="00C638FD">
        <w:rPr>
          <w:rFonts w:ascii="Verdana" w:hAnsi="Verdana"/>
          <w:i/>
          <w:iCs/>
          <w:sz w:val="20"/>
        </w:rPr>
        <w:t>Fiador</w:t>
      </w:r>
    </w:p>
    <w:p w14:paraId="7F7ED929" w14:textId="77777777" w:rsidR="009454B4" w:rsidRPr="00C638FD" w:rsidRDefault="009454B4" w:rsidP="008A0FAF">
      <w:pPr>
        <w:spacing w:after="0" w:line="320" w:lineRule="exact"/>
        <w:jc w:val="center"/>
        <w:rPr>
          <w:rFonts w:ascii="Verdana" w:hAnsi="Verdana"/>
          <w:i/>
          <w:iCs/>
          <w:snapToGrid w:val="0"/>
          <w:sz w:val="20"/>
        </w:rPr>
      </w:pPr>
    </w:p>
    <w:p w14:paraId="73A39697" w14:textId="77777777" w:rsidR="008A0FAF" w:rsidRPr="00417FDB" w:rsidRDefault="008A0FAF" w:rsidP="008A0FAF">
      <w:pPr>
        <w:spacing w:after="0" w:line="320" w:lineRule="exact"/>
        <w:jc w:val="center"/>
        <w:rPr>
          <w:rFonts w:ascii="Verdana" w:hAnsi="Verdana"/>
          <w:sz w:val="20"/>
        </w:rPr>
      </w:pPr>
    </w:p>
    <w:p w14:paraId="65D5020F" w14:textId="77777777" w:rsidR="008A0FAF" w:rsidRPr="00417FDB" w:rsidRDefault="008A0FAF" w:rsidP="008A0FAF">
      <w:pPr>
        <w:spacing w:after="0" w:line="320" w:lineRule="exact"/>
        <w:rPr>
          <w:rFonts w:ascii="Verdana" w:hAnsi="Verdana"/>
          <w:sz w:val="20"/>
        </w:rPr>
      </w:pPr>
    </w:p>
    <w:p w14:paraId="5539DAC9" w14:textId="77777777" w:rsidR="002F14EC" w:rsidRDefault="002F14EC" w:rsidP="002F14EC">
      <w:pPr>
        <w:spacing w:after="0" w:line="320" w:lineRule="exact"/>
        <w:rPr>
          <w:rFonts w:ascii="Verdana" w:hAnsi="Verdana"/>
          <w:sz w:val="20"/>
        </w:rPr>
      </w:pPr>
      <w:r>
        <w:rPr>
          <w:rFonts w:ascii="Verdana" w:hAnsi="Verdana"/>
          <w:sz w:val="20"/>
        </w:rPr>
        <w:br w:type="textWrapping" w:clear="all"/>
        <w:t>______________________________________________________________</w:t>
      </w:r>
    </w:p>
    <w:p w14:paraId="278B2551" w14:textId="385BEBBF" w:rsidR="002F14EC" w:rsidRDefault="002F14EC" w:rsidP="002F14EC">
      <w:pPr>
        <w:spacing w:after="0" w:line="320" w:lineRule="exact"/>
        <w:rPr>
          <w:rFonts w:ascii="Verdana" w:hAnsi="Verdana"/>
          <w:sz w:val="20"/>
        </w:rPr>
      </w:pPr>
      <w:r w:rsidRPr="00417FDB">
        <w:rPr>
          <w:rFonts w:ascii="Verdana" w:hAnsi="Verdana"/>
          <w:sz w:val="20"/>
        </w:rPr>
        <w:t>Nome:</w:t>
      </w:r>
      <w:r>
        <w:rPr>
          <w:rFonts w:ascii="Verdana" w:hAnsi="Verdana"/>
          <w:sz w:val="20"/>
        </w:rPr>
        <w:t xml:space="preserve"> </w:t>
      </w:r>
      <w:r w:rsidRPr="002F14EC">
        <w:rPr>
          <w:rFonts w:ascii="Verdana" w:hAnsi="Verdana"/>
          <w:sz w:val="20"/>
        </w:rPr>
        <w:t>Arthur Matarazzo Braga</w:t>
      </w:r>
    </w:p>
    <w:p w14:paraId="2023552B" w14:textId="155B9B6A" w:rsidR="002F14EC" w:rsidRDefault="002F14EC" w:rsidP="002F14EC">
      <w:pPr>
        <w:spacing w:after="0" w:line="320" w:lineRule="exact"/>
        <w:rPr>
          <w:rFonts w:ascii="Verdana" w:hAnsi="Verdana"/>
          <w:sz w:val="20"/>
        </w:rPr>
      </w:pPr>
      <w:r>
        <w:rPr>
          <w:rFonts w:ascii="Verdana" w:hAnsi="Verdana"/>
          <w:sz w:val="20"/>
        </w:rPr>
        <w:t>CPF:</w:t>
      </w:r>
      <w:r w:rsidRPr="00543798">
        <w:t xml:space="preserve"> </w:t>
      </w:r>
      <w:r w:rsidRPr="002F14EC">
        <w:rPr>
          <w:rFonts w:ascii="Verdana" w:hAnsi="Verdana"/>
          <w:sz w:val="20"/>
        </w:rPr>
        <w:t>765.993.378-72</w:t>
      </w:r>
    </w:p>
    <w:p w14:paraId="6ECEF165" w14:textId="068703B4" w:rsidR="008A0FAF" w:rsidRDefault="008A0FAF" w:rsidP="00B41AC3">
      <w:pPr>
        <w:spacing w:after="0" w:line="320" w:lineRule="exact"/>
        <w:rPr>
          <w:rFonts w:ascii="Verdana" w:hAnsi="Verdana"/>
          <w:sz w:val="20"/>
        </w:rPr>
      </w:pPr>
    </w:p>
    <w:p w14:paraId="6E4AFA1B" w14:textId="4D69CB0E" w:rsidR="009454B4" w:rsidRDefault="009454B4" w:rsidP="00B41AC3">
      <w:pPr>
        <w:spacing w:after="0" w:line="320" w:lineRule="exact"/>
        <w:rPr>
          <w:rFonts w:ascii="Verdana" w:hAnsi="Verdana"/>
          <w:sz w:val="20"/>
        </w:rPr>
      </w:pPr>
    </w:p>
    <w:p w14:paraId="6E9FABA1" w14:textId="2C8C9A20" w:rsidR="009454B4" w:rsidRPr="009454B4" w:rsidRDefault="009454B4" w:rsidP="009454B4">
      <w:pPr>
        <w:spacing w:after="0" w:line="320" w:lineRule="exact"/>
        <w:rPr>
          <w:rFonts w:ascii="Verdana" w:hAnsi="Verdana"/>
          <w:sz w:val="20"/>
        </w:rPr>
      </w:pPr>
      <w:r w:rsidRPr="009454B4">
        <w:rPr>
          <w:rFonts w:ascii="Verdana" w:hAnsi="Verdana"/>
          <w:sz w:val="20"/>
        </w:rPr>
        <w:t>Autorizado por seu cônjuge, nos termos do artigo 1.647, III, do Código Civil:</w:t>
      </w:r>
    </w:p>
    <w:p w14:paraId="29018B7A" w14:textId="3B509698" w:rsidR="009454B4" w:rsidRPr="00C638FD" w:rsidRDefault="009454B4" w:rsidP="00B41AC3">
      <w:pPr>
        <w:spacing w:after="0" w:line="320" w:lineRule="exact"/>
        <w:rPr>
          <w:rFonts w:ascii="Verdana" w:hAnsi="Verdana"/>
          <w:i/>
          <w:iCs/>
          <w:sz w:val="20"/>
        </w:rPr>
      </w:pPr>
    </w:p>
    <w:p w14:paraId="1DAE25CE" w14:textId="3CED087B" w:rsidR="009454B4" w:rsidRDefault="009454B4" w:rsidP="00B41AC3">
      <w:pPr>
        <w:spacing w:after="0" w:line="320" w:lineRule="exact"/>
        <w:rPr>
          <w:rFonts w:ascii="Verdana" w:hAnsi="Verdana"/>
          <w:sz w:val="20"/>
        </w:rPr>
      </w:pPr>
    </w:p>
    <w:p w14:paraId="6C6B3CCF" w14:textId="1CE8A917" w:rsidR="009454B4" w:rsidRDefault="009454B4" w:rsidP="009454B4">
      <w:pPr>
        <w:spacing w:after="0" w:line="320" w:lineRule="exact"/>
        <w:jc w:val="center"/>
        <w:rPr>
          <w:rFonts w:ascii="Verdana" w:hAnsi="Verdana"/>
          <w:b/>
          <w:bCs/>
          <w:sz w:val="20"/>
        </w:rPr>
      </w:pPr>
      <w:r w:rsidRPr="00C638FD">
        <w:rPr>
          <w:rFonts w:ascii="Verdana" w:hAnsi="Verdana"/>
          <w:b/>
          <w:bCs/>
          <w:sz w:val="20"/>
        </w:rPr>
        <w:t>JUANA MARIA RICO LOPEZ MATARAZZO BRAGA</w:t>
      </w:r>
    </w:p>
    <w:p w14:paraId="24AB92A0" w14:textId="6FECD7EE" w:rsidR="009454B4" w:rsidRPr="00C638FD" w:rsidRDefault="009454B4" w:rsidP="009454B4">
      <w:pPr>
        <w:spacing w:after="0" w:line="320" w:lineRule="exact"/>
        <w:jc w:val="center"/>
        <w:rPr>
          <w:rFonts w:ascii="Verdana" w:hAnsi="Verdana"/>
          <w:i/>
          <w:iCs/>
          <w:sz w:val="20"/>
        </w:rPr>
      </w:pPr>
      <w:r w:rsidRPr="00C638FD">
        <w:rPr>
          <w:rFonts w:ascii="Verdana" w:hAnsi="Verdana"/>
          <w:i/>
          <w:iCs/>
          <w:sz w:val="20"/>
        </w:rPr>
        <w:t>Cônjuge anuente</w:t>
      </w:r>
    </w:p>
    <w:p w14:paraId="5E8B3121" w14:textId="77777777" w:rsidR="009454B4" w:rsidRPr="00C638FD" w:rsidRDefault="009454B4" w:rsidP="00C638FD">
      <w:pPr>
        <w:spacing w:after="0" w:line="320" w:lineRule="exact"/>
        <w:jc w:val="center"/>
        <w:rPr>
          <w:rFonts w:ascii="Verdana" w:hAnsi="Verdana"/>
          <w:b/>
          <w:bCs/>
          <w:sz w:val="20"/>
        </w:rPr>
      </w:pPr>
    </w:p>
    <w:p w14:paraId="0FE66A4E" w14:textId="77777777" w:rsidR="009454B4" w:rsidRDefault="009454B4" w:rsidP="00B41AC3">
      <w:pPr>
        <w:spacing w:after="0" w:line="320" w:lineRule="exact"/>
        <w:rPr>
          <w:rFonts w:ascii="Verdana" w:hAnsi="Verdana"/>
          <w:sz w:val="20"/>
        </w:rPr>
      </w:pPr>
    </w:p>
    <w:p w14:paraId="5A2C9A2C" w14:textId="77777777" w:rsidR="00543798" w:rsidRDefault="00543798" w:rsidP="00543798">
      <w:pPr>
        <w:spacing w:after="0" w:line="320" w:lineRule="exact"/>
        <w:rPr>
          <w:rFonts w:ascii="Verdana" w:hAnsi="Verdana"/>
          <w:sz w:val="20"/>
        </w:rPr>
      </w:pPr>
      <w:r>
        <w:rPr>
          <w:rFonts w:ascii="Verdana" w:hAnsi="Verdana"/>
          <w:sz w:val="20"/>
        </w:rPr>
        <w:t>______________________________________________________________</w:t>
      </w:r>
    </w:p>
    <w:p w14:paraId="7C236984" w14:textId="0F805853" w:rsidR="00543798" w:rsidRDefault="00543798" w:rsidP="00543798">
      <w:pPr>
        <w:spacing w:after="0" w:line="320" w:lineRule="exact"/>
        <w:rPr>
          <w:rFonts w:ascii="Verdana" w:hAnsi="Verdana"/>
          <w:sz w:val="20"/>
        </w:rPr>
      </w:pPr>
      <w:r w:rsidRPr="00417FDB">
        <w:rPr>
          <w:rFonts w:ascii="Verdana" w:hAnsi="Verdana"/>
          <w:sz w:val="20"/>
        </w:rPr>
        <w:t>Nome:</w:t>
      </w:r>
      <w:r>
        <w:rPr>
          <w:rFonts w:ascii="Verdana" w:hAnsi="Verdana"/>
          <w:sz w:val="20"/>
        </w:rPr>
        <w:t xml:space="preserve"> </w:t>
      </w:r>
      <w:r w:rsidRPr="00543798">
        <w:rPr>
          <w:rFonts w:ascii="Verdana" w:hAnsi="Verdana"/>
          <w:sz w:val="20"/>
        </w:rPr>
        <w:t>Juana Maria Rico Lopez Matarazzo Braga</w:t>
      </w:r>
    </w:p>
    <w:p w14:paraId="1650E910" w14:textId="1A865356" w:rsidR="009454B4" w:rsidRDefault="00543798" w:rsidP="00543798">
      <w:pPr>
        <w:spacing w:after="0" w:line="320" w:lineRule="exact"/>
        <w:rPr>
          <w:rFonts w:ascii="Verdana" w:hAnsi="Verdana"/>
          <w:sz w:val="20"/>
        </w:rPr>
      </w:pPr>
      <w:r>
        <w:rPr>
          <w:rFonts w:ascii="Verdana" w:hAnsi="Verdana"/>
          <w:sz w:val="20"/>
        </w:rPr>
        <w:t>CPF:</w:t>
      </w:r>
      <w:r w:rsidRPr="00543798">
        <w:t xml:space="preserve"> </w:t>
      </w:r>
      <w:r w:rsidRPr="00543798">
        <w:rPr>
          <w:rFonts w:ascii="Verdana" w:hAnsi="Verdana"/>
          <w:sz w:val="20"/>
        </w:rPr>
        <w:t>527.559.088-15</w:t>
      </w:r>
    </w:p>
    <w:p w14:paraId="480C3514" w14:textId="77777777" w:rsidR="009454B4" w:rsidRDefault="009454B4" w:rsidP="00B41AC3">
      <w:pPr>
        <w:spacing w:after="0" w:line="320" w:lineRule="exact"/>
        <w:rPr>
          <w:rFonts w:ascii="Verdana" w:hAnsi="Verdana"/>
          <w:sz w:val="20"/>
        </w:rPr>
      </w:pPr>
    </w:p>
    <w:p w14:paraId="494B7A4A" w14:textId="6F9F4C03" w:rsidR="009454B4" w:rsidRDefault="009454B4" w:rsidP="00B41AC3">
      <w:pPr>
        <w:spacing w:after="0" w:line="320" w:lineRule="exact"/>
        <w:rPr>
          <w:rFonts w:ascii="Verdana" w:hAnsi="Verdana"/>
          <w:sz w:val="20"/>
        </w:rPr>
      </w:pPr>
    </w:p>
    <w:p w14:paraId="4D33F4D8" w14:textId="77777777" w:rsidR="009454B4" w:rsidRPr="00417FDB" w:rsidRDefault="009454B4" w:rsidP="00B41AC3">
      <w:pPr>
        <w:spacing w:after="0" w:line="320" w:lineRule="exact"/>
        <w:rPr>
          <w:rFonts w:ascii="Verdana" w:hAnsi="Verdana"/>
          <w:sz w:val="20"/>
        </w:rPr>
      </w:pPr>
    </w:p>
    <w:p w14:paraId="140F911A" w14:textId="77777777" w:rsidR="0015149E" w:rsidRDefault="0015149E">
      <w:pPr>
        <w:spacing w:after="200" w:line="276" w:lineRule="auto"/>
        <w:jc w:val="left"/>
        <w:rPr>
          <w:rFonts w:ascii="Verdana" w:hAnsi="Verdana"/>
          <w:sz w:val="20"/>
        </w:rPr>
      </w:pPr>
      <w:r>
        <w:rPr>
          <w:rFonts w:ascii="Verdana" w:hAnsi="Verdana"/>
          <w:sz w:val="20"/>
        </w:rPr>
        <w:br w:type="page"/>
      </w:r>
    </w:p>
    <w:p w14:paraId="0730FBFE" w14:textId="5AF2E04F" w:rsidR="009454B4" w:rsidRPr="00417FDB" w:rsidRDefault="009454B4" w:rsidP="009454B4">
      <w:pPr>
        <w:spacing w:after="0" w:line="320" w:lineRule="exact"/>
        <w:rPr>
          <w:rFonts w:ascii="Verdana" w:hAnsi="Verdana"/>
          <w:i/>
          <w:sz w:val="20"/>
        </w:rPr>
      </w:pPr>
      <w:r w:rsidRPr="00417FDB">
        <w:rPr>
          <w:rFonts w:ascii="Verdana" w:hAnsi="Verdana"/>
          <w:i/>
          <w:sz w:val="20"/>
        </w:rPr>
        <w:lastRenderedPageBreak/>
        <w:t xml:space="preserve">Página de Assinatura do Instrumento Particular de Escritura de Emissão da </w:t>
      </w:r>
      <w:r w:rsidR="00F1524A">
        <w:rPr>
          <w:rFonts w:ascii="Verdana" w:hAnsi="Verdana"/>
          <w:i/>
          <w:sz w:val="20"/>
        </w:rPr>
        <w:t>4ª (quarta)</w:t>
      </w:r>
      <w:r w:rsidR="00907150" w:rsidRPr="00417FDB">
        <w:rPr>
          <w:rFonts w:ascii="Verdana" w:hAnsi="Verdana"/>
          <w:i/>
          <w:sz w:val="20"/>
        </w:rPr>
        <w:t xml:space="preserve"> </w:t>
      </w:r>
      <w:r w:rsidRPr="00417FDB">
        <w:rPr>
          <w:rFonts w:ascii="Verdana" w:hAnsi="Verdana"/>
          <w:i/>
          <w:sz w:val="20"/>
        </w:rPr>
        <w:t>Emissão de Debêntures Simples, Não Conversíveis em Ações, em Série Única, da Espécie Quirografária,</w:t>
      </w:r>
      <w:r>
        <w:rPr>
          <w:rFonts w:ascii="Verdana" w:hAnsi="Verdana"/>
          <w:i/>
          <w:sz w:val="20"/>
        </w:rPr>
        <w:t xml:space="preserve"> </w:t>
      </w:r>
      <w:r w:rsidR="009D4724" w:rsidRPr="002E1B12">
        <w:rPr>
          <w:rFonts w:ascii="Verdana" w:hAnsi="Verdana"/>
          <w:i/>
          <w:sz w:val="20"/>
        </w:rPr>
        <w:t>a ser convolada em com Garantia Real, com Garantia Adicional Fidejussória</w:t>
      </w:r>
      <w:r>
        <w:rPr>
          <w:rFonts w:ascii="Verdana" w:hAnsi="Verdana"/>
          <w:i/>
          <w:sz w:val="20"/>
        </w:rPr>
        <w:t>,</w:t>
      </w:r>
      <w:r w:rsidRPr="00417FDB">
        <w:rPr>
          <w:rFonts w:ascii="Verdana" w:hAnsi="Verdana"/>
          <w:i/>
          <w:sz w:val="20"/>
        </w:rPr>
        <w:t xml:space="preserve"> para Colocação Privada </w:t>
      </w:r>
      <w:r w:rsidRPr="006C685E">
        <w:rPr>
          <w:rFonts w:ascii="Verdana" w:hAnsi="Verdana"/>
          <w:i/>
          <w:sz w:val="20"/>
        </w:rPr>
        <w:t xml:space="preserve">da </w:t>
      </w:r>
      <w:r>
        <w:rPr>
          <w:rFonts w:ascii="Verdana" w:hAnsi="Verdana"/>
          <w:i/>
          <w:sz w:val="20"/>
        </w:rPr>
        <w:t>Lote 5</w:t>
      </w:r>
      <w:r w:rsidRPr="006C685E">
        <w:rPr>
          <w:rFonts w:ascii="Verdana" w:hAnsi="Verdana"/>
          <w:i/>
          <w:sz w:val="20"/>
        </w:rPr>
        <w:t xml:space="preserve"> </w:t>
      </w:r>
      <w:r>
        <w:rPr>
          <w:rFonts w:ascii="Verdana" w:hAnsi="Verdana"/>
          <w:i/>
          <w:sz w:val="20"/>
        </w:rPr>
        <w:t xml:space="preserve">Desenvolvimento Urbano </w:t>
      </w:r>
      <w:r w:rsidRPr="006C685E">
        <w:rPr>
          <w:rFonts w:ascii="Verdana" w:hAnsi="Verdana"/>
          <w:i/>
          <w:sz w:val="20"/>
        </w:rPr>
        <w:t>S.A.</w:t>
      </w:r>
    </w:p>
    <w:p w14:paraId="7D3FEF00" w14:textId="77777777" w:rsidR="009454B4" w:rsidRPr="00417FDB" w:rsidRDefault="009454B4" w:rsidP="009454B4">
      <w:pPr>
        <w:spacing w:after="0" w:line="320" w:lineRule="exact"/>
        <w:rPr>
          <w:rFonts w:ascii="Verdana" w:hAnsi="Verdana"/>
          <w:sz w:val="20"/>
        </w:rPr>
      </w:pPr>
    </w:p>
    <w:p w14:paraId="18C0C7E4" w14:textId="77777777" w:rsidR="009454B4" w:rsidRPr="00417FDB" w:rsidRDefault="009454B4" w:rsidP="009454B4">
      <w:pPr>
        <w:spacing w:after="0" w:line="320" w:lineRule="exact"/>
        <w:rPr>
          <w:rFonts w:ascii="Verdana" w:hAnsi="Verdana"/>
          <w:sz w:val="20"/>
        </w:rPr>
      </w:pPr>
    </w:p>
    <w:p w14:paraId="36C13717" w14:textId="7BDF02F6" w:rsidR="009454B4" w:rsidRDefault="009454B4" w:rsidP="009454B4">
      <w:pPr>
        <w:spacing w:after="0" w:line="320" w:lineRule="exact"/>
        <w:jc w:val="center"/>
        <w:rPr>
          <w:rFonts w:ascii="Verdana" w:hAnsi="Verdana"/>
          <w:b/>
          <w:bCs/>
          <w:sz w:val="20"/>
        </w:rPr>
      </w:pPr>
      <w:r>
        <w:rPr>
          <w:rFonts w:ascii="Verdana" w:hAnsi="Verdana"/>
          <w:b/>
          <w:bCs/>
          <w:sz w:val="20"/>
        </w:rPr>
        <w:t>ASTÉRIO VAZ SAFATLE</w:t>
      </w:r>
    </w:p>
    <w:p w14:paraId="2D6B4F37" w14:textId="77777777" w:rsidR="009454B4" w:rsidRDefault="009454B4" w:rsidP="009454B4">
      <w:pPr>
        <w:spacing w:after="0" w:line="320" w:lineRule="exact"/>
        <w:jc w:val="center"/>
        <w:rPr>
          <w:rFonts w:ascii="Verdana" w:hAnsi="Verdana"/>
          <w:i/>
          <w:iCs/>
          <w:sz w:val="20"/>
        </w:rPr>
      </w:pPr>
      <w:r w:rsidRPr="00B67ECC">
        <w:rPr>
          <w:rFonts w:ascii="Verdana" w:hAnsi="Verdana"/>
          <w:i/>
          <w:iCs/>
          <w:sz w:val="20"/>
        </w:rPr>
        <w:t>Fiador</w:t>
      </w:r>
    </w:p>
    <w:p w14:paraId="08CAAD00" w14:textId="77777777" w:rsidR="009454B4" w:rsidRPr="00B67ECC" w:rsidRDefault="009454B4" w:rsidP="009454B4">
      <w:pPr>
        <w:spacing w:after="0" w:line="320" w:lineRule="exact"/>
        <w:jc w:val="center"/>
        <w:rPr>
          <w:rFonts w:ascii="Verdana" w:hAnsi="Verdana"/>
          <w:i/>
          <w:iCs/>
          <w:snapToGrid w:val="0"/>
          <w:sz w:val="20"/>
        </w:rPr>
      </w:pPr>
    </w:p>
    <w:p w14:paraId="625B9F6E" w14:textId="77777777" w:rsidR="009454B4" w:rsidRPr="00417FDB" w:rsidRDefault="009454B4" w:rsidP="009454B4">
      <w:pPr>
        <w:spacing w:after="0" w:line="320" w:lineRule="exact"/>
        <w:jc w:val="center"/>
        <w:rPr>
          <w:rFonts w:ascii="Verdana" w:hAnsi="Verdana"/>
          <w:sz w:val="20"/>
        </w:rPr>
      </w:pPr>
    </w:p>
    <w:p w14:paraId="2C449F30" w14:textId="77777777" w:rsidR="008F721C" w:rsidRDefault="008F721C" w:rsidP="008F721C">
      <w:pPr>
        <w:spacing w:after="0" w:line="320" w:lineRule="exact"/>
        <w:rPr>
          <w:rFonts w:ascii="Verdana" w:hAnsi="Verdana"/>
          <w:sz w:val="20"/>
        </w:rPr>
      </w:pPr>
    </w:p>
    <w:p w14:paraId="5F9BBA45" w14:textId="77777777" w:rsidR="008F721C" w:rsidRDefault="008F721C" w:rsidP="008F721C">
      <w:pPr>
        <w:spacing w:after="0" w:line="320" w:lineRule="exact"/>
        <w:rPr>
          <w:rFonts w:ascii="Verdana" w:hAnsi="Verdana"/>
          <w:sz w:val="20"/>
        </w:rPr>
      </w:pPr>
      <w:r>
        <w:rPr>
          <w:rFonts w:ascii="Verdana" w:hAnsi="Verdana"/>
          <w:sz w:val="20"/>
        </w:rPr>
        <w:t>______________________________________________________________</w:t>
      </w:r>
    </w:p>
    <w:p w14:paraId="7FD60325" w14:textId="77777777" w:rsidR="008F721C" w:rsidRDefault="008F721C" w:rsidP="008F721C">
      <w:pPr>
        <w:spacing w:after="0" w:line="320" w:lineRule="exact"/>
        <w:rPr>
          <w:rFonts w:ascii="Verdana" w:hAnsi="Verdana"/>
          <w:sz w:val="20"/>
        </w:rPr>
      </w:pPr>
      <w:r w:rsidRPr="00417FDB">
        <w:rPr>
          <w:rFonts w:ascii="Verdana" w:hAnsi="Verdana"/>
          <w:sz w:val="20"/>
        </w:rPr>
        <w:t>Nome:</w:t>
      </w:r>
      <w:r>
        <w:rPr>
          <w:rFonts w:ascii="Verdana" w:hAnsi="Verdana"/>
          <w:sz w:val="20"/>
        </w:rPr>
        <w:t xml:space="preserve"> </w:t>
      </w:r>
      <w:proofErr w:type="spellStart"/>
      <w:r w:rsidRPr="008F721C">
        <w:rPr>
          <w:rFonts w:ascii="Verdana" w:hAnsi="Verdana"/>
          <w:sz w:val="20"/>
        </w:rPr>
        <w:t>Astério</w:t>
      </w:r>
      <w:proofErr w:type="spellEnd"/>
      <w:r w:rsidRPr="008F721C">
        <w:rPr>
          <w:rFonts w:ascii="Verdana" w:hAnsi="Verdana"/>
          <w:sz w:val="20"/>
        </w:rPr>
        <w:t xml:space="preserve"> Vaz </w:t>
      </w:r>
      <w:proofErr w:type="spellStart"/>
      <w:r w:rsidRPr="008F721C">
        <w:rPr>
          <w:rFonts w:ascii="Verdana" w:hAnsi="Verdana"/>
          <w:sz w:val="20"/>
        </w:rPr>
        <w:t>Safatle</w:t>
      </w:r>
      <w:proofErr w:type="spellEnd"/>
      <w:r w:rsidRPr="008F721C">
        <w:rPr>
          <w:rFonts w:ascii="Verdana" w:hAnsi="Verdana"/>
          <w:sz w:val="20"/>
        </w:rPr>
        <w:t xml:space="preserve"> </w:t>
      </w:r>
    </w:p>
    <w:p w14:paraId="34FC7CD0" w14:textId="5D658B57" w:rsidR="008F721C" w:rsidRDefault="008F721C" w:rsidP="008F721C">
      <w:pPr>
        <w:spacing w:after="0" w:line="320" w:lineRule="exact"/>
        <w:rPr>
          <w:rFonts w:ascii="Verdana" w:hAnsi="Verdana"/>
          <w:sz w:val="20"/>
        </w:rPr>
      </w:pPr>
      <w:r>
        <w:rPr>
          <w:rFonts w:ascii="Verdana" w:hAnsi="Verdana"/>
          <w:sz w:val="20"/>
        </w:rPr>
        <w:t>CPF:</w:t>
      </w:r>
      <w:r w:rsidRPr="00543798">
        <w:t xml:space="preserve"> </w:t>
      </w:r>
      <w:r w:rsidRPr="008F721C">
        <w:rPr>
          <w:rFonts w:ascii="Verdana" w:hAnsi="Verdana"/>
          <w:sz w:val="20"/>
        </w:rPr>
        <w:t>087.493.368-43</w:t>
      </w:r>
    </w:p>
    <w:p w14:paraId="554D14FF" w14:textId="77777777" w:rsidR="008F721C" w:rsidRDefault="008F721C" w:rsidP="008F721C">
      <w:pPr>
        <w:spacing w:after="0" w:line="320" w:lineRule="exact"/>
        <w:rPr>
          <w:rFonts w:ascii="Verdana" w:hAnsi="Verdana"/>
          <w:sz w:val="20"/>
        </w:rPr>
      </w:pPr>
    </w:p>
    <w:p w14:paraId="492AADD0" w14:textId="77777777" w:rsidR="009454B4" w:rsidRDefault="009454B4" w:rsidP="009454B4">
      <w:pPr>
        <w:spacing w:after="0" w:line="320" w:lineRule="exact"/>
        <w:rPr>
          <w:rFonts w:ascii="Verdana" w:hAnsi="Verdana"/>
          <w:sz w:val="20"/>
        </w:rPr>
      </w:pPr>
    </w:p>
    <w:p w14:paraId="055AF0D6" w14:textId="77777777" w:rsidR="009454B4" w:rsidRDefault="009454B4" w:rsidP="009454B4">
      <w:pPr>
        <w:spacing w:after="0" w:line="320" w:lineRule="exact"/>
        <w:rPr>
          <w:rFonts w:ascii="Verdana" w:hAnsi="Verdana"/>
          <w:sz w:val="20"/>
        </w:rPr>
      </w:pPr>
    </w:p>
    <w:p w14:paraId="0CD60747" w14:textId="77777777" w:rsidR="009454B4" w:rsidRPr="00B67ECC" w:rsidRDefault="009454B4" w:rsidP="009454B4">
      <w:pPr>
        <w:spacing w:after="0" w:line="320" w:lineRule="exact"/>
        <w:rPr>
          <w:rFonts w:ascii="Verdana" w:hAnsi="Verdana"/>
          <w:sz w:val="20"/>
        </w:rPr>
      </w:pPr>
      <w:r w:rsidRPr="00B67ECC">
        <w:rPr>
          <w:rFonts w:ascii="Verdana" w:hAnsi="Verdana"/>
          <w:sz w:val="20"/>
        </w:rPr>
        <w:t>Autorizado por seu cônjuge, nos termos do artigo 1.647, III, do Código Civil:</w:t>
      </w:r>
    </w:p>
    <w:p w14:paraId="09E1F7DA" w14:textId="77777777" w:rsidR="009454B4" w:rsidRPr="00B67ECC" w:rsidRDefault="009454B4" w:rsidP="009454B4">
      <w:pPr>
        <w:spacing w:after="0" w:line="320" w:lineRule="exact"/>
        <w:rPr>
          <w:rFonts w:ascii="Verdana" w:hAnsi="Verdana"/>
          <w:i/>
          <w:iCs/>
          <w:sz w:val="20"/>
        </w:rPr>
      </w:pPr>
    </w:p>
    <w:p w14:paraId="3CEE1D7E" w14:textId="77777777" w:rsidR="009454B4" w:rsidRDefault="009454B4" w:rsidP="009454B4">
      <w:pPr>
        <w:spacing w:after="0" w:line="320" w:lineRule="exact"/>
        <w:rPr>
          <w:rFonts w:ascii="Verdana" w:hAnsi="Verdana"/>
          <w:sz w:val="20"/>
        </w:rPr>
      </w:pPr>
    </w:p>
    <w:p w14:paraId="15EE4690" w14:textId="18E4A444" w:rsidR="009454B4" w:rsidRDefault="009454B4" w:rsidP="009454B4">
      <w:pPr>
        <w:spacing w:after="0" w:line="320" w:lineRule="exact"/>
        <w:jc w:val="center"/>
        <w:rPr>
          <w:rFonts w:ascii="Verdana" w:hAnsi="Verdana"/>
          <w:b/>
          <w:bCs/>
          <w:sz w:val="20"/>
        </w:rPr>
      </w:pPr>
      <w:r>
        <w:rPr>
          <w:rFonts w:ascii="Verdana" w:hAnsi="Verdana"/>
          <w:b/>
          <w:bCs/>
          <w:sz w:val="20"/>
        </w:rPr>
        <w:t>SIMEI DE BRITTO GOMES SAFATLE</w:t>
      </w:r>
    </w:p>
    <w:p w14:paraId="7115C958" w14:textId="77777777" w:rsidR="009454B4" w:rsidRPr="00B67ECC" w:rsidRDefault="009454B4" w:rsidP="009454B4">
      <w:pPr>
        <w:spacing w:after="0" w:line="320" w:lineRule="exact"/>
        <w:jc w:val="center"/>
        <w:rPr>
          <w:rFonts w:ascii="Verdana" w:hAnsi="Verdana"/>
          <w:i/>
          <w:iCs/>
          <w:sz w:val="20"/>
        </w:rPr>
      </w:pPr>
      <w:r w:rsidRPr="00B67ECC">
        <w:rPr>
          <w:rFonts w:ascii="Verdana" w:hAnsi="Verdana"/>
          <w:i/>
          <w:iCs/>
          <w:sz w:val="20"/>
        </w:rPr>
        <w:t>Cônjuge anuente</w:t>
      </w:r>
    </w:p>
    <w:p w14:paraId="007B1459" w14:textId="77777777" w:rsidR="008F721C" w:rsidRPr="00C638FD" w:rsidRDefault="008F721C" w:rsidP="008F721C">
      <w:pPr>
        <w:spacing w:after="0" w:line="320" w:lineRule="exact"/>
        <w:rPr>
          <w:rFonts w:ascii="Verdana" w:hAnsi="Verdana"/>
          <w:b/>
          <w:bCs/>
          <w:sz w:val="20"/>
        </w:rPr>
      </w:pPr>
    </w:p>
    <w:p w14:paraId="0CC85681" w14:textId="77777777" w:rsidR="008F721C" w:rsidRDefault="008F721C" w:rsidP="008F721C">
      <w:pPr>
        <w:spacing w:after="0" w:line="320" w:lineRule="exact"/>
        <w:rPr>
          <w:rFonts w:ascii="Verdana" w:hAnsi="Verdana"/>
          <w:sz w:val="20"/>
        </w:rPr>
      </w:pPr>
    </w:p>
    <w:p w14:paraId="7CAB40DE" w14:textId="77777777" w:rsidR="008F721C" w:rsidRDefault="008F721C" w:rsidP="008F721C">
      <w:pPr>
        <w:spacing w:after="0" w:line="320" w:lineRule="exact"/>
        <w:rPr>
          <w:rFonts w:ascii="Verdana" w:hAnsi="Verdana"/>
          <w:sz w:val="20"/>
        </w:rPr>
      </w:pPr>
      <w:r>
        <w:rPr>
          <w:rFonts w:ascii="Verdana" w:hAnsi="Verdana"/>
          <w:sz w:val="20"/>
        </w:rPr>
        <w:t>______________________________________________________________</w:t>
      </w:r>
    </w:p>
    <w:p w14:paraId="50E47E38" w14:textId="3ED2B962" w:rsidR="008F721C" w:rsidRDefault="008F721C" w:rsidP="008F721C">
      <w:pPr>
        <w:spacing w:after="0" w:line="320" w:lineRule="exact"/>
        <w:rPr>
          <w:rFonts w:ascii="Verdana" w:hAnsi="Verdana"/>
          <w:sz w:val="20"/>
        </w:rPr>
      </w:pPr>
      <w:r w:rsidRPr="00417FDB">
        <w:rPr>
          <w:rFonts w:ascii="Verdana" w:hAnsi="Verdana"/>
          <w:sz w:val="20"/>
        </w:rPr>
        <w:t>Nome:</w:t>
      </w:r>
      <w:r>
        <w:rPr>
          <w:rFonts w:ascii="Verdana" w:hAnsi="Verdana"/>
          <w:sz w:val="20"/>
        </w:rPr>
        <w:t xml:space="preserve"> </w:t>
      </w:r>
      <w:proofErr w:type="spellStart"/>
      <w:r w:rsidRPr="008F721C">
        <w:rPr>
          <w:rFonts w:ascii="Verdana" w:hAnsi="Verdana"/>
          <w:sz w:val="20"/>
        </w:rPr>
        <w:t>Simei</w:t>
      </w:r>
      <w:proofErr w:type="spellEnd"/>
      <w:r w:rsidRPr="008F721C">
        <w:rPr>
          <w:rFonts w:ascii="Verdana" w:hAnsi="Verdana"/>
          <w:sz w:val="20"/>
        </w:rPr>
        <w:t xml:space="preserve"> de Britto Gomes </w:t>
      </w:r>
      <w:proofErr w:type="spellStart"/>
      <w:r w:rsidRPr="008F721C">
        <w:rPr>
          <w:rFonts w:ascii="Verdana" w:hAnsi="Verdana"/>
          <w:sz w:val="20"/>
        </w:rPr>
        <w:t>Safatle</w:t>
      </w:r>
      <w:proofErr w:type="spellEnd"/>
    </w:p>
    <w:p w14:paraId="68CB0C6C" w14:textId="76345AFE" w:rsidR="008F721C" w:rsidRDefault="008F721C" w:rsidP="008F721C">
      <w:pPr>
        <w:spacing w:after="0" w:line="320" w:lineRule="exact"/>
        <w:rPr>
          <w:rFonts w:ascii="Verdana" w:hAnsi="Verdana"/>
          <w:sz w:val="20"/>
        </w:rPr>
      </w:pPr>
      <w:r>
        <w:rPr>
          <w:rFonts w:ascii="Verdana" w:hAnsi="Verdana"/>
          <w:sz w:val="20"/>
        </w:rPr>
        <w:t>CPF:</w:t>
      </w:r>
      <w:r w:rsidRPr="00543798">
        <w:t xml:space="preserve"> </w:t>
      </w:r>
      <w:r w:rsidRPr="008F721C">
        <w:rPr>
          <w:rFonts w:ascii="Verdana" w:hAnsi="Verdana"/>
          <w:sz w:val="20"/>
        </w:rPr>
        <w:t>066</w:t>
      </w:r>
      <w:r>
        <w:rPr>
          <w:rFonts w:ascii="Verdana" w:hAnsi="Verdana"/>
          <w:sz w:val="20"/>
        </w:rPr>
        <w:t>.</w:t>
      </w:r>
      <w:r w:rsidRPr="008F721C">
        <w:rPr>
          <w:rFonts w:ascii="Verdana" w:hAnsi="Verdana"/>
          <w:sz w:val="20"/>
        </w:rPr>
        <w:t>447</w:t>
      </w:r>
      <w:r>
        <w:rPr>
          <w:rFonts w:ascii="Verdana" w:hAnsi="Verdana"/>
          <w:sz w:val="20"/>
        </w:rPr>
        <w:t>.</w:t>
      </w:r>
      <w:r w:rsidRPr="008F721C">
        <w:rPr>
          <w:rFonts w:ascii="Verdana" w:hAnsi="Verdana"/>
          <w:sz w:val="20"/>
        </w:rPr>
        <w:t>798-40</w:t>
      </w:r>
    </w:p>
    <w:p w14:paraId="50A88285" w14:textId="77777777" w:rsidR="008F721C" w:rsidRDefault="008F721C" w:rsidP="008F721C">
      <w:pPr>
        <w:spacing w:after="0" w:line="320" w:lineRule="exact"/>
        <w:rPr>
          <w:rFonts w:ascii="Verdana" w:hAnsi="Verdana"/>
          <w:sz w:val="20"/>
        </w:rPr>
      </w:pPr>
    </w:p>
    <w:p w14:paraId="2BEE3D6A" w14:textId="77777777" w:rsidR="009454B4" w:rsidRDefault="009454B4" w:rsidP="009454B4">
      <w:pPr>
        <w:spacing w:after="0" w:line="320" w:lineRule="exact"/>
        <w:rPr>
          <w:rFonts w:ascii="Verdana" w:hAnsi="Verdana"/>
          <w:sz w:val="20"/>
        </w:rPr>
      </w:pPr>
    </w:p>
    <w:p w14:paraId="1170C162" w14:textId="77777777" w:rsidR="009454B4" w:rsidRDefault="009454B4" w:rsidP="009454B4">
      <w:pPr>
        <w:spacing w:after="0" w:line="320" w:lineRule="exact"/>
        <w:rPr>
          <w:rFonts w:ascii="Verdana" w:hAnsi="Verdana"/>
          <w:sz w:val="20"/>
        </w:rPr>
      </w:pPr>
    </w:p>
    <w:p w14:paraId="0D419034" w14:textId="77777777" w:rsidR="009454B4" w:rsidRDefault="009454B4">
      <w:pPr>
        <w:spacing w:after="200" w:line="276" w:lineRule="auto"/>
        <w:jc w:val="left"/>
        <w:rPr>
          <w:rFonts w:ascii="Verdana" w:hAnsi="Verdana"/>
          <w:i/>
          <w:sz w:val="20"/>
        </w:rPr>
      </w:pPr>
      <w:r>
        <w:rPr>
          <w:rFonts w:ascii="Verdana" w:hAnsi="Verdana"/>
          <w:i/>
          <w:sz w:val="20"/>
        </w:rPr>
        <w:br w:type="page"/>
      </w:r>
    </w:p>
    <w:p w14:paraId="48B3B19A" w14:textId="127545FB" w:rsidR="009454B4" w:rsidRPr="00417FDB" w:rsidRDefault="009454B4" w:rsidP="009454B4">
      <w:pPr>
        <w:spacing w:after="0" w:line="320" w:lineRule="exact"/>
        <w:rPr>
          <w:rFonts w:ascii="Verdana" w:hAnsi="Verdana"/>
          <w:i/>
          <w:sz w:val="20"/>
        </w:rPr>
      </w:pPr>
      <w:r w:rsidRPr="00417FDB">
        <w:rPr>
          <w:rFonts w:ascii="Verdana" w:hAnsi="Verdana"/>
          <w:i/>
          <w:sz w:val="20"/>
        </w:rPr>
        <w:lastRenderedPageBreak/>
        <w:t xml:space="preserve">Página de Assinatura do Instrumento Particular de Escritura de Emissão da </w:t>
      </w:r>
      <w:r w:rsidR="00F1524A">
        <w:rPr>
          <w:rFonts w:ascii="Verdana" w:hAnsi="Verdana"/>
          <w:i/>
          <w:sz w:val="20"/>
        </w:rPr>
        <w:t>4ª (quarta)</w:t>
      </w:r>
      <w:r w:rsidR="00907150" w:rsidRPr="00417FDB">
        <w:rPr>
          <w:rFonts w:ascii="Verdana" w:hAnsi="Verdana"/>
          <w:i/>
          <w:sz w:val="20"/>
        </w:rPr>
        <w:t xml:space="preserve"> </w:t>
      </w:r>
      <w:r w:rsidRPr="00417FDB">
        <w:rPr>
          <w:rFonts w:ascii="Verdana" w:hAnsi="Verdana"/>
          <w:i/>
          <w:sz w:val="20"/>
        </w:rPr>
        <w:t>Emissão de Debêntures Simples, Não Conversíveis em Ações, em Série Única, da Espécie Quirografária,</w:t>
      </w:r>
      <w:r>
        <w:rPr>
          <w:rFonts w:ascii="Verdana" w:hAnsi="Verdana"/>
          <w:i/>
          <w:sz w:val="20"/>
        </w:rPr>
        <w:t xml:space="preserve"> </w:t>
      </w:r>
      <w:r w:rsidR="009D4724" w:rsidRPr="002E1B12">
        <w:rPr>
          <w:rFonts w:ascii="Verdana" w:hAnsi="Verdana"/>
          <w:i/>
          <w:sz w:val="20"/>
        </w:rPr>
        <w:t>a ser convolada em com Garantia Real, com Garantia Adicional Fidejussória</w:t>
      </w:r>
      <w:r>
        <w:rPr>
          <w:rFonts w:ascii="Verdana" w:hAnsi="Verdana"/>
          <w:i/>
          <w:sz w:val="20"/>
        </w:rPr>
        <w:t>,</w:t>
      </w:r>
      <w:r w:rsidRPr="00417FDB">
        <w:rPr>
          <w:rFonts w:ascii="Verdana" w:hAnsi="Verdana"/>
          <w:i/>
          <w:sz w:val="20"/>
        </w:rPr>
        <w:t xml:space="preserve"> para Colocação Privada </w:t>
      </w:r>
      <w:r w:rsidRPr="006C685E">
        <w:rPr>
          <w:rFonts w:ascii="Verdana" w:hAnsi="Verdana"/>
          <w:i/>
          <w:sz w:val="20"/>
        </w:rPr>
        <w:t xml:space="preserve">da </w:t>
      </w:r>
      <w:r>
        <w:rPr>
          <w:rFonts w:ascii="Verdana" w:hAnsi="Verdana"/>
          <w:i/>
          <w:sz w:val="20"/>
        </w:rPr>
        <w:t>Lote 5</w:t>
      </w:r>
      <w:r w:rsidRPr="006C685E">
        <w:rPr>
          <w:rFonts w:ascii="Verdana" w:hAnsi="Verdana"/>
          <w:i/>
          <w:sz w:val="20"/>
        </w:rPr>
        <w:t xml:space="preserve"> </w:t>
      </w:r>
      <w:r>
        <w:rPr>
          <w:rFonts w:ascii="Verdana" w:hAnsi="Verdana"/>
          <w:i/>
          <w:sz w:val="20"/>
        </w:rPr>
        <w:t xml:space="preserve">Desenvolvimento Urbano </w:t>
      </w:r>
      <w:r w:rsidRPr="006C685E">
        <w:rPr>
          <w:rFonts w:ascii="Verdana" w:hAnsi="Verdana"/>
          <w:i/>
          <w:sz w:val="20"/>
        </w:rPr>
        <w:t>S.A.</w:t>
      </w:r>
    </w:p>
    <w:p w14:paraId="30B13AC9" w14:textId="77777777" w:rsidR="009454B4" w:rsidRPr="00417FDB" w:rsidRDefault="009454B4" w:rsidP="009454B4">
      <w:pPr>
        <w:spacing w:after="0" w:line="320" w:lineRule="exact"/>
        <w:rPr>
          <w:rFonts w:ascii="Verdana" w:hAnsi="Verdana"/>
          <w:sz w:val="20"/>
        </w:rPr>
      </w:pPr>
    </w:p>
    <w:p w14:paraId="1A2902B2" w14:textId="77777777" w:rsidR="009454B4" w:rsidRPr="00417FDB" w:rsidRDefault="009454B4" w:rsidP="009454B4">
      <w:pPr>
        <w:spacing w:after="0" w:line="320" w:lineRule="exact"/>
        <w:rPr>
          <w:rFonts w:ascii="Verdana" w:hAnsi="Verdana"/>
          <w:sz w:val="20"/>
        </w:rPr>
      </w:pPr>
    </w:p>
    <w:p w14:paraId="325919B1" w14:textId="029C11CE" w:rsidR="009454B4" w:rsidRDefault="009454B4" w:rsidP="009454B4">
      <w:pPr>
        <w:spacing w:after="0" w:line="320" w:lineRule="exact"/>
        <w:jc w:val="center"/>
        <w:rPr>
          <w:rFonts w:ascii="Verdana" w:hAnsi="Verdana"/>
          <w:b/>
          <w:bCs/>
          <w:sz w:val="20"/>
        </w:rPr>
      </w:pPr>
      <w:r>
        <w:rPr>
          <w:rFonts w:ascii="Verdana" w:hAnsi="Verdana"/>
          <w:b/>
          <w:bCs/>
          <w:sz w:val="20"/>
        </w:rPr>
        <w:t>FERNANDO BRUNO DE ALBUQUERQUE</w:t>
      </w:r>
    </w:p>
    <w:p w14:paraId="367A0D89" w14:textId="4F27EC27" w:rsidR="00A11C83" w:rsidRPr="00A11C83" w:rsidRDefault="009454B4" w:rsidP="00A11C83">
      <w:pPr>
        <w:spacing w:after="0" w:line="320" w:lineRule="exact"/>
        <w:jc w:val="center"/>
        <w:rPr>
          <w:rFonts w:ascii="Verdana" w:hAnsi="Verdana"/>
          <w:i/>
          <w:iCs/>
          <w:sz w:val="20"/>
        </w:rPr>
      </w:pPr>
      <w:r w:rsidRPr="00B67ECC">
        <w:rPr>
          <w:rFonts w:ascii="Verdana" w:hAnsi="Verdana"/>
          <w:i/>
          <w:iCs/>
          <w:sz w:val="20"/>
        </w:rPr>
        <w:t>Fiador</w:t>
      </w:r>
    </w:p>
    <w:p w14:paraId="0366246E" w14:textId="77777777" w:rsidR="00A11C83" w:rsidRDefault="00A11C83" w:rsidP="00A11C83">
      <w:pPr>
        <w:spacing w:after="0" w:line="320" w:lineRule="exact"/>
        <w:rPr>
          <w:rFonts w:ascii="Verdana" w:hAnsi="Verdana"/>
          <w:sz w:val="20"/>
        </w:rPr>
      </w:pPr>
    </w:p>
    <w:p w14:paraId="00903368" w14:textId="77777777" w:rsidR="00A11C83" w:rsidRDefault="00A11C83" w:rsidP="00A11C83">
      <w:pPr>
        <w:spacing w:after="0" w:line="320" w:lineRule="exact"/>
        <w:rPr>
          <w:rFonts w:ascii="Verdana" w:hAnsi="Verdana"/>
          <w:sz w:val="20"/>
        </w:rPr>
      </w:pPr>
      <w:r>
        <w:rPr>
          <w:rFonts w:ascii="Verdana" w:hAnsi="Verdana"/>
          <w:sz w:val="20"/>
        </w:rPr>
        <w:t>______________________________________________________________</w:t>
      </w:r>
    </w:p>
    <w:p w14:paraId="3710CD09" w14:textId="42D9F4AE" w:rsidR="00A11C83" w:rsidRDefault="00A11C83" w:rsidP="00A11C83">
      <w:pPr>
        <w:spacing w:after="0" w:line="320" w:lineRule="exact"/>
        <w:rPr>
          <w:rFonts w:ascii="Verdana" w:hAnsi="Verdana"/>
          <w:sz w:val="20"/>
        </w:rPr>
      </w:pPr>
      <w:r w:rsidRPr="00417FDB">
        <w:rPr>
          <w:rFonts w:ascii="Verdana" w:hAnsi="Verdana"/>
          <w:sz w:val="20"/>
        </w:rPr>
        <w:t>Nome:</w:t>
      </w:r>
      <w:r>
        <w:rPr>
          <w:rFonts w:ascii="Verdana" w:hAnsi="Verdana"/>
          <w:sz w:val="20"/>
        </w:rPr>
        <w:t xml:space="preserve"> </w:t>
      </w:r>
      <w:r w:rsidRPr="00A11C83">
        <w:rPr>
          <w:rFonts w:ascii="Verdana" w:hAnsi="Verdana"/>
          <w:sz w:val="20"/>
        </w:rPr>
        <w:t>Fernando Bruno de Albuquerque</w:t>
      </w:r>
    </w:p>
    <w:p w14:paraId="1A96AB37" w14:textId="77B6DF5B" w:rsidR="00A11C83" w:rsidRDefault="00A11C83" w:rsidP="00A11C83">
      <w:pPr>
        <w:spacing w:after="0" w:line="320" w:lineRule="exact"/>
        <w:rPr>
          <w:rFonts w:ascii="Verdana" w:hAnsi="Verdana"/>
          <w:sz w:val="20"/>
        </w:rPr>
      </w:pPr>
      <w:r>
        <w:rPr>
          <w:rFonts w:ascii="Verdana" w:hAnsi="Verdana"/>
          <w:sz w:val="20"/>
        </w:rPr>
        <w:t>CPF:</w:t>
      </w:r>
      <w:r w:rsidRPr="00543798">
        <w:t xml:space="preserve"> </w:t>
      </w:r>
      <w:r w:rsidRPr="00A11C83">
        <w:rPr>
          <w:rFonts w:ascii="Verdana" w:hAnsi="Verdana"/>
          <w:sz w:val="20"/>
        </w:rPr>
        <w:t>010.549.728-26</w:t>
      </w:r>
    </w:p>
    <w:p w14:paraId="21330CDD" w14:textId="77777777" w:rsidR="00A11C83" w:rsidRDefault="00A11C83" w:rsidP="00A11C83">
      <w:pPr>
        <w:spacing w:after="0" w:line="320" w:lineRule="exact"/>
        <w:rPr>
          <w:rFonts w:ascii="Verdana" w:hAnsi="Verdana"/>
          <w:sz w:val="20"/>
        </w:rPr>
      </w:pPr>
    </w:p>
    <w:p w14:paraId="29809EA7" w14:textId="77777777" w:rsidR="009454B4" w:rsidRDefault="009454B4" w:rsidP="009454B4">
      <w:pPr>
        <w:spacing w:after="0" w:line="320" w:lineRule="exact"/>
        <w:rPr>
          <w:rFonts w:ascii="Verdana" w:hAnsi="Verdana"/>
          <w:sz w:val="20"/>
        </w:rPr>
      </w:pPr>
    </w:p>
    <w:p w14:paraId="46533187" w14:textId="77777777" w:rsidR="009454B4" w:rsidRDefault="009454B4" w:rsidP="009454B4">
      <w:pPr>
        <w:spacing w:after="0" w:line="320" w:lineRule="exact"/>
        <w:rPr>
          <w:rFonts w:ascii="Verdana" w:hAnsi="Verdana"/>
          <w:sz w:val="20"/>
        </w:rPr>
      </w:pPr>
    </w:p>
    <w:p w14:paraId="22428BC0" w14:textId="3D922840" w:rsidR="009454B4" w:rsidRDefault="009454B4">
      <w:pPr>
        <w:spacing w:after="200" w:line="276" w:lineRule="auto"/>
        <w:jc w:val="left"/>
        <w:rPr>
          <w:rFonts w:ascii="Verdana" w:hAnsi="Verdana"/>
          <w:sz w:val="20"/>
        </w:rPr>
      </w:pPr>
      <w:r>
        <w:rPr>
          <w:rFonts w:ascii="Verdana" w:hAnsi="Verdana"/>
          <w:sz w:val="20"/>
        </w:rPr>
        <w:br w:type="page"/>
      </w:r>
    </w:p>
    <w:p w14:paraId="5D32C571" w14:textId="024896F3" w:rsidR="009454B4" w:rsidRPr="00417FDB" w:rsidRDefault="009454B4" w:rsidP="009454B4">
      <w:pPr>
        <w:spacing w:after="0" w:line="320" w:lineRule="exact"/>
        <w:rPr>
          <w:rFonts w:ascii="Verdana" w:hAnsi="Verdana"/>
          <w:i/>
          <w:sz w:val="20"/>
        </w:rPr>
      </w:pPr>
      <w:r w:rsidRPr="00417FDB">
        <w:rPr>
          <w:rFonts w:ascii="Verdana" w:hAnsi="Verdana"/>
          <w:i/>
          <w:sz w:val="20"/>
        </w:rPr>
        <w:lastRenderedPageBreak/>
        <w:t xml:space="preserve">Página de Assinatura do Instrumento Particular de Escritura de Emissão da </w:t>
      </w:r>
      <w:r w:rsidR="00F1524A">
        <w:rPr>
          <w:rFonts w:ascii="Verdana" w:hAnsi="Verdana"/>
          <w:i/>
          <w:sz w:val="20"/>
        </w:rPr>
        <w:t>4ª (quarta)</w:t>
      </w:r>
      <w:r w:rsidR="00907150" w:rsidRPr="00417FDB">
        <w:rPr>
          <w:rFonts w:ascii="Verdana" w:hAnsi="Verdana"/>
          <w:i/>
          <w:sz w:val="20"/>
        </w:rPr>
        <w:t xml:space="preserve"> </w:t>
      </w:r>
      <w:r w:rsidRPr="00417FDB">
        <w:rPr>
          <w:rFonts w:ascii="Verdana" w:hAnsi="Verdana"/>
          <w:i/>
          <w:sz w:val="20"/>
        </w:rPr>
        <w:t>Emissão de Debêntures Simples, Não Conversíveis em Ações, em Série Única, da Espécie Quirografária,</w:t>
      </w:r>
      <w:r>
        <w:rPr>
          <w:rFonts w:ascii="Verdana" w:hAnsi="Verdana"/>
          <w:i/>
          <w:sz w:val="20"/>
        </w:rPr>
        <w:t xml:space="preserve"> </w:t>
      </w:r>
      <w:r w:rsidR="009D4724" w:rsidRPr="002E1B12">
        <w:rPr>
          <w:rFonts w:ascii="Verdana" w:hAnsi="Verdana"/>
          <w:i/>
          <w:sz w:val="20"/>
        </w:rPr>
        <w:t>a ser convolada em com Garantia Real, com Garantia Adicional Fidejussória</w:t>
      </w:r>
      <w:r>
        <w:rPr>
          <w:rFonts w:ascii="Verdana" w:hAnsi="Verdana"/>
          <w:i/>
          <w:sz w:val="20"/>
        </w:rPr>
        <w:t>,</w:t>
      </w:r>
      <w:r w:rsidRPr="00417FDB">
        <w:rPr>
          <w:rFonts w:ascii="Verdana" w:hAnsi="Verdana"/>
          <w:i/>
          <w:sz w:val="20"/>
        </w:rPr>
        <w:t xml:space="preserve"> para Colocação Privada </w:t>
      </w:r>
      <w:r w:rsidRPr="006C685E">
        <w:rPr>
          <w:rFonts w:ascii="Verdana" w:hAnsi="Verdana"/>
          <w:i/>
          <w:sz w:val="20"/>
        </w:rPr>
        <w:t xml:space="preserve">da </w:t>
      </w:r>
      <w:r>
        <w:rPr>
          <w:rFonts w:ascii="Verdana" w:hAnsi="Verdana"/>
          <w:i/>
          <w:sz w:val="20"/>
        </w:rPr>
        <w:t>Lote 5</w:t>
      </w:r>
      <w:r w:rsidRPr="006C685E">
        <w:rPr>
          <w:rFonts w:ascii="Verdana" w:hAnsi="Verdana"/>
          <w:i/>
          <w:sz w:val="20"/>
        </w:rPr>
        <w:t xml:space="preserve"> </w:t>
      </w:r>
      <w:r>
        <w:rPr>
          <w:rFonts w:ascii="Verdana" w:hAnsi="Verdana"/>
          <w:i/>
          <w:sz w:val="20"/>
        </w:rPr>
        <w:t xml:space="preserve">Desenvolvimento Urbano </w:t>
      </w:r>
      <w:r w:rsidRPr="006C685E">
        <w:rPr>
          <w:rFonts w:ascii="Verdana" w:hAnsi="Verdana"/>
          <w:i/>
          <w:sz w:val="20"/>
        </w:rPr>
        <w:t>S.A.</w:t>
      </w:r>
    </w:p>
    <w:p w14:paraId="7FCD656D" w14:textId="77777777" w:rsidR="009454B4" w:rsidRPr="00417FDB" w:rsidRDefault="009454B4" w:rsidP="009454B4">
      <w:pPr>
        <w:spacing w:after="0" w:line="320" w:lineRule="exact"/>
        <w:rPr>
          <w:rFonts w:ascii="Verdana" w:hAnsi="Verdana"/>
          <w:sz w:val="20"/>
        </w:rPr>
      </w:pPr>
    </w:p>
    <w:p w14:paraId="05B8FD96" w14:textId="77777777" w:rsidR="009454B4" w:rsidRPr="00417FDB" w:rsidRDefault="009454B4" w:rsidP="009454B4">
      <w:pPr>
        <w:spacing w:after="0" w:line="320" w:lineRule="exact"/>
        <w:rPr>
          <w:rFonts w:ascii="Verdana" w:hAnsi="Verdana"/>
          <w:sz w:val="20"/>
        </w:rPr>
      </w:pPr>
    </w:p>
    <w:p w14:paraId="24E5280E" w14:textId="397F398C" w:rsidR="009454B4" w:rsidRDefault="009454B4" w:rsidP="009454B4">
      <w:pPr>
        <w:spacing w:after="0" w:line="320" w:lineRule="exact"/>
        <w:jc w:val="center"/>
        <w:rPr>
          <w:rFonts w:ascii="Verdana" w:hAnsi="Verdana"/>
          <w:b/>
          <w:bCs/>
          <w:sz w:val="20"/>
        </w:rPr>
      </w:pPr>
      <w:r>
        <w:rPr>
          <w:rFonts w:ascii="Verdana" w:hAnsi="Verdana"/>
          <w:b/>
          <w:bCs/>
          <w:sz w:val="20"/>
        </w:rPr>
        <w:t>LUIZ ROBERTO HORST SILVEIRA PINTO</w:t>
      </w:r>
    </w:p>
    <w:p w14:paraId="063E5C48" w14:textId="77777777" w:rsidR="009454B4" w:rsidRDefault="009454B4" w:rsidP="009454B4">
      <w:pPr>
        <w:spacing w:after="0" w:line="320" w:lineRule="exact"/>
        <w:jc w:val="center"/>
        <w:rPr>
          <w:rFonts w:ascii="Verdana" w:hAnsi="Verdana"/>
          <w:i/>
          <w:iCs/>
          <w:sz w:val="20"/>
        </w:rPr>
      </w:pPr>
      <w:r w:rsidRPr="00B67ECC">
        <w:rPr>
          <w:rFonts w:ascii="Verdana" w:hAnsi="Verdana"/>
          <w:i/>
          <w:iCs/>
          <w:sz w:val="20"/>
        </w:rPr>
        <w:t>Fiador</w:t>
      </w:r>
    </w:p>
    <w:p w14:paraId="06F7DCAE" w14:textId="77777777" w:rsidR="009454B4" w:rsidRPr="00417FDB" w:rsidRDefault="009454B4" w:rsidP="00EF524A">
      <w:pPr>
        <w:spacing w:after="0" w:line="320" w:lineRule="exact"/>
        <w:rPr>
          <w:rFonts w:ascii="Verdana" w:hAnsi="Verdana"/>
          <w:sz w:val="20"/>
        </w:rPr>
      </w:pPr>
    </w:p>
    <w:p w14:paraId="6DD9A74C" w14:textId="77777777" w:rsidR="009454B4" w:rsidRPr="00417FDB" w:rsidRDefault="009454B4" w:rsidP="009454B4">
      <w:pPr>
        <w:spacing w:after="0" w:line="320" w:lineRule="exact"/>
        <w:rPr>
          <w:rFonts w:ascii="Verdana" w:hAnsi="Verdana"/>
          <w:sz w:val="20"/>
        </w:rPr>
      </w:pPr>
    </w:p>
    <w:p w14:paraId="06D0B9AE" w14:textId="6CB2DF88" w:rsidR="00EF524A" w:rsidRDefault="00EF524A" w:rsidP="00EF524A">
      <w:pPr>
        <w:spacing w:after="0" w:line="320" w:lineRule="exact"/>
        <w:rPr>
          <w:rFonts w:ascii="Verdana" w:hAnsi="Verdana"/>
          <w:sz w:val="20"/>
        </w:rPr>
      </w:pPr>
      <w:r>
        <w:rPr>
          <w:rFonts w:ascii="Verdana" w:hAnsi="Verdana"/>
          <w:sz w:val="20"/>
        </w:rPr>
        <w:t>____________________________________________________________</w:t>
      </w:r>
    </w:p>
    <w:p w14:paraId="106FFBEA" w14:textId="0A507ECC" w:rsidR="00EF524A" w:rsidRDefault="00EF524A" w:rsidP="00EF524A">
      <w:pPr>
        <w:spacing w:after="0" w:line="320" w:lineRule="exact"/>
        <w:rPr>
          <w:rFonts w:ascii="Verdana" w:hAnsi="Verdana"/>
          <w:sz w:val="20"/>
        </w:rPr>
      </w:pPr>
      <w:r w:rsidRPr="00417FDB">
        <w:rPr>
          <w:rFonts w:ascii="Verdana" w:hAnsi="Verdana"/>
          <w:sz w:val="20"/>
        </w:rPr>
        <w:t>Nome:</w:t>
      </w:r>
      <w:r>
        <w:rPr>
          <w:rFonts w:ascii="Verdana" w:hAnsi="Verdana"/>
          <w:sz w:val="20"/>
        </w:rPr>
        <w:t xml:space="preserve"> </w:t>
      </w:r>
      <w:r w:rsidRPr="00EF524A">
        <w:rPr>
          <w:rFonts w:ascii="Verdana" w:hAnsi="Verdana"/>
          <w:sz w:val="20"/>
        </w:rPr>
        <w:t>Luiz Roberto Horst Silveira Pinto</w:t>
      </w:r>
    </w:p>
    <w:p w14:paraId="33200039" w14:textId="7E0B222F" w:rsidR="00EF524A" w:rsidRDefault="00EF524A" w:rsidP="00EF524A">
      <w:pPr>
        <w:spacing w:after="0" w:line="320" w:lineRule="exact"/>
        <w:rPr>
          <w:rFonts w:ascii="Verdana" w:hAnsi="Verdana"/>
          <w:sz w:val="20"/>
        </w:rPr>
      </w:pPr>
      <w:r>
        <w:rPr>
          <w:rFonts w:ascii="Verdana" w:hAnsi="Verdana"/>
          <w:sz w:val="20"/>
        </w:rPr>
        <w:t>CPF:</w:t>
      </w:r>
      <w:r w:rsidRPr="00543798">
        <w:t xml:space="preserve"> </w:t>
      </w:r>
      <w:r w:rsidRPr="00EF524A">
        <w:rPr>
          <w:rFonts w:ascii="Verdana" w:hAnsi="Verdana"/>
          <w:sz w:val="20"/>
        </w:rPr>
        <w:t>064.006.118-43</w:t>
      </w:r>
    </w:p>
    <w:p w14:paraId="126E0AD9" w14:textId="77777777" w:rsidR="009454B4" w:rsidRDefault="009454B4" w:rsidP="009454B4">
      <w:pPr>
        <w:spacing w:after="0" w:line="320" w:lineRule="exact"/>
        <w:rPr>
          <w:rFonts w:ascii="Verdana" w:hAnsi="Verdana"/>
          <w:sz w:val="20"/>
        </w:rPr>
      </w:pPr>
    </w:p>
    <w:p w14:paraId="22A2F044" w14:textId="77777777" w:rsidR="009454B4" w:rsidRDefault="009454B4" w:rsidP="009454B4">
      <w:pPr>
        <w:spacing w:after="0" w:line="320" w:lineRule="exact"/>
        <w:rPr>
          <w:rFonts w:ascii="Verdana" w:hAnsi="Verdana"/>
          <w:sz w:val="20"/>
        </w:rPr>
      </w:pPr>
    </w:p>
    <w:p w14:paraId="5FE8147A" w14:textId="77777777" w:rsidR="009454B4" w:rsidRPr="00B67ECC" w:rsidRDefault="009454B4" w:rsidP="009454B4">
      <w:pPr>
        <w:spacing w:after="0" w:line="320" w:lineRule="exact"/>
        <w:rPr>
          <w:rFonts w:ascii="Verdana" w:hAnsi="Verdana"/>
          <w:sz w:val="20"/>
        </w:rPr>
      </w:pPr>
      <w:r w:rsidRPr="00B67ECC">
        <w:rPr>
          <w:rFonts w:ascii="Verdana" w:hAnsi="Verdana"/>
          <w:sz w:val="20"/>
        </w:rPr>
        <w:t>Autorizado por seu cônjuge, nos termos do artigo 1.647, III, do Código Civil:</w:t>
      </w:r>
    </w:p>
    <w:p w14:paraId="656679DD" w14:textId="77777777" w:rsidR="009454B4" w:rsidRPr="00B67ECC" w:rsidRDefault="009454B4" w:rsidP="009454B4">
      <w:pPr>
        <w:spacing w:after="0" w:line="320" w:lineRule="exact"/>
        <w:rPr>
          <w:rFonts w:ascii="Verdana" w:hAnsi="Verdana"/>
          <w:i/>
          <w:iCs/>
          <w:sz w:val="20"/>
        </w:rPr>
      </w:pPr>
    </w:p>
    <w:p w14:paraId="275E028E" w14:textId="77777777" w:rsidR="009454B4" w:rsidRDefault="009454B4" w:rsidP="009454B4">
      <w:pPr>
        <w:spacing w:after="0" w:line="320" w:lineRule="exact"/>
        <w:rPr>
          <w:rFonts w:ascii="Verdana" w:hAnsi="Verdana"/>
          <w:sz w:val="20"/>
        </w:rPr>
      </w:pPr>
    </w:p>
    <w:p w14:paraId="5C94D14F" w14:textId="6D5E39E2" w:rsidR="009454B4" w:rsidRDefault="009454B4" w:rsidP="009454B4">
      <w:pPr>
        <w:spacing w:after="0" w:line="320" w:lineRule="exact"/>
        <w:jc w:val="center"/>
        <w:rPr>
          <w:rFonts w:ascii="Verdana" w:hAnsi="Verdana"/>
          <w:b/>
          <w:bCs/>
          <w:sz w:val="20"/>
        </w:rPr>
      </w:pPr>
      <w:r>
        <w:rPr>
          <w:rFonts w:ascii="Verdana" w:hAnsi="Verdana"/>
          <w:b/>
          <w:bCs/>
          <w:sz w:val="20"/>
        </w:rPr>
        <w:t>ADRIANA DE CASTRO SILVEIRA PINTO</w:t>
      </w:r>
    </w:p>
    <w:p w14:paraId="542EA7BA" w14:textId="77777777" w:rsidR="009454B4" w:rsidRPr="00B67ECC" w:rsidRDefault="009454B4" w:rsidP="009454B4">
      <w:pPr>
        <w:spacing w:after="0" w:line="320" w:lineRule="exact"/>
        <w:jc w:val="center"/>
        <w:rPr>
          <w:rFonts w:ascii="Verdana" w:hAnsi="Verdana"/>
          <w:i/>
          <w:iCs/>
          <w:sz w:val="20"/>
        </w:rPr>
      </w:pPr>
      <w:r w:rsidRPr="00B67ECC">
        <w:rPr>
          <w:rFonts w:ascii="Verdana" w:hAnsi="Verdana"/>
          <w:i/>
          <w:iCs/>
          <w:sz w:val="20"/>
        </w:rPr>
        <w:t>Cônjuge anuente</w:t>
      </w:r>
    </w:p>
    <w:p w14:paraId="7772BADE" w14:textId="77777777" w:rsidR="009454B4" w:rsidRDefault="009454B4" w:rsidP="009454B4">
      <w:pPr>
        <w:spacing w:after="0" w:line="320" w:lineRule="exact"/>
        <w:rPr>
          <w:rFonts w:ascii="Verdana" w:hAnsi="Verdana"/>
          <w:sz w:val="20"/>
        </w:rPr>
      </w:pPr>
    </w:p>
    <w:p w14:paraId="44704E1C" w14:textId="77777777" w:rsidR="00597B35" w:rsidRPr="00417FDB" w:rsidRDefault="00597B35" w:rsidP="00597B35">
      <w:pPr>
        <w:spacing w:after="0" w:line="320" w:lineRule="exact"/>
        <w:rPr>
          <w:rFonts w:ascii="Verdana" w:hAnsi="Verdana"/>
          <w:sz w:val="20"/>
        </w:rPr>
      </w:pPr>
    </w:p>
    <w:p w14:paraId="23716071" w14:textId="77777777" w:rsidR="00597B35" w:rsidRDefault="00597B35" w:rsidP="00597B35">
      <w:pPr>
        <w:spacing w:after="0" w:line="320" w:lineRule="exact"/>
        <w:rPr>
          <w:rFonts w:ascii="Verdana" w:hAnsi="Verdana"/>
          <w:sz w:val="20"/>
        </w:rPr>
      </w:pPr>
      <w:r>
        <w:rPr>
          <w:rFonts w:ascii="Verdana" w:hAnsi="Verdana"/>
          <w:sz w:val="20"/>
        </w:rPr>
        <w:t>____________________________________________________________</w:t>
      </w:r>
    </w:p>
    <w:p w14:paraId="4F8D817A" w14:textId="024236A5" w:rsidR="00597B35" w:rsidRDefault="00597B35" w:rsidP="00597B35">
      <w:pPr>
        <w:spacing w:after="0" w:line="320" w:lineRule="exact"/>
        <w:rPr>
          <w:rFonts w:ascii="Verdana" w:hAnsi="Verdana"/>
          <w:sz w:val="20"/>
        </w:rPr>
      </w:pPr>
      <w:r w:rsidRPr="00417FDB">
        <w:rPr>
          <w:rFonts w:ascii="Verdana" w:hAnsi="Verdana"/>
          <w:sz w:val="20"/>
        </w:rPr>
        <w:t>Nome:</w:t>
      </w:r>
      <w:r>
        <w:rPr>
          <w:rFonts w:ascii="Verdana" w:hAnsi="Verdana"/>
          <w:sz w:val="20"/>
        </w:rPr>
        <w:t xml:space="preserve"> </w:t>
      </w:r>
      <w:r w:rsidRPr="00597B35">
        <w:rPr>
          <w:rFonts w:ascii="Verdana" w:hAnsi="Verdana"/>
          <w:sz w:val="20"/>
        </w:rPr>
        <w:t>Adriana de Castro Silveira Pinto</w:t>
      </w:r>
    </w:p>
    <w:p w14:paraId="02AD0888" w14:textId="66F04582" w:rsidR="00597B35" w:rsidRDefault="00597B35" w:rsidP="00597B35">
      <w:pPr>
        <w:spacing w:after="0" w:line="320" w:lineRule="exact"/>
        <w:rPr>
          <w:rFonts w:ascii="Verdana" w:hAnsi="Verdana"/>
          <w:sz w:val="20"/>
        </w:rPr>
      </w:pPr>
      <w:r>
        <w:rPr>
          <w:rFonts w:ascii="Verdana" w:hAnsi="Verdana"/>
          <w:sz w:val="20"/>
        </w:rPr>
        <w:t>CPF:</w:t>
      </w:r>
      <w:r w:rsidRPr="00543798">
        <w:t xml:space="preserve"> </w:t>
      </w:r>
      <w:r w:rsidRPr="00597B35">
        <w:rPr>
          <w:rFonts w:ascii="Verdana" w:hAnsi="Verdana"/>
          <w:sz w:val="20"/>
        </w:rPr>
        <w:t>130.340.708-61</w:t>
      </w:r>
    </w:p>
    <w:p w14:paraId="5D2FDC12" w14:textId="77777777" w:rsidR="009454B4" w:rsidRDefault="009454B4" w:rsidP="009454B4">
      <w:pPr>
        <w:spacing w:after="0" w:line="320" w:lineRule="exact"/>
        <w:rPr>
          <w:rFonts w:ascii="Verdana" w:hAnsi="Verdana"/>
          <w:sz w:val="20"/>
        </w:rPr>
      </w:pPr>
    </w:p>
    <w:p w14:paraId="2B1EF1E6" w14:textId="77777777" w:rsidR="009454B4" w:rsidRDefault="009454B4" w:rsidP="009454B4">
      <w:pPr>
        <w:spacing w:after="0" w:line="320" w:lineRule="exact"/>
        <w:rPr>
          <w:rFonts w:ascii="Verdana" w:hAnsi="Verdana"/>
          <w:sz w:val="20"/>
        </w:rPr>
      </w:pPr>
    </w:p>
    <w:p w14:paraId="0D2E6A61" w14:textId="77777777" w:rsidR="009454B4" w:rsidRDefault="009454B4">
      <w:pPr>
        <w:spacing w:after="200" w:line="276" w:lineRule="auto"/>
        <w:jc w:val="left"/>
        <w:rPr>
          <w:rFonts w:ascii="Verdana" w:hAnsi="Verdana"/>
          <w:i/>
          <w:sz w:val="20"/>
        </w:rPr>
      </w:pPr>
      <w:r>
        <w:rPr>
          <w:rFonts w:ascii="Verdana" w:hAnsi="Verdana"/>
          <w:i/>
          <w:sz w:val="20"/>
        </w:rPr>
        <w:br w:type="page"/>
      </w:r>
    </w:p>
    <w:p w14:paraId="7C7ABC0E" w14:textId="29C17969" w:rsidR="009454B4" w:rsidRPr="00417FDB" w:rsidRDefault="009454B4" w:rsidP="009454B4">
      <w:pPr>
        <w:spacing w:after="0" w:line="320" w:lineRule="exact"/>
        <w:rPr>
          <w:rFonts w:ascii="Verdana" w:hAnsi="Verdana"/>
          <w:i/>
          <w:sz w:val="20"/>
        </w:rPr>
      </w:pPr>
      <w:r w:rsidRPr="00417FDB">
        <w:rPr>
          <w:rFonts w:ascii="Verdana" w:hAnsi="Verdana"/>
          <w:i/>
          <w:sz w:val="20"/>
        </w:rPr>
        <w:lastRenderedPageBreak/>
        <w:t xml:space="preserve">Página de Assinatura do Instrumento Particular de Escritura de Emissão da </w:t>
      </w:r>
      <w:r w:rsidR="00F1524A">
        <w:rPr>
          <w:rFonts w:ascii="Verdana" w:hAnsi="Verdana"/>
          <w:i/>
          <w:sz w:val="20"/>
        </w:rPr>
        <w:t>4ª (quarta)</w:t>
      </w:r>
      <w:r w:rsidR="00907150" w:rsidRPr="00417FDB">
        <w:rPr>
          <w:rFonts w:ascii="Verdana" w:hAnsi="Verdana"/>
          <w:i/>
          <w:sz w:val="20"/>
        </w:rPr>
        <w:t xml:space="preserve"> </w:t>
      </w:r>
      <w:r w:rsidRPr="00417FDB">
        <w:rPr>
          <w:rFonts w:ascii="Verdana" w:hAnsi="Verdana"/>
          <w:i/>
          <w:sz w:val="20"/>
        </w:rPr>
        <w:t>Emissão de Debêntures Simples, Não Conversíveis em Ações, em Série Única, da Espécie Quirografária,</w:t>
      </w:r>
      <w:r>
        <w:rPr>
          <w:rFonts w:ascii="Verdana" w:hAnsi="Verdana"/>
          <w:i/>
          <w:sz w:val="20"/>
        </w:rPr>
        <w:t xml:space="preserve"> </w:t>
      </w:r>
      <w:r w:rsidR="009D4724" w:rsidRPr="002E1B12">
        <w:rPr>
          <w:rFonts w:ascii="Verdana" w:hAnsi="Verdana"/>
          <w:i/>
          <w:sz w:val="20"/>
        </w:rPr>
        <w:t>a ser convolada em com Garantia Real, com Garantia Adicional Fidejussória</w:t>
      </w:r>
      <w:r>
        <w:rPr>
          <w:rFonts w:ascii="Verdana" w:hAnsi="Verdana"/>
          <w:i/>
          <w:sz w:val="20"/>
        </w:rPr>
        <w:t>,</w:t>
      </w:r>
      <w:r w:rsidRPr="00417FDB">
        <w:rPr>
          <w:rFonts w:ascii="Verdana" w:hAnsi="Verdana"/>
          <w:i/>
          <w:sz w:val="20"/>
        </w:rPr>
        <w:t xml:space="preserve"> para Colocação Privada </w:t>
      </w:r>
      <w:r w:rsidRPr="006C685E">
        <w:rPr>
          <w:rFonts w:ascii="Verdana" w:hAnsi="Verdana"/>
          <w:i/>
          <w:sz w:val="20"/>
        </w:rPr>
        <w:t xml:space="preserve">da </w:t>
      </w:r>
      <w:r>
        <w:rPr>
          <w:rFonts w:ascii="Verdana" w:hAnsi="Verdana"/>
          <w:i/>
          <w:sz w:val="20"/>
        </w:rPr>
        <w:t>Lote 5</w:t>
      </w:r>
      <w:r w:rsidRPr="006C685E">
        <w:rPr>
          <w:rFonts w:ascii="Verdana" w:hAnsi="Verdana"/>
          <w:i/>
          <w:sz w:val="20"/>
        </w:rPr>
        <w:t xml:space="preserve"> </w:t>
      </w:r>
      <w:r>
        <w:rPr>
          <w:rFonts w:ascii="Verdana" w:hAnsi="Verdana"/>
          <w:i/>
          <w:sz w:val="20"/>
        </w:rPr>
        <w:t xml:space="preserve">Desenvolvimento Urbano </w:t>
      </w:r>
      <w:r w:rsidRPr="006C685E">
        <w:rPr>
          <w:rFonts w:ascii="Verdana" w:hAnsi="Verdana"/>
          <w:i/>
          <w:sz w:val="20"/>
        </w:rPr>
        <w:t>S.A.</w:t>
      </w:r>
    </w:p>
    <w:p w14:paraId="0B8D62BF" w14:textId="77777777" w:rsidR="009454B4" w:rsidRPr="00417FDB" w:rsidRDefault="009454B4" w:rsidP="009454B4">
      <w:pPr>
        <w:spacing w:after="0" w:line="320" w:lineRule="exact"/>
        <w:rPr>
          <w:rFonts w:ascii="Verdana" w:hAnsi="Verdana"/>
          <w:sz w:val="20"/>
        </w:rPr>
      </w:pPr>
    </w:p>
    <w:p w14:paraId="4A11DE07" w14:textId="77777777" w:rsidR="009454B4" w:rsidRPr="00417FDB" w:rsidRDefault="009454B4" w:rsidP="009454B4">
      <w:pPr>
        <w:spacing w:after="0" w:line="320" w:lineRule="exact"/>
        <w:rPr>
          <w:rFonts w:ascii="Verdana" w:hAnsi="Verdana"/>
          <w:sz w:val="20"/>
        </w:rPr>
      </w:pPr>
    </w:p>
    <w:p w14:paraId="2A7F8591" w14:textId="21144D09" w:rsidR="009454B4" w:rsidRDefault="009454B4" w:rsidP="009454B4">
      <w:pPr>
        <w:spacing w:after="0" w:line="320" w:lineRule="exact"/>
        <w:jc w:val="center"/>
        <w:rPr>
          <w:rFonts w:ascii="Verdana" w:hAnsi="Verdana"/>
          <w:b/>
          <w:bCs/>
          <w:sz w:val="20"/>
        </w:rPr>
      </w:pPr>
      <w:r>
        <w:rPr>
          <w:rFonts w:ascii="Verdana" w:hAnsi="Verdana"/>
          <w:b/>
          <w:bCs/>
          <w:sz w:val="20"/>
        </w:rPr>
        <w:t>RICARDO SETTON</w:t>
      </w:r>
    </w:p>
    <w:p w14:paraId="7933C90A" w14:textId="77777777" w:rsidR="009454B4" w:rsidRDefault="009454B4" w:rsidP="009454B4">
      <w:pPr>
        <w:spacing w:after="0" w:line="320" w:lineRule="exact"/>
        <w:jc w:val="center"/>
        <w:rPr>
          <w:rFonts w:ascii="Verdana" w:hAnsi="Verdana"/>
          <w:i/>
          <w:iCs/>
          <w:sz w:val="20"/>
        </w:rPr>
      </w:pPr>
      <w:r w:rsidRPr="00B67ECC">
        <w:rPr>
          <w:rFonts w:ascii="Verdana" w:hAnsi="Verdana"/>
          <w:i/>
          <w:iCs/>
          <w:sz w:val="20"/>
        </w:rPr>
        <w:t>Fiador</w:t>
      </w:r>
    </w:p>
    <w:p w14:paraId="52B47BC5" w14:textId="77777777" w:rsidR="009454B4" w:rsidRPr="00B67ECC" w:rsidRDefault="009454B4" w:rsidP="009454B4">
      <w:pPr>
        <w:spacing w:after="0" w:line="320" w:lineRule="exact"/>
        <w:jc w:val="center"/>
        <w:rPr>
          <w:rFonts w:ascii="Verdana" w:hAnsi="Verdana"/>
          <w:i/>
          <w:iCs/>
          <w:snapToGrid w:val="0"/>
          <w:sz w:val="20"/>
        </w:rPr>
      </w:pPr>
    </w:p>
    <w:p w14:paraId="7572CDCA" w14:textId="77777777" w:rsidR="00D52820" w:rsidRDefault="00D52820" w:rsidP="00D52820">
      <w:pPr>
        <w:spacing w:after="0" w:line="320" w:lineRule="exact"/>
        <w:rPr>
          <w:rFonts w:ascii="Verdana" w:hAnsi="Verdana"/>
          <w:sz w:val="20"/>
        </w:rPr>
      </w:pPr>
      <w:r>
        <w:rPr>
          <w:rFonts w:ascii="Verdana" w:hAnsi="Verdana"/>
          <w:sz w:val="20"/>
        </w:rPr>
        <w:t>____________________________________________________________</w:t>
      </w:r>
    </w:p>
    <w:p w14:paraId="504DB2F8" w14:textId="4CAA4BEF" w:rsidR="00D52820" w:rsidRDefault="00D52820" w:rsidP="00D52820">
      <w:pPr>
        <w:spacing w:after="0" w:line="320" w:lineRule="exact"/>
        <w:rPr>
          <w:rFonts w:ascii="Verdana" w:hAnsi="Verdana"/>
          <w:sz w:val="20"/>
        </w:rPr>
      </w:pPr>
      <w:r w:rsidRPr="00417FDB">
        <w:rPr>
          <w:rFonts w:ascii="Verdana" w:hAnsi="Verdana"/>
          <w:sz w:val="20"/>
        </w:rPr>
        <w:t>Nome:</w:t>
      </w:r>
      <w:r>
        <w:rPr>
          <w:rFonts w:ascii="Verdana" w:hAnsi="Verdana"/>
          <w:sz w:val="20"/>
        </w:rPr>
        <w:t xml:space="preserve"> </w:t>
      </w:r>
      <w:r w:rsidR="00C4104A" w:rsidRPr="00C4104A">
        <w:rPr>
          <w:rFonts w:ascii="Verdana" w:hAnsi="Verdana"/>
          <w:sz w:val="20"/>
        </w:rPr>
        <w:t xml:space="preserve">Ricardo </w:t>
      </w:r>
      <w:proofErr w:type="spellStart"/>
      <w:r w:rsidR="00C4104A" w:rsidRPr="00C4104A">
        <w:rPr>
          <w:rFonts w:ascii="Verdana" w:hAnsi="Verdana"/>
          <w:sz w:val="20"/>
        </w:rPr>
        <w:t>Setton</w:t>
      </w:r>
      <w:proofErr w:type="spellEnd"/>
    </w:p>
    <w:p w14:paraId="4FD7C635" w14:textId="798582D0" w:rsidR="00D52820" w:rsidRDefault="00D52820" w:rsidP="00D52820">
      <w:pPr>
        <w:spacing w:after="0" w:line="320" w:lineRule="exact"/>
        <w:rPr>
          <w:rFonts w:ascii="Verdana" w:hAnsi="Verdana"/>
          <w:sz w:val="20"/>
        </w:rPr>
      </w:pPr>
      <w:r>
        <w:rPr>
          <w:rFonts w:ascii="Verdana" w:hAnsi="Verdana"/>
          <w:sz w:val="20"/>
        </w:rPr>
        <w:t>CPF:</w:t>
      </w:r>
      <w:r w:rsidRPr="00543798">
        <w:t xml:space="preserve"> </w:t>
      </w:r>
      <w:r w:rsidRPr="00D52820">
        <w:rPr>
          <w:rFonts w:ascii="Verdana" w:hAnsi="Verdana"/>
          <w:sz w:val="20"/>
        </w:rPr>
        <w:t>089</w:t>
      </w:r>
      <w:r>
        <w:rPr>
          <w:rFonts w:ascii="Verdana" w:hAnsi="Verdana"/>
          <w:sz w:val="20"/>
        </w:rPr>
        <w:t>.</w:t>
      </w:r>
      <w:r w:rsidRPr="00D52820">
        <w:rPr>
          <w:rFonts w:ascii="Verdana" w:hAnsi="Verdana"/>
          <w:sz w:val="20"/>
        </w:rPr>
        <w:t>560</w:t>
      </w:r>
      <w:r>
        <w:rPr>
          <w:rFonts w:ascii="Verdana" w:hAnsi="Verdana"/>
          <w:sz w:val="20"/>
        </w:rPr>
        <w:t>.</w:t>
      </w:r>
      <w:r w:rsidRPr="00D52820">
        <w:rPr>
          <w:rFonts w:ascii="Verdana" w:hAnsi="Verdana"/>
          <w:sz w:val="20"/>
        </w:rPr>
        <w:t>948–70</w:t>
      </w:r>
    </w:p>
    <w:p w14:paraId="70FD0736" w14:textId="77777777" w:rsidR="009454B4" w:rsidRPr="00417FDB" w:rsidRDefault="009454B4" w:rsidP="009454B4">
      <w:pPr>
        <w:spacing w:after="0" w:line="320" w:lineRule="exact"/>
        <w:jc w:val="center"/>
        <w:rPr>
          <w:rFonts w:ascii="Verdana" w:hAnsi="Verdana"/>
          <w:sz w:val="20"/>
        </w:rPr>
      </w:pPr>
    </w:p>
    <w:p w14:paraId="360A89DF" w14:textId="77777777" w:rsidR="009454B4" w:rsidRPr="00417FDB" w:rsidRDefault="009454B4" w:rsidP="009454B4">
      <w:pPr>
        <w:spacing w:after="0" w:line="320" w:lineRule="exact"/>
        <w:rPr>
          <w:rFonts w:ascii="Verdana" w:hAnsi="Verdana"/>
          <w:sz w:val="20"/>
        </w:rPr>
      </w:pPr>
    </w:p>
    <w:p w14:paraId="6ED3E78C" w14:textId="77777777" w:rsidR="009454B4" w:rsidRDefault="009454B4" w:rsidP="009454B4">
      <w:pPr>
        <w:spacing w:after="0" w:line="320" w:lineRule="exact"/>
        <w:rPr>
          <w:rFonts w:ascii="Verdana" w:hAnsi="Verdana"/>
          <w:sz w:val="20"/>
        </w:rPr>
      </w:pPr>
    </w:p>
    <w:p w14:paraId="5266C9BD" w14:textId="77777777" w:rsidR="009454B4" w:rsidRDefault="009454B4" w:rsidP="009454B4">
      <w:pPr>
        <w:spacing w:after="0" w:line="320" w:lineRule="exact"/>
        <w:rPr>
          <w:rFonts w:ascii="Verdana" w:hAnsi="Verdana"/>
          <w:sz w:val="20"/>
        </w:rPr>
      </w:pPr>
    </w:p>
    <w:p w14:paraId="4C563672" w14:textId="77777777" w:rsidR="009454B4" w:rsidRPr="00B67ECC" w:rsidRDefault="009454B4" w:rsidP="009454B4">
      <w:pPr>
        <w:spacing w:after="0" w:line="320" w:lineRule="exact"/>
        <w:rPr>
          <w:rFonts w:ascii="Verdana" w:hAnsi="Verdana"/>
          <w:sz w:val="20"/>
        </w:rPr>
      </w:pPr>
      <w:r w:rsidRPr="00B67ECC">
        <w:rPr>
          <w:rFonts w:ascii="Verdana" w:hAnsi="Verdana"/>
          <w:sz w:val="20"/>
        </w:rPr>
        <w:t>Autorizado por seu cônjuge, nos termos do artigo 1.647, III, do Código Civil:</w:t>
      </w:r>
    </w:p>
    <w:p w14:paraId="227384A3" w14:textId="77777777" w:rsidR="009454B4" w:rsidRPr="00B67ECC" w:rsidRDefault="009454B4" w:rsidP="009454B4">
      <w:pPr>
        <w:spacing w:after="0" w:line="320" w:lineRule="exact"/>
        <w:rPr>
          <w:rFonts w:ascii="Verdana" w:hAnsi="Verdana"/>
          <w:i/>
          <w:iCs/>
          <w:sz w:val="20"/>
        </w:rPr>
      </w:pPr>
    </w:p>
    <w:p w14:paraId="44B43728" w14:textId="77777777" w:rsidR="009454B4" w:rsidRDefault="009454B4" w:rsidP="009454B4">
      <w:pPr>
        <w:spacing w:after="0" w:line="320" w:lineRule="exact"/>
        <w:rPr>
          <w:rFonts w:ascii="Verdana" w:hAnsi="Verdana"/>
          <w:sz w:val="20"/>
        </w:rPr>
      </w:pPr>
    </w:p>
    <w:p w14:paraId="50B4E07B" w14:textId="4DCA0AE3" w:rsidR="009454B4" w:rsidRDefault="009454B4" w:rsidP="009454B4">
      <w:pPr>
        <w:spacing w:after="0" w:line="320" w:lineRule="exact"/>
        <w:jc w:val="center"/>
        <w:rPr>
          <w:rFonts w:ascii="Verdana" w:hAnsi="Verdana"/>
          <w:b/>
          <w:bCs/>
          <w:sz w:val="20"/>
        </w:rPr>
      </w:pPr>
      <w:r>
        <w:rPr>
          <w:rFonts w:ascii="Verdana" w:hAnsi="Verdana"/>
          <w:b/>
          <w:bCs/>
          <w:sz w:val="20"/>
        </w:rPr>
        <w:t>ANDREA NASSER SETTON</w:t>
      </w:r>
    </w:p>
    <w:p w14:paraId="4614BE8D" w14:textId="77777777" w:rsidR="009454B4" w:rsidRPr="00B67ECC" w:rsidRDefault="009454B4" w:rsidP="009454B4">
      <w:pPr>
        <w:spacing w:after="0" w:line="320" w:lineRule="exact"/>
        <w:jc w:val="center"/>
        <w:rPr>
          <w:rFonts w:ascii="Verdana" w:hAnsi="Verdana"/>
          <w:i/>
          <w:iCs/>
          <w:sz w:val="20"/>
        </w:rPr>
      </w:pPr>
      <w:r w:rsidRPr="00B67ECC">
        <w:rPr>
          <w:rFonts w:ascii="Verdana" w:hAnsi="Verdana"/>
          <w:i/>
          <w:iCs/>
          <w:sz w:val="20"/>
        </w:rPr>
        <w:t>Cônjuge anuente</w:t>
      </w:r>
    </w:p>
    <w:p w14:paraId="24DF0855" w14:textId="77777777" w:rsidR="009454B4" w:rsidRPr="00B67ECC" w:rsidRDefault="009454B4" w:rsidP="009454B4">
      <w:pPr>
        <w:spacing w:after="0" w:line="320" w:lineRule="exact"/>
        <w:jc w:val="center"/>
        <w:rPr>
          <w:rFonts w:ascii="Verdana" w:hAnsi="Verdana"/>
          <w:b/>
          <w:bCs/>
          <w:sz w:val="20"/>
        </w:rPr>
      </w:pPr>
    </w:p>
    <w:p w14:paraId="1B4F67F1" w14:textId="77777777" w:rsidR="009454B4" w:rsidRDefault="009454B4" w:rsidP="009454B4">
      <w:pPr>
        <w:spacing w:after="0" w:line="320" w:lineRule="exact"/>
        <w:rPr>
          <w:rFonts w:ascii="Verdana" w:hAnsi="Verdana"/>
          <w:sz w:val="20"/>
        </w:rPr>
      </w:pPr>
    </w:p>
    <w:p w14:paraId="21D8DAF7" w14:textId="77777777" w:rsidR="00D52820" w:rsidRDefault="00D52820" w:rsidP="00D52820">
      <w:pPr>
        <w:spacing w:after="0" w:line="320" w:lineRule="exact"/>
        <w:rPr>
          <w:rFonts w:ascii="Verdana" w:hAnsi="Verdana"/>
          <w:sz w:val="20"/>
        </w:rPr>
      </w:pPr>
      <w:r>
        <w:rPr>
          <w:rFonts w:ascii="Verdana" w:hAnsi="Verdana"/>
          <w:sz w:val="20"/>
        </w:rPr>
        <w:t>____________________________________________________________</w:t>
      </w:r>
    </w:p>
    <w:p w14:paraId="59B86C2F" w14:textId="77777777" w:rsidR="00C4104A" w:rsidRDefault="00D52820" w:rsidP="009454B4">
      <w:pPr>
        <w:spacing w:after="0" w:line="320" w:lineRule="exact"/>
        <w:rPr>
          <w:rFonts w:ascii="Verdana" w:hAnsi="Verdana"/>
          <w:sz w:val="20"/>
        </w:rPr>
      </w:pPr>
      <w:r w:rsidRPr="00417FDB">
        <w:rPr>
          <w:rFonts w:ascii="Verdana" w:hAnsi="Verdana"/>
          <w:sz w:val="20"/>
        </w:rPr>
        <w:t>Nome:</w:t>
      </w:r>
      <w:r>
        <w:rPr>
          <w:rFonts w:ascii="Verdana" w:hAnsi="Verdana"/>
          <w:sz w:val="20"/>
        </w:rPr>
        <w:t xml:space="preserve"> </w:t>
      </w:r>
      <w:r w:rsidR="00C4104A" w:rsidRPr="00C4104A">
        <w:rPr>
          <w:rFonts w:ascii="Verdana" w:hAnsi="Verdana"/>
          <w:sz w:val="20"/>
        </w:rPr>
        <w:t xml:space="preserve">Andrea Nasser </w:t>
      </w:r>
      <w:proofErr w:type="spellStart"/>
      <w:r w:rsidR="00C4104A" w:rsidRPr="00C4104A">
        <w:rPr>
          <w:rFonts w:ascii="Verdana" w:hAnsi="Verdana"/>
          <w:sz w:val="20"/>
        </w:rPr>
        <w:t>Setton</w:t>
      </w:r>
      <w:proofErr w:type="spellEnd"/>
      <w:r w:rsidR="00C4104A" w:rsidRPr="00C4104A">
        <w:rPr>
          <w:rFonts w:ascii="Verdana" w:hAnsi="Verdana"/>
          <w:sz w:val="20"/>
        </w:rPr>
        <w:t xml:space="preserve"> </w:t>
      </w:r>
    </w:p>
    <w:p w14:paraId="505351D4" w14:textId="2407C90B" w:rsidR="009454B4" w:rsidRDefault="00D52820" w:rsidP="009454B4">
      <w:pPr>
        <w:spacing w:after="0" w:line="320" w:lineRule="exact"/>
        <w:rPr>
          <w:rFonts w:ascii="Verdana" w:hAnsi="Verdana"/>
          <w:sz w:val="20"/>
        </w:rPr>
      </w:pPr>
      <w:r>
        <w:rPr>
          <w:rFonts w:ascii="Verdana" w:hAnsi="Verdana"/>
          <w:sz w:val="20"/>
        </w:rPr>
        <w:t>CPF:</w:t>
      </w:r>
      <w:r w:rsidRPr="00543798">
        <w:t xml:space="preserve"> </w:t>
      </w:r>
      <w:r w:rsidR="00C4104A" w:rsidRPr="00C4104A">
        <w:rPr>
          <w:rFonts w:ascii="Verdana" w:hAnsi="Verdana"/>
          <w:sz w:val="20"/>
        </w:rPr>
        <w:t>277</w:t>
      </w:r>
      <w:r w:rsidR="00C4104A">
        <w:rPr>
          <w:rFonts w:ascii="Verdana" w:hAnsi="Verdana"/>
          <w:sz w:val="20"/>
        </w:rPr>
        <w:t>.</w:t>
      </w:r>
      <w:r w:rsidR="00C4104A" w:rsidRPr="00C4104A">
        <w:rPr>
          <w:rFonts w:ascii="Verdana" w:hAnsi="Verdana"/>
          <w:sz w:val="20"/>
        </w:rPr>
        <w:t>613</w:t>
      </w:r>
      <w:r w:rsidR="00C4104A">
        <w:rPr>
          <w:rFonts w:ascii="Verdana" w:hAnsi="Verdana"/>
          <w:sz w:val="20"/>
        </w:rPr>
        <w:t>.</w:t>
      </w:r>
      <w:r w:rsidR="00C4104A" w:rsidRPr="00C4104A">
        <w:rPr>
          <w:rFonts w:ascii="Verdana" w:hAnsi="Verdana"/>
          <w:sz w:val="20"/>
        </w:rPr>
        <w:t>938-18</w:t>
      </w:r>
    </w:p>
    <w:p w14:paraId="7228A762" w14:textId="77777777" w:rsidR="009454B4" w:rsidRDefault="009454B4" w:rsidP="009454B4">
      <w:pPr>
        <w:spacing w:after="0" w:line="320" w:lineRule="exact"/>
        <w:rPr>
          <w:rFonts w:ascii="Verdana" w:hAnsi="Verdana"/>
          <w:sz w:val="20"/>
        </w:rPr>
      </w:pPr>
    </w:p>
    <w:p w14:paraId="62F56D9B" w14:textId="77777777" w:rsidR="009454B4" w:rsidRDefault="009454B4">
      <w:pPr>
        <w:spacing w:after="200" w:line="276" w:lineRule="auto"/>
        <w:jc w:val="left"/>
        <w:rPr>
          <w:rFonts w:ascii="Verdana" w:hAnsi="Verdana"/>
          <w:i/>
          <w:sz w:val="20"/>
        </w:rPr>
      </w:pPr>
      <w:r>
        <w:rPr>
          <w:rFonts w:ascii="Verdana" w:hAnsi="Verdana"/>
          <w:i/>
          <w:sz w:val="20"/>
        </w:rPr>
        <w:br w:type="page"/>
      </w:r>
    </w:p>
    <w:p w14:paraId="343E4B04" w14:textId="38359D0E" w:rsidR="004C531F" w:rsidRPr="00417FDB" w:rsidRDefault="004C531F" w:rsidP="00AE6F0E">
      <w:pPr>
        <w:spacing w:after="200" w:line="276" w:lineRule="auto"/>
        <w:rPr>
          <w:rFonts w:ascii="Verdana" w:hAnsi="Verdana"/>
          <w:i/>
          <w:sz w:val="20"/>
        </w:rPr>
      </w:pPr>
      <w:r w:rsidRPr="00417FDB">
        <w:rPr>
          <w:rFonts w:ascii="Verdana" w:hAnsi="Verdana"/>
          <w:i/>
          <w:sz w:val="20"/>
        </w:rPr>
        <w:lastRenderedPageBreak/>
        <w:t xml:space="preserve">Página de Assinatura do </w:t>
      </w:r>
      <w:r w:rsidR="00A52C70" w:rsidRPr="00417FDB">
        <w:rPr>
          <w:rFonts w:ascii="Verdana" w:hAnsi="Verdana"/>
          <w:i/>
          <w:sz w:val="20"/>
        </w:rPr>
        <w:t xml:space="preserve">Instrumento Particular de Escritura de Emissão da </w:t>
      </w:r>
      <w:r w:rsidR="00F1524A">
        <w:rPr>
          <w:rFonts w:ascii="Verdana" w:hAnsi="Verdana"/>
          <w:i/>
          <w:sz w:val="20"/>
        </w:rPr>
        <w:t>4ª (quarta)</w:t>
      </w:r>
      <w:r w:rsidR="00907150" w:rsidRPr="00417FDB">
        <w:rPr>
          <w:rFonts w:ascii="Verdana" w:hAnsi="Verdana"/>
          <w:i/>
          <w:sz w:val="20"/>
        </w:rPr>
        <w:t xml:space="preserve"> </w:t>
      </w:r>
      <w:r w:rsidR="00A52C70" w:rsidRPr="00417FDB">
        <w:rPr>
          <w:rFonts w:ascii="Verdana" w:hAnsi="Verdana"/>
          <w:i/>
          <w:sz w:val="20"/>
        </w:rPr>
        <w:t>Emissão de Debêntures Simples, Não Conversíveis em Ações, em Série Única, da Espécie Quirografária,</w:t>
      </w:r>
      <w:r w:rsidR="00A52C70">
        <w:rPr>
          <w:rFonts w:ascii="Verdana" w:hAnsi="Verdana"/>
          <w:i/>
          <w:sz w:val="20"/>
        </w:rPr>
        <w:t xml:space="preserve"> </w:t>
      </w:r>
      <w:r w:rsidR="009D4724" w:rsidRPr="002E1B12">
        <w:rPr>
          <w:rFonts w:ascii="Verdana" w:hAnsi="Verdana"/>
          <w:i/>
          <w:sz w:val="20"/>
        </w:rPr>
        <w:t>a ser convolada em com Garantia Real, com Garantia Adicional Fidejussória</w:t>
      </w:r>
      <w:r w:rsidR="00A52C70">
        <w:rPr>
          <w:rFonts w:ascii="Verdana" w:hAnsi="Verdana"/>
          <w:i/>
          <w:sz w:val="20"/>
        </w:rPr>
        <w:t>,</w:t>
      </w:r>
      <w:r w:rsidR="00A52C70" w:rsidRPr="00417FDB">
        <w:rPr>
          <w:rFonts w:ascii="Verdana" w:hAnsi="Verdana"/>
          <w:i/>
          <w:sz w:val="20"/>
        </w:rPr>
        <w:t xml:space="preserve"> para Colocação Privada </w:t>
      </w:r>
      <w:r w:rsidR="00A52C70" w:rsidRPr="006C685E">
        <w:rPr>
          <w:rFonts w:ascii="Verdana" w:hAnsi="Verdana"/>
          <w:i/>
          <w:sz w:val="20"/>
        </w:rPr>
        <w:t xml:space="preserve">da </w:t>
      </w:r>
      <w:r w:rsidR="00A52C70">
        <w:rPr>
          <w:rFonts w:ascii="Verdana" w:hAnsi="Verdana"/>
          <w:i/>
          <w:sz w:val="20"/>
        </w:rPr>
        <w:t>Lote 5</w:t>
      </w:r>
      <w:r w:rsidR="00A52C70" w:rsidRPr="006C685E">
        <w:rPr>
          <w:rFonts w:ascii="Verdana" w:hAnsi="Verdana"/>
          <w:i/>
          <w:sz w:val="20"/>
        </w:rPr>
        <w:t xml:space="preserve"> </w:t>
      </w:r>
      <w:r w:rsidR="00A52C70">
        <w:rPr>
          <w:rFonts w:ascii="Verdana" w:hAnsi="Verdana"/>
          <w:i/>
          <w:sz w:val="20"/>
        </w:rPr>
        <w:t xml:space="preserve">Desenvolvimento Urbano </w:t>
      </w:r>
      <w:r w:rsidR="00A52C70" w:rsidRPr="006C685E">
        <w:rPr>
          <w:rFonts w:ascii="Verdana" w:hAnsi="Verdana"/>
          <w:i/>
          <w:sz w:val="20"/>
        </w:rPr>
        <w:t>S.A.</w:t>
      </w:r>
    </w:p>
    <w:p w14:paraId="54D0B79C" w14:textId="77777777" w:rsidR="00B41AC3" w:rsidRPr="00417FDB" w:rsidRDefault="00B41AC3" w:rsidP="00B41AC3">
      <w:pPr>
        <w:spacing w:after="0" w:line="320" w:lineRule="exact"/>
        <w:rPr>
          <w:rFonts w:ascii="Verdana" w:hAnsi="Verdana"/>
          <w:sz w:val="20"/>
        </w:rPr>
      </w:pPr>
    </w:p>
    <w:p w14:paraId="6620CFBC" w14:textId="77777777" w:rsidR="001A29FD" w:rsidRPr="00417FDB" w:rsidRDefault="001A29FD" w:rsidP="001C2B06">
      <w:pPr>
        <w:spacing w:after="0" w:line="320" w:lineRule="exact"/>
        <w:rPr>
          <w:rFonts w:ascii="Verdana" w:hAnsi="Verdana"/>
          <w:sz w:val="20"/>
          <w:u w:val="single"/>
        </w:rPr>
      </w:pPr>
      <w:r w:rsidRPr="00CE7E51">
        <w:rPr>
          <w:rFonts w:ascii="Verdana" w:hAnsi="Verdana"/>
          <w:b/>
          <w:bCs/>
          <w:sz w:val="20"/>
          <w:u w:val="single"/>
        </w:rPr>
        <w:t>Testemunhas</w:t>
      </w:r>
      <w:r w:rsidRPr="00417FDB">
        <w:rPr>
          <w:rFonts w:ascii="Verdana" w:hAnsi="Verdana"/>
          <w:sz w:val="20"/>
          <w:u w:val="single"/>
        </w:rPr>
        <w:t>:</w:t>
      </w:r>
    </w:p>
    <w:p w14:paraId="13CE4700" w14:textId="77777777" w:rsidR="001A29FD" w:rsidRDefault="001A29FD" w:rsidP="001C2B06">
      <w:pPr>
        <w:spacing w:after="0" w:line="320" w:lineRule="exact"/>
        <w:rPr>
          <w:rFonts w:ascii="Verdana" w:hAnsi="Verdana"/>
          <w:sz w:val="20"/>
        </w:rPr>
      </w:pPr>
    </w:p>
    <w:p w14:paraId="6B868D76" w14:textId="77777777" w:rsidR="00520D36" w:rsidRPr="00417FDB" w:rsidRDefault="00520D36" w:rsidP="001C2B06">
      <w:pPr>
        <w:spacing w:after="0" w:line="320" w:lineRule="exact"/>
        <w:rPr>
          <w:rFonts w:ascii="Verdana" w:hAnsi="Verdana"/>
          <w:sz w:val="20"/>
        </w:rPr>
      </w:pPr>
    </w:p>
    <w:p w14:paraId="23EDC621" w14:textId="77777777" w:rsidR="001A29FD" w:rsidRPr="00417FDB" w:rsidRDefault="001A29FD" w:rsidP="001C2B06">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A29FD" w:rsidRPr="00417FDB" w14:paraId="2FA47241" w14:textId="77777777" w:rsidTr="00BF2623">
        <w:trPr>
          <w:cantSplit/>
        </w:trPr>
        <w:tc>
          <w:tcPr>
            <w:tcW w:w="4253" w:type="dxa"/>
            <w:tcBorders>
              <w:top w:val="single" w:sz="6" w:space="0" w:color="auto"/>
            </w:tcBorders>
          </w:tcPr>
          <w:p w14:paraId="5AC80C00" w14:textId="77777777" w:rsidR="004411B2" w:rsidRDefault="001A29FD" w:rsidP="001C2B06">
            <w:pPr>
              <w:spacing w:after="0" w:line="320" w:lineRule="exact"/>
              <w:jc w:val="left"/>
              <w:rPr>
                <w:rFonts w:ascii="Verdana" w:hAnsi="Verdana"/>
                <w:sz w:val="20"/>
              </w:rPr>
            </w:pPr>
            <w:r w:rsidRPr="00417FDB">
              <w:rPr>
                <w:rFonts w:ascii="Verdana" w:hAnsi="Verdana"/>
                <w:sz w:val="20"/>
              </w:rPr>
              <w:t>Nome:</w:t>
            </w:r>
            <w:r w:rsidR="00F60B28">
              <w:rPr>
                <w:rFonts w:ascii="Verdana" w:hAnsi="Verdana"/>
                <w:sz w:val="20"/>
              </w:rPr>
              <w:t xml:space="preserve"> </w:t>
            </w:r>
            <w:r w:rsidR="00784C3E" w:rsidRPr="00784C3E">
              <w:rPr>
                <w:rFonts w:ascii="Verdana" w:hAnsi="Verdana"/>
                <w:sz w:val="20"/>
              </w:rPr>
              <w:t>Vinicius De Souza Barbosa</w:t>
            </w:r>
          </w:p>
          <w:p w14:paraId="0CCF6C48" w14:textId="6386B81A" w:rsidR="001A29FD" w:rsidRPr="00417FDB" w:rsidRDefault="004411B2" w:rsidP="001C2B06">
            <w:pPr>
              <w:spacing w:after="0" w:line="320" w:lineRule="exact"/>
              <w:jc w:val="left"/>
              <w:rPr>
                <w:rFonts w:ascii="Verdana" w:hAnsi="Verdana"/>
                <w:sz w:val="20"/>
              </w:rPr>
            </w:pPr>
            <w:r>
              <w:rPr>
                <w:rFonts w:ascii="Verdana" w:hAnsi="Verdana"/>
                <w:sz w:val="20"/>
              </w:rPr>
              <w:t xml:space="preserve">RG: </w:t>
            </w:r>
            <w:r w:rsidRPr="004411B2">
              <w:rPr>
                <w:rFonts w:ascii="Verdana" w:hAnsi="Verdana"/>
                <w:sz w:val="20"/>
              </w:rPr>
              <w:t>36.118.122-X</w:t>
            </w:r>
            <w:r w:rsidR="001A29FD" w:rsidRPr="00417FDB">
              <w:rPr>
                <w:rFonts w:ascii="Verdana" w:hAnsi="Verdana"/>
                <w:sz w:val="20"/>
              </w:rPr>
              <w:br/>
            </w:r>
            <w:r w:rsidR="00784C3E">
              <w:rPr>
                <w:rFonts w:ascii="Verdana" w:hAnsi="Verdana"/>
                <w:sz w:val="20"/>
              </w:rPr>
              <w:t>CPF</w:t>
            </w:r>
            <w:r w:rsidR="00AD4FE8">
              <w:rPr>
                <w:rFonts w:ascii="Verdana" w:hAnsi="Verdana"/>
                <w:sz w:val="20"/>
              </w:rPr>
              <w:t xml:space="preserve">: </w:t>
            </w:r>
            <w:r w:rsidR="00784C3E" w:rsidRPr="00784C3E">
              <w:rPr>
                <w:rFonts w:ascii="Verdana" w:hAnsi="Verdana"/>
                <w:sz w:val="20"/>
              </w:rPr>
              <w:t>367.271.638-39</w:t>
            </w:r>
          </w:p>
        </w:tc>
        <w:tc>
          <w:tcPr>
            <w:tcW w:w="567" w:type="dxa"/>
          </w:tcPr>
          <w:p w14:paraId="0C79BC08" w14:textId="77777777" w:rsidR="001A29FD" w:rsidRPr="00417FDB" w:rsidRDefault="001A29FD" w:rsidP="001C2B06">
            <w:pPr>
              <w:spacing w:after="0" w:line="320" w:lineRule="exact"/>
              <w:rPr>
                <w:rFonts w:ascii="Verdana" w:hAnsi="Verdana"/>
                <w:sz w:val="20"/>
              </w:rPr>
            </w:pPr>
          </w:p>
        </w:tc>
        <w:tc>
          <w:tcPr>
            <w:tcW w:w="4253" w:type="dxa"/>
            <w:tcBorders>
              <w:top w:val="single" w:sz="6" w:space="0" w:color="auto"/>
            </w:tcBorders>
          </w:tcPr>
          <w:p w14:paraId="352F4963" w14:textId="002F1951" w:rsidR="00421300" w:rsidRDefault="001A29FD" w:rsidP="001C2B06">
            <w:pPr>
              <w:spacing w:after="0" w:line="320" w:lineRule="exact"/>
              <w:jc w:val="left"/>
              <w:rPr>
                <w:rFonts w:ascii="Verdana" w:hAnsi="Verdana"/>
                <w:sz w:val="20"/>
              </w:rPr>
            </w:pPr>
            <w:r w:rsidRPr="00417FDB">
              <w:rPr>
                <w:rFonts w:ascii="Verdana" w:hAnsi="Verdana"/>
                <w:sz w:val="20"/>
              </w:rPr>
              <w:t>Nome:</w:t>
            </w:r>
            <w:r w:rsidR="00476316">
              <w:rPr>
                <w:rFonts w:ascii="Verdana" w:hAnsi="Verdana"/>
                <w:sz w:val="20"/>
              </w:rPr>
              <w:t xml:space="preserve"> </w:t>
            </w:r>
            <w:r w:rsidR="002F14EC">
              <w:rPr>
                <w:rFonts w:ascii="Verdana" w:hAnsi="Verdana"/>
                <w:sz w:val="20"/>
              </w:rPr>
              <w:t>Leandro Cordeiro Zanon</w:t>
            </w:r>
          </w:p>
          <w:p w14:paraId="29EAE6A9" w14:textId="1767BDD8" w:rsidR="004411B2" w:rsidRDefault="004411B2" w:rsidP="001C2B06">
            <w:pPr>
              <w:spacing w:after="0" w:line="320" w:lineRule="exact"/>
              <w:jc w:val="left"/>
              <w:rPr>
                <w:rFonts w:ascii="Verdana" w:hAnsi="Verdana"/>
                <w:sz w:val="20"/>
              </w:rPr>
            </w:pPr>
            <w:r>
              <w:rPr>
                <w:rFonts w:ascii="Verdana" w:hAnsi="Verdana"/>
                <w:sz w:val="20"/>
              </w:rPr>
              <w:t xml:space="preserve">RG: </w:t>
            </w:r>
            <w:r w:rsidRPr="004411B2">
              <w:rPr>
                <w:rFonts w:ascii="Verdana" w:hAnsi="Verdana"/>
                <w:sz w:val="20"/>
              </w:rPr>
              <w:t>32.928.879-9</w:t>
            </w:r>
          </w:p>
          <w:p w14:paraId="721F2391" w14:textId="3E4BBD50" w:rsidR="001A29FD" w:rsidRPr="00417FDB" w:rsidRDefault="001A29FD" w:rsidP="001C2B06">
            <w:pPr>
              <w:spacing w:after="0" w:line="320" w:lineRule="exact"/>
              <w:jc w:val="left"/>
              <w:rPr>
                <w:rFonts w:ascii="Verdana" w:hAnsi="Verdana"/>
                <w:sz w:val="20"/>
              </w:rPr>
            </w:pPr>
            <w:r w:rsidRPr="00476316">
              <w:rPr>
                <w:rFonts w:ascii="Verdana" w:hAnsi="Verdana"/>
                <w:sz w:val="20"/>
              </w:rPr>
              <w:t>CPF:</w:t>
            </w:r>
            <w:r w:rsidR="00476316" w:rsidRPr="00476316">
              <w:rPr>
                <w:rFonts w:ascii="Verdana" w:hAnsi="Verdana"/>
                <w:sz w:val="20"/>
              </w:rPr>
              <w:t xml:space="preserve"> </w:t>
            </w:r>
            <w:r w:rsidR="002F14EC" w:rsidRPr="002F14EC">
              <w:rPr>
                <w:rFonts w:ascii="Verdana" w:hAnsi="Verdana"/>
                <w:sz w:val="20"/>
              </w:rPr>
              <w:t>331.298.888-88</w:t>
            </w:r>
          </w:p>
        </w:tc>
      </w:tr>
    </w:tbl>
    <w:p w14:paraId="52BFF5C3" w14:textId="77777777" w:rsidR="001A29FD" w:rsidRPr="00417FDB" w:rsidRDefault="001A29FD" w:rsidP="001C2B06">
      <w:pPr>
        <w:spacing w:after="0" w:line="320" w:lineRule="exact"/>
        <w:rPr>
          <w:rFonts w:ascii="Verdana" w:hAnsi="Verdana"/>
          <w:sz w:val="20"/>
        </w:rPr>
      </w:pPr>
    </w:p>
    <w:p w14:paraId="294424FD" w14:textId="77777777" w:rsidR="00F70A99" w:rsidRDefault="001A29FD" w:rsidP="001C2B06">
      <w:pPr>
        <w:spacing w:after="0" w:line="320" w:lineRule="exact"/>
        <w:jc w:val="left"/>
        <w:rPr>
          <w:rFonts w:ascii="Verdana" w:hAnsi="Verdana"/>
          <w:smallCaps/>
          <w:sz w:val="20"/>
        </w:rPr>
        <w:sectPr w:rsidR="00F70A99" w:rsidSect="00C53DE1">
          <w:footerReference w:type="default" r:id="rId28"/>
          <w:pgSz w:w="12242" w:h="15842" w:code="121"/>
          <w:pgMar w:top="1418" w:right="1701" w:bottom="1418" w:left="1701" w:header="720" w:footer="720" w:gutter="0"/>
          <w:cols w:space="720"/>
          <w:titlePg/>
          <w:docGrid w:linePitch="354"/>
        </w:sectPr>
      </w:pPr>
      <w:r w:rsidRPr="00417FDB">
        <w:rPr>
          <w:rFonts w:ascii="Verdana" w:hAnsi="Verdana"/>
          <w:smallCaps/>
          <w:sz w:val="20"/>
        </w:rPr>
        <w:br w:type="page"/>
      </w:r>
    </w:p>
    <w:p w14:paraId="364BCE02" w14:textId="77777777" w:rsidR="001A29FD" w:rsidRPr="00417FDB" w:rsidRDefault="001A29FD" w:rsidP="001C2B06">
      <w:pPr>
        <w:spacing w:after="0" w:line="320" w:lineRule="exact"/>
        <w:jc w:val="left"/>
        <w:rPr>
          <w:rFonts w:ascii="Verdana" w:hAnsi="Verdana"/>
          <w:smallCaps/>
          <w:sz w:val="20"/>
        </w:rPr>
      </w:pPr>
    </w:p>
    <w:p w14:paraId="152B033D" w14:textId="77777777" w:rsidR="00D76152" w:rsidRDefault="0074641B" w:rsidP="001C2B06">
      <w:pPr>
        <w:spacing w:after="0" w:line="320" w:lineRule="exact"/>
        <w:jc w:val="center"/>
        <w:rPr>
          <w:rFonts w:ascii="Verdana" w:hAnsi="Verdana"/>
          <w:b/>
          <w:sz w:val="20"/>
          <w:u w:val="single"/>
        </w:rPr>
      </w:pPr>
      <w:r w:rsidRPr="000D5E10">
        <w:rPr>
          <w:rFonts w:ascii="Verdana" w:hAnsi="Verdana"/>
          <w:b/>
          <w:sz w:val="20"/>
          <w:u w:val="single"/>
        </w:rPr>
        <w:t xml:space="preserve">ANEXO </w:t>
      </w:r>
      <w:r w:rsidR="00D76152" w:rsidRPr="000D5E10">
        <w:rPr>
          <w:rFonts w:ascii="Verdana" w:hAnsi="Verdana"/>
          <w:b/>
          <w:sz w:val="20"/>
          <w:u w:val="single"/>
        </w:rPr>
        <w:t>I</w:t>
      </w:r>
    </w:p>
    <w:p w14:paraId="7260547A" w14:textId="77777777" w:rsidR="00564F2C" w:rsidRPr="00BA487A" w:rsidRDefault="00564F2C" w:rsidP="001C2B06">
      <w:pPr>
        <w:spacing w:after="0" w:line="320" w:lineRule="exact"/>
        <w:jc w:val="center"/>
        <w:rPr>
          <w:rFonts w:ascii="Verdana" w:hAnsi="Verdana"/>
          <w:bCs/>
          <w:sz w:val="20"/>
          <w:u w:val="single"/>
        </w:rPr>
      </w:pPr>
    </w:p>
    <w:p w14:paraId="7495B7EA" w14:textId="77777777" w:rsidR="00463F06" w:rsidRPr="000D5E10" w:rsidRDefault="00651A86" w:rsidP="00D9773C">
      <w:pPr>
        <w:spacing w:after="0" w:line="320" w:lineRule="exact"/>
        <w:jc w:val="center"/>
        <w:rPr>
          <w:rFonts w:ascii="Verdana" w:hAnsi="Verdana"/>
          <w:b/>
          <w:i/>
          <w:sz w:val="20"/>
        </w:rPr>
      </w:pPr>
      <w:r w:rsidRPr="000D5E10">
        <w:rPr>
          <w:rFonts w:ascii="Verdana" w:hAnsi="Verdana"/>
          <w:b/>
          <w:i/>
          <w:sz w:val="20"/>
        </w:rPr>
        <w:t xml:space="preserve">Tabela 1 – </w:t>
      </w:r>
      <w:r w:rsidR="00E75314" w:rsidRPr="000D5E10">
        <w:rPr>
          <w:rFonts w:ascii="Verdana" w:hAnsi="Verdana"/>
          <w:b/>
          <w:i/>
          <w:sz w:val="20"/>
        </w:rPr>
        <w:t xml:space="preserve">Identificação do </w:t>
      </w:r>
      <w:r w:rsidR="00463F06" w:rsidRPr="000D5E10">
        <w:rPr>
          <w:rFonts w:ascii="Verdana" w:hAnsi="Verdana"/>
          <w:b/>
          <w:i/>
          <w:sz w:val="20"/>
        </w:rPr>
        <w:t>Empreendimento Imobiliário</w:t>
      </w:r>
    </w:p>
    <w:p w14:paraId="2EBD85EB" w14:textId="77777777" w:rsidR="009B60E3" w:rsidRPr="000D5E10" w:rsidRDefault="009B60E3" w:rsidP="009B60E3">
      <w:pPr>
        <w:spacing w:after="0" w:line="320" w:lineRule="exact"/>
        <w:jc w:val="center"/>
        <w:rPr>
          <w:rFonts w:ascii="Verdana" w:hAnsi="Verdana"/>
          <w:sz w:val="20"/>
        </w:rPr>
      </w:pPr>
    </w:p>
    <w:tbl>
      <w:tblPr>
        <w:tblW w:w="13887" w:type="dxa"/>
        <w:jc w:val="center"/>
        <w:tblLayout w:type="fixed"/>
        <w:tblCellMar>
          <w:left w:w="0" w:type="dxa"/>
          <w:right w:w="0" w:type="dxa"/>
        </w:tblCellMar>
        <w:tblLook w:val="04A0" w:firstRow="1" w:lastRow="0" w:firstColumn="1" w:lastColumn="0" w:noHBand="0" w:noVBand="1"/>
      </w:tblPr>
      <w:tblGrid>
        <w:gridCol w:w="1696"/>
        <w:gridCol w:w="2419"/>
        <w:gridCol w:w="1584"/>
        <w:gridCol w:w="1901"/>
        <w:gridCol w:w="1426"/>
        <w:gridCol w:w="2168"/>
        <w:gridCol w:w="2693"/>
      </w:tblGrid>
      <w:tr w:rsidR="00BA487A" w:rsidRPr="000D5E10" w14:paraId="5D889FCF" w14:textId="77777777" w:rsidTr="00B83FD3">
        <w:trPr>
          <w:trHeight w:val="1840"/>
          <w:jc w:val="center"/>
        </w:trPr>
        <w:tc>
          <w:tcPr>
            <w:tcW w:w="1696"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37C7503A" w14:textId="77777777" w:rsidR="00B46601" w:rsidRPr="00B83FD3" w:rsidRDefault="00B46601" w:rsidP="00BA487A">
            <w:pPr>
              <w:spacing w:after="0" w:line="320" w:lineRule="exact"/>
              <w:jc w:val="center"/>
              <w:rPr>
                <w:rFonts w:ascii="Verdana" w:eastAsia="Calibri" w:hAnsi="Verdana"/>
                <w:sz w:val="18"/>
                <w:szCs w:val="18"/>
                <w:lang w:eastAsia="en-US"/>
              </w:rPr>
            </w:pPr>
            <w:r w:rsidRPr="00B83FD3">
              <w:rPr>
                <w:rFonts w:ascii="Verdana" w:eastAsia="Calibri" w:hAnsi="Verdana"/>
                <w:color w:val="000000"/>
                <w:sz w:val="18"/>
                <w:szCs w:val="18"/>
                <w:lang w:eastAsia="en-US"/>
              </w:rPr>
              <w:t>Empreendimento Imobiliário</w:t>
            </w:r>
          </w:p>
        </w:tc>
        <w:tc>
          <w:tcPr>
            <w:tcW w:w="2419"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745DA253" w14:textId="77777777" w:rsidR="00B46601" w:rsidRPr="00B83FD3" w:rsidRDefault="00B46601" w:rsidP="00BA487A">
            <w:pPr>
              <w:spacing w:after="0" w:line="320" w:lineRule="exact"/>
              <w:jc w:val="center"/>
              <w:rPr>
                <w:rFonts w:ascii="Verdana" w:eastAsia="Calibri" w:hAnsi="Verdana"/>
                <w:sz w:val="18"/>
                <w:szCs w:val="18"/>
                <w:lang w:eastAsia="en-US"/>
              </w:rPr>
            </w:pPr>
            <w:r w:rsidRPr="00B83FD3">
              <w:rPr>
                <w:rFonts w:ascii="Verdana" w:eastAsia="Calibri" w:hAnsi="Verdana"/>
                <w:color w:val="000000"/>
                <w:sz w:val="18"/>
                <w:szCs w:val="18"/>
                <w:lang w:eastAsia="en-US"/>
              </w:rPr>
              <w:t>Endereço</w:t>
            </w:r>
          </w:p>
        </w:tc>
        <w:tc>
          <w:tcPr>
            <w:tcW w:w="1584"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47294183" w14:textId="77777777" w:rsidR="00B46601" w:rsidRPr="00B83FD3" w:rsidRDefault="00B46601" w:rsidP="00BA487A">
            <w:pPr>
              <w:spacing w:after="0" w:line="320" w:lineRule="exact"/>
              <w:jc w:val="center"/>
              <w:rPr>
                <w:rFonts w:ascii="Verdana" w:eastAsia="Calibri" w:hAnsi="Verdana"/>
                <w:sz w:val="18"/>
                <w:szCs w:val="18"/>
                <w:lang w:eastAsia="en-US"/>
              </w:rPr>
            </w:pPr>
            <w:r w:rsidRPr="00B83FD3">
              <w:rPr>
                <w:rFonts w:ascii="Verdana" w:eastAsia="Calibri" w:hAnsi="Verdana"/>
                <w:color w:val="000000"/>
                <w:sz w:val="18"/>
                <w:szCs w:val="18"/>
                <w:lang w:eastAsia="en-US"/>
              </w:rPr>
              <w:t>Matrícula</w:t>
            </w:r>
          </w:p>
        </w:tc>
        <w:tc>
          <w:tcPr>
            <w:tcW w:w="1901"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14C32612" w14:textId="77777777" w:rsidR="00B46601" w:rsidRPr="00B83FD3" w:rsidRDefault="00B46601" w:rsidP="00BA487A">
            <w:pPr>
              <w:spacing w:after="0" w:line="320" w:lineRule="exact"/>
              <w:jc w:val="center"/>
              <w:rPr>
                <w:rFonts w:ascii="Verdana" w:eastAsia="Calibri" w:hAnsi="Verdana"/>
                <w:sz w:val="18"/>
                <w:szCs w:val="18"/>
                <w:lang w:eastAsia="en-US"/>
              </w:rPr>
            </w:pPr>
            <w:r w:rsidRPr="00B83FD3">
              <w:rPr>
                <w:rFonts w:ascii="Verdana" w:eastAsia="Calibri" w:hAnsi="Verdana"/>
                <w:color w:val="000000"/>
                <w:sz w:val="18"/>
                <w:szCs w:val="18"/>
                <w:lang w:eastAsia="en-US"/>
              </w:rPr>
              <w:t>Sociedade / CNPJ/ME</w:t>
            </w:r>
          </w:p>
        </w:tc>
        <w:tc>
          <w:tcPr>
            <w:tcW w:w="142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982E19" w14:textId="77777777" w:rsidR="00B46601" w:rsidRPr="00B83FD3" w:rsidRDefault="00B46601" w:rsidP="00BA487A">
            <w:pPr>
              <w:spacing w:after="0" w:line="320" w:lineRule="exact"/>
              <w:jc w:val="center"/>
              <w:rPr>
                <w:rFonts w:ascii="Verdana" w:eastAsia="Calibri" w:hAnsi="Verdana"/>
                <w:sz w:val="18"/>
                <w:szCs w:val="18"/>
                <w:lang w:eastAsia="en-US"/>
              </w:rPr>
            </w:pPr>
            <w:r w:rsidRPr="00B83FD3">
              <w:rPr>
                <w:rFonts w:ascii="Verdana" w:eastAsia="Calibri" w:hAnsi="Verdana"/>
                <w:color w:val="000000"/>
                <w:sz w:val="18"/>
                <w:szCs w:val="18"/>
                <w:lang w:eastAsia="en-US"/>
              </w:rPr>
              <w:t>Está sob o regime de incorporação?</w:t>
            </w:r>
          </w:p>
        </w:tc>
        <w:tc>
          <w:tcPr>
            <w:tcW w:w="2168" w:type="dxa"/>
            <w:tcBorders>
              <w:top w:val="single" w:sz="4" w:space="0" w:color="auto"/>
              <w:left w:val="single" w:sz="4" w:space="0" w:color="auto"/>
              <w:bottom w:val="single" w:sz="4" w:space="0" w:color="auto"/>
              <w:right w:val="single" w:sz="4" w:space="0" w:color="auto"/>
            </w:tcBorders>
            <w:shd w:val="clear" w:color="auto" w:fill="D9D9D9"/>
            <w:hideMark/>
          </w:tcPr>
          <w:p w14:paraId="722D3957" w14:textId="77777777" w:rsidR="00B46601" w:rsidRPr="00B83FD3" w:rsidRDefault="00B46601" w:rsidP="00BA487A">
            <w:pPr>
              <w:spacing w:after="0" w:line="320" w:lineRule="exact"/>
              <w:jc w:val="center"/>
              <w:rPr>
                <w:rFonts w:ascii="Verdana" w:eastAsia="Calibri" w:hAnsi="Verdana"/>
                <w:color w:val="000000"/>
                <w:sz w:val="18"/>
                <w:szCs w:val="18"/>
                <w:lang w:eastAsia="en-US"/>
              </w:rPr>
            </w:pPr>
            <w:r w:rsidRPr="00B83FD3">
              <w:rPr>
                <w:rFonts w:ascii="Verdana" w:eastAsia="Calibri" w:hAnsi="Verdana"/>
                <w:color w:val="000000"/>
                <w:sz w:val="18"/>
                <w:szCs w:val="18"/>
                <w:lang w:eastAsia="en-US"/>
              </w:rPr>
              <w:t>Foi objeto de destinação de recursos de outra emissão de certificados de recebíveis imobiliários?</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4BFDAAA7" w14:textId="77777777" w:rsidR="00B46601" w:rsidRPr="00B83FD3" w:rsidRDefault="00B46601" w:rsidP="00BA487A">
            <w:pPr>
              <w:spacing w:after="0" w:line="320" w:lineRule="exact"/>
              <w:jc w:val="center"/>
              <w:rPr>
                <w:rFonts w:ascii="Verdana" w:eastAsia="Calibri" w:hAnsi="Verdana"/>
                <w:color w:val="000000"/>
                <w:sz w:val="18"/>
                <w:szCs w:val="18"/>
                <w:lang w:eastAsia="en-US"/>
              </w:rPr>
            </w:pPr>
            <w:r w:rsidRPr="00B83FD3">
              <w:rPr>
                <w:rFonts w:ascii="Verdana" w:eastAsia="Calibri" w:hAnsi="Verdana"/>
                <w:color w:val="000000"/>
                <w:sz w:val="18"/>
                <w:szCs w:val="18"/>
                <w:lang w:eastAsia="en-US"/>
              </w:rPr>
              <w:t>Montante de recursos obtidos em outras emissões de certificados de recebíveis imobiliários destinados aos Empreendimentos Imobiliários, caso aplicável</w:t>
            </w:r>
          </w:p>
        </w:tc>
      </w:tr>
      <w:tr w:rsidR="00934EAA" w:rsidRPr="000D5E10" w14:paraId="5D84A7A9" w14:textId="77777777" w:rsidTr="00B83FD3">
        <w:trPr>
          <w:trHeight w:val="780"/>
          <w:jc w:val="center"/>
        </w:trPr>
        <w:tc>
          <w:tcPr>
            <w:tcW w:w="1696" w:type="dxa"/>
            <w:tcBorders>
              <w:top w:val="single" w:sz="4" w:space="0" w:color="auto"/>
              <w:left w:val="single" w:sz="8" w:space="0" w:color="auto"/>
              <w:bottom w:val="single" w:sz="8" w:space="0" w:color="auto"/>
              <w:right w:val="single" w:sz="8" w:space="0" w:color="auto"/>
            </w:tcBorders>
            <w:tcMar>
              <w:top w:w="0" w:type="dxa"/>
              <w:left w:w="70" w:type="dxa"/>
              <w:bottom w:w="0" w:type="dxa"/>
              <w:right w:w="70" w:type="dxa"/>
            </w:tcMar>
          </w:tcPr>
          <w:p w14:paraId="5D67AB8D" w14:textId="39CB9557" w:rsidR="00934EAA" w:rsidRPr="00B83FD3" w:rsidRDefault="009925BE" w:rsidP="00934EAA">
            <w:pPr>
              <w:spacing w:line="276" w:lineRule="auto"/>
              <w:jc w:val="center"/>
              <w:rPr>
                <w:rFonts w:ascii="Verdana" w:eastAsia="Calibri" w:hAnsi="Verdana"/>
                <w:sz w:val="18"/>
                <w:szCs w:val="18"/>
                <w:lang w:eastAsia="en-US"/>
              </w:rPr>
            </w:pPr>
            <w:r w:rsidRPr="00B83FD3">
              <w:rPr>
                <w:rFonts w:ascii="Verdana" w:hAnsi="Verdana"/>
                <w:sz w:val="18"/>
                <w:szCs w:val="18"/>
              </w:rPr>
              <w:t>Loteamentos Terras de São Francisco</w:t>
            </w:r>
          </w:p>
        </w:tc>
        <w:tc>
          <w:tcPr>
            <w:tcW w:w="2419" w:type="dxa"/>
            <w:tcBorders>
              <w:top w:val="single" w:sz="4" w:space="0" w:color="auto"/>
              <w:left w:val="nil"/>
              <w:bottom w:val="single" w:sz="8" w:space="0" w:color="auto"/>
              <w:right w:val="single" w:sz="8" w:space="0" w:color="auto"/>
            </w:tcBorders>
            <w:tcMar>
              <w:top w:w="0" w:type="dxa"/>
              <w:left w:w="70" w:type="dxa"/>
              <w:bottom w:w="0" w:type="dxa"/>
              <w:right w:w="70" w:type="dxa"/>
            </w:tcMar>
          </w:tcPr>
          <w:p w14:paraId="6D2D3AE1" w14:textId="522CF35C" w:rsidR="00934EAA" w:rsidRPr="00B83FD3" w:rsidRDefault="009925BE" w:rsidP="00934EAA">
            <w:pPr>
              <w:spacing w:line="320" w:lineRule="exact"/>
              <w:jc w:val="center"/>
              <w:rPr>
                <w:rFonts w:ascii="Verdana" w:eastAsia="Calibri" w:hAnsi="Verdana"/>
                <w:sz w:val="18"/>
                <w:szCs w:val="18"/>
                <w:lang w:eastAsia="en-US"/>
              </w:rPr>
            </w:pPr>
            <w:r w:rsidRPr="00B83FD3">
              <w:rPr>
                <w:rFonts w:ascii="Verdana" w:hAnsi="Verdana"/>
                <w:sz w:val="18"/>
                <w:szCs w:val="18"/>
              </w:rPr>
              <w:t xml:space="preserve">Gleba 20 - QT. 30.008 – </w:t>
            </w:r>
            <w:proofErr w:type="gramStart"/>
            <w:r w:rsidRPr="00B83FD3">
              <w:rPr>
                <w:rFonts w:ascii="Verdana" w:hAnsi="Verdana"/>
                <w:sz w:val="18"/>
                <w:szCs w:val="18"/>
              </w:rPr>
              <w:t>entre</w:t>
            </w:r>
            <w:proofErr w:type="gramEnd"/>
            <w:r w:rsidRPr="00B83FD3">
              <w:rPr>
                <w:rFonts w:ascii="Verdana" w:hAnsi="Verdana"/>
                <w:sz w:val="18"/>
                <w:szCs w:val="18"/>
              </w:rPr>
              <w:t xml:space="preserve"> as propriedades de Otávio Pinho Filho, José Peres de Oliveira, antigo sítio Fanny - atual Loteamento Parque Xangrila, Fazenda Ponte Alta e SP340 – Rodovia Ademar de Barros – KM 119 – Campinas - SP</w:t>
            </w:r>
          </w:p>
        </w:tc>
        <w:tc>
          <w:tcPr>
            <w:tcW w:w="1584" w:type="dxa"/>
            <w:tcBorders>
              <w:top w:val="single" w:sz="4" w:space="0" w:color="auto"/>
              <w:left w:val="nil"/>
              <w:bottom w:val="single" w:sz="8" w:space="0" w:color="auto"/>
              <w:right w:val="single" w:sz="8" w:space="0" w:color="auto"/>
            </w:tcBorders>
            <w:tcMar>
              <w:top w:w="0" w:type="dxa"/>
              <w:left w:w="70" w:type="dxa"/>
              <w:bottom w:w="0" w:type="dxa"/>
              <w:right w:w="70" w:type="dxa"/>
            </w:tcMar>
          </w:tcPr>
          <w:p w14:paraId="7B38B0D6" w14:textId="2180F893" w:rsidR="00934EAA" w:rsidRPr="00B83FD3" w:rsidRDefault="009925BE" w:rsidP="00934EAA">
            <w:pPr>
              <w:spacing w:line="320" w:lineRule="exact"/>
              <w:jc w:val="center"/>
              <w:rPr>
                <w:rFonts w:ascii="Verdana" w:eastAsia="Calibri" w:hAnsi="Verdana"/>
                <w:sz w:val="18"/>
                <w:szCs w:val="18"/>
                <w:lang w:eastAsia="en-US"/>
              </w:rPr>
            </w:pPr>
            <w:r w:rsidRPr="00B83FD3">
              <w:rPr>
                <w:rFonts w:ascii="Verdana" w:hAnsi="Verdana"/>
                <w:sz w:val="18"/>
                <w:szCs w:val="18"/>
              </w:rPr>
              <w:t>nº 46091 do 1º CRI de Campinas</w:t>
            </w:r>
          </w:p>
        </w:tc>
        <w:tc>
          <w:tcPr>
            <w:tcW w:w="1901" w:type="dxa"/>
            <w:tcBorders>
              <w:top w:val="single" w:sz="4" w:space="0" w:color="auto"/>
              <w:left w:val="nil"/>
              <w:bottom w:val="single" w:sz="8" w:space="0" w:color="auto"/>
              <w:right w:val="single" w:sz="8" w:space="0" w:color="auto"/>
            </w:tcBorders>
            <w:tcMar>
              <w:top w:w="0" w:type="dxa"/>
              <w:left w:w="70" w:type="dxa"/>
              <w:bottom w:w="0" w:type="dxa"/>
              <w:right w:w="70" w:type="dxa"/>
            </w:tcMar>
          </w:tcPr>
          <w:p w14:paraId="48E4FF8C" w14:textId="6BCCE54F" w:rsidR="00934EAA" w:rsidRPr="00B83FD3" w:rsidRDefault="009925BE" w:rsidP="00934EAA">
            <w:pPr>
              <w:spacing w:line="320" w:lineRule="exact"/>
              <w:jc w:val="center"/>
              <w:rPr>
                <w:rFonts w:ascii="Verdana" w:eastAsia="Calibri" w:hAnsi="Verdana"/>
                <w:sz w:val="18"/>
                <w:szCs w:val="18"/>
                <w:lang w:eastAsia="en-US"/>
              </w:rPr>
            </w:pPr>
            <w:r w:rsidRPr="00B83FD3">
              <w:rPr>
                <w:rFonts w:ascii="Verdana" w:hAnsi="Verdana"/>
                <w:sz w:val="18"/>
                <w:szCs w:val="18"/>
              </w:rPr>
              <w:t>08.884.828/0001-61</w:t>
            </w:r>
          </w:p>
        </w:tc>
        <w:tc>
          <w:tcPr>
            <w:tcW w:w="1426" w:type="dxa"/>
            <w:tcBorders>
              <w:top w:val="single" w:sz="4" w:space="0" w:color="auto"/>
              <w:left w:val="nil"/>
              <w:bottom w:val="single" w:sz="8" w:space="0" w:color="auto"/>
              <w:right w:val="single" w:sz="8" w:space="0" w:color="auto"/>
            </w:tcBorders>
            <w:tcMar>
              <w:top w:w="0" w:type="dxa"/>
              <w:left w:w="70" w:type="dxa"/>
              <w:bottom w:w="0" w:type="dxa"/>
              <w:right w:w="70" w:type="dxa"/>
            </w:tcMar>
          </w:tcPr>
          <w:p w14:paraId="142C76CD" w14:textId="70B37B62" w:rsidR="00934EAA" w:rsidRPr="00B83FD3" w:rsidRDefault="00934EAA" w:rsidP="00934EAA">
            <w:pPr>
              <w:spacing w:line="320" w:lineRule="exact"/>
              <w:jc w:val="center"/>
              <w:rPr>
                <w:rFonts w:ascii="Verdana" w:eastAsia="Calibri" w:hAnsi="Verdana"/>
                <w:sz w:val="18"/>
                <w:szCs w:val="18"/>
                <w:lang w:eastAsia="en-US"/>
              </w:rPr>
            </w:pPr>
            <w:r w:rsidRPr="00B83FD3">
              <w:rPr>
                <w:rFonts w:ascii="Verdana" w:hAnsi="Verdana" w:cs="Calibri"/>
                <w:color w:val="000000"/>
                <w:sz w:val="18"/>
                <w:szCs w:val="18"/>
                <w:lang w:eastAsia="en-US"/>
              </w:rPr>
              <w:t>Não</w:t>
            </w:r>
          </w:p>
        </w:tc>
        <w:tc>
          <w:tcPr>
            <w:tcW w:w="2168" w:type="dxa"/>
            <w:tcBorders>
              <w:top w:val="single" w:sz="4" w:space="0" w:color="auto"/>
              <w:left w:val="nil"/>
              <w:bottom w:val="single" w:sz="8" w:space="0" w:color="auto"/>
              <w:right w:val="single" w:sz="8" w:space="0" w:color="auto"/>
            </w:tcBorders>
          </w:tcPr>
          <w:p w14:paraId="08D66141" w14:textId="309152BE" w:rsidR="00934EAA" w:rsidRPr="00B83FD3" w:rsidRDefault="00934EAA" w:rsidP="00934EAA">
            <w:pPr>
              <w:spacing w:line="320" w:lineRule="exact"/>
              <w:jc w:val="center"/>
              <w:rPr>
                <w:rFonts w:ascii="Verdana" w:eastAsia="Calibri" w:hAnsi="Verdana"/>
                <w:color w:val="000000"/>
                <w:sz w:val="18"/>
                <w:szCs w:val="18"/>
                <w:lang w:eastAsia="en-US"/>
              </w:rPr>
            </w:pPr>
            <w:r w:rsidRPr="00B83FD3">
              <w:rPr>
                <w:rFonts w:ascii="Verdana" w:hAnsi="Verdana" w:cs="Calibri"/>
                <w:color w:val="000000"/>
                <w:sz w:val="18"/>
                <w:szCs w:val="18"/>
                <w:lang w:eastAsia="en-US"/>
              </w:rPr>
              <w:t>Não</w:t>
            </w:r>
          </w:p>
        </w:tc>
        <w:tc>
          <w:tcPr>
            <w:tcW w:w="2693" w:type="dxa"/>
            <w:tcBorders>
              <w:top w:val="single" w:sz="4" w:space="0" w:color="auto"/>
              <w:left w:val="nil"/>
              <w:bottom w:val="single" w:sz="8" w:space="0" w:color="auto"/>
              <w:right w:val="single" w:sz="8" w:space="0" w:color="auto"/>
            </w:tcBorders>
          </w:tcPr>
          <w:p w14:paraId="235DB8BB" w14:textId="4C720C60" w:rsidR="00934EAA" w:rsidRPr="00B83FD3" w:rsidRDefault="009925BE" w:rsidP="00934EAA">
            <w:pPr>
              <w:spacing w:line="320" w:lineRule="exact"/>
              <w:jc w:val="center"/>
              <w:rPr>
                <w:rFonts w:ascii="Verdana" w:eastAsia="Calibri" w:hAnsi="Verdana"/>
                <w:color w:val="000000"/>
                <w:sz w:val="18"/>
                <w:szCs w:val="18"/>
                <w:lang w:eastAsia="en-US"/>
              </w:rPr>
            </w:pPr>
            <w:r w:rsidRPr="00B83FD3">
              <w:rPr>
                <w:rFonts w:ascii="Verdana" w:hAnsi="Verdana" w:cs="Calibri"/>
                <w:color w:val="000000"/>
                <w:sz w:val="18"/>
                <w:szCs w:val="18"/>
                <w:lang w:eastAsia="en-US"/>
              </w:rPr>
              <w:t>N/A</w:t>
            </w:r>
          </w:p>
        </w:tc>
      </w:tr>
    </w:tbl>
    <w:p w14:paraId="4520F468" w14:textId="77777777" w:rsidR="009B60E3" w:rsidRPr="000D5E10" w:rsidRDefault="009B60E3" w:rsidP="00D9773C">
      <w:pPr>
        <w:spacing w:after="200" w:line="276" w:lineRule="auto"/>
        <w:jc w:val="left"/>
        <w:rPr>
          <w:rFonts w:ascii="Verdana" w:hAnsi="Verdana"/>
          <w:b/>
          <w:i/>
          <w:sz w:val="20"/>
        </w:rPr>
      </w:pPr>
    </w:p>
    <w:p w14:paraId="1C4D16D8" w14:textId="77777777" w:rsidR="00F70A99" w:rsidRPr="00D9773C" w:rsidRDefault="00F70A99" w:rsidP="00D9773C">
      <w:pPr>
        <w:spacing w:after="200" w:line="276" w:lineRule="auto"/>
        <w:jc w:val="left"/>
        <w:rPr>
          <w:rFonts w:ascii="Verdana" w:hAnsi="Verdana"/>
          <w:b/>
          <w:i/>
          <w:sz w:val="20"/>
        </w:rPr>
      </w:pPr>
      <w:r w:rsidRPr="00D9773C">
        <w:rPr>
          <w:rFonts w:ascii="Verdana" w:hAnsi="Verdana"/>
          <w:b/>
          <w:i/>
          <w:sz w:val="20"/>
        </w:rPr>
        <w:br w:type="page"/>
      </w:r>
    </w:p>
    <w:p w14:paraId="547226DF" w14:textId="77777777" w:rsidR="00744FE7" w:rsidRPr="000D5E10" w:rsidRDefault="00744FE7" w:rsidP="00D9773C">
      <w:pPr>
        <w:spacing w:after="200" w:line="276" w:lineRule="auto"/>
        <w:jc w:val="left"/>
        <w:rPr>
          <w:rFonts w:ascii="Verdana" w:hAnsi="Verdana"/>
          <w:b/>
          <w:i/>
          <w:sz w:val="20"/>
        </w:rPr>
      </w:pPr>
    </w:p>
    <w:p w14:paraId="3A4A2103" w14:textId="77777777" w:rsidR="005F182F" w:rsidRPr="00D9773C" w:rsidRDefault="00651A86" w:rsidP="00737853">
      <w:pPr>
        <w:spacing w:after="0" w:line="320" w:lineRule="exact"/>
        <w:jc w:val="center"/>
        <w:rPr>
          <w:rFonts w:ascii="Verdana" w:hAnsi="Verdana"/>
          <w:b/>
          <w:i/>
          <w:sz w:val="20"/>
        </w:rPr>
      </w:pPr>
      <w:r w:rsidRPr="000D5E10">
        <w:rPr>
          <w:rFonts w:ascii="Verdana" w:hAnsi="Verdana"/>
          <w:b/>
          <w:i/>
          <w:sz w:val="20"/>
        </w:rPr>
        <w:t>Tabela 2 –</w:t>
      </w:r>
      <w:r w:rsidR="0034519D" w:rsidRPr="000D5E10">
        <w:rPr>
          <w:rFonts w:ascii="Verdana" w:hAnsi="Verdana"/>
          <w:b/>
          <w:i/>
          <w:sz w:val="20"/>
        </w:rPr>
        <w:t xml:space="preserve"> Forma de Destinação dos Recursos da Emissão</w:t>
      </w:r>
    </w:p>
    <w:p w14:paraId="48E14E6D" w14:textId="77777777" w:rsidR="00EB102B" w:rsidRPr="00AE6F0E" w:rsidRDefault="00EB102B" w:rsidP="00EB102B">
      <w:pPr>
        <w:spacing w:after="0" w:line="320" w:lineRule="exact"/>
        <w:jc w:val="center"/>
        <w:rPr>
          <w:rFonts w:ascii="Verdana" w:hAnsi="Verdana"/>
          <w:sz w:val="20"/>
        </w:rPr>
      </w:pPr>
    </w:p>
    <w:tbl>
      <w:tblPr>
        <w:tblW w:w="12900" w:type="dxa"/>
        <w:jc w:val="center"/>
        <w:tblLayout w:type="fixed"/>
        <w:tblCellMar>
          <w:left w:w="0" w:type="dxa"/>
          <w:right w:w="0" w:type="dxa"/>
        </w:tblCellMar>
        <w:tblLook w:val="04A0" w:firstRow="1" w:lastRow="0" w:firstColumn="1" w:lastColumn="0" w:noHBand="0" w:noVBand="1"/>
      </w:tblPr>
      <w:tblGrid>
        <w:gridCol w:w="2836"/>
        <w:gridCol w:w="1843"/>
        <w:gridCol w:w="2410"/>
        <w:gridCol w:w="2268"/>
        <w:gridCol w:w="3543"/>
      </w:tblGrid>
      <w:tr w:rsidR="00EB102B" w:rsidRPr="000D5E10" w14:paraId="06E83765" w14:textId="77777777" w:rsidTr="0044448E">
        <w:trPr>
          <w:trHeight w:val="1840"/>
          <w:jc w:val="center"/>
        </w:trPr>
        <w:tc>
          <w:tcPr>
            <w:tcW w:w="2836"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068A7961" w14:textId="77777777" w:rsidR="00EB102B" w:rsidRPr="000D5E10" w:rsidRDefault="00EB102B" w:rsidP="00D30595">
            <w:pPr>
              <w:spacing w:after="0" w:line="320" w:lineRule="exact"/>
              <w:jc w:val="center"/>
              <w:rPr>
                <w:rFonts w:ascii="Verdana" w:eastAsia="Calibri" w:hAnsi="Verdana"/>
                <w:sz w:val="20"/>
              </w:rPr>
            </w:pPr>
            <w:r w:rsidRPr="000D5E10">
              <w:rPr>
                <w:rFonts w:ascii="Verdana" w:eastAsia="Calibri" w:hAnsi="Verdana"/>
                <w:color w:val="000000"/>
                <w:sz w:val="20"/>
              </w:rPr>
              <w:t>Empreendimento Imobiliário</w:t>
            </w:r>
          </w:p>
        </w:tc>
        <w:tc>
          <w:tcPr>
            <w:tcW w:w="1843"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095F202F" w14:textId="77777777" w:rsidR="00EB102B" w:rsidRPr="000D5E10" w:rsidRDefault="00EB102B" w:rsidP="00D30595">
            <w:pPr>
              <w:spacing w:after="0" w:line="320" w:lineRule="exact"/>
              <w:jc w:val="center"/>
              <w:rPr>
                <w:rFonts w:ascii="Verdana" w:eastAsia="Calibri" w:hAnsi="Verdana"/>
                <w:sz w:val="20"/>
              </w:rPr>
            </w:pPr>
            <w:r w:rsidRPr="000D5E10">
              <w:rPr>
                <w:rFonts w:ascii="Verdana" w:eastAsia="Calibri" w:hAnsi="Verdana"/>
                <w:color w:val="000000"/>
                <w:sz w:val="20"/>
              </w:rPr>
              <w:t>Custo Estimado total de investimento (R$)</w:t>
            </w:r>
          </w:p>
        </w:tc>
        <w:tc>
          <w:tcPr>
            <w:tcW w:w="241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2162696B" w14:textId="77777777" w:rsidR="00EB102B" w:rsidRPr="000D5E10" w:rsidRDefault="00EB102B" w:rsidP="00D30595">
            <w:pPr>
              <w:spacing w:after="0" w:line="320" w:lineRule="exact"/>
              <w:jc w:val="center"/>
              <w:rPr>
                <w:rFonts w:ascii="Verdana" w:eastAsia="Calibri" w:hAnsi="Verdana"/>
                <w:sz w:val="20"/>
              </w:rPr>
            </w:pPr>
            <w:r w:rsidRPr="000D5E10">
              <w:rPr>
                <w:rFonts w:ascii="Verdana" w:eastAsia="Calibri" w:hAnsi="Verdana"/>
                <w:color w:val="000000"/>
                <w:sz w:val="20"/>
              </w:rPr>
              <w:t xml:space="preserve">Percentual do </w:t>
            </w:r>
          </w:p>
          <w:p w14:paraId="5772E624" w14:textId="77777777" w:rsidR="00EB102B" w:rsidRPr="000D5E10" w:rsidRDefault="00EB102B" w:rsidP="00D30595">
            <w:pPr>
              <w:spacing w:after="0" w:line="320" w:lineRule="exact"/>
              <w:jc w:val="center"/>
              <w:rPr>
                <w:rFonts w:ascii="Verdana" w:eastAsia="Calibri" w:hAnsi="Verdana"/>
                <w:sz w:val="20"/>
              </w:rPr>
            </w:pPr>
            <w:r w:rsidRPr="000D5E10">
              <w:rPr>
                <w:rFonts w:ascii="Verdana" w:eastAsia="Calibri" w:hAnsi="Verdana"/>
                <w:color w:val="000000"/>
                <w:sz w:val="20"/>
              </w:rPr>
              <w:t xml:space="preserve">Recurso da Emissão Estimado de recursos dos CRI a ser alocado </w:t>
            </w:r>
            <w:r w:rsidR="00564F2C">
              <w:rPr>
                <w:rFonts w:ascii="Verdana" w:eastAsia="Calibri" w:hAnsi="Verdana"/>
                <w:color w:val="000000"/>
                <w:sz w:val="20"/>
              </w:rPr>
              <w:t>no</w:t>
            </w:r>
            <w:r w:rsidRPr="000D5E10">
              <w:rPr>
                <w:rFonts w:ascii="Verdana" w:eastAsia="Calibri" w:hAnsi="Verdana"/>
                <w:color w:val="000000"/>
                <w:sz w:val="20"/>
              </w:rPr>
              <w:t xml:space="preserve"> Empreendimento</w:t>
            </w:r>
          </w:p>
        </w:tc>
        <w:tc>
          <w:tcPr>
            <w:tcW w:w="2268"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6DF3DCB9" w14:textId="2E85F399" w:rsidR="00EB102B" w:rsidRPr="000D5E10" w:rsidRDefault="00EB102B" w:rsidP="00D30595">
            <w:pPr>
              <w:spacing w:after="0" w:line="320" w:lineRule="exact"/>
              <w:jc w:val="center"/>
              <w:rPr>
                <w:rFonts w:ascii="Verdana" w:eastAsia="Calibri" w:hAnsi="Verdana"/>
                <w:sz w:val="20"/>
              </w:rPr>
            </w:pPr>
            <w:r w:rsidRPr="000D5E10">
              <w:rPr>
                <w:rFonts w:ascii="Verdana" w:eastAsia="Calibri" w:hAnsi="Verdana"/>
                <w:color w:val="000000"/>
                <w:sz w:val="20"/>
              </w:rPr>
              <w:t xml:space="preserve">Valor Estimado (R$) a ser alocado </w:t>
            </w:r>
            <w:r w:rsidR="00211D8E">
              <w:rPr>
                <w:rFonts w:ascii="Verdana" w:eastAsia="Calibri" w:hAnsi="Verdana"/>
                <w:color w:val="000000"/>
                <w:sz w:val="20"/>
              </w:rPr>
              <w:t>no</w:t>
            </w:r>
            <w:r w:rsidRPr="000D5E10">
              <w:rPr>
                <w:rFonts w:ascii="Verdana" w:eastAsia="Calibri" w:hAnsi="Verdana"/>
                <w:color w:val="000000"/>
                <w:sz w:val="20"/>
              </w:rPr>
              <w:t xml:space="preserve"> Empreendimento</w:t>
            </w:r>
          </w:p>
        </w:tc>
        <w:tc>
          <w:tcPr>
            <w:tcW w:w="3543" w:type="dxa"/>
            <w:tcBorders>
              <w:top w:val="single" w:sz="4" w:space="0" w:color="auto"/>
              <w:left w:val="single" w:sz="4" w:space="0" w:color="auto"/>
              <w:bottom w:val="single" w:sz="4" w:space="0" w:color="auto"/>
              <w:right w:val="single" w:sz="4" w:space="0" w:color="auto"/>
            </w:tcBorders>
            <w:shd w:val="clear" w:color="auto" w:fill="D9D9D9"/>
            <w:vAlign w:val="center"/>
          </w:tcPr>
          <w:p w14:paraId="3F67A9C1" w14:textId="77777777" w:rsidR="00EB102B" w:rsidRPr="000D5E10" w:rsidRDefault="00EB102B" w:rsidP="00D30595">
            <w:pPr>
              <w:spacing w:after="0" w:line="320" w:lineRule="exact"/>
              <w:jc w:val="center"/>
              <w:rPr>
                <w:rFonts w:ascii="Verdana" w:eastAsia="Calibri" w:hAnsi="Verdana"/>
                <w:color w:val="000000"/>
                <w:sz w:val="20"/>
              </w:rPr>
            </w:pPr>
            <w:r w:rsidRPr="000D5E10">
              <w:rPr>
                <w:rFonts w:ascii="Verdana" w:eastAsia="Calibri" w:hAnsi="Verdana"/>
                <w:color w:val="000000"/>
                <w:sz w:val="20"/>
              </w:rPr>
              <w:t>Uso dos Recursos</w:t>
            </w:r>
          </w:p>
        </w:tc>
      </w:tr>
      <w:tr w:rsidR="00934EAA" w:rsidRPr="000D5E10" w14:paraId="682AE77E" w14:textId="77777777" w:rsidTr="0044448E">
        <w:trPr>
          <w:trHeight w:val="780"/>
          <w:jc w:val="center"/>
        </w:trPr>
        <w:tc>
          <w:tcPr>
            <w:tcW w:w="283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5A1CED9" w14:textId="63DEFDA3" w:rsidR="00934EAA" w:rsidRPr="000D5E10" w:rsidRDefault="000679B0" w:rsidP="00934EAA">
            <w:pPr>
              <w:jc w:val="center"/>
              <w:rPr>
                <w:rFonts w:ascii="Verdana" w:eastAsia="Calibri" w:hAnsi="Verdana"/>
                <w:sz w:val="20"/>
              </w:rPr>
            </w:pPr>
            <w:r>
              <w:rPr>
                <w:rFonts w:ascii="Verdana" w:hAnsi="Verdana"/>
                <w:sz w:val="20"/>
              </w:rPr>
              <w:t>Loteamentos Terras de São Francisco</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B89144C" w14:textId="4E83EDB3" w:rsidR="00934EAA" w:rsidRPr="000D5E10" w:rsidRDefault="00FE45CB" w:rsidP="00934EAA">
            <w:pPr>
              <w:spacing w:after="0"/>
              <w:jc w:val="center"/>
              <w:rPr>
                <w:rFonts w:ascii="Verdana" w:eastAsia="Calibri" w:hAnsi="Verdana"/>
                <w:sz w:val="20"/>
              </w:rPr>
            </w:pPr>
            <w:r>
              <w:rPr>
                <w:rFonts w:ascii="Verdana" w:eastAsia="Calibri" w:hAnsi="Verdana"/>
                <w:color w:val="000000"/>
                <w:sz w:val="20"/>
              </w:rPr>
              <w:t>164.000.000,00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4DCB406" w14:textId="326539F6" w:rsidR="00934EAA" w:rsidRPr="000D5E10" w:rsidRDefault="00934EAA" w:rsidP="00934EAA">
            <w:pPr>
              <w:jc w:val="center"/>
              <w:rPr>
                <w:rFonts w:ascii="Verdana" w:eastAsia="Calibri" w:hAnsi="Verdana"/>
                <w:sz w:val="20"/>
              </w:rPr>
            </w:pPr>
            <w:r>
              <w:rPr>
                <w:rFonts w:ascii="Verdana" w:eastAsia="Calibri" w:hAnsi="Verdana"/>
                <w:color w:val="000000"/>
                <w:sz w:val="20"/>
              </w:rPr>
              <w:t>100%</w:t>
            </w:r>
          </w:p>
        </w:tc>
        <w:tc>
          <w:tcPr>
            <w:tcW w:w="226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1F3334E" w14:textId="7BC60AAD" w:rsidR="00934EAA" w:rsidRPr="000D5E10" w:rsidRDefault="00FE45CB" w:rsidP="00934EAA">
            <w:pPr>
              <w:jc w:val="center"/>
              <w:rPr>
                <w:rFonts w:ascii="Verdana" w:eastAsia="Calibri" w:hAnsi="Verdana"/>
                <w:sz w:val="20"/>
              </w:rPr>
            </w:pPr>
            <w:r>
              <w:rPr>
                <w:rFonts w:ascii="Verdana" w:eastAsia="Calibri" w:hAnsi="Verdana"/>
                <w:color w:val="000000"/>
                <w:sz w:val="20"/>
              </w:rPr>
              <w:t>131.500.000,00</w:t>
            </w:r>
          </w:p>
        </w:tc>
        <w:tc>
          <w:tcPr>
            <w:tcW w:w="3543" w:type="dxa"/>
            <w:tcBorders>
              <w:top w:val="single" w:sz="4" w:space="0" w:color="auto"/>
              <w:left w:val="single" w:sz="4" w:space="0" w:color="auto"/>
              <w:bottom w:val="single" w:sz="4" w:space="0" w:color="auto"/>
              <w:right w:val="single" w:sz="4" w:space="0" w:color="auto"/>
            </w:tcBorders>
            <w:vAlign w:val="center"/>
          </w:tcPr>
          <w:p w14:paraId="5A040B1B" w14:textId="3058C4E0" w:rsidR="00934EAA" w:rsidRPr="000D5E10" w:rsidRDefault="00934EAA" w:rsidP="00934EAA">
            <w:pPr>
              <w:jc w:val="center"/>
              <w:rPr>
                <w:rFonts w:ascii="Verdana" w:hAnsi="Verdana" w:cs="Calibri"/>
                <w:color w:val="000000"/>
                <w:sz w:val="20"/>
              </w:rPr>
            </w:pPr>
            <w:r>
              <w:rPr>
                <w:rFonts w:ascii="Verdana" w:eastAsia="Calibri" w:hAnsi="Verdana"/>
                <w:color w:val="000000"/>
                <w:sz w:val="20"/>
              </w:rPr>
              <w:t>Aquisição e Construção</w:t>
            </w:r>
          </w:p>
        </w:tc>
      </w:tr>
    </w:tbl>
    <w:p w14:paraId="50FFC110" w14:textId="77777777" w:rsidR="00EB102B" w:rsidRDefault="00EB102B" w:rsidP="00D9773C">
      <w:pPr>
        <w:spacing w:after="200" w:line="276" w:lineRule="auto"/>
        <w:jc w:val="center"/>
        <w:rPr>
          <w:rFonts w:ascii="Verdana" w:hAnsi="Verdana"/>
          <w:sz w:val="20"/>
        </w:rPr>
      </w:pPr>
    </w:p>
    <w:p w14:paraId="7E9E590D" w14:textId="77777777" w:rsidR="00F70A99" w:rsidRPr="000D5E10" w:rsidRDefault="00F70A99" w:rsidP="00D9773C">
      <w:pPr>
        <w:spacing w:after="200" w:line="276" w:lineRule="auto"/>
        <w:jc w:val="left"/>
        <w:rPr>
          <w:rFonts w:ascii="Verdana" w:hAnsi="Verdana"/>
          <w:sz w:val="20"/>
        </w:rPr>
      </w:pPr>
      <w:r w:rsidRPr="000D5E10">
        <w:rPr>
          <w:rFonts w:ascii="Verdana" w:hAnsi="Verdana"/>
          <w:sz w:val="20"/>
        </w:rPr>
        <w:br w:type="page"/>
      </w:r>
    </w:p>
    <w:p w14:paraId="1BCB4A8D" w14:textId="77777777" w:rsidR="00737853" w:rsidRPr="00D9773C" w:rsidRDefault="00737853">
      <w:pPr>
        <w:spacing w:after="200" w:line="276" w:lineRule="auto"/>
        <w:jc w:val="left"/>
        <w:rPr>
          <w:rFonts w:ascii="Verdana" w:hAnsi="Verdana"/>
          <w:sz w:val="20"/>
        </w:rPr>
      </w:pPr>
    </w:p>
    <w:p w14:paraId="60F7BC64" w14:textId="18D25750" w:rsidR="00775037" w:rsidRPr="00D9773C" w:rsidRDefault="00775037" w:rsidP="00775037">
      <w:pPr>
        <w:spacing w:after="0" w:line="320" w:lineRule="exact"/>
        <w:jc w:val="center"/>
        <w:rPr>
          <w:rFonts w:ascii="Verdana" w:hAnsi="Verdana"/>
          <w:b/>
          <w:i/>
          <w:sz w:val="20"/>
        </w:rPr>
      </w:pPr>
      <w:r w:rsidRPr="00D9773C">
        <w:rPr>
          <w:rFonts w:ascii="Verdana" w:hAnsi="Verdana"/>
          <w:b/>
          <w:i/>
          <w:sz w:val="20"/>
        </w:rPr>
        <w:t>Tabela 3 – Cronograma Tentativo e Indicativo de Utilização dos Recursos no Empreendimento</w:t>
      </w:r>
      <w:r w:rsidR="00C638FD">
        <w:rPr>
          <w:rFonts w:ascii="Verdana" w:hAnsi="Verdana"/>
          <w:b/>
          <w:i/>
          <w:sz w:val="20"/>
        </w:rPr>
        <w:t xml:space="preserve"> Imobiliário</w:t>
      </w:r>
      <w:r w:rsidRPr="00D9773C">
        <w:rPr>
          <w:rFonts w:ascii="Verdana" w:hAnsi="Verdana"/>
          <w:b/>
          <w:i/>
          <w:sz w:val="20"/>
        </w:rPr>
        <w:t xml:space="preserve"> (Semestral) – </w:t>
      </w:r>
    </w:p>
    <w:p w14:paraId="0CA8C897" w14:textId="1EE43F0F" w:rsidR="003F1974" w:rsidRPr="00D9773C" w:rsidRDefault="00775037" w:rsidP="00775037">
      <w:pPr>
        <w:spacing w:after="0" w:line="320" w:lineRule="exact"/>
        <w:jc w:val="center"/>
        <w:rPr>
          <w:rFonts w:ascii="Verdana" w:hAnsi="Verdana"/>
          <w:b/>
          <w:i/>
          <w:sz w:val="20"/>
        </w:rPr>
      </w:pPr>
      <w:r w:rsidRPr="00D9773C">
        <w:rPr>
          <w:rFonts w:ascii="Verdana" w:hAnsi="Verdana"/>
          <w:b/>
          <w:i/>
          <w:sz w:val="20"/>
        </w:rPr>
        <w:t>(</w:t>
      </w:r>
      <w:r w:rsidR="00DA669A" w:rsidRPr="00D9773C">
        <w:rPr>
          <w:rFonts w:ascii="Verdana" w:hAnsi="Verdana"/>
          <w:b/>
          <w:i/>
          <w:sz w:val="20"/>
        </w:rPr>
        <w:t>1</w:t>
      </w:r>
      <w:r w:rsidRPr="00D9773C">
        <w:rPr>
          <w:rFonts w:ascii="Verdana" w:hAnsi="Verdana"/>
          <w:b/>
          <w:i/>
          <w:sz w:val="20"/>
        </w:rPr>
        <w:t>º Semestre/</w:t>
      </w:r>
      <w:r w:rsidR="00C638FD">
        <w:rPr>
          <w:rFonts w:ascii="Verdana" w:hAnsi="Verdana"/>
          <w:b/>
          <w:i/>
          <w:sz w:val="20"/>
        </w:rPr>
        <w:t>2021</w:t>
      </w:r>
      <w:r w:rsidR="00564F2C">
        <w:rPr>
          <w:rFonts w:ascii="Verdana" w:hAnsi="Verdana"/>
          <w:b/>
          <w:i/>
          <w:sz w:val="20"/>
        </w:rPr>
        <w:t xml:space="preserve"> </w:t>
      </w:r>
      <w:r w:rsidRPr="00D9773C">
        <w:rPr>
          <w:rFonts w:ascii="Verdana" w:hAnsi="Verdana"/>
          <w:b/>
          <w:i/>
          <w:sz w:val="20"/>
        </w:rPr>
        <w:t xml:space="preserve">a </w:t>
      </w:r>
      <w:r w:rsidR="00C638FD">
        <w:rPr>
          <w:rFonts w:ascii="Verdana" w:hAnsi="Verdana"/>
          <w:b/>
          <w:i/>
          <w:sz w:val="20"/>
        </w:rPr>
        <w:t>1</w:t>
      </w:r>
      <w:r w:rsidRPr="00D9773C">
        <w:rPr>
          <w:rFonts w:ascii="Verdana" w:hAnsi="Verdana"/>
          <w:b/>
          <w:i/>
          <w:sz w:val="20"/>
        </w:rPr>
        <w:t>º Semestre/</w:t>
      </w:r>
      <w:r w:rsidR="00C638FD">
        <w:rPr>
          <w:rFonts w:ascii="Verdana" w:hAnsi="Verdana"/>
          <w:b/>
          <w:i/>
          <w:sz w:val="20"/>
        </w:rPr>
        <w:t>2027</w:t>
      </w:r>
      <w:r w:rsidRPr="00D9773C">
        <w:rPr>
          <w:rFonts w:ascii="Verdana" w:hAnsi="Verdana"/>
          <w:b/>
          <w:i/>
          <w:sz w:val="20"/>
        </w:rPr>
        <w:t xml:space="preserve">) (em </w:t>
      </w:r>
      <w:r w:rsidR="00C638FD">
        <w:rPr>
          <w:rFonts w:ascii="Verdana" w:hAnsi="Verdana"/>
          <w:b/>
          <w:i/>
          <w:sz w:val="20"/>
        </w:rPr>
        <w:t xml:space="preserve">R$ e </w:t>
      </w:r>
      <w:r w:rsidRPr="00D9773C">
        <w:rPr>
          <w:rFonts w:ascii="Verdana" w:hAnsi="Verdana"/>
          <w:b/>
          <w:i/>
          <w:sz w:val="20"/>
        </w:rPr>
        <w:t>%)</w:t>
      </w:r>
    </w:p>
    <w:p w14:paraId="65A9961B" w14:textId="47BB1A26" w:rsidR="00262024" w:rsidRPr="00D9773C" w:rsidRDefault="00262024" w:rsidP="003F1974">
      <w:pPr>
        <w:spacing w:after="0" w:line="320" w:lineRule="exact"/>
        <w:jc w:val="center"/>
        <w:rPr>
          <w:rFonts w:ascii="Verdana" w:hAnsi="Verdana"/>
          <w:b/>
          <w:i/>
          <w:sz w:val="20"/>
        </w:rPr>
      </w:pPr>
    </w:p>
    <w:p w14:paraId="1AAA4EBD" w14:textId="77777777" w:rsidR="00262024" w:rsidRPr="00D9773C" w:rsidRDefault="00262024" w:rsidP="00262024">
      <w:pPr>
        <w:spacing w:after="0" w:line="320" w:lineRule="exact"/>
        <w:jc w:val="center"/>
        <w:rPr>
          <w:rFonts w:ascii="Verdana" w:hAnsi="Verdana"/>
          <w:b/>
          <w:i/>
          <w:sz w:val="20"/>
        </w:rPr>
      </w:pPr>
    </w:p>
    <w:tbl>
      <w:tblPr>
        <w:tblW w:w="14029" w:type="dxa"/>
        <w:tblInd w:w="-851" w:type="dxa"/>
        <w:tblLook w:val="04A0" w:firstRow="1" w:lastRow="0" w:firstColumn="1" w:lastColumn="0" w:noHBand="0" w:noVBand="1"/>
      </w:tblPr>
      <w:tblGrid>
        <w:gridCol w:w="2547"/>
        <w:gridCol w:w="1560"/>
        <w:gridCol w:w="4961"/>
        <w:gridCol w:w="4961"/>
      </w:tblGrid>
      <w:tr w:rsidR="003F1974" w14:paraId="1974B073" w14:textId="77777777" w:rsidTr="0044448E">
        <w:trPr>
          <w:trHeight w:val="533"/>
        </w:trPr>
        <w:tc>
          <w:tcPr>
            <w:tcW w:w="2547" w:type="dxa"/>
            <w:vAlign w:val="center"/>
          </w:tcPr>
          <w:p w14:paraId="3C5C257A" w14:textId="18A2A730" w:rsidR="003F1974" w:rsidRPr="0044448E" w:rsidRDefault="003F1974" w:rsidP="0044448E">
            <w:pPr>
              <w:spacing w:after="0" w:line="320" w:lineRule="exact"/>
              <w:ind w:right="-799"/>
              <w:jc w:val="center"/>
              <w:rPr>
                <w:rFonts w:ascii="Verdana" w:hAnsi="Verdana"/>
                <w:b/>
                <w:bCs/>
                <w:sz w:val="20"/>
              </w:rPr>
            </w:pPr>
            <w:r w:rsidRPr="0044448E">
              <w:rPr>
                <w:rFonts w:ascii="Verdana" w:hAnsi="Verdana"/>
                <w:b/>
                <w:bCs/>
                <w:sz w:val="20"/>
              </w:rPr>
              <w:t>Período</w:t>
            </w:r>
          </w:p>
        </w:tc>
        <w:tc>
          <w:tcPr>
            <w:tcW w:w="1560" w:type="dxa"/>
            <w:vAlign w:val="center"/>
          </w:tcPr>
          <w:p w14:paraId="5E16EDC7" w14:textId="77777777" w:rsidR="003F1974" w:rsidRPr="0044448E" w:rsidRDefault="003F1974" w:rsidP="003F1974">
            <w:pPr>
              <w:spacing w:after="0" w:line="320" w:lineRule="exact"/>
              <w:ind w:right="-799"/>
              <w:jc w:val="center"/>
              <w:rPr>
                <w:rFonts w:ascii="Verdana" w:hAnsi="Verdana"/>
                <w:b/>
                <w:bCs/>
                <w:sz w:val="20"/>
              </w:rPr>
            </w:pPr>
          </w:p>
        </w:tc>
        <w:tc>
          <w:tcPr>
            <w:tcW w:w="4961" w:type="dxa"/>
            <w:vAlign w:val="center"/>
          </w:tcPr>
          <w:p w14:paraId="0E72E80E" w14:textId="6DCFF5D5" w:rsidR="003F1974" w:rsidRPr="0044448E" w:rsidRDefault="003F1974" w:rsidP="0044448E">
            <w:pPr>
              <w:spacing w:after="0" w:line="320" w:lineRule="exact"/>
              <w:ind w:right="-799"/>
              <w:jc w:val="center"/>
              <w:rPr>
                <w:rFonts w:ascii="Verdana" w:hAnsi="Verdana"/>
                <w:b/>
                <w:bCs/>
                <w:sz w:val="20"/>
              </w:rPr>
            </w:pPr>
            <w:r w:rsidRPr="0044448E">
              <w:rPr>
                <w:rFonts w:ascii="Verdana" w:hAnsi="Verdana"/>
                <w:b/>
                <w:bCs/>
                <w:sz w:val="20"/>
              </w:rPr>
              <w:t>Aquisição</w:t>
            </w:r>
          </w:p>
        </w:tc>
        <w:tc>
          <w:tcPr>
            <w:tcW w:w="4961" w:type="dxa"/>
            <w:vAlign w:val="center"/>
          </w:tcPr>
          <w:p w14:paraId="36168839" w14:textId="5A4D63C2" w:rsidR="003F1974" w:rsidRPr="0044448E" w:rsidRDefault="003F1974" w:rsidP="0044448E">
            <w:pPr>
              <w:spacing w:after="0" w:line="320" w:lineRule="exact"/>
              <w:ind w:right="-799"/>
              <w:jc w:val="center"/>
              <w:rPr>
                <w:rFonts w:ascii="Verdana" w:hAnsi="Verdana"/>
                <w:b/>
                <w:bCs/>
                <w:sz w:val="20"/>
              </w:rPr>
            </w:pPr>
            <w:r w:rsidRPr="0044448E">
              <w:rPr>
                <w:rFonts w:ascii="Verdana" w:hAnsi="Verdana"/>
                <w:b/>
                <w:bCs/>
                <w:sz w:val="20"/>
              </w:rPr>
              <w:t>Construção</w:t>
            </w:r>
          </w:p>
        </w:tc>
      </w:tr>
      <w:tr w:rsidR="003F1974" w14:paraId="67DD1E4C" w14:textId="77777777" w:rsidTr="0044448E">
        <w:tc>
          <w:tcPr>
            <w:tcW w:w="2547" w:type="dxa"/>
            <w:vMerge w:val="restart"/>
            <w:shd w:val="clear" w:color="auto" w:fill="auto"/>
            <w:vAlign w:val="center"/>
          </w:tcPr>
          <w:p w14:paraId="2CA1F908" w14:textId="58A197D3"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1º Semestre 2021</w:t>
            </w:r>
          </w:p>
        </w:tc>
        <w:tc>
          <w:tcPr>
            <w:tcW w:w="1560" w:type="dxa"/>
            <w:shd w:val="clear" w:color="auto" w:fill="auto"/>
          </w:tcPr>
          <w:p w14:paraId="7312CCFB" w14:textId="27C9AC59" w:rsidR="003F1974"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2A47644C" w14:textId="77948F6C" w:rsidR="003F1974" w:rsidRDefault="001F1050" w:rsidP="0044448E">
            <w:pPr>
              <w:spacing w:after="0" w:line="320" w:lineRule="exact"/>
              <w:ind w:right="-799"/>
              <w:jc w:val="center"/>
              <w:rPr>
                <w:rFonts w:ascii="Verdana" w:hAnsi="Verdana"/>
                <w:sz w:val="20"/>
              </w:rPr>
            </w:pPr>
            <w:r w:rsidRPr="005A04BE">
              <w:rPr>
                <w:rFonts w:ascii="Verdana" w:hAnsi="Verdana" w:cs="Calibri"/>
                <w:color w:val="000000"/>
                <w:sz w:val="20"/>
                <w:lang w:eastAsia="en-US"/>
              </w:rPr>
              <w:t>7</w:t>
            </w:r>
            <w:r w:rsidR="00E00115">
              <w:rPr>
                <w:rFonts w:ascii="Verdana" w:hAnsi="Verdana" w:cs="Calibri"/>
                <w:color w:val="000000"/>
                <w:sz w:val="20"/>
                <w:lang w:eastAsia="en-US"/>
              </w:rPr>
              <w:t>5</w:t>
            </w:r>
            <w:r w:rsidRPr="005A04BE">
              <w:rPr>
                <w:rFonts w:ascii="Verdana" w:hAnsi="Verdana" w:cs="Calibri"/>
                <w:color w:val="000000"/>
                <w:sz w:val="20"/>
                <w:lang w:eastAsia="en-US"/>
              </w:rPr>
              <w:t>,25</w:t>
            </w:r>
          </w:p>
        </w:tc>
        <w:tc>
          <w:tcPr>
            <w:tcW w:w="4961" w:type="dxa"/>
            <w:shd w:val="clear" w:color="auto" w:fill="auto"/>
          </w:tcPr>
          <w:p w14:paraId="5CDB65CC" w14:textId="3BED6DF4" w:rsidR="003F1974" w:rsidRDefault="00411976" w:rsidP="0044448E">
            <w:pPr>
              <w:spacing w:after="0" w:line="320" w:lineRule="exact"/>
              <w:ind w:right="-799"/>
              <w:jc w:val="center"/>
              <w:rPr>
                <w:rFonts w:ascii="Verdana" w:hAnsi="Verdana"/>
                <w:sz w:val="20"/>
              </w:rPr>
            </w:pPr>
            <w:r>
              <w:rPr>
                <w:rFonts w:ascii="Verdana" w:hAnsi="Verdana"/>
                <w:sz w:val="20"/>
              </w:rPr>
              <w:t>n/a</w:t>
            </w:r>
          </w:p>
        </w:tc>
      </w:tr>
      <w:tr w:rsidR="003F1974" w14:paraId="17C34800" w14:textId="77777777" w:rsidTr="0044448E">
        <w:tc>
          <w:tcPr>
            <w:tcW w:w="2547" w:type="dxa"/>
            <w:vMerge/>
            <w:shd w:val="clear" w:color="auto" w:fill="auto"/>
            <w:vAlign w:val="center"/>
          </w:tcPr>
          <w:p w14:paraId="28E025A0" w14:textId="1802874F"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6CB52D86" w14:textId="61121F12" w:rsidR="003F1974" w:rsidRDefault="003F1974" w:rsidP="0044448E">
            <w:pPr>
              <w:spacing w:after="0" w:line="320" w:lineRule="exact"/>
              <w:ind w:right="29"/>
              <w:jc w:val="center"/>
              <w:rPr>
                <w:rFonts w:ascii="Verdana" w:hAnsi="Verdana" w:cs="Calibri"/>
                <w:color w:val="000000"/>
                <w:sz w:val="20"/>
                <w:lang w:eastAsia="en-US"/>
              </w:rPr>
            </w:pPr>
            <w:r>
              <w:rPr>
                <w:rFonts w:ascii="Verdana" w:hAnsi="Verdana"/>
                <w:sz w:val="20"/>
              </w:rPr>
              <w:t>(R$)</w:t>
            </w:r>
          </w:p>
        </w:tc>
        <w:tc>
          <w:tcPr>
            <w:tcW w:w="4961" w:type="dxa"/>
            <w:shd w:val="clear" w:color="auto" w:fill="auto"/>
            <w:vAlign w:val="center"/>
          </w:tcPr>
          <w:p w14:paraId="0B907D9D" w14:textId="0A28889D" w:rsidR="003F1974" w:rsidRDefault="001F1050" w:rsidP="0044448E">
            <w:pPr>
              <w:spacing w:after="0" w:line="320" w:lineRule="exact"/>
              <w:ind w:right="-799"/>
              <w:jc w:val="center"/>
              <w:rPr>
                <w:rFonts w:ascii="Verdana" w:hAnsi="Verdana"/>
                <w:sz w:val="20"/>
              </w:rPr>
            </w:pPr>
            <w:r>
              <w:rPr>
                <w:rFonts w:ascii="Verdana" w:hAnsi="Verdana" w:cs="Calibri"/>
                <w:color w:val="000000"/>
                <w:sz w:val="20"/>
                <w:lang w:eastAsia="en-US"/>
              </w:rPr>
              <w:t>98</w:t>
            </w:r>
            <w:r w:rsidR="003F1974">
              <w:rPr>
                <w:rFonts w:ascii="Verdana" w:hAnsi="Verdana" w:cs="Calibri"/>
                <w:color w:val="000000"/>
                <w:sz w:val="20"/>
                <w:lang w:eastAsia="en-US"/>
              </w:rPr>
              <w:t>.</w:t>
            </w:r>
            <w:r>
              <w:rPr>
                <w:rFonts w:ascii="Verdana" w:hAnsi="Verdana" w:cs="Calibri"/>
                <w:color w:val="000000"/>
                <w:sz w:val="20"/>
                <w:lang w:eastAsia="en-US"/>
              </w:rPr>
              <w:t>990</w:t>
            </w:r>
            <w:r w:rsidR="003F1974">
              <w:rPr>
                <w:rFonts w:ascii="Verdana" w:hAnsi="Verdana" w:cs="Calibri"/>
                <w:color w:val="000000"/>
                <w:sz w:val="20"/>
                <w:lang w:eastAsia="en-US"/>
              </w:rPr>
              <w:t>.000,00</w:t>
            </w:r>
          </w:p>
        </w:tc>
        <w:tc>
          <w:tcPr>
            <w:tcW w:w="4961" w:type="dxa"/>
            <w:shd w:val="clear" w:color="auto" w:fill="auto"/>
          </w:tcPr>
          <w:p w14:paraId="3A1020B3" w14:textId="1E9FF0C0" w:rsidR="003F1974" w:rsidRDefault="00411976" w:rsidP="0044448E">
            <w:pPr>
              <w:spacing w:after="0" w:line="320" w:lineRule="exact"/>
              <w:ind w:right="-799"/>
              <w:jc w:val="center"/>
              <w:rPr>
                <w:rFonts w:ascii="Verdana" w:hAnsi="Verdana"/>
                <w:sz w:val="20"/>
              </w:rPr>
            </w:pPr>
            <w:r>
              <w:rPr>
                <w:rFonts w:ascii="Verdana" w:hAnsi="Verdana"/>
                <w:sz w:val="20"/>
              </w:rPr>
              <w:t>n/a</w:t>
            </w:r>
          </w:p>
        </w:tc>
      </w:tr>
      <w:tr w:rsidR="003F1974" w14:paraId="4DA4CEC1" w14:textId="77777777" w:rsidTr="0044448E">
        <w:tc>
          <w:tcPr>
            <w:tcW w:w="2547" w:type="dxa"/>
            <w:vMerge w:val="restart"/>
            <w:shd w:val="clear" w:color="auto" w:fill="auto"/>
            <w:vAlign w:val="center"/>
          </w:tcPr>
          <w:p w14:paraId="39ADDABA" w14:textId="4A4A56B7"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2º Semestre 2021</w:t>
            </w:r>
          </w:p>
        </w:tc>
        <w:tc>
          <w:tcPr>
            <w:tcW w:w="1560" w:type="dxa"/>
            <w:shd w:val="clear" w:color="auto" w:fill="auto"/>
          </w:tcPr>
          <w:p w14:paraId="09AAE212" w14:textId="5B43CCD6" w:rsidR="003F1974"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00ED04E9" w14:textId="7DA04CAF" w:rsidR="003F1974" w:rsidRDefault="003F1974" w:rsidP="0044448E">
            <w:pPr>
              <w:spacing w:after="0" w:line="320" w:lineRule="exact"/>
              <w:ind w:right="-799"/>
              <w:jc w:val="center"/>
              <w:rPr>
                <w:rFonts w:ascii="Verdana" w:hAnsi="Verdana"/>
                <w:sz w:val="20"/>
              </w:rPr>
            </w:pPr>
            <w:r>
              <w:rPr>
                <w:rFonts w:ascii="Verdana" w:hAnsi="Verdana"/>
                <w:sz w:val="20"/>
              </w:rPr>
              <w:t>n/a</w:t>
            </w:r>
          </w:p>
        </w:tc>
        <w:tc>
          <w:tcPr>
            <w:tcW w:w="4961" w:type="dxa"/>
            <w:shd w:val="clear" w:color="auto" w:fill="auto"/>
          </w:tcPr>
          <w:p w14:paraId="5DACEA49" w14:textId="500D9FBD" w:rsidR="003F1974" w:rsidRDefault="001F1050" w:rsidP="0044448E">
            <w:pPr>
              <w:spacing w:after="0" w:line="320" w:lineRule="exact"/>
              <w:ind w:right="-799"/>
              <w:jc w:val="center"/>
              <w:rPr>
                <w:rFonts w:ascii="Verdana" w:hAnsi="Verdana"/>
                <w:sz w:val="20"/>
              </w:rPr>
            </w:pPr>
            <w:r>
              <w:rPr>
                <w:rFonts w:ascii="Verdana" w:hAnsi="Verdana"/>
                <w:sz w:val="20"/>
              </w:rPr>
              <w:t>9,90</w:t>
            </w:r>
          </w:p>
        </w:tc>
      </w:tr>
      <w:tr w:rsidR="003F1974" w14:paraId="436B1FE3" w14:textId="77777777" w:rsidTr="0044448E">
        <w:tc>
          <w:tcPr>
            <w:tcW w:w="2547" w:type="dxa"/>
            <w:vMerge/>
            <w:shd w:val="clear" w:color="auto" w:fill="auto"/>
            <w:vAlign w:val="center"/>
          </w:tcPr>
          <w:p w14:paraId="469CB2F5" w14:textId="340D934E"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14620710" w14:textId="531623C1" w:rsidR="003F1974"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105E1A22" w14:textId="7BAF6FD4" w:rsidR="003F1974" w:rsidRDefault="003F1974" w:rsidP="0044448E">
            <w:pPr>
              <w:spacing w:after="0" w:line="320" w:lineRule="exact"/>
              <w:ind w:right="-799"/>
              <w:jc w:val="center"/>
              <w:rPr>
                <w:rFonts w:ascii="Verdana" w:hAnsi="Verdana"/>
                <w:sz w:val="20"/>
              </w:rPr>
            </w:pPr>
            <w:r>
              <w:rPr>
                <w:rFonts w:ascii="Verdana" w:hAnsi="Verdana"/>
                <w:sz w:val="20"/>
              </w:rPr>
              <w:t>n/a</w:t>
            </w:r>
          </w:p>
        </w:tc>
        <w:tc>
          <w:tcPr>
            <w:tcW w:w="4961" w:type="dxa"/>
            <w:shd w:val="clear" w:color="auto" w:fill="auto"/>
            <w:vAlign w:val="center"/>
          </w:tcPr>
          <w:p w14:paraId="048A299D" w14:textId="20138EC7" w:rsidR="003F1974" w:rsidRDefault="001F1050" w:rsidP="0044448E">
            <w:pPr>
              <w:spacing w:after="0" w:line="320" w:lineRule="exact"/>
              <w:ind w:right="-799"/>
              <w:jc w:val="center"/>
              <w:rPr>
                <w:rFonts w:ascii="Verdana" w:hAnsi="Verdana"/>
                <w:sz w:val="20"/>
              </w:rPr>
            </w:pPr>
            <w:r>
              <w:rPr>
                <w:rFonts w:ascii="Verdana" w:hAnsi="Verdana" w:cs="Calibri"/>
                <w:color w:val="000000"/>
                <w:sz w:val="20"/>
                <w:lang w:eastAsia="en-US"/>
              </w:rPr>
              <w:t>1</w:t>
            </w:r>
            <w:r w:rsidRPr="005A04BE">
              <w:rPr>
                <w:rFonts w:ascii="Verdana" w:hAnsi="Verdana" w:cs="Calibri"/>
                <w:color w:val="000000"/>
                <w:sz w:val="20"/>
                <w:lang w:eastAsia="en-US"/>
              </w:rPr>
              <w:t>3</w:t>
            </w:r>
            <w:r w:rsidR="003F1974">
              <w:rPr>
                <w:rFonts w:ascii="Verdana" w:hAnsi="Verdana" w:cs="Calibri"/>
                <w:color w:val="000000"/>
                <w:sz w:val="20"/>
                <w:lang w:eastAsia="en-US"/>
              </w:rPr>
              <w:t>.0</w:t>
            </w:r>
            <w:r>
              <w:rPr>
                <w:rFonts w:ascii="Verdana" w:hAnsi="Verdana" w:cs="Calibri"/>
                <w:color w:val="000000"/>
                <w:sz w:val="20"/>
                <w:lang w:eastAsia="en-US"/>
              </w:rPr>
              <w:t>1</w:t>
            </w:r>
            <w:r w:rsidR="003F1974">
              <w:rPr>
                <w:rFonts w:ascii="Verdana" w:hAnsi="Verdana" w:cs="Calibri"/>
                <w:color w:val="000000"/>
                <w:sz w:val="20"/>
                <w:lang w:eastAsia="en-US"/>
              </w:rPr>
              <w:t>0.000,00</w:t>
            </w:r>
          </w:p>
        </w:tc>
      </w:tr>
      <w:tr w:rsidR="003F1974" w14:paraId="0559C254" w14:textId="77777777" w:rsidTr="0044448E">
        <w:tc>
          <w:tcPr>
            <w:tcW w:w="2547" w:type="dxa"/>
            <w:vMerge w:val="restart"/>
            <w:shd w:val="clear" w:color="auto" w:fill="auto"/>
            <w:vAlign w:val="center"/>
          </w:tcPr>
          <w:p w14:paraId="7FB3159D" w14:textId="20ED74E3"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1º Semestre 2022</w:t>
            </w:r>
          </w:p>
        </w:tc>
        <w:tc>
          <w:tcPr>
            <w:tcW w:w="1560" w:type="dxa"/>
            <w:shd w:val="clear" w:color="auto" w:fill="auto"/>
          </w:tcPr>
          <w:p w14:paraId="478BEF9F" w14:textId="1366802D" w:rsidR="003F1974"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27365A23" w14:textId="0FB5ABC9" w:rsidR="003F1974" w:rsidRDefault="003F1974" w:rsidP="0044448E">
            <w:pPr>
              <w:spacing w:after="0" w:line="320" w:lineRule="exact"/>
              <w:ind w:right="-799"/>
              <w:jc w:val="center"/>
              <w:rPr>
                <w:rFonts w:ascii="Verdana" w:hAnsi="Verdana"/>
                <w:sz w:val="20"/>
              </w:rPr>
            </w:pPr>
            <w:r>
              <w:rPr>
                <w:rFonts w:ascii="Verdana" w:hAnsi="Verdana"/>
                <w:sz w:val="20"/>
              </w:rPr>
              <w:t>n/a</w:t>
            </w:r>
          </w:p>
        </w:tc>
        <w:tc>
          <w:tcPr>
            <w:tcW w:w="4961" w:type="dxa"/>
            <w:shd w:val="clear" w:color="auto" w:fill="auto"/>
          </w:tcPr>
          <w:p w14:paraId="14511330" w14:textId="295928A8" w:rsidR="003F1974" w:rsidRPr="005A04BE" w:rsidRDefault="001F1050" w:rsidP="0044448E">
            <w:pPr>
              <w:spacing w:after="0" w:line="320" w:lineRule="exact"/>
              <w:ind w:right="-799"/>
              <w:jc w:val="center"/>
              <w:rPr>
                <w:rFonts w:ascii="Verdana" w:hAnsi="Verdana" w:cs="Calibri"/>
                <w:color w:val="000000"/>
                <w:sz w:val="20"/>
                <w:lang w:eastAsia="en-US"/>
              </w:rPr>
            </w:pPr>
            <w:r>
              <w:rPr>
                <w:rFonts w:ascii="Verdana" w:hAnsi="Verdana" w:cs="Calibri"/>
                <w:color w:val="000000"/>
                <w:sz w:val="20"/>
                <w:lang w:eastAsia="en-US"/>
              </w:rPr>
              <w:t>4,95</w:t>
            </w:r>
          </w:p>
        </w:tc>
      </w:tr>
      <w:tr w:rsidR="003F1974" w14:paraId="654D6028" w14:textId="77777777" w:rsidTr="0044448E">
        <w:tc>
          <w:tcPr>
            <w:tcW w:w="2547" w:type="dxa"/>
            <w:vMerge/>
            <w:shd w:val="clear" w:color="auto" w:fill="auto"/>
            <w:vAlign w:val="center"/>
          </w:tcPr>
          <w:p w14:paraId="0C28274D" w14:textId="349F7869"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37E09553" w14:textId="5E5008C0" w:rsidR="003F1974"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7B786047" w14:textId="5E748A0A" w:rsidR="003F1974" w:rsidRDefault="003F1974" w:rsidP="0044448E">
            <w:pPr>
              <w:spacing w:after="0" w:line="320" w:lineRule="exact"/>
              <w:ind w:right="-799"/>
              <w:jc w:val="center"/>
              <w:rPr>
                <w:rFonts w:ascii="Verdana" w:hAnsi="Verdana"/>
                <w:sz w:val="20"/>
              </w:rPr>
            </w:pPr>
            <w:r>
              <w:rPr>
                <w:rFonts w:ascii="Verdana" w:hAnsi="Verdana"/>
                <w:sz w:val="20"/>
              </w:rPr>
              <w:t>n/a</w:t>
            </w:r>
          </w:p>
        </w:tc>
        <w:tc>
          <w:tcPr>
            <w:tcW w:w="4961" w:type="dxa"/>
            <w:shd w:val="clear" w:color="auto" w:fill="auto"/>
          </w:tcPr>
          <w:p w14:paraId="5412838B" w14:textId="5C798FFE" w:rsidR="003F1974" w:rsidRPr="005A04BE" w:rsidRDefault="001F1050" w:rsidP="0044448E">
            <w:pPr>
              <w:spacing w:after="0" w:line="320" w:lineRule="exact"/>
              <w:ind w:right="-799"/>
              <w:jc w:val="center"/>
              <w:rPr>
                <w:rFonts w:ascii="Verdana" w:hAnsi="Verdana" w:cs="Calibri"/>
                <w:color w:val="000000"/>
                <w:sz w:val="20"/>
                <w:lang w:eastAsia="en-US"/>
              </w:rPr>
            </w:pPr>
            <w:r w:rsidRPr="005A04BE">
              <w:rPr>
                <w:rFonts w:ascii="Verdana" w:hAnsi="Verdana" w:cs="Calibri"/>
                <w:color w:val="000000"/>
                <w:sz w:val="20"/>
                <w:lang w:eastAsia="en-US"/>
              </w:rPr>
              <w:t>6.500.000,00</w:t>
            </w:r>
          </w:p>
        </w:tc>
      </w:tr>
      <w:tr w:rsidR="003F1974" w14:paraId="74544C9A" w14:textId="77777777" w:rsidTr="0044448E">
        <w:tc>
          <w:tcPr>
            <w:tcW w:w="2547" w:type="dxa"/>
            <w:vMerge w:val="restart"/>
            <w:shd w:val="clear" w:color="auto" w:fill="auto"/>
            <w:vAlign w:val="center"/>
          </w:tcPr>
          <w:p w14:paraId="59F26232" w14:textId="50A9EA1A"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2º Semestre 2022</w:t>
            </w:r>
          </w:p>
        </w:tc>
        <w:tc>
          <w:tcPr>
            <w:tcW w:w="1560" w:type="dxa"/>
            <w:shd w:val="clear" w:color="auto" w:fill="auto"/>
          </w:tcPr>
          <w:p w14:paraId="09698829" w14:textId="3F6C95C0" w:rsidR="003F1974"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42AE027D" w14:textId="3DCD5603" w:rsidR="003F1974" w:rsidRDefault="003F1974" w:rsidP="0044448E">
            <w:pPr>
              <w:spacing w:after="0" w:line="320" w:lineRule="exact"/>
              <w:ind w:right="-799"/>
              <w:jc w:val="center"/>
              <w:rPr>
                <w:rFonts w:ascii="Verdana" w:hAnsi="Verdana"/>
                <w:sz w:val="20"/>
              </w:rPr>
            </w:pPr>
            <w:r>
              <w:rPr>
                <w:rFonts w:ascii="Verdana" w:hAnsi="Verdana"/>
                <w:sz w:val="20"/>
              </w:rPr>
              <w:t>n/a</w:t>
            </w:r>
          </w:p>
        </w:tc>
        <w:tc>
          <w:tcPr>
            <w:tcW w:w="4961" w:type="dxa"/>
            <w:shd w:val="clear" w:color="auto" w:fill="auto"/>
          </w:tcPr>
          <w:p w14:paraId="28A24596" w14:textId="3E95F0BE" w:rsidR="003F1974" w:rsidRDefault="001F1050" w:rsidP="0044448E">
            <w:pPr>
              <w:spacing w:after="0" w:line="320" w:lineRule="exact"/>
              <w:ind w:right="-799"/>
              <w:jc w:val="center"/>
              <w:rPr>
                <w:rFonts w:ascii="Verdana" w:hAnsi="Verdana"/>
                <w:sz w:val="20"/>
              </w:rPr>
            </w:pPr>
            <w:r>
              <w:rPr>
                <w:rFonts w:ascii="Verdana" w:hAnsi="Verdana"/>
                <w:sz w:val="20"/>
              </w:rPr>
              <w:t>4,95</w:t>
            </w:r>
          </w:p>
        </w:tc>
      </w:tr>
      <w:tr w:rsidR="003F1974" w14:paraId="4FCA9C53" w14:textId="77777777" w:rsidTr="0044448E">
        <w:tc>
          <w:tcPr>
            <w:tcW w:w="2547" w:type="dxa"/>
            <w:vMerge/>
            <w:shd w:val="clear" w:color="auto" w:fill="auto"/>
            <w:vAlign w:val="center"/>
          </w:tcPr>
          <w:p w14:paraId="610BAA3A" w14:textId="4F510821"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02A909CA" w14:textId="43B9C516" w:rsidR="003F1974"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178E5DB2" w14:textId="309942EB" w:rsidR="003F1974" w:rsidRDefault="003F1974" w:rsidP="0044448E">
            <w:pPr>
              <w:spacing w:after="0" w:line="320" w:lineRule="exact"/>
              <w:ind w:right="-799"/>
              <w:jc w:val="center"/>
              <w:rPr>
                <w:rFonts w:ascii="Verdana" w:hAnsi="Verdana"/>
                <w:sz w:val="20"/>
              </w:rPr>
            </w:pPr>
            <w:r>
              <w:rPr>
                <w:rFonts w:ascii="Verdana" w:hAnsi="Verdana"/>
                <w:sz w:val="20"/>
              </w:rPr>
              <w:t>n/a</w:t>
            </w:r>
          </w:p>
        </w:tc>
        <w:tc>
          <w:tcPr>
            <w:tcW w:w="4961" w:type="dxa"/>
            <w:shd w:val="clear" w:color="auto" w:fill="auto"/>
          </w:tcPr>
          <w:p w14:paraId="4BAD3B59" w14:textId="19419154" w:rsidR="003F1974" w:rsidRDefault="001F1050" w:rsidP="0044448E">
            <w:pPr>
              <w:spacing w:after="0" w:line="320" w:lineRule="exact"/>
              <w:ind w:right="-799"/>
              <w:jc w:val="center"/>
              <w:rPr>
                <w:rFonts w:ascii="Verdana" w:hAnsi="Verdana"/>
                <w:sz w:val="20"/>
              </w:rPr>
            </w:pPr>
            <w:r w:rsidRPr="00E15A51">
              <w:rPr>
                <w:rFonts w:ascii="Verdana" w:hAnsi="Verdana" w:cs="Calibri"/>
                <w:color w:val="000000"/>
                <w:sz w:val="20"/>
                <w:lang w:eastAsia="en-US"/>
              </w:rPr>
              <w:t>6.500.000,00</w:t>
            </w:r>
          </w:p>
        </w:tc>
      </w:tr>
      <w:tr w:rsidR="003F1974" w14:paraId="6A6AFD98" w14:textId="77777777" w:rsidTr="0044448E">
        <w:tc>
          <w:tcPr>
            <w:tcW w:w="2547" w:type="dxa"/>
            <w:vMerge w:val="restart"/>
            <w:shd w:val="clear" w:color="auto" w:fill="auto"/>
            <w:vAlign w:val="center"/>
          </w:tcPr>
          <w:p w14:paraId="2ADBF192" w14:textId="2186C5C8"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1º Semestre 2023</w:t>
            </w:r>
          </w:p>
        </w:tc>
        <w:tc>
          <w:tcPr>
            <w:tcW w:w="1560" w:type="dxa"/>
            <w:shd w:val="clear" w:color="auto" w:fill="auto"/>
          </w:tcPr>
          <w:p w14:paraId="75E55C59" w14:textId="502E54BE" w:rsidR="003F1974"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52CF4A93" w14:textId="29E94ABF" w:rsidR="003F1974" w:rsidRDefault="003F1974" w:rsidP="0044448E">
            <w:pPr>
              <w:spacing w:after="0" w:line="320" w:lineRule="exact"/>
              <w:ind w:right="-799"/>
              <w:jc w:val="center"/>
              <w:rPr>
                <w:rFonts w:ascii="Verdana" w:hAnsi="Verdana"/>
                <w:sz w:val="20"/>
              </w:rPr>
            </w:pPr>
            <w:r>
              <w:rPr>
                <w:rFonts w:ascii="Verdana" w:hAnsi="Verdana"/>
                <w:sz w:val="20"/>
              </w:rPr>
              <w:t>n/a</w:t>
            </w:r>
          </w:p>
        </w:tc>
        <w:tc>
          <w:tcPr>
            <w:tcW w:w="4961" w:type="dxa"/>
            <w:shd w:val="clear" w:color="auto" w:fill="auto"/>
          </w:tcPr>
          <w:p w14:paraId="756CCFC0" w14:textId="0370F100" w:rsidR="003F1974" w:rsidRDefault="001F1050" w:rsidP="0044448E">
            <w:pPr>
              <w:spacing w:after="0" w:line="320" w:lineRule="exact"/>
              <w:ind w:right="-799"/>
              <w:jc w:val="center"/>
              <w:rPr>
                <w:rFonts w:ascii="Verdana" w:hAnsi="Verdana"/>
                <w:sz w:val="20"/>
              </w:rPr>
            </w:pPr>
            <w:r>
              <w:rPr>
                <w:rFonts w:ascii="Verdana" w:hAnsi="Verdana"/>
                <w:sz w:val="20"/>
              </w:rPr>
              <w:t>4,95</w:t>
            </w:r>
          </w:p>
        </w:tc>
      </w:tr>
      <w:tr w:rsidR="003F1974" w14:paraId="1860354C" w14:textId="77777777" w:rsidTr="0044448E">
        <w:tc>
          <w:tcPr>
            <w:tcW w:w="2547" w:type="dxa"/>
            <w:vMerge/>
            <w:shd w:val="clear" w:color="auto" w:fill="auto"/>
            <w:vAlign w:val="center"/>
          </w:tcPr>
          <w:p w14:paraId="67C28A44" w14:textId="7E529C08" w:rsidR="003F1974" w:rsidRDefault="003F1974" w:rsidP="0044448E">
            <w:pPr>
              <w:spacing w:after="0" w:line="320" w:lineRule="exact"/>
              <w:ind w:right="32"/>
              <w:jc w:val="center"/>
              <w:rPr>
                <w:rFonts w:ascii="Verdana" w:hAnsi="Verdana"/>
                <w:sz w:val="20"/>
              </w:rPr>
            </w:pPr>
          </w:p>
        </w:tc>
        <w:tc>
          <w:tcPr>
            <w:tcW w:w="1560" w:type="dxa"/>
            <w:shd w:val="clear" w:color="auto" w:fill="auto"/>
          </w:tcPr>
          <w:p w14:paraId="671BAC11" w14:textId="1C75D212" w:rsidR="003F1974" w:rsidRPr="00D66EBB"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2D3F2F17" w14:textId="7B14C6CD" w:rsidR="003F1974" w:rsidRDefault="003F1974" w:rsidP="0044448E">
            <w:pPr>
              <w:spacing w:after="0" w:line="320" w:lineRule="exact"/>
              <w:ind w:right="-799"/>
              <w:jc w:val="center"/>
              <w:rPr>
                <w:rFonts w:ascii="Verdana" w:hAnsi="Verdana"/>
                <w:sz w:val="20"/>
              </w:rPr>
            </w:pPr>
            <w:r w:rsidRPr="00D66EBB">
              <w:rPr>
                <w:rFonts w:ascii="Verdana" w:hAnsi="Verdana"/>
                <w:sz w:val="20"/>
              </w:rPr>
              <w:t>n/a</w:t>
            </w:r>
          </w:p>
        </w:tc>
        <w:tc>
          <w:tcPr>
            <w:tcW w:w="4961" w:type="dxa"/>
            <w:shd w:val="clear" w:color="auto" w:fill="auto"/>
          </w:tcPr>
          <w:p w14:paraId="6BFE5DC5" w14:textId="1EDA4A4B" w:rsidR="003F1974" w:rsidRDefault="001F1050" w:rsidP="0044448E">
            <w:pPr>
              <w:spacing w:after="0" w:line="320" w:lineRule="exact"/>
              <w:ind w:right="-799"/>
              <w:jc w:val="center"/>
              <w:rPr>
                <w:rFonts w:ascii="Verdana" w:hAnsi="Verdana"/>
                <w:sz w:val="20"/>
              </w:rPr>
            </w:pPr>
            <w:r w:rsidRPr="00E15A51">
              <w:rPr>
                <w:rFonts w:ascii="Verdana" w:hAnsi="Verdana" w:cs="Calibri"/>
                <w:color w:val="000000"/>
                <w:sz w:val="20"/>
                <w:lang w:eastAsia="en-US"/>
              </w:rPr>
              <w:t>6.500.000,00</w:t>
            </w:r>
          </w:p>
        </w:tc>
      </w:tr>
      <w:tr w:rsidR="003F1974" w14:paraId="45C22B5F" w14:textId="77777777" w:rsidTr="0044448E">
        <w:tc>
          <w:tcPr>
            <w:tcW w:w="2547" w:type="dxa"/>
            <w:vMerge w:val="restart"/>
            <w:shd w:val="clear" w:color="auto" w:fill="auto"/>
            <w:vAlign w:val="center"/>
          </w:tcPr>
          <w:p w14:paraId="4F05D956" w14:textId="799D7AD4"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2º Semestre 2023</w:t>
            </w:r>
          </w:p>
        </w:tc>
        <w:tc>
          <w:tcPr>
            <w:tcW w:w="1560" w:type="dxa"/>
            <w:shd w:val="clear" w:color="auto" w:fill="auto"/>
          </w:tcPr>
          <w:p w14:paraId="747BCBB4" w14:textId="6F08B63B" w:rsidR="003F1974" w:rsidRPr="00865CD6"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2E6FA078" w14:textId="2BA50349"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0B6BE879" w14:textId="522A6C06"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4BE279F4" w14:textId="77777777" w:rsidTr="0044448E">
        <w:tc>
          <w:tcPr>
            <w:tcW w:w="2547" w:type="dxa"/>
            <w:vMerge/>
            <w:shd w:val="clear" w:color="auto" w:fill="auto"/>
            <w:vAlign w:val="center"/>
          </w:tcPr>
          <w:p w14:paraId="4506A4F1" w14:textId="09B922D2"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329FDFC8" w14:textId="3C43F064" w:rsidR="003F1974" w:rsidRPr="00865CD6"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2AF28BB1" w14:textId="4C429D78"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35E5CC7C" w14:textId="407F03D0"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760AE5A0" w14:textId="77777777" w:rsidTr="0044448E">
        <w:tc>
          <w:tcPr>
            <w:tcW w:w="2547" w:type="dxa"/>
            <w:vMerge w:val="restart"/>
            <w:shd w:val="clear" w:color="auto" w:fill="auto"/>
            <w:vAlign w:val="center"/>
          </w:tcPr>
          <w:p w14:paraId="4A6D555D" w14:textId="5A0B034E"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1º Semestre 2024</w:t>
            </w:r>
          </w:p>
        </w:tc>
        <w:tc>
          <w:tcPr>
            <w:tcW w:w="1560" w:type="dxa"/>
            <w:shd w:val="clear" w:color="auto" w:fill="auto"/>
          </w:tcPr>
          <w:p w14:paraId="7D56970E" w14:textId="156A0904" w:rsidR="003F1974" w:rsidRPr="00865CD6"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5F70B4D0" w14:textId="3A58D7AB"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01D57C36" w14:textId="63C21009"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3D532D34" w14:textId="77777777" w:rsidTr="0044448E">
        <w:tc>
          <w:tcPr>
            <w:tcW w:w="2547" w:type="dxa"/>
            <w:vMerge/>
            <w:shd w:val="clear" w:color="auto" w:fill="auto"/>
            <w:vAlign w:val="center"/>
          </w:tcPr>
          <w:p w14:paraId="1B182C4E" w14:textId="2CD34444"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2C06B51D" w14:textId="1FE8AC61" w:rsidR="003F1974" w:rsidRPr="00865CD6"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09687C96" w14:textId="7DEDEF6A"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08804E94" w14:textId="26EE226E"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0B0D9EE0" w14:textId="77777777" w:rsidTr="0044448E">
        <w:tc>
          <w:tcPr>
            <w:tcW w:w="2547" w:type="dxa"/>
            <w:vMerge w:val="restart"/>
            <w:shd w:val="clear" w:color="auto" w:fill="auto"/>
            <w:vAlign w:val="center"/>
          </w:tcPr>
          <w:p w14:paraId="3AF9E887" w14:textId="1B89B59C"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2º Semestre 2024</w:t>
            </w:r>
          </w:p>
        </w:tc>
        <w:tc>
          <w:tcPr>
            <w:tcW w:w="1560" w:type="dxa"/>
            <w:shd w:val="clear" w:color="auto" w:fill="auto"/>
          </w:tcPr>
          <w:p w14:paraId="09DA2785" w14:textId="3C29DB7B" w:rsidR="003F1974" w:rsidRPr="00865CD6"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205A4535" w14:textId="185ED9E7"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421DC4A4" w14:textId="18ABA4CA"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2BEA89A9" w14:textId="77777777" w:rsidTr="0044448E">
        <w:tc>
          <w:tcPr>
            <w:tcW w:w="2547" w:type="dxa"/>
            <w:vMerge/>
            <w:shd w:val="clear" w:color="auto" w:fill="auto"/>
            <w:vAlign w:val="center"/>
          </w:tcPr>
          <w:p w14:paraId="24949BF1" w14:textId="1ACCBCBE"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34F07789" w14:textId="2CD5DA26" w:rsidR="003F1974" w:rsidRPr="00865CD6"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742F389A" w14:textId="112AE06D"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529B53CC" w14:textId="0BDD9029"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2F742747" w14:textId="77777777" w:rsidTr="0044448E">
        <w:tc>
          <w:tcPr>
            <w:tcW w:w="2547" w:type="dxa"/>
            <w:vMerge w:val="restart"/>
            <w:shd w:val="clear" w:color="auto" w:fill="auto"/>
            <w:vAlign w:val="center"/>
          </w:tcPr>
          <w:p w14:paraId="3DE95949" w14:textId="03ABE16F"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1º Semestre 2025</w:t>
            </w:r>
          </w:p>
        </w:tc>
        <w:tc>
          <w:tcPr>
            <w:tcW w:w="1560" w:type="dxa"/>
            <w:shd w:val="clear" w:color="auto" w:fill="auto"/>
          </w:tcPr>
          <w:p w14:paraId="4B6CE8B0" w14:textId="231E9CD4" w:rsidR="003F1974" w:rsidRPr="00865CD6"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3C131398" w14:textId="0826969E"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42E39266" w14:textId="4DF01FE7"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323DFFFB" w14:textId="77777777" w:rsidTr="0044448E">
        <w:tc>
          <w:tcPr>
            <w:tcW w:w="2547" w:type="dxa"/>
            <w:vMerge/>
            <w:shd w:val="clear" w:color="auto" w:fill="auto"/>
            <w:vAlign w:val="center"/>
          </w:tcPr>
          <w:p w14:paraId="16138891" w14:textId="7D8E562F"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06031A6E" w14:textId="68732D41" w:rsidR="003F1974" w:rsidRPr="00865CD6"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066AD7E1" w14:textId="2C27981B"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4BE884DD" w14:textId="1004C4CD"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7F61E5AE" w14:textId="77777777" w:rsidTr="0044448E">
        <w:tc>
          <w:tcPr>
            <w:tcW w:w="2547" w:type="dxa"/>
            <w:vMerge w:val="restart"/>
            <w:shd w:val="clear" w:color="auto" w:fill="auto"/>
            <w:vAlign w:val="center"/>
          </w:tcPr>
          <w:p w14:paraId="0F921707" w14:textId="4178FAB1"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2º Semestre 2025</w:t>
            </w:r>
          </w:p>
        </w:tc>
        <w:tc>
          <w:tcPr>
            <w:tcW w:w="1560" w:type="dxa"/>
            <w:shd w:val="clear" w:color="auto" w:fill="auto"/>
          </w:tcPr>
          <w:p w14:paraId="323098EA" w14:textId="259C1851" w:rsidR="003F1974" w:rsidRPr="00865CD6"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728A2F06" w14:textId="4019A08A"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3A3ADDF5" w14:textId="21FEA4D2"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7C21FC57" w14:textId="77777777" w:rsidTr="0044448E">
        <w:tc>
          <w:tcPr>
            <w:tcW w:w="2547" w:type="dxa"/>
            <w:vMerge/>
            <w:shd w:val="clear" w:color="auto" w:fill="auto"/>
            <w:vAlign w:val="center"/>
          </w:tcPr>
          <w:p w14:paraId="69B530B4" w14:textId="11B54EFC"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4489205B" w14:textId="705D9F02" w:rsidR="003F1974" w:rsidRPr="00865CD6"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671A6A31" w14:textId="0D670720"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7B68BCDA" w14:textId="4105D68B"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7963936A" w14:textId="77777777" w:rsidTr="0044448E">
        <w:tc>
          <w:tcPr>
            <w:tcW w:w="2547" w:type="dxa"/>
            <w:vMerge w:val="restart"/>
            <w:shd w:val="clear" w:color="auto" w:fill="auto"/>
            <w:vAlign w:val="center"/>
          </w:tcPr>
          <w:p w14:paraId="3EDA8D44" w14:textId="5960CFAE"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1º Semestre 2026</w:t>
            </w:r>
          </w:p>
        </w:tc>
        <w:tc>
          <w:tcPr>
            <w:tcW w:w="1560" w:type="dxa"/>
            <w:shd w:val="clear" w:color="auto" w:fill="auto"/>
          </w:tcPr>
          <w:p w14:paraId="4CF986D0" w14:textId="52AA09C9" w:rsidR="003F1974" w:rsidRPr="00865CD6"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616A46B0" w14:textId="5BAB12B5"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4526B7BC" w14:textId="18046C90"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229432FC" w14:textId="77777777" w:rsidTr="0044448E">
        <w:tc>
          <w:tcPr>
            <w:tcW w:w="2547" w:type="dxa"/>
            <w:vMerge/>
            <w:shd w:val="clear" w:color="auto" w:fill="auto"/>
            <w:vAlign w:val="center"/>
          </w:tcPr>
          <w:p w14:paraId="258FB25F" w14:textId="6DF3026C"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281FE085" w14:textId="604639D0" w:rsidR="003F1974" w:rsidRPr="00865CD6"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14BAAD8C" w14:textId="1BB5CA55"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58A08ED4" w14:textId="7CC59086"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15FCB203" w14:textId="77777777" w:rsidTr="0044448E">
        <w:tc>
          <w:tcPr>
            <w:tcW w:w="2547" w:type="dxa"/>
            <w:vMerge w:val="restart"/>
            <w:shd w:val="clear" w:color="auto" w:fill="auto"/>
            <w:vAlign w:val="center"/>
          </w:tcPr>
          <w:p w14:paraId="646ED79D" w14:textId="49F2CC59"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2º Semestre 2026</w:t>
            </w:r>
          </w:p>
        </w:tc>
        <w:tc>
          <w:tcPr>
            <w:tcW w:w="1560" w:type="dxa"/>
            <w:shd w:val="clear" w:color="auto" w:fill="auto"/>
          </w:tcPr>
          <w:p w14:paraId="77FF12A8" w14:textId="0124B995" w:rsidR="003F1974" w:rsidRPr="00865CD6"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0B529042" w14:textId="69F50649"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7974EEDE" w14:textId="42465812"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703F9B55" w14:textId="77777777" w:rsidTr="0044448E">
        <w:tc>
          <w:tcPr>
            <w:tcW w:w="2547" w:type="dxa"/>
            <w:vMerge/>
            <w:shd w:val="clear" w:color="auto" w:fill="auto"/>
            <w:vAlign w:val="center"/>
          </w:tcPr>
          <w:p w14:paraId="1A45DE35" w14:textId="7313A14F"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1590A8CF" w14:textId="78F03482" w:rsidR="003F1974" w:rsidRPr="00865CD6"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056A44D0" w14:textId="0F7BA5B4"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c>
          <w:tcPr>
            <w:tcW w:w="4961" w:type="dxa"/>
            <w:shd w:val="clear" w:color="auto" w:fill="auto"/>
          </w:tcPr>
          <w:p w14:paraId="58DEA3D2" w14:textId="1FAD79E4" w:rsidR="003F1974" w:rsidRDefault="003F1974" w:rsidP="0044448E">
            <w:pPr>
              <w:spacing w:after="0" w:line="320" w:lineRule="exact"/>
              <w:ind w:right="-799"/>
              <w:jc w:val="center"/>
              <w:rPr>
                <w:rFonts w:ascii="Verdana" w:hAnsi="Verdana"/>
                <w:sz w:val="20"/>
              </w:rPr>
            </w:pPr>
            <w:r w:rsidRPr="00865CD6">
              <w:rPr>
                <w:rFonts w:ascii="Verdana" w:hAnsi="Verdana"/>
                <w:sz w:val="20"/>
              </w:rPr>
              <w:t>n/a</w:t>
            </w:r>
          </w:p>
        </w:tc>
      </w:tr>
      <w:tr w:rsidR="003F1974" w14:paraId="68BC467D" w14:textId="77777777" w:rsidTr="0044448E">
        <w:tc>
          <w:tcPr>
            <w:tcW w:w="2547" w:type="dxa"/>
            <w:vMerge w:val="restart"/>
            <w:shd w:val="clear" w:color="auto" w:fill="auto"/>
            <w:vAlign w:val="center"/>
          </w:tcPr>
          <w:p w14:paraId="6EC8BE16" w14:textId="4CFF9F9E"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1º Semestre 2027</w:t>
            </w:r>
          </w:p>
        </w:tc>
        <w:tc>
          <w:tcPr>
            <w:tcW w:w="1560" w:type="dxa"/>
            <w:shd w:val="clear" w:color="auto" w:fill="auto"/>
          </w:tcPr>
          <w:p w14:paraId="0BB7CA38" w14:textId="321B65F3" w:rsidR="003F1974" w:rsidRPr="003301EA"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shd w:val="clear" w:color="auto" w:fill="auto"/>
          </w:tcPr>
          <w:p w14:paraId="263137D2" w14:textId="69A8CC70" w:rsidR="003F1974" w:rsidRDefault="003F1974" w:rsidP="0044448E">
            <w:pPr>
              <w:spacing w:after="0" w:line="320" w:lineRule="exact"/>
              <w:ind w:right="-799"/>
              <w:jc w:val="center"/>
              <w:rPr>
                <w:rFonts w:ascii="Verdana" w:hAnsi="Verdana"/>
                <w:sz w:val="20"/>
              </w:rPr>
            </w:pPr>
            <w:r w:rsidRPr="003301EA">
              <w:rPr>
                <w:rFonts w:ascii="Verdana" w:hAnsi="Verdana"/>
                <w:sz w:val="20"/>
              </w:rPr>
              <w:t>n/a</w:t>
            </w:r>
          </w:p>
        </w:tc>
        <w:tc>
          <w:tcPr>
            <w:tcW w:w="4961" w:type="dxa"/>
            <w:shd w:val="clear" w:color="auto" w:fill="auto"/>
          </w:tcPr>
          <w:p w14:paraId="4937476F" w14:textId="3DA7F184" w:rsidR="003F1974" w:rsidRDefault="003F1974" w:rsidP="0044448E">
            <w:pPr>
              <w:spacing w:after="0" w:line="320" w:lineRule="exact"/>
              <w:ind w:right="-799"/>
              <w:jc w:val="center"/>
              <w:rPr>
                <w:rFonts w:ascii="Verdana" w:hAnsi="Verdana"/>
                <w:sz w:val="20"/>
              </w:rPr>
            </w:pPr>
            <w:r w:rsidRPr="003301EA">
              <w:rPr>
                <w:rFonts w:ascii="Verdana" w:hAnsi="Verdana"/>
                <w:sz w:val="20"/>
              </w:rPr>
              <w:t>n/a</w:t>
            </w:r>
          </w:p>
        </w:tc>
      </w:tr>
      <w:tr w:rsidR="003F1974" w14:paraId="1144BBAB" w14:textId="77777777" w:rsidTr="0044448E">
        <w:tc>
          <w:tcPr>
            <w:tcW w:w="2547" w:type="dxa"/>
            <w:vMerge/>
            <w:shd w:val="clear" w:color="auto" w:fill="auto"/>
            <w:vAlign w:val="center"/>
          </w:tcPr>
          <w:p w14:paraId="19E90919" w14:textId="4F3EA8F9" w:rsidR="003F1974" w:rsidRPr="0044448E" w:rsidRDefault="003F1974" w:rsidP="0044448E">
            <w:pPr>
              <w:spacing w:after="0" w:line="320" w:lineRule="exact"/>
              <w:ind w:right="32"/>
              <w:jc w:val="center"/>
              <w:rPr>
                <w:rFonts w:ascii="Verdana" w:hAnsi="Verdana"/>
                <w:b/>
                <w:bCs/>
                <w:sz w:val="20"/>
              </w:rPr>
            </w:pPr>
          </w:p>
        </w:tc>
        <w:tc>
          <w:tcPr>
            <w:tcW w:w="1560" w:type="dxa"/>
            <w:shd w:val="clear" w:color="auto" w:fill="auto"/>
          </w:tcPr>
          <w:p w14:paraId="2D6456D1" w14:textId="6022F0EB" w:rsidR="003F1974" w:rsidRPr="003301EA"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shd w:val="clear" w:color="auto" w:fill="auto"/>
          </w:tcPr>
          <w:p w14:paraId="1C0EB5D6" w14:textId="24D57E8B" w:rsidR="003F1974" w:rsidRDefault="003F1974" w:rsidP="0044448E">
            <w:pPr>
              <w:spacing w:after="0" w:line="320" w:lineRule="exact"/>
              <w:ind w:right="-799"/>
              <w:jc w:val="center"/>
              <w:rPr>
                <w:rFonts w:ascii="Verdana" w:hAnsi="Verdana"/>
                <w:sz w:val="20"/>
              </w:rPr>
            </w:pPr>
            <w:r w:rsidRPr="003301EA">
              <w:rPr>
                <w:rFonts w:ascii="Verdana" w:hAnsi="Verdana"/>
                <w:sz w:val="20"/>
              </w:rPr>
              <w:t>n/a</w:t>
            </w:r>
          </w:p>
        </w:tc>
        <w:tc>
          <w:tcPr>
            <w:tcW w:w="4961" w:type="dxa"/>
            <w:shd w:val="clear" w:color="auto" w:fill="auto"/>
          </w:tcPr>
          <w:p w14:paraId="7B629D98" w14:textId="6EE91CBB" w:rsidR="003F1974" w:rsidRDefault="003F1974" w:rsidP="0044448E">
            <w:pPr>
              <w:spacing w:after="0" w:line="320" w:lineRule="exact"/>
              <w:ind w:right="-799"/>
              <w:jc w:val="center"/>
              <w:rPr>
                <w:rFonts w:ascii="Verdana" w:hAnsi="Verdana"/>
                <w:sz w:val="20"/>
              </w:rPr>
            </w:pPr>
            <w:r w:rsidRPr="003301EA">
              <w:rPr>
                <w:rFonts w:ascii="Verdana" w:hAnsi="Verdana"/>
                <w:sz w:val="20"/>
              </w:rPr>
              <w:t>n/a</w:t>
            </w:r>
          </w:p>
        </w:tc>
      </w:tr>
      <w:tr w:rsidR="003F1974" w14:paraId="276D8224" w14:textId="77777777" w:rsidTr="0044448E">
        <w:tc>
          <w:tcPr>
            <w:tcW w:w="2547" w:type="dxa"/>
            <w:vMerge w:val="restart"/>
            <w:vAlign w:val="center"/>
          </w:tcPr>
          <w:p w14:paraId="14E054E2" w14:textId="2A564070" w:rsidR="003F1974" w:rsidRPr="0044448E" w:rsidRDefault="003F1974" w:rsidP="0044448E">
            <w:pPr>
              <w:spacing w:after="0" w:line="320" w:lineRule="exact"/>
              <w:ind w:right="32"/>
              <w:jc w:val="center"/>
              <w:rPr>
                <w:rFonts w:ascii="Verdana" w:hAnsi="Verdana"/>
                <w:b/>
                <w:bCs/>
                <w:sz w:val="20"/>
              </w:rPr>
            </w:pPr>
            <w:r w:rsidRPr="0044448E">
              <w:rPr>
                <w:rFonts w:ascii="Verdana" w:hAnsi="Verdana"/>
                <w:b/>
                <w:bCs/>
                <w:sz w:val="20"/>
              </w:rPr>
              <w:t>2º Semestre 2027</w:t>
            </w:r>
          </w:p>
        </w:tc>
        <w:tc>
          <w:tcPr>
            <w:tcW w:w="1560" w:type="dxa"/>
          </w:tcPr>
          <w:p w14:paraId="65626979" w14:textId="378158D0" w:rsidR="003F1974" w:rsidRPr="003301EA" w:rsidRDefault="003F1974" w:rsidP="0044448E">
            <w:pPr>
              <w:spacing w:after="0" w:line="320" w:lineRule="exact"/>
              <w:ind w:right="29"/>
              <w:jc w:val="center"/>
              <w:rPr>
                <w:rFonts w:ascii="Verdana" w:hAnsi="Verdana"/>
                <w:sz w:val="20"/>
              </w:rPr>
            </w:pPr>
            <w:r>
              <w:rPr>
                <w:rFonts w:ascii="Verdana" w:hAnsi="Verdana"/>
                <w:sz w:val="20"/>
              </w:rPr>
              <w:t>(%)</w:t>
            </w:r>
          </w:p>
        </w:tc>
        <w:tc>
          <w:tcPr>
            <w:tcW w:w="4961" w:type="dxa"/>
          </w:tcPr>
          <w:p w14:paraId="7D2519B2" w14:textId="7D634BDD" w:rsidR="003F1974" w:rsidRDefault="003F1974" w:rsidP="0044448E">
            <w:pPr>
              <w:spacing w:after="0" w:line="320" w:lineRule="exact"/>
              <w:ind w:right="-799"/>
              <w:jc w:val="center"/>
              <w:rPr>
                <w:rFonts w:ascii="Verdana" w:hAnsi="Verdana"/>
                <w:sz w:val="20"/>
              </w:rPr>
            </w:pPr>
            <w:r w:rsidRPr="003301EA">
              <w:rPr>
                <w:rFonts w:ascii="Verdana" w:hAnsi="Verdana"/>
                <w:sz w:val="20"/>
              </w:rPr>
              <w:t>n/a</w:t>
            </w:r>
          </w:p>
        </w:tc>
        <w:tc>
          <w:tcPr>
            <w:tcW w:w="4961" w:type="dxa"/>
          </w:tcPr>
          <w:p w14:paraId="1357B954" w14:textId="00003297" w:rsidR="003F1974" w:rsidRDefault="003F1974" w:rsidP="0044448E">
            <w:pPr>
              <w:spacing w:after="0" w:line="320" w:lineRule="exact"/>
              <w:ind w:right="-799"/>
              <w:jc w:val="center"/>
              <w:rPr>
                <w:rFonts w:ascii="Verdana" w:hAnsi="Verdana"/>
                <w:sz w:val="20"/>
              </w:rPr>
            </w:pPr>
            <w:r w:rsidRPr="003301EA">
              <w:rPr>
                <w:rFonts w:ascii="Verdana" w:hAnsi="Verdana"/>
                <w:sz w:val="20"/>
              </w:rPr>
              <w:t>n/a</w:t>
            </w:r>
          </w:p>
        </w:tc>
      </w:tr>
      <w:tr w:rsidR="003F1974" w14:paraId="23F483B7" w14:textId="77777777" w:rsidTr="0044448E">
        <w:tc>
          <w:tcPr>
            <w:tcW w:w="2547" w:type="dxa"/>
            <w:vMerge/>
          </w:tcPr>
          <w:p w14:paraId="2F266284" w14:textId="330680AC" w:rsidR="003F1974" w:rsidRDefault="003F1974" w:rsidP="003F1974">
            <w:pPr>
              <w:spacing w:after="0" w:line="320" w:lineRule="exact"/>
              <w:ind w:right="-799"/>
              <w:rPr>
                <w:rFonts w:ascii="Verdana" w:hAnsi="Verdana"/>
                <w:sz w:val="20"/>
              </w:rPr>
            </w:pPr>
          </w:p>
        </w:tc>
        <w:tc>
          <w:tcPr>
            <w:tcW w:w="1560" w:type="dxa"/>
          </w:tcPr>
          <w:p w14:paraId="2C5D4B66" w14:textId="7838FD8C" w:rsidR="003F1974" w:rsidRPr="003301EA" w:rsidRDefault="003F1974" w:rsidP="0044448E">
            <w:pPr>
              <w:spacing w:after="0" w:line="320" w:lineRule="exact"/>
              <w:ind w:right="29"/>
              <w:jc w:val="center"/>
              <w:rPr>
                <w:rFonts w:ascii="Verdana" w:hAnsi="Verdana"/>
                <w:sz w:val="20"/>
              </w:rPr>
            </w:pPr>
            <w:r>
              <w:rPr>
                <w:rFonts w:ascii="Verdana" w:hAnsi="Verdana"/>
                <w:sz w:val="20"/>
              </w:rPr>
              <w:t>(R$)</w:t>
            </w:r>
          </w:p>
        </w:tc>
        <w:tc>
          <w:tcPr>
            <w:tcW w:w="4961" w:type="dxa"/>
          </w:tcPr>
          <w:p w14:paraId="6E9E27B5" w14:textId="0B754178" w:rsidR="003F1974" w:rsidRDefault="003F1974" w:rsidP="0044448E">
            <w:pPr>
              <w:spacing w:after="0" w:line="320" w:lineRule="exact"/>
              <w:ind w:right="-799"/>
              <w:jc w:val="center"/>
              <w:rPr>
                <w:rFonts w:ascii="Verdana" w:hAnsi="Verdana"/>
                <w:sz w:val="20"/>
              </w:rPr>
            </w:pPr>
            <w:r w:rsidRPr="003301EA">
              <w:rPr>
                <w:rFonts w:ascii="Verdana" w:hAnsi="Verdana"/>
                <w:sz w:val="20"/>
              </w:rPr>
              <w:t>n/a</w:t>
            </w:r>
          </w:p>
        </w:tc>
        <w:tc>
          <w:tcPr>
            <w:tcW w:w="4961" w:type="dxa"/>
          </w:tcPr>
          <w:p w14:paraId="44664F14" w14:textId="22A179B0" w:rsidR="003F1974" w:rsidRDefault="003F1974" w:rsidP="0044448E">
            <w:pPr>
              <w:spacing w:after="0" w:line="320" w:lineRule="exact"/>
              <w:ind w:right="-799"/>
              <w:jc w:val="center"/>
              <w:rPr>
                <w:rFonts w:ascii="Verdana" w:hAnsi="Verdana"/>
                <w:sz w:val="20"/>
              </w:rPr>
            </w:pPr>
            <w:r w:rsidRPr="003301EA">
              <w:rPr>
                <w:rFonts w:ascii="Verdana" w:hAnsi="Verdana"/>
                <w:sz w:val="20"/>
              </w:rPr>
              <w:t>n/a</w:t>
            </w:r>
          </w:p>
        </w:tc>
      </w:tr>
    </w:tbl>
    <w:p w14:paraId="4678635A" w14:textId="77777777" w:rsidR="00F312AE" w:rsidRDefault="00F312AE" w:rsidP="00316A10">
      <w:pPr>
        <w:spacing w:after="0" w:line="320" w:lineRule="exact"/>
        <w:ind w:left="-851" w:right="-799"/>
        <w:rPr>
          <w:rFonts w:ascii="Verdana" w:hAnsi="Verdana"/>
          <w:sz w:val="20"/>
        </w:rPr>
      </w:pPr>
    </w:p>
    <w:p w14:paraId="129B5638" w14:textId="1B4BD007" w:rsidR="00875D9C" w:rsidRPr="00316A10" w:rsidRDefault="00875D9C" w:rsidP="00316A10">
      <w:pPr>
        <w:spacing w:after="0" w:line="320" w:lineRule="exact"/>
        <w:ind w:left="-851" w:right="-799"/>
        <w:rPr>
          <w:sz w:val="20"/>
        </w:rPr>
      </w:pPr>
      <w:r w:rsidRPr="00D9773C">
        <w:rPr>
          <w:rFonts w:ascii="Verdana" w:hAnsi="Verdana"/>
          <w:sz w:val="20"/>
        </w:rPr>
        <w:t xml:space="preserve">O CRONOGRAMA APRESENTADO NAS TABELAS ACIMA NÃO CONSTITUI OBRIGAÇÃO DA COMPANHIA DE UTILIZAÇÃO DOS RECURSOS NAS PROPORÇÕES, VALORES OU DATAS INDICADOS. Os recursos serão integralmente utilizados pela Companhia, nas porcentagens indicadas na Tabela 2 acima. A porcentagem destinada </w:t>
      </w:r>
      <w:r w:rsidR="00345AB4">
        <w:rPr>
          <w:rFonts w:ascii="Verdana" w:hAnsi="Verdana"/>
          <w:sz w:val="20"/>
        </w:rPr>
        <w:t>ao</w:t>
      </w:r>
      <w:r w:rsidRPr="00D9773C">
        <w:rPr>
          <w:rFonts w:ascii="Verdana" w:hAnsi="Verdana"/>
          <w:sz w:val="20"/>
        </w:rPr>
        <w:t xml:space="preserve"> Empreendimento Imobiliário, conforme descrita na Tabela 2, poderá ser alterada a qualquer tempo (permanecendo a totalidade dos recursos investida no Empreendimento Imobiliário), independentemente da anuência prévia do Debenturista ou dos </w:t>
      </w:r>
      <w:r w:rsidR="00D71F36" w:rsidRPr="00D9773C">
        <w:rPr>
          <w:rFonts w:ascii="Verdana" w:hAnsi="Verdana"/>
          <w:sz w:val="20"/>
        </w:rPr>
        <w:t>T</w:t>
      </w:r>
      <w:r w:rsidRPr="00D9773C">
        <w:rPr>
          <w:rFonts w:ascii="Verdana" w:hAnsi="Verdana"/>
          <w:sz w:val="20"/>
        </w:rPr>
        <w:t xml:space="preserve">itulares de CRI, sendo que, neste caso, esta Escritura de Emissão de Debêntures e o Termo de Securitização deverão ser aditados, de forma a prever o novo percentual para </w:t>
      </w:r>
      <w:r w:rsidR="007F5ABF">
        <w:rPr>
          <w:rFonts w:ascii="Verdana" w:hAnsi="Verdana"/>
          <w:sz w:val="20"/>
        </w:rPr>
        <w:t>o</w:t>
      </w:r>
      <w:r w:rsidR="007F5ABF" w:rsidRPr="00D9773C">
        <w:rPr>
          <w:rFonts w:ascii="Verdana" w:hAnsi="Verdana"/>
          <w:sz w:val="20"/>
        </w:rPr>
        <w:t xml:space="preserve"> </w:t>
      </w:r>
      <w:r w:rsidRPr="00D9773C">
        <w:rPr>
          <w:rFonts w:ascii="Verdana" w:hAnsi="Verdana"/>
          <w:sz w:val="20"/>
        </w:rPr>
        <w:t>Empreendimento Imobiliário. Com relação ao cronograma tentativo constante da Tabela 3 acima, tal cronograma é meramente tentativo e indicativo, de modo que se, por qualquer motivo, ocorrer qualquer atraso ou antecipação do cronograma tentativo, (i) não será necessário aditar a Escritura de Emissão de Debêntures, o Termo de Securitização ou a Escritura de Emissão de CCI; e (ii) não implica qualquer hipótese de vencimento antecipado das Debêntures e nem dos CRI.</w:t>
      </w:r>
    </w:p>
    <w:p w14:paraId="6C47669A" w14:textId="77777777" w:rsidR="00875D9C" w:rsidRPr="00AE6F0E" w:rsidRDefault="00875D9C" w:rsidP="001C2B06">
      <w:pPr>
        <w:spacing w:after="0" w:line="320" w:lineRule="exact"/>
        <w:jc w:val="center"/>
        <w:rPr>
          <w:rFonts w:ascii="Verdana" w:hAnsi="Verdana"/>
          <w:sz w:val="20"/>
        </w:rPr>
      </w:pPr>
    </w:p>
    <w:p w14:paraId="0A380DFF" w14:textId="77777777" w:rsidR="00951154" w:rsidRPr="00875D9C" w:rsidRDefault="00951154" w:rsidP="001C2B06">
      <w:pPr>
        <w:spacing w:after="0" w:line="320" w:lineRule="exact"/>
        <w:jc w:val="left"/>
        <w:rPr>
          <w:rFonts w:ascii="Verdana" w:hAnsi="Verdana"/>
          <w:sz w:val="20"/>
        </w:rPr>
        <w:sectPr w:rsidR="00951154" w:rsidRPr="00875D9C" w:rsidSect="00967B82">
          <w:pgSz w:w="15842" w:h="12242" w:orient="landscape" w:code="121"/>
          <w:pgMar w:top="1701" w:right="1418" w:bottom="1701" w:left="1418" w:header="720" w:footer="720" w:gutter="0"/>
          <w:cols w:space="720"/>
          <w:titlePg/>
          <w:docGrid w:linePitch="354"/>
        </w:sectPr>
      </w:pPr>
    </w:p>
    <w:p w14:paraId="237DA06B" w14:textId="77777777" w:rsidR="00463F06" w:rsidRPr="00C53DE1" w:rsidRDefault="0074641B" w:rsidP="001C2B06">
      <w:pPr>
        <w:spacing w:after="0" w:line="320" w:lineRule="exact"/>
        <w:jc w:val="center"/>
        <w:rPr>
          <w:rFonts w:ascii="Verdana" w:hAnsi="Verdana"/>
          <w:b/>
          <w:sz w:val="20"/>
          <w:u w:val="single"/>
        </w:rPr>
      </w:pPr>
      <w:r w:rsidRPr="00417FDB">
        <w:rPr>
          <w:rFonts w:ascii="Verdana" w:hAnsi="Verdana"/>
          <w:b/>
          <w:sz w:val="20"/>
          <w:u w:val="single"/>
        </w:rPr>
        <w:lastRenderedPageBreak/>
        <w:t xml:space="preserve">ANEXO </w:t>
      </w:r>
      <w:r w:rsidR="00463F06" w:rsidRPr="00C53DE1">
        <w:rPr>
          <w:rFonts w:ascii="Verdana" w:hAnsi="Verdana"/>
          <w:b/>
          <w:sz w:val="20"/>
          <w:u w:val="single"/>
        </w:rPr>
        <w:t>I</w:t>
      </w:r>
      <w:r w:rsidR="00951154" w:rsidRPr="00C53DE1">
        <w:rPr>
          <w:rFonts w:ascii="Verdana" w:hAnsi="Verdana"/>
          <w:b/>
          <w:sz w:val="20"/>
          <w:u w:val="single"/>
        </w:rPr>
        <w:t>I</w:t>
      </w:r>
    </w:p>
    <w:p w14:paraId="257FE5DD" w14:textId="77777777" w:rsidR="00463F06" w:rsidRPr="00417FDB" w:rsidRDefault="00463F06" w:rsidP="001C2B06">
      <w:pPr>
        <w:spacing w:after="0" w:line="320" w:lineRule="exact"/>
        <w:jc w:val="center"/>
        <w:rPr>
          <w:rFonts w:ascii="Verdana" w:hAnsi="Verdana"/>
          <w:sz w:val="20"/>
        </w:rPr>
      </w:pPr>
    </w:p>
    <w:p w14:paraId="36A22395" w14:textId="77777777" w:rsidR="00463F06" w:rsidRPr="00C53DE1" w:rsidRDefault="00463F06" w:rsidP="001C2B06">
      <w:pPr>
        <w:spacing w:after="0" w:line="320" w:lineRule="exact"/>
        <w:jc w:val="center"/>
        <w:rPr>
          <w:rFonts w:ascii="Verdana" w:hAnsi="Verdana"/>
          <w:b/>
          <w:i/>
          <w:sz w:val="20"/>
        </w:rPr>
      </w:pPr>
      <w:r w:rsidRPr="00C53DE1">
        <w:rPr>
          <w:rFonts w:ascii="Verdana" w:hAnsi="Verdana"/>
          <w:b/>
          <w:i/>
          <w:sz w:val="20"/>
        </w:rPr>
        <w:t xml:space="preserve">Modelo de Relatório </w:t>
      </w:r>
      <w:r w:rsidR="00737C1C" w:rsidRPr="00417FDB">
        <w:rPr>
          <w:rFonts w:ascii="Verdana" w:hAnsi="Verdana"/>
          <w:b/>
          <w:i/>
          <w:sz w:val="20"/>
        </w:rPr>
        <w:t>de Acompanhamento</w:t>
      </w:r>
    </w:p>
    <w:p w14:paraId="053BCBDF" w14:textId="77777777" w:rsidR="00463F06" w:rsidRPr="00417FDB" w:rsidRDefault="00463F06" w:rsidP="001C2B06">
      <w:pPr>
        <w:spacing w:after="0" w:line="320" w:lineRule="exact"/>
        <w:jc w:val="center"/>
        <w:rPr>
          <w:rFonts w:ascii="Verdana" w:hAnsi="Verdana"/>
          <w:sz w:val="20"/>
        </w:rPr>
      </w:pPr>
    </w:p>
    <w:p w14:paraId="6208DB17" w14:textId="77777777" w:rsidR="00463F06" w:rsidRPr="00A4190F" w:rsidRDefault="00463F06" w:rsidP="001C2B06">
      <w:pPr>
        <w:widowControl w:val="0"/>
        <w:tabs>
          <w:tab w:val="left" w:pos="851"/>
        </w:tabs>
        <w:suppressAutoHyphens/>
        <w:spacing w:after="0" w:line="320" w:lineRule="exact"/>
        <w:rPr>
          <w:rFonts w:ascii="Verdana" w:hAnsi="Verdana"/>
          <w:b/>
          <w:bCs/>
          <w:caps/>
          <w:sz w:val="20"/>
        </w:rPr>
      </w:pPr>
      <w:r w:rsidRPr="00A4190F">
        <w:rPr>
          <w:rFonts w:ascii="Verdana" w:hAnsi="Verdana"/>
          <w:b/>
          <w:bCs/>
          <w:caps/>
          <w:sz w:val="20"/>
        </w:rPr>
        <w:t>RELATÓRIO ACERCA DA APLICAÇÃO DOS RECURSOS DA EMISSÃO</w:t>
      </w:r>
    </w:p>
    <w:p w14:paraId="08C9DA39"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42C58084" w14:textId="3553E4C3" w:rsidR="00463F06" w:rsidRPr="00417FDB" w:rsidRDefault="00463F06" w:rsidP="001C2B06">
      <w:pPr>
        <w:widowControl w:val="0"/>
        <w:tabs>
          <w:tab w:val="left" w:pos="851"/>
        </w:tabs>
        <w:suppressAutoHyphens/>
        <w:spacing w:after="0" w:line="320" w:lineRule="exact"/>
        <w:rPr>
          <w:rFonts w:ascii="Verdana" w:hAnsi="Verdana"/>
          <w:sz w:val="20"/>
        </w:rPr>
      </w:pPr>
      <w:r w:rsidRPr="005A04BE">
        <w:rPr>
          <w:rFonts w:ascii="Verdana" w:hAnsi="Verdana"/>
          <w:sz w:val="20"/>
        </w:rPr>
        <w:t xml:space="preserve">Período de: </w:t>
      </w:r>
      <w:r w:rsidRPr="009D7B84">
        <w:rPr>
          <w:rFonts w:ascii="Verdana" w:hAnsi="Verdana"/>
          <w:sz w:val="20"/>
          <w:highlight w:val="lightGray"/>
        </w:rPr>
        <w:t>[</w:t>
      </w:r>
      <w:r w:rsidR="006F36BC" w:rsidRPr="009D7B84">
        <w:rPr>
          <w:rFonts w:ascii="Verdana" w:hAnsi="Verdana"/>
          <w:sz w:val="20"/>
          <w:highlight w:val="lightGray"/>
        </w:rPr>
        <w:t>=</w:t>
      </w:r>
      <w:r w:rsidRPr="009D7B84">
        <w:rPr>
          <w:rFonts w:ascii="Verdana" w:hAnsi="Verdana"/>
          <w:sz w:val="20"/>
          <w:highlight w:val="lightGray"/>
        </w:rPr>
        <w:t>]</w:t>
      </w:r>
      <w:r w:rsidRPr="005A04BE">
        <w:rPr>
          <w:rFonts w:ascii="Verdana" w:hAnsi="Verdana"/>
          <w:sz w:val="20"/>
        </w:rPr>
        <w:t xml:space="preserve"> </w:t>
      </w:r>
      <w:r w:rsidR="00724B35" w:rsidRPr="005A04BE">
        <w:rPr>
          <w:rFonts w:ascii="Verdana" w:hAnsi="Verdana"/>
          <w:sz w:val="20"/>
        </w:rPr>
        <w:t>a</w:t>
      </w:r>
      <w:r w:rsidRPr="005A04BE">
        <w:rPr>
          <w:rFonts w:ascii="Verdana" w:hAnsi="Verdana"/>
          <w:sz w:val="20"/>
        </w:rPr>
        <w:t xml:space="preserve"> </w:t>
      </w:r>
      <w:r w:rsidR="006F36BC" w:rsidRPr="009D7B84">
        <w:rPr>
          <w:rFonts w:ascii="Verdana" w:hAnsi="Verdana"/>
          <w:sz w:val="20"/>
          <w:highlight w:val="lightGray"/>
        </w:rPr>
        <w:t>[=]</w:t>
      </w:r>
      <w:r w:rsidRPr="005A04BE">
        <w:rPr>
          <w:rFonts w:ascii="Verdana" w:hAnsi="Verdana"/>
          <w:sz w:val="20"/>
        </w:rPr>
        <w:t>.</w:t>
      </w:r>
    </w:p>
    <w:p w14:paraId="2DE0308E"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0CB380F2" w14:textId="07699E27" w:rsidR="00463F06" w:rsidRPr="00417FDB" w:rsidRDefault="00463F06" w:rsidP="001C2B06">
      <w:pPr>
        <w:widowControl w:val="0"/>
        <w:tabs>
          <w:tab w:val="left" w:pos="851"/>
        </w:tabs>
        <w:suppressAutoHyphens/>
        <w:spacing w:after="0" w:line="320" w:lineRule="exact"/>
        <w:rPr>
          <w:rFonts w:ascii="Verdana" w:hAnsi="Verdana"/>
          <w:sz w:val="20"/>
        </w:rPr>
      </w:pPr>
      <w:r w:rsidRPr="00520D36">
        <w:rPr>
          <w:rFonts w:ascii="Verdana" w:hAnsi="Verdana"/>
          <w:sz w:val="20"/>
        </w:rPr>
        <w:t xml:space="preserve">A </w:t>
      </w:r>
      <w:r w:rsidR="00A52C70">
        <w:rPr>
          <w:rFonts w:ascii="Verdana" w:hAnsi="Verdana"/>
          <w:b/>
          <w:caps/>
          <w:sz w:val="20"/>
        </w:rPr>
        <w:t>LOte 5 DESENVOLVIMENTO URBANO S.A</w:t>
      </w:r>
      <w:r w:rsidR="00A52C70">
        <w:rPr>
          <w:rFonts w:ascii="Verdana" w:hAnsi="Verdana"/>
          <w:b/>
          <w:bCs/>
          <w:caps/>
          <w:sz w:val="20"/>
        </w:rPr>
        <w:t>.</w:t>
      </w:r>
      <w:r w:rsidRPr="00520D36">
        <w:rPr>
          <w:rFonts w:ascii="Verdana" w:hAnsi="Verdana"/>
          <w:sz w:val="20"/>
        </w:rPr>
        <w:t>, sociedade</w:t>
      </w:r>
      <w:r w:rsidRPr="00417FDB">
        <w:rPr>
          <w:rFonts w:ascii="Verdana" w:hAnsi="Verdana"/>
          <w:sz w:val="20"/>
        </w:rPr>
        <w:t xml:space="preserve"> por ações </w:t>
      </w:r>
      <w:r w:rsidR="00EB13EC">
        <w:rPr>
          <w:rFonts w:ascii="Verdana" w:hAnsi="Verdana"/>
          <w:sz w:val="20"/>
        </w:rPr>
        <w:t>com</w:t>
      </w:r>
      <w:r w:rsidR="00EB13EC" w:rsidRPr="00417FDB">
        <w:rPr>
          <w:rFonts w:ascii="Verdana" w:hAnsi="Verdana"/>
          <w:sz w:val="20"/>
        </w:rPr>
        <w:t xml:space="preserve"> </w:t>
      </w:r>
      <w:r w:rsidRPr="00417FDB">
        <w:rPr>
          <w:rFonts w:ascii="Verdana" w:hAnsi="Verdana"/>
          <w:sz w:val="20"/>
        </w:rPr>
        <w:t>registro de emissor de valores mobiliários perante a Comissão de Valores Mobiliários (“</w:t>
      </w:r>
      <w:r w:rsidRPr="00417FDB">
        <w:rPr>
          <w:rFonts w:ascii="Verdana" w:hAnsi="Verdana"/>
          <w:sz w:val="20"/>
          <w:u w:val="single"/>
        </w:rPr>
        <w:t>CVM</w:t>
      </w:r>
      <w:r w:rsidRPr="00417FDB">
        <w:rPr>
          <w:rFonts w:ascii="Verdana" w:hAnsi="Verdana"/>
          <w:sz w:val="20"/>
        </w:rPr>
        <w:t xml:space="preserve">”), com sede na </w:t>
      </w:r>
      <w:r w:rsidR="00A52C70">
        <w:rPr>
          <w:rFonts w:ascii="Verdana" w:hAnsi="Verdana"/>
          <w:sz w:val="20"/>
        </w:rPr>
        <w:t>c</w:t>
      </w:r>
      <w:r w:rsidR="00A52C70" w:rsidRPr="00417FDB">
        <w:rPr>
          <w:rFonts w:ascii="Verdana" w:hAnsi="Verdana"/>
          <w:sz w:val="20"/>
        </w:rPr>
        <w:t xml:space="preserve">idade de </w:t>
      </w:r>
      <w:r w:rsidR="00A52C70">
        <w:rPr>
          <w:rFonts w:ascii="Verdana" w:hAnsi="Verdana"/>
          <w:sz w:val="20"/>
        </w:rPr>
        <w:t>São Paulo</w:t>
      </w:r>
      <w:r w:rsidR="00A52C70" w:rsidRPr="00417FDB">
        <w:rPr>
          <w:rFonts w:ascii="Verdana" w:hAnsi="Verdana"/>
          <w:sz w:val="20"/>
        </w:rPr>
        <w:t xml:space="preserve">, </w:t>
      </w:r>
      <w:r w:rsidR="00A52C70">
        <w:rPr>
          <w:rFonts w:ascii="Verdana" w:hAnsi="Verdana"/>
          <w:sz w:val="20"/>
        </w:rPr>
        <w:t>e</w:t>
      </w:r>
      <w:r w:rsidR="00A52C70" w:rsidRPr="00417FDB">
        <w:rPr>
          <w:rFonts w:ascii="Verdana" w:hAnsi="Verdana"/>
          <w:sz w:val="20"/>
        </w:rPr>
        <w:t xml:space="preserve">stado </w:t>
      </w:r>
      <w:r w:rsidR="00A52C70" w:rsidRPr="00520D36">
        <w:rPr>
          <w:rFonts w:ascii="Verdana" w:hAnsi="Verdana"/>
          <w:sz w:val="20"/>
        </w:rPr>
        <w:t xml:space="preserve">de </w:t>
      </w:r>
      <w:r w:rsidR="00A52C70">
        <w:rPr>
          <w:rFonts w:ascii="Verdana" w:hAnsi="Verdana"/>
          <w:sz w:val="20"/>
        </w:rPr>
        <w:t>São Paulo</w:t>
      </w:r>
      <w:r w:rsidR="00A52C70" w:rsidRPr="00520D36">
        <w:rPr>
          <w:rFonts w:ascii="Verdana" w:hAnsi="Verdana"/>
          <w:sz w:val="20"/>
        </w:rPr>
        <w:t xml:space="preserve">, na </w:t>
      </w:r>
      <w:r w:rsidR="00A52C70">
        <w:rPr>
          <w:rFonts w:ascii="Verdana" w:hAnsi="Verdana"/>
          <w:sz w:val="20"/>
        </w:rPr>
        <w:t>Avenida Brigadeiro Faria Lima, nº 3015, 12º andar, CEP 01452-000</w:t>
      </w:r>
      <w:r w:rsidR="009A3DC3" w:rsidRPr="00417FDB">
        <w:rPr>
          <w:rFonts w:ascii="Verdana" w:hAnsi="Verdana"/>
          <w:sz w:val="20"/>
        </w:rPr>
        <w:t xml:space="preserve">, inscrita no Cadastro Nacional de Pessoa Jurídica do Ministério da </w:t>
      </w:r>
      <w:r w:rsidR="00EB13EC">
        <w:rPr>
          <w:rFonts w:ascii="Verdana" w:hAnsi="Verdana"/>
          <w:sz w:val="20"/>
        </w:rPr>
        <w:t>Economia</w:t>
      </w:r>
      <w:r w:rsidR="00EB13EC" w:rsidRPr="00417FDB">
        <w:rPr>
          <w:rFonts w:ascii="Verdana" w:hAnsi="Verdana"/>
          <w:sz w:val="20"/>
        </w:rPr>
        <w:t xml:space="preserve"> </w:t>
      </w:r>
      <w:r w:rsidR="009A3DC3" w:rsidRPr="00417FDB">
        <w:rPr>
          <w:rFonts w:ascii="Verdana" w:hAnsi="Verdana"/>
          <w:sz w:val="20"/>
        </w:rPr>
        <w:t>(“</w:t>
      </w:r>
      <w:r w:rsidR="009A3DC3" w:rsidRPr="00417FDB">
        <w:rPr>
          <w:rFonts w:ascii="Verdana" w:hAnsi="Verdana"/>
          <w:sz w:val="20"/>
          <w:u w:val="single"/>
        </w:rPr>
        <w:t>CNPJ/</w:t>
      </w:r>
      <w:r w:rsidR="007E6394" w:rsidRPr="00417FDB">
        <w:rPr>
          <w:rFonts w:ascii="Verdana" w:hAnsi="Verdana"/>
          <w:sz w:val="20"/>
          <w:u w:val="single"/>
        </w:rPr>
        <w:t>M</w:t>
      </w:r>
      <w:r w:rsidR="007E6394">
        <w:rPr>
          <w:rFonts w:ascii="Verdana" w:hAnsi="Verdana"/>
          <w:sz w:val="20"/>
          <w:u w:val="single"/>
        </w:rPr>
        <w:t>E</w:t>
      </w:r>
      <w:r w:rsidR="009A3DC3" w:rsidRPr="00417FDB">
        <w:rPr>
          <w:rFonts w:ascii="Verdana" w:hAnsi="Verdana"/>
          <w:sz w:val="20"/>
        </w:rPr>
        <w:t xml:space="preserve">”) sob o nº </w:t>
      </w:r>
      <w:r w:rsidR="00A52C70">
        <w:rPr>
          <w:rFonts w:ascii="Verdana" w:hAnsi="Verdana"/>
          <w:sz w:val="20"/>
        </w:rPr>
        <w:t>17.118.230/0001-52</w:t>
      </w:r>
      <w:r w:rsidR="009A3DC3" w:rsidRPr="00417FDB">
        <w:rPr>
          <w:rFonts w:ascii="Verdana" w:hAnsi="Verdana"/>
          <w:sz w:val="20"/>
        </w:rPr>
        <w:t xml:space="preserve">, com seus atos constitutivos registrados perante a Junta Comercial do </w:t>
      </w:r>
      <w:r w:rsidR="00A52C70">
        <w:rPr>
          <w:rFonts w:ascii="Verdana" w:hAnsi="Verdana"/>
          <w:sz w:val="20"/>
        </w:rPr>
        <w:t>Estado de São Paulo</w:t>
      </w:r>
      <w:r w:rsidR="009A3DC3" w:rsidRPr="00417FDB">
        <w:rPr>
          <w:rFonts w:ascii="Verdana" w:hAnsi="Verdana"/>
          <w:sz w:val="20"/>
        </w:rPr>
        <w:t xml:space="preserve"> (“</w:t>
      </w:r>
      <w:r w:rsidR="00A52C70" w:rsidRPr="00A4190F">
        <w:rPr>
          <w:rFonts w:ascii="Verdana" w:hAnsi="Verdana"/>
          <w:sz w:val="20"/>
          <w:u w:val="single"/>
        </w:rPr>
        <w:t>JUCESP</w:t>
      </w:r>
      <w:r w:rsidR="009A3DC3" w:rsidRPr="00417FDB">
        <w:rPr>
          <w:rFonts w:ascii="Verdana" w:hAnsi="Verdana"/>
          <w:sz w:val="20"/>
        </w:rPr>
        <w:t>”) sob o NIRE</w:t>
      </w:r>
      <w:r w:rsidR="00935A2D">
        <w:rPr>
          <w:rFonts w:ascii="Verdana" w:hAnsi="Verdana"/>
          <w:sz w:val="20"/>
        </w:rPr>
        <w:t xml:space="preserve"> </w:t>
      </w:r>
      <w:r w:rsidR="00935A2D" w:rsidRPr="00935A2D">
        <w:rPr>
          <w:rFonts w:ascii="Verdana" w:hAnsi="Verdana"/>
          <w:sz w:val="20"/>
        </w:rPr>
        <w:t>35.300.470.664</w:t>
      </w:r>
      <w:r w:rsidRPr="00417FDB">
        <w:rPr>
          <w:rFonts w:ascii="Verdana" w:hAnsi="Verdana"/>
          <w:sz w:val="20"/>
        </w:rPr>
        <w:t>, neste ato representada nos termos de seu estatuto social (“</w:t>
      </w:r>
      <w:r w:rsidRPr="00417FDB">
        <w:rPr>
          <w:rFonts w:ascii="Verdana" w:hAnsi="Verdana"/>
          <w:sz w:val="20"/>
          <w:u w:val="single"/>
        </w:rPr>
        <w:t>Companhia</w:t>
      </w:r>
      <w:r w:rsidRPr="00417FDB">
        <w:rPr>
          <w:rFonts w:ascii="Verdana" w:hAnsi="Verdana"/>
          <w:sz w:val="20"/>
        </w:rPr>
        <w:t xml:space="preserve">”) em cumprimento ao disposto na Cláusula </w:t>
      </w:r>
      <w:r w:rsidR="00C06FDE" w:rsidRPr="00417FDB">
        <w:rPr>
          <w:rFonts w:ascii="Verdana" w:hAnsi="Verdana"/>
          <w:sz w:val="20"/>
        </w:rPr>
        <w:t>4</w:t>
      </w:r>
      <w:r w:rsidRPr="00417FDB">
        <w:rPr>
          <w:rFonts w:ascii="Verdana" w:hAnsi="Verdana"/>
          <w:sz w:val="20"/>
        </w:rPr>
        <w:t xml:space="preserve"> do “</w:t>
      </w:r>
      <w:r w:rsidR="00A52C70" w:rsidRPr="00417FDB">
        <w:rPr>
          <w:rFonts w:ascii="Verdana" w:hAnsi="Verdana"/>
          <w:i/>
          <w:sz w:val="20"/>
        </w:rPr>
        <w:t xml:space="preserve">Instrumento Particular de Escritura de Emissão da </w:t>
      </w:r>
      <w:r w:rsidR="00F1524A">
        <w:rPr>
          <w:rFonts w:ascii="Verdana" w:hAnsi="Verdana"/>
          <w:i/>
          <w:sz w:val="20"/>
        </w:rPr>
        <w:t xml:space="preserve">4ª </w:t>
      </w:r>
      <w:r w:rsidR="00907150">
        <w:rPr>
          <w:rFonts w:ascii="Verdana" w:hAnsi="Verdana"/>
          <w:i/>
          <w:sz w:val="20"/>
        </w:rPr>
        <w:t>(</w:t>
      </w:r>
      <w:r w:rsidR="00F1524A">
        <w:rPr>
          <w:rFonts w:ascii="Verdana" w:hAnsi="Verdana"/>
          <w:i/>
          <w:sz w:val="20"/>
        </w:rPr>
        <w:t>quarta</w:t>
      </w:r>
      <w:r w:rsidR="00907150">
        <w:rPr>
          <w:rFonts w:ascii="Verdana" w:hAnsi="Verdana"/>
          <w:i/>
          <w:sz w:val="20"/>
        </w:rPr>
        <w:t>)</w:t>
      </w:r>
      <w:r w:rsidR="00907150" w:rsidRPr="00417FDB">
        <w:rPr>
          <w:rFonts w:ascii="Verdana" w:hAnsi="Verdana"/>
          <w:i/>
          <w:sz w:val="20"/>
        </w:rPr>
        <w:t xml:space="preserve"> </w:t>
      </w:r>
      <w:r w:rsidR="00A52C70" w:rsidRPr="00417FDB">
        <w:rPr>
          <w:rFonts w:ascii="Verdana" w:hAnsi="Verdana"/>
          <w:i/>
          <w:sz w:val="20"/>
        </w:rPr>
        <w:t xml:space="preserve"> Emissão de Debêntures Simples, Não Conversíveis em Ações, em Série Única, da Espécie Quirografária,</w:t>
      </w:r>
      <w:r w:rsidR="00A52C70">
        <w:rPr>
          <w:rFonts w:ascii="Verdana" w:hAnsi="Verdana"/>
          <w:i/>
          <w:sz w:val="20"/>
        </w:rPr>
        <w:t xml:space="preserve"> </w:t>
      </w:r>
      <w:r w:rsidR="009D4724" w:rsidRPr="002E1B12">
        <w:rPr>
          <w:rFonts w:ascii="Verdana" w:hAnsi="Verdana"/>
          <w:i/>
          <w:sz w:val="20"/>
        </w:rPr>
        <w:t>a ser convolada em com Garantia Real, com Garantia Adicional Fidejussória</w:t>
      </w:r>
      <w:r w:rsidR="00A52C70">
        <w:rPr>
          <w:rFonts w:ascii="Verdana" w:hAnsi="Verdana"/>
          <w:i/>
          <w:sz w:val="20"/>
        </w:rPr>
        <w:t>,</w:t>
      </w:r>
      <w:r w:rsidR="00A52C70" w:rsidRPr="00417FDB">
        <w:rPr>
          <w:rFonts w:ascii="Verdana" w:hAnsi="Verdana"/>
          <w:i/>
          <w:sz w:val="20"/>
        </w:rPr>
        <w:t xml:space="preserve"> para Colocação Privada </w:t>
      </w:r>
      <w:r w:rsidR="00A52C70" w:rsidRPr="006C685E">
        <w:rPr>
          <w:rFonts w:ascii="Verdana" w:hAnsi="Verdana"/>
          <w:i/>
          <w:sz w:val="20"/>
        </w:rPr>
        <w:t xml:space="preserve">da </w:t>
      </w:r>
      <w:r w:rsidR="00A52C70">
        <w:rPr>
          <w:rFonts w:ascii="Verdana" w:hAnsi="Verdana"/>
          <w:i/>
          <w:sz w:val="20"/>
        </w:rPr>
        <w:t>Lote 5</w:t>
      </w:r>
      <w:r w:rsidR="00A52C70" w:rsidRPr="006C685E">
        <w:rPr>
          <w:rFonts w:ascii="Verdana" w:hAnsi="Verdana"/>
          <w:i/>
          <w:sz w:val="20"/>
        </w:rPr>
        <w:t xml:space="preserve"> </w:t>
      </w:r>
      <w:r w:rsidR="00A52C70">
        <w:rPr>
          <w:rFonts w:ascii="Verdana" w:hAnsi="Verdana"/>
          <w:i/>
          <w:sz w:val="20"/>
        </w:rPr>
        <w:t xml:space="preserve">Desenvolvimento Urbano </w:t>
      </w:r>
      <w:r w:rsidR="00A52C70" w:rsidRPr="006C685E">
        <w:rPr>
          <w:rFonts w:ascii="Verdana" w:hAnsi="Verdana"/>
          <w:i/>
          <w:sz w:val="20"/>
        </w:rPr>
        <w:t>S.A.</w:t>
      </w:r>
      <w:r w:rsidRPr="00417FDB">
        <w:rPr>
          <w:rFonts w:ascii="Verdana" w:hAnsi="Verdana"/>
          <w:sz w:val="20"/>
        </w:rPr>
        <w:t xml:space="preserve">” celebrado </w:t>
      </w:r>
      <w:r w:rsidR="00C06FDE" w:rsidRPr="00417FDB">
        <w:rPr>
          <w:rFonts w:ascii="Verdana" w:hAnsi="Verdana"/>
          <w:sz w:val="20"/>
        </w:rPr>
        <w:t>pel</w:t>
      </w:r>
      <w:r w:rsidRPr="00417FDB">
        <w:rPr>
          <w:rFonts w:ascii="Verdana" w:hAnsi="Verdana"/>
          <w:sz w:val="20"/>
        </w:rPr>
        <w:t xml:space="preserve">a </w:t>
      </w:r>
      <w:r w:rsidR="00DB7E84" w:rsidRPr="00417FDB">
        <w:rPr>
          <w:rFonts w:ascii="Verdana" w:hAnsi="Verdana"/>
          <w:sz w:val="20"/>
        </w:rPr>
        <w:t>Companhia</w:t>
      </w:r>
      <w:r w:rsidR="00B20EEA" w:rsidRPr="00417FDB">
        <w:rPr>
          <w:rFonts w:ascii="Verdana" w:hAnsi="Verdana"/>
          <w:sz w:val="20"/>
        </w:rPr>
        <w:t xml:space="preserve"> (“</w:t>
      </w:r>
      <w:r w:rsidR="00B20EEA" w:rsidRPr="00417FDB">
        <w:rPr>
          <w:rFonts w:ascii="Verdana" w:hAnsi="Verdana"/>
          <w:sz w:val="20"/>
          <w:u w:val="single"/>
        </w:rPr>
        <w:t>Escritura de Emissão</w:t>
      </w:r>
      <w:r w:rsidR="00A52C70">
        <w:rPr>
          <w:rFonts w:ascii="Verdana" w:hAnsi="Verdana"/>
          <w:sz w:val="20"/>
          <w:u w:val="single"/>
        </w:rPr>
        <w:t xml:space="preserve"> de Debêntures</w:t>
      </w:r>
      <w:r w:rsidR="00B20EEA" w:rsidRPr="00417FDB">
        <w:rPr>
          <w:rFonts w:ascii="Verdana" w:hAnsi="Verdana"/>
          <w:sz w:val="20"/>
        </w:rPr>
        <w:t>”)</w:t>
      </w:r>
      <w:r w:rsidRPr="00417FDB">
        <w:rPr>
          <w:rFonts w:ascii="Verdana" w:hAnsi="Verdana"/>
          <w:sz w:val="20"/>
        </w:rPr>
        <w:t>, vinculada aos Certificados</w:t>
      </w:r>
      <w:r w:rsidR="000F1139" w:rsidRPr="00417FDB">
        <w:rPr>
          <w:rFonts w:ascii="Verdana" w:hAnsi="Verdana"/>
          <w:sz w:val="20"/>
        </w:rPr>
        <w:t xml:space="preserve"> de Recebíveis Imobiliários da </w:t>
      </w:r>
      <w:r w:rsidR="00C35A82">
        <w:rPr>
          <w:rFonts w:ascii="Verdana" w:hAnsi="Verdana"/>
          <w:sz w:val="20"/>
        </w:rPr>
        <w:t>364</w:t>
      </w:r>
      <w:r w:rsidR="004554A1">
        <w:rPr>
          <w:rFonts w:ascii="Verdana" w:hAnsi="Verdana"/>
          <w:sz w:val="20"/>
        </w:rPr>
        <w:t xml:space="preserve">ª </w:t>
      </w:r>
      <w:r w:rsidR="008C3CD5">
        <w:rPr>
          <w:rFonts w:ascii="Verdana" w:hAnsi="Verdana"/>
          <w:sz w:val="20"/>
        </w:rPr>
        <w:t xml:space="preserve">Série da </w:t>
      </w:r>
      <w:r w:rsidR="00C35A82">
        <w:rPr>
          <w:rFonts w:ascii="Verdana" w:hAnsi="Verdana"/>
          <w:sz w:val="20"/>
        </w:rPr>
        <w:t>1</w:t>
      </w:r>
      <w:r w:rsidR="008C3CD5">
        <w:rPr>
          <w:rFonts w:ascii="Verdana" w:hAnsi="Verdana"/>
          <w:sz w:val="20"/>
        </w:rPr>
        <w:t>ª Emissão</w:t>
      </w:r>
      <w:r w:rsidR="00A52C70">
        <w:rPr>
          <w:rFonts w:ascii="Verdana" w:hAnsi="Verdana"/>
          <w:sz w:val="20"/>
        </w:rPr>
        <w:t xml:space="preserve"> da </w:t>
      </w:r>
      <w:r w:rsidR="00A52C70" w:rsidRPr="006F2C64">
        <w:rPr>
          <w:rFonts w:ascii="Verdana" w:hAnsi="Verdana"/>
          <w:b/>
          <w:sz w:val="20"/>
        </w:rPr>
        <w:t xml:space="preserve">RB </w:t>
      </w:r>
      <w:r w:rsidR="00A52C70">
        <w:rPr>
          <w:rFonts w:ascii="Verdana" w:hAnsi="Verdana"/>
          <w:b/>
          <w:sz w:val="20"/>
        </w:rPr>
        <w:t>SEC</w:t>
      </w:r>
      <w:r w:rsidR="00A52C70" w:rsidRPr="006F2C64">
        <w:rPr>
          <w:rFonts w:ascii="Verdana" w:hAnsi="Verdana"/>
          <w:b/>
          <w:sz w:val="20"/>
        </w:rPr>
        <w:t xml:space="preserve"> COMPANHIA DE SECURITIZAÇÃO</w:t>
      </w:r>
      <w:r w:rsidR="00A52C70">
        <w:rPr>
          <w:rFonts w:ascii="Verdana" w:hAnsi="Verdana"/>
          <w:b/>
          <w:sz w:val="20"/>
        </w:rPr>
        <w:t xml:space="preserve"> </w:t>
      </w:r>
      <w:r w:rsidR="00A52C70" w:rsidRPr="00DC1D67">
        <w:rPr>
          <w:rFonts w:ascii="Verdana" w:hAnsi="Verdana"/>
          <w:bCs/>
          <w:sz w:val="20"/>
        </w:rPr>
        <w:t>(</w:t>
      </w:r>
      <w:r w:rsidR="00A52C70">
        <w:rPr>
          <w:rFonts w:ascii="Verdana" w:hAnsi="Verdana"/>
          <w:sz w:val="20"/>
        </w:rPr>
        <w:t>atual denominação da RB Capital Companhia de Securitização)</w:t>
      </w:r>
      <w:r w:rsidR="00A52C70" w:rsidRPr="00D47FF4">
        <w:rPr>
          <w:rFonts w:ascii="Verdana" w:hAnsi="Verdana"/>
          <w:sz w:val="20"/>
        </w:rPr>
        <w:t>, sociedade</w:t>
      </w:r>
      <w:r w:rsidR="00A52C70">
        <w:rPr>
          <w:rFonts w:ascii="Verdana" w:hAnsi="Verdana"/>
          <w:sz w:val="20"/>
        </w:rPr>
        <w:t xml:space="preserve"> anônima</w:t>
      </w:r>
      <w:r w:rsidR="00A52C70" w:rsidRPr="00D47FF4">
        <w:rPr>
          <w:rFonts w:ascii="Verdana" w:hAnsi="Verdana"/>
          <w:sz w:val="20"/>
        </w:rPr>
        <w:t xml:space="preserve"> </w:t>
      </w:r>
      <w:r w:rsidR="00A52C70" w:rsidRPr="002B6290">
        <w:rPr>
          <w:rFonts w:ascii="Verdana" w:hAnsi="Verdana"/>
          <w:sz w:val="20"/>
        </w:rPr>
        <w:t xml:space="preserve">com registro de emissor de valores mobiliários perante a </w:t>
      </w:r>
      <w:r w:rsidR="00A52C70">
        <w:rPr>
          <w:rFonts w:ascii="Verdana" w:hAnsi="Verdana"/>
          <w:sz w:val="20"/>
        </w:rPr>
        <w:t>CVM, com</w:t>
      </w:r>
      <w:r w:rsidR="00A52C70" w:rsidRPr="00D47FF4">
        <w:rPr>
          <w:rFonts w:ascii="Verdana" w:hAnsi="Verdana"/>
          <w:sz w:val="20"/>
        </w:rPr>
        <w:t xml:space="preserve"> sede na </w:t>
      </w:r>
      <w:r w:rsidR="00A52C70">
        <w:rPr>
          <w:rFonts w:ascii="Verdana" w:hAnsi="Verdana"/>
          <w:sz w:val="20"/>
        </w:rPr>
        <w:t>c</w:t>
      </w:r>
      <w:r w:rsidR="00A52C70" w:rsidRPr="00D47FF4">
        <w:rPr>
          <w:rFonts w:ascii="Verdana" w:hAnsi="Verdana"/>
          <w:sz w:val="20"/>
        </w:rPr>
        <w:t xml:space="preserve">idade de São Paulo, </w:t>
      </w:r>
      <w:r w:rsidR="00A52C70">
        <w:rPr>
          <w:rFonts w:ascii="Verdana" w:hAnsi="Verdana"/>
          <w:sz w:val="20"/>
        </w:rPr>
        <w:t>e</w:t>
      </w:r>
      <w:r w:rsidR="00A52C70" w:rsidRPr="00D47FF4">
        <w:rPr>
          <w:rFonts w:ascii="Verdana" w:hAnsi="Verdana"/>
          <w:sz w:val="20"/>
        </w:rPr>
        <w:t xml:space="preserve">stado de São Paulo, </w:t>
      </w:r>
      <w:r w:rsidR="00C35A82" w:rsidRPr="00647B78">
        <w:rPr>
          <w:rFonts w:ascii="Verdana" w:hAnsi="Verdana"/>
          <w:sz w:val="20"/>
        </w:rPr>
        <w:t>na Rua Boa Vista, nº 254, 13º andar, sala 1315, Centro, CEP 01014-907</w:t>
      </w:r>
      <w:r w:rsidR="00C35A82">
        <w:rPr>
          <w:rFonts w:ascii="Verdana" w:hAnsi="Verdana"/>
          <w:sz w:val="20"/>
        </w:rPr>
        <w:t xml:space="preserve">, </w:t>
      </w:r>
      <w:r w:rsidR="00A52C70" w:rsidRPr="002B6290">
        <w:rPr>
          <w:rFonts w:ascii="Verdana" w:hAnsi="Verdana"/>
          <w:sz w:val="20"/>
        </w:rPr>
        <w:t>inscrita no CNPJ</w:t>
      </w:r>
      <w:r w:rsidR="00A52C70">
        <w:rPr>
          <w:rFonts w:ascii="Verdana" w:hAnsi="Verdana"/>
          <w:sz w:val="20"/>
        </w:rPr>
        <w:t>/ME</w:t>
      </w:r>
      <w:r w:rsidR="00A52C70" w:rsidRPr="002B6290">
        <w:rPr>
          <w:rFonts w:ascii="Verdana" w:hAnsi="Verdana"/>
          <w:sz w:val="20"/>
        </w:rPr>
        <w:t xml:space="preserve"> sob o nº 02.773.542/0001-22</w:t>
      </w:r>
      <w:r w:rsidR="00A52C70">
        <w:rPr>
          <w:rFonts w:ascii="Verdana" w:hAnsi="Verdana"/>
          <w:sz w:val="20"/>
        </w:rPr>
        <w:t xml:space="preserve"> (“</w:t>
      </w:r>
      <w:r w:rsidR="00A52C70" w:rsidRPr="00A4190F">
        <w:rPr>
          <w:rFonts w:ascii="Verdana" w:hAnsi="Verdana"/>
          <w:sz w:val="20"/>
          <w:u w:val="single"/>
        </w:rPr>
        <w:t>Securitizadora</w:t>
      </w:r>
      <w:r w:rsidR="00A52C70">
        <w:rPr>
          <w:rFonts w:ascii="Verdana" w:hAnsi="Verdana"/>
          <w:sz w:val="20"/>
        </w:rPr>
        <w:t>”)</w:t>
      </w:r>
      <w:r w:rsidRPr="00417FDB">
        <w:rPr>
          <w:rFonts w:ascii="Verdana" w:hAnsi="Verdana"/>
          <w:sz w:val="20"/>
        </w:rPr>
        <w:t xml:space="preserve">, </w:t>
      </w:r>
      <w:r w:rsidRPr="00FF5114">
        <w:rPr>
          <w:rFonts w:ascii="Verdana" w:hAnsi="Verdana"/>
          <w:b/>
          <w:bCs/>
          <w:sz w:val="20"/>
        </w:rPr>
        <w:t>DECLARA</w:t>
      </w:r>
      <w:r w:rsidRPr="00417FDB">
        <w:rPr>
          <w:rFonts w:ascii="Verdana" w:hAnsi="Verdana"/>
          <w:sz w:val="20"/>
        </w:rPr>
        <w:t xml:space="preserve"> que:</w:t>
      </w:r>
    </w:p>
    <w:p w14:paraId="5D6670B8" w14:textId="77777777" w:rsidR="000F1139" w:rsidRPr="00417FDB" w:rsidRDefault="000F1139" w:rsidP="001C2B06">
      <w:pPr>
        <w:widowControl w:val="0"/>
        <w:tabs>
          <w:tab w:val="left" w:pos="851"/>
        </w:tabs>
        <w:suppressAutoHyphens/>
        <w:spacing w:after="0" w:line="320" w:lineRule="exact"/>
        <w:rPr>
          <w:rFonts w:ascii="Verdana" w:hAnsi="Verdana"/>
          <w:sz w:val="20"/>
        </w:rPr>
      </w:pPr>
    </w:p>
    <w:p w14:paraId="3DFF3483" w14:textId="32AD1D37" w:rsidR="00463F06" w:rsidRPr="00CE7E51" w:rsidRDefault="00463F06" w:rsidP="00CE7E51">
      <w:pPr>
        <w:pStyle w:val="PargrafodaLista"/>
        <w:numPr>
          <w:ilvl w:val="0"/>
          <w:numId w:val="44"/>
        </w:numPr>
        <w:spacing w:after="0" w:line="320" w:lineRule="exact"/>
        <w:ind w:left="0" w:firstLine="0"/>
        <w:rPr>
          <w:rFonts w:ascii="Verdana" w:hAnsi="Verdana"/>
          <w:sz w:val="20"/>
        </w:rPr>
      </w:pPr>
      <w:r w:rsidRPr="00CE7E51">
        <w:rPr>
          <w:rFonts w:ascii="Verdana" w:hAnsi="Verdana"/>
          <w:sz w:val="20"/>
        </w:rPr>
        <w:t xml:space="preserve">os </w:t>
      </w:r>
      <w:r w:rsidR="00D37F48" w:rsidRPr="00CE7E51">
        <w:rPr>
          <w:rFonts w:ascii="Verdana" w:hAnsi="Verdana"/>
          <w:sz w:val="20"/>
        </w:rPr>
        <w:t xml:space="preserve">recursos recebidos em virtude da integralização das Debêntures emitidas no âmbito da </w:t>
      </w:r>
      <w:r w:rsidR="00D37F48" w:rsidRPr="005A04BE">
        <w:rPr>
          <w:rFonts w:ascii="Verdana" w:hAnsi="Verdana"/>
          <w:sz w:val="20"/>
        </w:rPr>
        <w:t>Escritura de Emissão</w:t>
      </w:r>
      <w:r w:rsidR="00724B35" w:rsidRPr="005A04BE">
        <w:rPr>
          <w:rFonts w:ascii="Verdana" w:hAnsi="Verdana"/>
          <w:sz w:val="20"/>
        </w:rPr>
        <w:t xml:space="preserve"> de Debêntures</w:t>
      </w:r>
      <w:r w:rsidR="00D37F48" w:rsidRPr="005A04BE">
        <w:rPr>
          <w:rFonts w:ascii="Verdana" w:hAnsi="Verdana"/>
          <w:sz w:val="20"/>
        </w:rPr>
        <w:t xml:space="preserve">, foram utilizados pela Companhia, no período de </w:t>
      </w:r>
      <w:r w:rsidR="00D37F48" w:rsidRPr="009D7B84">
        <w:rPr>
          <w:rFonts w:ascii="Verdana" w:hAnsi="Verdana"/>
          <w:sz w:val="20"/>
          <w:highlight w:val="lightGray"/>
        </w:rPr>
        <w:t>[</w:t>
      </w:r>
      <w:r w:rsidR="006956DE" w:rsidRPr="009D7B84">
        <w:rPr>
          <w:rFonts w:ascii="Verdana" w:hAnsi="Verdana"/>
          <w:sz w:val="20"/>
          <w:highlight w:val="lightGray"/>
        </w:rPr>
        <w:t>=</w:t>
      </w:r>
      <w:r w:rsidR="00D37F48" w:rsidRPr="009D7B84">
        <w:rPr>
          <w:rFonts w:ascii="Verdana" w:hAnsi="Verdana"/>
          <w:sz w:val="20"/>
          <w:highlight w:val="lightGray"/>
        </w:rPr>
        <w:t>]</w:t>
      </w:r>
      <w:r w:rsidR="00D37F48" w:rsidRPr="005A04BE">
        <w:rPr>
          <w:rFonts w:ascii="Verdana" w:hAnsi="Verdana"/>
          <w:sz w:val="20"/>
        </w:rPr>
        <w:t xml:space="preserve"> a </w:t>
      </w:r>
      <w:r w:rsidR="00D37F48" w:rsidRPr="009D7B84">
        <w:rPr>
          <w:rFonts w:ascii="Verdana" w:hAnsi="Verdana"/>
          <w:sz w:val="20"/>
          <w:highlight w:val="lightGray"/>
        </w:rPr>
        <w:t>[</w:t>
      </w:r>
      <w:r w:rsidR="006956DE" w:rsidRPr="009D7B84">
        <w:rPr>
          <w:rFonts w:ascii="Verdana" w:hAnsi="Verdana"/>
          <w:sz w:val="20"/>
          <w:highlight w:val="lightGray"/>
        </w:rPr>
        <w:t>=</w:t>
      </w:r>
      <w:r w:rsidR="00D37F48" w:rsidRPr="009D7B84">
        <w:rPr>
          <w:rFonts w:ascii="Verdana" w:hAnsi="Verdana"/>
          <w:sz w:val="20"/>
          <w:highlight w:val="lightGray"/>
        </w:rPr>
        <w:t>]</w:t>
      </w:r>
      <w:r w:rsidR="00D37F48" w:rsidRPr="005A04BE">
        <w:rPr>
          <w:rFonts w:ascii="Verdana" w:hAnsi="Verdana"/>
          <w:sz w:val="20"/>
        </w:rPr>
        <w:t>, para</w:t>
      </w:r>
      <w:r w:rsidR="00D37F48" w:rsidRPr="00CE7E51">
        <w:rPr>
          <w:rFonts w:ascii="Verdana" w:hAnsi="Verdana"/>
          <w:sz w:val="20"/>
        </w:rPr>
        <w:t xml:space="preserve"> a finalidade prevista no Anexo I da Escritura de Emissão de Debêntures, conforme descrito na tabela abaixo, nos termos dos comprovantes de destinação dos recursos anexos ao presente relatório</w:t>
      </w:r>
      <w:r w:rsidRPr="00CE7E51">
        <w:rPr>
          <w:rFonts w:ascii="Verdana" w:hAnsi="Verdana"/>
          <w:sz w:val="20"/>
        </w:rPr>
        <w:t>;</w:t>
      </w:r>
      <w:r w:rsidR="00272A06" w:rsidRPr="00CE7E51">
        <w:rPr>
          <w:rFonts w:ascii="Verdana" w:hAnsi="Verdana"/>
          <w:sz w:val="20"/>
        </w:rPr>
        <w:t xml:space="preserve"> e</w:t>
      </w:r>
    </w:p>
    <w:p w14:paraId="028E4E20" w14:textId="77777777" w:rsidR="000F1139" w:rsidRPr="00CE7E51" w:rsidRDefault="000F1139" w:rsidP="001C2B06">
      <w:pPr>
        <w:spacing w:after="0" w:line="320" w:lineRule="exact"/>
        <w:ind w:left="680"/>
        <w:rPr>
          <w:rFonts w:ascii="Verdana" w:hAnsi="Verdana"/>
          <w:sz w:val="20"/>
        </w:rPr>
      </w:pPr>
    </w:p>
    <w:p w14:paraId="7350C0E9" w14:textId="4E3B7996" w:rsidR="008D6F98" w:rsidRDefault="00463F06" w:rsidP="00CE7E51">
      <w:pPr>
        <w:pStyle w:val="PargrafodaLista"/>
        <w:numPr>
          <w:ilvl w:val="0"/>
          <w:numId w:val="44"/>
        </w:numPr>
        <w:spacing w:after="0" w:line="320" w:lineRule="exact"/>
        <w:ind w:left="0" w:firstLine="0"/>
        <w:rPr>
          <w:rFonts w:ascii="Verdana" w:hAnsi="Verdana"/>
          <w:sz w:val="20"/>
        </w:rPr>
      </w:pPr>
      <w:r w:rsidRPr="00CE7E51">
        <w:rPr>
          <w:rFonts w:ascii="Verdana" w:hAnsi="Verdana"/>
          <w:sz w:val="20"/>
        </w:rPr>
        <w:t xml:space="preserve">neste ato, de forma irrevogável e irretratável, que as informações e os eventuais documentos apresentados são verídicos e representam o direcionamento dos recursos obtidos por meio da emissão das </w:t>
      </w:r>
      <w:r w:rsidR="008D6F98" w:rsidRPr="00CE7E51">
        <w:rPr>
          <w:rFonts w:ascii="Verdana" w:hAnsi="Verdana"/>
          <w:sz w:val="20"/>
        </w:rPr>
        <w:t xml:space="preserve">Debêntures </w:t>
      </w:r>
      <w:r w:rsidRPr="00CE7E51">
        <w:rPr>
          <w:rFonts w:ascii="Verdana" w:hAnsi="Verdana"/>
          <w:sz w:val="20"/>
        </w:rPr>
        <w:t>nos termos da Escritura de Emissão</w:t>
      </w:r>
      <w:r w:rsidR="00724B35" w:rsidRPr="00CE7E51">
        <w:rPr>
          <w:rFonts w:ascii="Verdana" w:hAnsi="Verdana"/>
          <w:sz w:val="20"/>
        </w:rPr>
        <w:t xml:space="preserve"> de Debêntures</w:t>
      </w:r>
      <w:r w:rsidR="00272A06" w:rsidRPr="00CE7E51">
        <w:rPr>
          <w:rFonts w:ascii="Verdana" w:hAnsi="Verdana"/>
          <w:sz w:val="20"/>
        </w:rPr>
        <w:t>.</w:t>
      </w:r>
    </w:p>
    <w:p w14:paraId="5AB44954" w14:textId="516E138D" w:rsidR="009D7B84" w:rsidRDefault="009D7B84" w:rsidP="009D7B84">
      <w:pPr>
        <w:pStyle w:val="PargrafodaLista"/>
        <w:spacing w:after="0" w:line="320" w:lineRule="exact"/>
        <w:ind w:left="0"/>
        <w:rPr>
          <w:rFonts w:ascii="Verdana" w:hAnsi="Verdana"/>
          <w:sz w:val="20"/>
        </w:rPr>
      </w:pPr>
    </w:p>
    <w:p w14:paraId="06F0E19E" w14:textId="77777777" w:rsidR="009D7B84" w:rsidRPr="00417FDB" w:rsidRDefault="009D7B84" w:rsidP="009D7B84">
      <w:pPr>
        <w:pStyle w:val="PargrafodaLista"/>
        <w:spacing w:after="0" w:line="320" w:lineRule="exact"/>
        <w:ind w:left="0"/>
        <w:rPr>
          <w:rFonts w:ascii="Verdana" w:hAnsi="Verdana"/>
          <w:sz w:val="20"/>
        </w:rPr>
      </w:pPr>
    </w:p>
    <w:p w14:paraId="7C059B8F" w14:textId="77777777" w:rsidR="000F1139" w:rsidRPr="00417FDB" w:rsidRDefault="000F1139" w:rsidP="001C2B06">
      <w:pPr>
        <w:spacing w:after="0" w:line="320" w:lineRule="exact"/>
        <w:ind w:left="680"/>
        <w:rPr>
          <w:rFonts w:ascii="Verdana" w:hAnsi="Verdana"/>
        </w:rPr>
      </w:pPr>
    </w:p>
    <w:tbl>
      <w:tblPr>
        <w:tblW w:w="8945" w:type="dxa"/>
        <w:jc w:val="center"/>
        <w:tblLayout w:type="fixed"/>
        <w:tblCellMar>
          <w:left w:w="0" w:type="dxa"/>
          <w:right w:w="0" w:type="dxa"/>
        </w:tblCellMar>
        <w:tblLook w:val="04A0" w:firstRow="1" w:lastRow="0" w:firstColumn="1" w:lastColumn="0" w:noHBand="0" w:noVBand="1"/>
      </w:tblPr>
      <w:tblGrid>
        <w:gridCol w:w="1980"/>
        <w:gridCol w:w="1134"/>
        <w:gridCol w:w="1134"/>
        <w:gridCol w:w="713"/>
        <w:gridCol w:w="1495"/>
        <w:gridCol w:w="1355"/>
        <w:gridCol w:w="1134"/>
      </w:tblGrid>
      <w:tr w:rsidR="00272A06" w:rsidRPr="00417FDB" w14:paraId="7B95EA6B" w14:textId="77777777" w:rsidTr="009D7B84">
        <w:trPr>
          <w:trHeight w:val="300"/>
          <w:jc w:val="center"/>
        </w:trPr>
        <w:tc>
          <w:tcPr>
            <w:tcW w:w="198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E2DB2F5" w14:textId="77777777" w:rsidR="00272A06" w:rsidRPr="00CE7E51" w:rsidRDefault="00272A06" w:rsidP="001C2B06">
            <w:pPr>
              <w:widowControl w:val="0"/>
              <w:tabs>
                <w:tab w:val="left" w:pos="851"/>
              </w:tabs>
              <w:suppressAutoHyphens/>
              <w:spacing w:after="0" w:line="320" w:lineRule="exact"/>
              <w:jc w:val="center"/>
              <w:rPr>
                <w:rFonts w:ascii="Verdana" w:hAnsi="Verdana"/>
                <w:b/>
                <w:sz w:val="18"/>
                <w:szCs w:val="18"/>
              </w:rPr>
            </w:pPr>
            <w:r w:rsidRPr="00CE7E51">
              <w:rPr>
                <w:rFonts w:ascii="Verdana" w:hAnsi="Verdana"/>
                <w:b/>
                <w:sz w:val="18"/>
                <w:szCs w:val="18"/>
              </w:rPr>
              <w:lastRenderedPageBreak/>
              <w:t>Denominação do Empreendimento Imobiliário</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3A376481" w14:textId="77777777" w:rsidR="00272A06" w:rsidRPr="00CE7E51" w:rsidRDefault="00272A06" w:rsidP="001C2B06">
            <w:pPr>
              <w:widowControl w:val="0"/>
              <w:tabs>
                <w:tab w:val="left" w:pos="851"/>
              </w:tabs>
              <w:suppressAutoHyphens/>
              <w:spacing w:after="0" w:line="320" w:lineRule="exact"/>
              <w:jc w:val="center"/>
              <w:rPr>
                <w:rFonts w:ascii="Verdana" w:hAnsi="Verdana"/>
                <w:b/>
                <w:sz w:val="18"/>
                <w:szCs w:val="18"/>
              </w:rPr>
            </w:pPr>
            <w:r w:rsidRPr="00CE7E51">
              <w:rPr>
                <w:rFonts w:ascii="Verdana" w:hAnsi="Verdana"/>
                <w:b/>
                <w:sz w:val="18"/>
                <w:szCs w:val="18"/>
              </w:rPr>
              <w:t>Endereço</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A177A4F" w14:textId="77777777" w:rsidR="00272A06" w:rsidRPr="00CE7E51" w:rsidRDefault="00272A06" w:rsidP="001C2B06">
            <w:pPr>
              <w:widowControl w:val="0"/>
              <w:tabs>
                <w:tab w:val="left" w:pos="851"/>
              </w:tabs>
              <w:suppressAutoHyphens/>
              <w:spacing w:after="0" w:line="320" w:lineRule="exact"/>
              <w:jc w:val="center"/>
              <w:rPr>
                <w:rFonts w:ascii="Verdana" w:hAnsi="Verdana"/>
                <w:b/>
                <w:sz w:val="18"/>
                <w:szCs w:val="18"/>
              </w:rPr>
            </w:pPr>
            <w:r w:rsidRPr="00CE7E51">
              <w:rPr>
                <w:rFonts w:ascii="Verdana" w:hAnsi="Verdana"/>
                <w:b/>
                <w:sz w:val="18"/>
                <w:szCs w:val="18"/>
              </w:rPr>
              <w:t>Matrícula</w:t>
            </w:r>
          </w:p>
        </w:tc>
        <w:tc>
          <w:tcPr>
            <w:tcW w:w="713"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71BC138B" w14:textId="6C847741" w:rsidR="00272A06" w:rsidRPr="00CE7E51" w:rsidRDefault="00272A06" w:rsidP="001C2B06">
            <w:pPr>
              <w:widowControl w:val="0"/>
              <w:tabs>
                <w:tab w:val="left" w:pos="851"/>
              </w:tabs>
              <w:suppressAutoHyphens/>
              <w:spacing w:after="0" w:line="320" w:lineRule="exact"/>
              <w:jc w:val="center"/>
              <w:rPr>
                <w:rFonts w:ascii="Verdana" w:hAnsi="Verdana"/>
                <w:b/>
                <w:sz w:val="18"/>
                <w:szCs w:val="18"/>
              </w:rPr>
            </w:pPr>
            <w:r w:rsidRPr="00CE7E51">
              <w:rPr>
                <w:rFonts w:ascii="Verdana" w:hAnsi="Verdana"/>
                <w:b/>
                <w:sz w:val="18"/>
                <w:szCs w:val="18"/>
              </w:rPr>
              <w:t>CNPJ</w:t>
            </w:r>
          </w:p>
        </w:tc>
        <w:tc>
          <w:tcPr>
            <w:tcW w:w="1495" w:type="dxa"/>
            <w:tcBorders>
              <w:top w:val="single" w:sz="4" w:space="0" w:color="auto"/>
              <w:left w:val="single" w:sz="4" w:space="0" w:color="auto"/>
              <w:bottom w:val="single" w:sz="4" w:space="0" w:color="auto"/>
              <w:right w:val="single" w:sz="4" w:space="0" w:color="auto"/>
            </w:tcBorders>
            <w:vAlign w:val="center"/>
          </w:tcPr>
          <w:p w14:paraId="5746BC99" w14:textId="77777777" w:rsidR="00272A06" w:rsidRPr="00CE7E51" w:rsidRDefault="00272A06" w:rsidP="001C2B06">
            <w:pPr>
              <w:widowControl w:val="0"/>
              <w:tabs>
                <w:tab w:val="left" w:pos="851"/>
              </w:tabs>
              <w:suppressAutoHyphens/>
              <w:spacing w:after="0" w:line="320" w:lineRule="exact"/>
              <w:jc w:val="center"/>
              <w:rPr>
                <w:rFonts w:ascii="Verdana" w:hAnsi="Verdana"/>
                <w:b/>
                <w:sz w:val="18"/>
                <w:szCs w:val="18"/>
              </w:rPr>
            </w:pPr>
            <w:r w:rsidRPr="00CE7E51">
              <w:rPr>
                <w:rFonts w:ascii="Verdana" w:hAnsi="Verdana"/>
                <w:b/>
                <w:sz w:val="18"/>
                <w:szCs w:val="18"/>
              </w:rPr>
              <w:t>Percentual do Recurso Estimado</w:t>
            </w:r>
          </w:p>
        </w:tc>
        <w:tc>
          <w:tcPr>
            <w:tcW w:w="1355" w:type="dxa"/>
            <w:tcBorders>
              <w:top w:val="single" w:sz="4" w:space="0" w:color="auto"/>
              <w:left w:val="single" w:sz="4" w:space="0" w:color="auto"/>
              <w:bottom w:val="single" w:sz="4" w:space="0" w:color="auto"/>
              <w:right w:val="single" w:sz="4" w:space="0" w:color="auto"/>
            </w:tcBorders>
            <w:vAlign w:val="center"/>
          </w:tcPr>
          <w:p w14:paraId="4FBE1239" w14:textId="77777777" w:rsidR="00272A06" w:rsidRPr="00CE7E51" w:rsidRDefault="00272A06" w:rsidP="001C2B06">
            <w:pPr>
              <w:widowControl w:val="0"/>
              <w:tabs>
                <w:tab w:val="left" w:pos="851"/>
              </w:tabs>
              <w:suppressAutoHyphens/>
              <w:spacing w:after="0" w:line="320" w:lineRule="exact"/>
              <w:jc w:val="center"/>
              <w:rPr>
                <w:rFonts w:ascii="Verdana" w:hAnsi="Verdana"/>
                <w:b/>
                <w:sz w:val="18"/>
                <w:szCs w:val="18"/>
              </w:rPr>
            </w:pPr>
            <w:r w:rsidRPr="00CE7E51">
              <w:rPr>
                <w:rFonts w:ascii="Verdana" w:hAnsi="Verdana"/>
                <w:b/>
                <w:sz w:val="18"/>
                <w:szCs w:val="18"/>
              </w:rPr>
              <w:t>Percentual do Recurso Utilizado</w:t>
            </w:r>
          </w:p>
        </w:tc>
        <w:tc>
          <w:tcPr>
            <w:tcW w:w="1134" w:type="dxa"/>
            <w:tcBorders>
              <w:top w:val="single" w:sz="4" w:space="0" w:color="auto"/>
              <w:left w:val="single" w:sz="4" w:space="0" w:color="auto"/>
              <w:bottom w:val="single" w:sz="4" w:space="0" w:color="auto"/>
              <w:right w:val="single" w:sz="4" w:space="0" w:color="auto"/>
            </w:tcBorders>
            <w:vAlign w:val="center"/>
          </w:tcPr>
          <w:p w14:paraId="49CDE9FA" w14:textId="30DFE483" w:rsidR="00272A06" w:rsidRPr="00CE7E51" w:rsidRDefault="00272A06" w:rsidP="001C2B06">
            <w:pPr>
              <w:widowControl w:val="0"/>
              <w:tabs>
                <w:tab w:val="left" w:pos="851"/>
              </w:tabs>
              <w:suppressAutoHyphens/>
              <w:spacing w:after="0" w:line="320" w:lineRule="exact"/>
              <w:jc w:val="center"/>
              <w:rPr>
                <w:rFonts w:ascii="Verdana" w:hAnsi="Verdana"/>
                <w:b/>
                <w:sz w:val="18"/>
                <w:szCs w:val="18"/>
              </w:rPr>
            </w:pPr>
            <w:r w:rsidRPr="00CE7E51">
              <w:rPr>
                <w:rFonts w:ascii="Verdana" w:hAnsi="Verdana"/>
                <w:b/>
                <w:sz w:val="18"/>
                <w:szCs w:val="18"/>
              </w:rPr>
              <w:t xml:space="preserve">Valor </w:t>
            </w:r>
            <w:r w:rsidR="005076C0" w:rsidRPr="0010349E">
              <w:rPr>
                <w:rFonts w:ascii="Verdana" w:hAnsi="Verdana"/>
                <w:b/>
                <w:sz w:val="18"/>
                <w:szCs w:val="18"/>
              </w:rPr>
              <w:t>G</w:t>
            </w:r>
            <w:r w:rsidRPr="00CE7E51">
              <w:rPr>
                <w:rFonts w:ascii="Verdana" w:hAnsi="Verdana"/>
                <w:b/>
                <w:sz w:val="18"/>
                <w:szCs w:val="18"/>
              </w:rPr>
              <w:t>asto</w:t>
            </w:r>
          </w:p>
        </w:tc>
      </w:tr>
      <w:tr w:rsidR="00A52C70" w:rsidRPr="005A04BE" w14:paraId="46F33609" w14:textId="77777777" w:rsidTr="009D7B84">
        <w:trPr>
          <w:trHeight w:val="510"/>
          <w:jc w:val="center"/>
        </w:trPr>
        <w:tc>
          <w:tcPr>
            <w:tcW w:w="198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414EF977" w14:textId="29B109EC" w:rsidR="00A52C70" w:rsidRPr="009D7B84" w:rsidRDefault="00A52C70" w:rsidP="00724B35">
            <w:pPr>
              <w:spacing w:after="0" w:line="320" w:lineRule="exact"/>
              <w:jc w:val="center"/>
              <w:rPr>
                <w:rFonts w:ascii="Verdana" w:hAnsi="Verdana"/>
                <w:sz w:val="18"/>
                <w:szCs w:val="18"/>
                <w:highlight w:val="lightGray"/>
              </w:rPr>
            </w:pPr>
            <w:r w:rsidRPr="009D7B84">
              <w:rPr>
                <w:rFonts w:ascii="Verdana" w:hAnsi="Verdana"/>
                <w:sz w:val="18"/>
                <w:szCs w:val="18"/>
                <w:highlight w:val="lightGray"/>
              </w:rPr>
              <w:t>[=]</w:t>
            </w:r>
          </w:p>
        </w:tc>
        <w:tc>
          <w:tcPr>
            <w:tcW w:w="113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DC527F8" w14:textId="5BC35317" w:rsidR="00A52C70" w:rsidRPr="009D7B84" w:rsidRDefault="00A52C70" w:rsidP="00696AD9">
            <w:pPr>
              <w:spacing w:after="0" w:line="320" w:lineRule="exact"/>
              <w:jc w:val="center"/>
              <w:rPr>
                <w:rFonts w:ascii="Verdana" w:hAnsi="Verdana"/>
                <w:sz w:val="18"/>
                <w:szCs w:val="18"/>
                <w:highlight w:val="lightGray"/>
              </w:rPr>
            </w:pPr>
            <w:r w:rsidRPr="009D7B84">
              <w:rPr>
                <w:rFonts w:ascii="Verdana" w:hAnsi="Verdana"/>
                <w:sz w:val="18"/>
                <w:szCs w:val="18"/>
                <w:highlight w:val="lightGray"/>
              </w:rPr>
              <w:t>[=]</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F9B117C" w14:textId="2FEC1B3A" w:rsidR="00A52C70" w:rsidRPr="009D7B84" w:rsidRDefault="00A52C70" w:rsidP="00A4190F">
            <w:pPr>
              <w:spacing w:after="0" w:line="320" w:lineRule="exact"/>
              <w:jc w:val="center"/>
              <w:rPr>
                <w:rFonts w:ascii="Verdana" w:hAnsi="Verdana"/>
                <w:sz w:val="18"/>
                <w:szCs w:val="18"/>
                <w:highlight w:val="lightGray"/>
              </w:rPr>
            </w:pPr>
            <w:r w:rsidRPr="009D7B84">
              <w:rPr>
                <w:rFonts w:ascii="Verdana" w:hAnsi="Verdana"/>
                <w:sz w:val="18"/>
                <w:szCs w:val="18"/>
                <w:highlight w:val="lightGray"/>
              </w:rPr>
              <w:t>[=]</w:t>
            </w:r>
          </w:p>
        </w:tc>
        <w:tc>
          <w:tcPr>
            <w:tcW w:w="713"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14:paraId="5AFAAB52" w14:textId="505BB6AA" w:rsidR="00A52C70" w:rsidRPr="009D7B84" w:rsidRDefault="00A52C70" w:rsidP="00A4190F">
            <w:pPr>
              <w:spacing w:after="0" w:line="320" w:lineRule="exact"/>
              <w:jc w:val="center"/>
              <w:rPr>
                <w:rFonts w:ascii="Verdana" w:hAnsi="Verdana"/>
                <w:sz w:val="18"/>
                <w:szCs w:val="18"/>
                <w:highlight w:val="lightGray"/>
              </w:rPr>
            </w:pPr>
            <w:r w:rsidRPr="009D7B84">
              <w:rPr>
                <w:rFonts w:ascii="Verdana" w:hAnsi="Verdana"/>
                <w:sz w:val="18"/>
                <w:szCs w:val="18"/>
                <w:highlight w:val="lightGray"/>
              </w:rPr>
              <w:t>[=]</w:t>
            </w:r>
          </w:p>
        </w:tc>
        <w:tc>
          <w:tcPr>
            <w:tcW w:w="1495" w:type="dxa"/>
            <w:tcBorders>
              <w:top w:val="single" w:sz="4" w:space="0" w:color="auto"/>
              <w:left w:val="single" w:sz="4" w:space="0" w:color="auto"/>
              <w:bottom w:val="single" w:sz="4" w:space="0" w:color="auto"/>
              <w:right w:val="single" w:sz="4" w:space="0" w:color="auto"/>
            </w:tcBorders>
            <w:vAlign w:val="center"/>
          </w:tcPr>
          <w:p w14:paraId="5D8B4A7E" w14:textId="4530AE44" w:rsidR="00A52C70" w:rsidRPr="009D7B84" w:rsidRDefault="00A52C70">
            <w:pPr>
              <w:spacing w:after="0" w:line="320" w:lineRule="exact"/>
              <w:jc w:val="center"/>
              <w:rPr>
                <w:rFonts w:ascii="Verdana" w:hAnsi="Verdana"/>
                <w:sz w:val="18"/>
                <w:szCs w:val="18"/>
                <w:highlight w:val="lightGray"/>
              </w:rPr>
            </w:pPr>
            <w:r w:rsidRPr="009D7B84">
              <w:rPr>
                <w:rFonts w:ascii="Verdana" w:hAnsi="Verdana"/>
                <w:sz w:val="18"/>
                <w:szCs w:val="18"/>
                <w:highlight w:val="lightGray"/>
              </w:rPr>
              <w:t>[=]</w:t>
            </w:r>
          </w:p>
        </w:tc>
        <w:tc>
          <w:tcPr>
            <w:tcW w:w="1355" w:type="dxa"/>
            <w:tcBorders>
              <w:top w:val="single" w:sz="4" w:space="0" w:color="auto"/>
              <w:left w:val="single" w:sz="4" w:space="0" w:color="auto"/>
              <w:bottom w:val="single" w:sz="4" w:space="0" w:color="auto"/>
              <w:right w:val="single" w:sz="4" w:space="0" w:color="auto"/>
            </w:tcBorders>
            <w:vAlign w:val="center"/>
          </w:tcPr>
          <w:p w14:paraId="43B5BE95" w14:textId="41464C4A" w:rsidR="00A52C70" w:rsidRPr="009D7B84" w:rsidRDefault="00A52C70">
            <w:pPr>
              <w:spacing w:after="0" w:line="320" w:lineRule="exact"/>
              <w:jc w:val="center"/>
              <w:rPr>
                <w:rFonts w:ascii="Verdana" w:hAnsi="Verdana"/>
                <w:sz w:val="18"/>
                <w:szCs w:val="18"/>
                <w:highlight w:val="lightGray"/>
              </w:rPr>
            </w:pPr>
            <w:r w:rsidRPr="009D7B84">
              <w:rPr>
                <w:rFonts w:ascii="Verdana" w:hAnsi="Verdana"/>
                <w:sz w:val="18"/>
                <w:szCs w:val="18"/>
                <w:highlight w:val="lightGray"/>
              </w:rPr>
              <w:t>[=]</w:t>
            </w:r>
          </w:p>
        </w:tc>
        <w:tc>
          <w:tcPr>
            <w:tcW w:w="1134" w:type="dxa"/>
            <w:tcBorders>
              <w:top w:val="single" w:sz="4" w:space="0" w:color="auto"/>
              <w:left w:val="single" w:sz="4" w:space="0" w:color="auto"/>
              <w:bottom w:val="single" w:sz="4" w:space="0" w:color="auto"/>
              <w:right w:val="single" w:sz="4" w:space="0" w:color="auto"/>
            </w:tcBorders>
            <w:vAlign w:val="center"/>
          </w:tcPr>
          <w:p w14:paraId="2E5D28CE" w14:textId="5D37A3CF" w:rsidR="00A52C70" w:rsidRPr="005A04BE" w:rsidRDefault="00A52C70">
            <w:pPr>
              <w:spacing w:after="0" w:line="320" w:lineRule="exact"/>
              <w:jc w:val="center"/>
              <w:rPr>
                <w:rFonts w:ascii="Verdana" w:hAnsi="Verdana"/>
                <w:sz w:val="18"/>
                <w:szCs w:val="18"/>
              </w:rPr>
            </w:pPr>
            <w:r w:rsidRPr="009D7B84">
              <w:rPr>
                <w:rFonts w:ascii="Verdana" w:hAnsi="Verdana"/>
                <w:sz w:val="18"/>
                <w:szCs w:val="18"/>
                <w:highlight w:val="lightGray"/>
              </w:rPr>
              <w:t>[=]</w:t>
            </w:r>
          </w:p>
        </w:tc>
      </w:tr>
      <w:tr w:rsidR="00A52C70" w:rsidRPr="005A04BE" w14:paraId="58312E57" w14:textId="77777777" w:rsidTr="00CE7E51">
        <w:trPr>
          <w:trHeight w:val="510"/>
          <w:jc w:val="center"/>
        </w:trPr>
        <w:tc>
          <w:tcPr>
            <w:tcW w:w="4961" w:type="dxa"/>
            <w:gridSpan w:val="4"/>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B6CD0E1" w14:textId="77777777" w:rsidR="00A52C70" w:rsidRPr="005A04BE" w:rsidRDefault="00A52C70" w:rsidP="00724B35">
            <w:pPr>
              <w:spacing w:after="0" w:line="320" w:lineRule="exact"/>
              <w:jc w:val="center"/>
              <w:rPr>
                <w:rFonts w:ascii="Verdana" w:hAnsi="Verdana"/>
                <w:sz w:val="18"/>
                <w:szCs w:val="18"/>
              </w:rPr>
            </w:pPr>
            <w:r w:rsidRPr="005A04BE">
              <w:rPr>
                <w:rFonts w:ascii="Verdana" w:hAnsi="Verdana"/>
                <w:b/>
                <w:sz w:val="18"/>
                <w:szCs w:val="18"/>
              </w:rPr>
              <w:t>Total utilizado no semestre</w:t>
            </w:r>
          </w:p>
        </w:tc>
        <w:tc>
          <w:tcPr>
            <w:tcW w:w="1495" w:type="dxa"/>
            <w:tcBorders>
              <w:top w:val="single" w:sz="4" w:space="0" w:color="auto"/>
              <w:left w:val="single" w:sz="4" w:space="0" w:color="auto"/>
              <w:bottom w:val="single" w:sz="4" w:space="0" w:color="auto"/>
              <w:right w:val="single" w:sz="4" w:space="0" w:color="auto"/>
            </w:tcBorders>
            <w:vAlign w:val="center"/>
          </w:tcPr>
          <w:p w14:paraId="1896513C" w14:textId="4952C720" w:rsidR="00A52C70" w:rsidRPr="009D7B84" w:rsidRDefault="00A52C70" w:rsidP="00696AD9">
            <w:pPr>
              <w:spacing w:after="0" w:line="320" w:lineRule="exact"/>
              <w:jc w:val="center"/>
              <w:rPr>
                <w:rFonts w:ascii="Verdana" w:hAnsi="Verdana"/>
                <w:sz w:val="18"/>
                <w:szCs w:val="18"/>
                <w:highlight w:val="lightGray"/>
              </w:rPr>
            </w:pPr>
            <w:r w:rsidRPr="009D7B84">
              <w:rPr>
                <w:rFonts w:ascii="Verdana" w:hAnsi="Verdana"/>
                <w:sz w:val="18"/>
                <w:szCs w:val="18"/>
                <w:highlight w:val="lightGray"/>
              </w:rPr>
              <w:t>[=]</w:t>
            </w:r>
          </w:p>
        </w:tc>
        <w:tc>
          <w:tcPr>
            <w:tcW w:w="1355" w:type="dxa"/>
            <w:tcBorders>
              <w:top w:val="single" w:sz="4" w:space="0" w:color="auto"/>
              <w:left w:val="single" w:sz="4" w:space="0" w:color="auto"/>
              <w:bottom w:val="single" w:sz="4" w:space="0" w:color="auto"/>
              <w:right w:val="single" w:sz="4" w:space="0" w:color="auto"/>
            </w:tcBorders>
            <w:vAlign w:val="center"/>
          </w:tcPr>
          <w:p w14:paraId="59B72A43" w14:textId="18E13C3A" w:rsidR="00A52C70" w:rsidRPr="009D7B84" w:rsidRDefault="00A52C70" w:rsidP="00A4190F">
            <w:pPr>
              <w:spacing w:after="0" w:line="320" w:lineRule="exact"/>
              <w:jc w:val="center"/>
              <w:rPr>
                <w:rFonts w:ascii="Verdana" w:hAnsi="Verdana"/>
                <w:sz w:val="18"/>
                <w:szCs w:val="18"/>
                <w:highlight w:val="lightGray"/>
              </w:rPr>
            </w:pPr>
            <w:r w:rsidRPr="009D7B84">
              <w:rPr>
                <w:rFonts w:ascii="Verdana" w:hAnsi="Verdana"/>
                <w:sz w:val="18"/>
                <w:szCs w:val="18"/>
                <w:highlight w:val="lightGray"/>
              </w:rPr>
              <w:t>[=]</w:t>
            </w:r>
          </w:p>
        </w:tc>
        <w:tc>
          <w:tcPr>
            <w:tcW w:w="1134" w:type="dxa"/>
            <w:tcBorders>
              <w:top w:val="single" w:sz="4" w:space="0" w:color="auto"/>
              <w:left w:val="single" w:sz="4" w:space="0" w:color="auto"/>
              <w:bottom w:val="single" w:sz="4" w:space="0" w:color="auto"/>
              <w:right w:val="single" w:sz="4" w:space="0" w:color="auto"/>
            </w:tcBorders>
            <w:vAlign w:val="center"/>
          </w:tcPr>
          <w:p w14:paraId="62DD2068" w14:textId="181E7C4A" w:rsidR="00A52C70" w:rsidRPr="009D7B84" w:rsidRDefault="00A52C70" w:rsidP="00A4190F">
            <w:pPr>
              <w:spacing w:after="0" w:line="320" w:lineRule="exact"/>
              <w:jc w:val="center"/>
              <w:rPr>
                <w:rFonts w:ascii="Verdana" w:hAnsi="Verdana"/>
                <w:sz w:val="18"/>
                <w:szCs w:val="18"/>
                <w:highlight w:val="lightGray"/>
              </w:rPr>
            </w:pPr>
            <w:r w:rsidRPr="009D7B84">
              <w:rPr>
                <w:rFonts w:ascii="Verdana" w:hAnsi="Verdana"/>
                <w:sz w:val="18"/>
                <w:szCs w:val="18"/>
                <w:highlight w:val="lightGray"/>
              </w:rPr>
              <w:t>[=]</w:t>
            </w:r>
          </w:p>
        </w:tc>
      </w:tr>
      <w:tr w:rsidR="00272A06" w:rsidRPr="005A04BE" w14:paraId="695FC0E2" w14:textId="77777777" w:rsidTr="00CE7E51">
        <w:trPr>
          <w:trHeight w:val="510"/>
          <w:jc w:val="center"/>
        </w:trPr>
        <w:tc>
          <w:tcPr>
            <w:tcW w:w="4961" w:type="dxa"/>
            <w:gridSpan w:val="4"/>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14:paraId="71CBA368" w14:textId="77777777" w:rsidR="00272A06" w:rsidRPr="005A04BE" w:rsidRDefault="00272A06" w:rsidP="00724B35">
            <w:pPr>
              <w:spacing w:after="0" w:line="320" w:lineRule="exact"/>
              <w:jc w:val="center"/>
              <w:rPr>
                <w:rFonts w:ascii="Verdana" w:hAnsi="Verdana"/>
                <w:sz w:val="18"/>
                <w:szCs w:val="18"/>
              </w:rPr>
            </w:pPr>
            <w:r w:rsidRPr="005A04BE">
              <w:rPr>
                <w:rFonts w:ascii="Verdana" w:hAnsi="Verdana"/>
                <w:b/>
                <w:sz w:val="18"/>
                <w:szCs w:val="18"/>
              </w:rPr>
              <w:t>Total devido</w:t>
            </w:r>
          </w:p>
        </w:tc>
        <w:tc>
          <w:tcPr>
            <w:tcW w:w="1495" w:type="dxa"/>
            <w:tcBorders>
              <w:top w:val="single" w:sz="4" w:space="0" w:color="auto"/>
              <w:left w:val="single" w:sz="4" w:space="0" w:color="auto"/>
              <w:bottom w:val="single" w:sz="4" w:space="0" w:color="auto"/>
              <w:right w:val="single" w:sz="4" w:space="0" w:color="auto"/>
            </w:tcBorders>
            <w:vAlign w:val="center"/>
          </w:tcPr>
          <w:p w14:paraId="2C48CAE3" w14:textId="77777777" w:rsidR="00272A06" w:rsidRPr="005A04BE" w:rsidRDefault="00272A06" w:rsidP="00696AD9">
            <w:pPr>
              <w:spacing w:after="0" w:line="320" w:lineRule="exact"/>
              <w:jc w:val="center"/>
              <w:rPr>
                <w:rFonts w:ascii="Verdana" w:hAnsi="Verdana"/>
                <w:sz w:val="18"/>
                <w:szCs w:val="18"/>
              </w:rPr>
            </w:pPr>
            <w:r w:rsidRPr="005A04BE">
              <w:rPr>
                <w:rFonts w:ascii="Verdana" w:hAnsi="Verdana"/>
                <w:sz w:val="18"/>
                <w:szCs w:val="18"/>
              </w:rPr>
              <w:t>100%</w:t>
            </w:r>
          </w:p>
        </w:tc>
        <w:tc>
          <w:tcPr>
            <w:tcW w:w="1355" w:type="dxa"/>
            <w:tcBorders>
              <w:top w:val="single" w:sz="4" w:space="0" w:color="auto"/>
              <w:left w:val="single" w:sz="4" w:space="0" w:color="auto"/>
              <w:bottom w:val="single" w:sz="4" w:space="0" w:color="auto"/>
              <w:right w:val="single" w:sz="4" w:space="0" w:color="auto"/>
            </w:tcBorders>
            <w:vAlign w:val="center"/>
          </w:tcPr>
          <w:p w14:paraId="7F9C34E9" w14:textId="77777777" w:rsidR="00272A06" w:rsidRPr="005A04BE" w:rsidRDefault="00272A06" w:rsidP="00A4190F">
            <w:pPr>
              <w:spacing w:after="0" w:line="320" w:lineRule="exact"/>
              <w:jc w:val="center"/>
              <w:rPr>
                <w:rFonts w:ascii="Verdana" w:hAnsi="Verdana"/>
                <w:sz w:val="18"/>
                <w:szCs w:val="18"/>
              </w:rPr>
            </w:pPr>
            <w:r w:rsidRPr="005A04BE">
              <w:rPr>
                <w:rFonts w:ascii="Verdana" w:hAnsi="Verdana"/>
                <w:sz w:val="18"/>
                <w:szCs w:val="18"/>
              </w:rPr>
              <w:t>100%</w:t>
            </w:r>
          </w:p>
        </w:tc>
        <w:tc>
          <w:tcPr>
            <w:tcW w:w="1134" w:type="dxa"/>
            <w:tcBorders>
              <w:top w:val="single" w:sz="4" w:space="0" w:color="auto"/>
              <w:left w:val="single" w:sz="4" w:space="0" w:color="auto"/>
              <w:bottom w:val="single" w:sz="4" w:space="0" w:color="auto"/>
              <w:right w:val="single" w:sz="4" w:space="0" w:color="auto"/>
            </w:tcBorders>
            <w:vAlign w:val="center"/>
          </w:tcPr>
          <w:p w14:paraId="26A6D5AB" w14:textId="58392D7C" w:rsidR="00272A06" w:rsidRPr="005A04BE" w:rsidRDefault="00272A06" w:rsidP="00A4190F">
            <w:pPr>
              <w:spacing w:after="0" w:line="320" w:lineRule="exact"/>
              <w:jc w:val="center"/>
              <w:rPr>
                <w:rFonts w:ascii="Verdana" w:hAnsi="Verdana"/>
                <w:sz w:val="18"/>
                <w:szCs w:val="18"/>
              </w:rPr>
            </w:pPr>
            <w:r w:rsidRPr="005A04BE">
              <w:rPr>
                <w:rFonts w:ascii="Verdana" w:hAnsi="Verdana"/>
                <w:sz w:val="18"/>
                <w:szCs w:val="18"/>
              </w:rPr>
              <w:t xml:space="preserve">R$ </w:t>
            </w:r>
            <w:r w:rsidR="00A52C70" w:rsidRPr="005A04BE">
              <w:rPr>
                <w:rFonts w:ascii="Verdana" w:hAnsi="Verdana"/>
                <w:sz w:val="18"/>
                <w:szCs w:val="18"/>
              </w:rPr>
              <w:t>[=]</w:t>
            </w:r>
          </w:p>
        </w:tc>
      </w:tr>
    </w:tbl>
    <w:p w14:paraId="19778E0C" w14:textId="77777777" w:rsidR="00A9435F" w:rsidRPr="00417FDB" w:rsidRDefault="00A9435F" w:rsidP="001C2B06">
      <w:pPr>
        <w:widowControl w:val="0"/>
        <w:tabs>
          <w:tab w:val="left" w:pos="851"/>
        </w:tabs>
        <w:suppressAutoHyphens/>
        <w:spacing w:after="0" w:line="320" w:lineRule="exact"/>
        <w:rPr>
          <w:rFonts w:ascii="Verdana" w:hAnsi="Verdana"/>
          <w:sz w:val="20"/>
        </w:rPr>
      </w:pPr>
    </w:p>
    <w:p w14:paraId="1A912413" w14:textId="15BF7A40" w:rsidR="008D6F98" w:rsidRPr="00417FDB" w:rsidRDefault="00D37F48" w:rsidP="00853854">
      <w:pPr>
        <w:widowControl w:val="0"/>
        <w:tabs>
          <w:tab w:val="left" w:pos="851"/>
        </w:tabs>
        <w:suppressAutoHyphens/>
        <w:spacing w:after="0" w:line="320" w:lineRule="exact"/>
        <w:ind w:left="-567" w:hanging="1"/>
        <w:rPr>
          <w:rFonts w:ascii="Verdana" w:hAnsi="Verdana"/>
          <w:sz w:val="20"/>
        </w:rPr>
      </w:pPr>
      <w:r w:rsidRPr="00D37F48">
        <w:rPr>
          <w:rFonts w:ascii="Verdana" w:hAnsi="Verdana"/>
          <w:sz w:val="20"/>
        </w:rPr>
        <w:t>As palavras e expressões iniciadas em letra maiúscula que não sejam</w:t>
      </w:r>
      <w:r w:rsidRPr="00417FDB">
        <w:rPr>
          <w:rFonts w:ascii="Verdana" w:hAnsi="Verdana"/>
          <w:sz w:val="20"/>
        </w:rPr>
        <w:t xml:space="preserve"> definidas neste relatório</w:t>
      </w:r>
      <w:r w:rsidR="00A9435F">
        <w:rPr>
          <w:rFonts w:ascii="Verdana" w:hAnsi="Verdana"/>
          <w:sz w:val="20"/>
        </w:rPr>
        <w:t xml:space="preserve"> </w:t>
      </w:r>
      <w:r w:rsidRPr="00417FDB">
        <w:rPr>
          <w:rFonts w:ascii="Verdana" w:hAnsi="Verdana"/>
          <w:sz w:val="20"/>
        </w:rPr>
        <w:t>terão o significado previsto na Escritura de Emissão</w:t>
      </w:r>
      <w:r w:rsidR="003F1974">
        <w:rPr>
          <w:rFonts w:ascii="Verdana" w:hAnsi="Verdana"/>
          <w:sz w:val="20"/>
        </w:rPr>
        <w:t xml:space="preserve"> de Debêntures</w:t>
      </w:r>
      <w:r w:rsidR="008D6F98" w:rsidRPr="00417FDB">
        <w:rPr>
          <w:rFonts w:ascii="Verdana" w:hAnsi="Verdana"/>
          <w:sz w:val="20"/>
        </w:rPr>
        <w:t>.</w:t>
      </w:r>
    </w:p>
    <w:p w14:paraId="4D21ABD7"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1FCA4720"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2E175F4F" w14:textId="2492DD51" w:rsidR="00463F06" w:rsidRPr="00417FDB" w:rsidRDefault="00A52C70" w:rsidP="001C2B06">
      <w:pPr>
        <w:widowControl w:val="0"/>
        <w:tabs>
          <w:tab w:val="left" w:pos="851"/>
        </w:tabs>
        <w:suppressAutoHyphens/>
        <w:spacing w:after="0" w:line="320" w:lineRule="exact"/>
        <w:jc w:val="center"/>
        <w:rPr>
          <w:rFonts w:ascii="Verdana" w:hAnsi="Verdana"/>
          <w:sz w:val="20"/>
        </w:rPr>
      </w:pPr>
      <w:r>
        <w:rPr>
          <w:rFonts w:ascii="Verdana" w:hAnsi="Verdana"/>
          <w:sz w:val="20"/>
        </w:rPr>
        <w:t>São Paul</w:t>
      </w:r>
      <w:r w:rsidRPr="005A04BE">
        <w:rPr>
          <w:rFonts w:ascii="Verdana" w:hAnsi="Verdana"/>
          <w:sz w:val="20"/>
        </w:rPr>
        <w:t>o</w:t>
      </w:r>
      <w:r w:rsidR="00463F06" w:rsidRPr="005A04BE">
        <w:rPr>
          <w:rFonts w:ascii="Verdana" w:hAnsi="Verdana"/>
          <w:sz w:val="20"/>
        </w:rPr>
        <w:t xml:space="preserve">, </w:t>
      </w:r>
      <w:r w:rsidR="00B23966" w:rsidRPr="009D7B84">
        <w:rPr>
          <w:rFonts w:ascii="Verdana" w:hAnsi="Verdana"/>
          <w:sz w:val="20"/>
          <w:highlight w:val="lightGray"/>
        </w:rPr>
        <w:t>[=]</w:t>
      </w:r>
      <w:r w:rsidR="00463F06" w:rsidRPr="005A04BE">
        <w:rPr>
          <w:rFonts w:ascii="Verdana" w:hAnsi="Verdana"/>
          <w:sz w:val="20"/>
        </w:rPr>
        <w:t xml:space="preserve"> de</w:t>
      </w:r>
      <w:r w:rsidR="00463F06" w:rsidRPr="00417FDB">
        <w:rPr>
          <w:rFonts w:ascii="Verdana" w:hAnsi="Verdana"/>
          <w:sz w:val="20"/>
        </w:rPr>
        <w:t xml:space="preserve"> </w:t>
      </w:r>
      <w:r w:rsidR="00BC6BA0" w:rsidRPr="00417FDB">
        <w:rPr>
          <w:rFonts w:ascii="Verdana" w:hAnsi="Verdana"/>
          <w:sz w:val="20"/>
        </w:rPr>
        <w:t>20</w:t>
      </w:r>
      <w:r w:rsidR="00BC6BA0">
        <w:rPr>
          <w:rFonts w:ascii="Verdana" w:hAnsi="Verdana"/>
          <w:sz w:val="20"/>
        </w:rPr>
        <w:t>2</w:t>
      </w:r>
      <w:r w:rsidR="00062F9A">
        <w:rPr>
          <w:rFonts w:ascii="Verdana" w:hAnsi="Verdana"/>
          <w:sz w:val="20"/>
        </w:rPr>
        <w:t>1</w:t>
      </w:r>
      <w:r w:rsidR="00463F06" w:rsidRPr="00417FDB">
        <w:rPr>
          <w:rFonts w:ascii="Verdana" w:hAnsi="Verdana"/>
          <w:sz w:val="20"/>
        </w:rPr>
        <w:t>.</w:t>
      </w:r>
    </w:p>
    <w:p w14:paraId="51B01484" w14:textId="77777777" w:rsidR="00463F06" w:rsidRPr="00417FDB" w:rsidRDefault="00463F06" w:rsidP="001C2B06">
      <w:pPr>
        <w:widowControl w:val="0"/>
        <w:tabs>
          <w:tab w:val="left" w:pos="851"/>
        </w:tabs>
        <w:suppressAutoHyphens/>
        <w:spacing w:after="0" w:line="320" w:lineRule="exact"/>
        <w:rPr>
          <w:rFonts w:ascii="Verdana" w:hAnsi="Verdana"/>
          <w:sz w:val="20"/>
        </w:rPr>
      </w:pPr>
    </w:p>
    <w:p w14:paraId="6B0FFC58" w14:textId="4C8F1506" w:rsidR="008D6F98" w:rsidRPr="00FF5114" w:rsidRDefault="00A52C70" w:rsidP="001C2B06">
      <w:pPr>
        <w:widowControl w:val="0"/>
        <w:tabs>
          <w:tab w:val="left" w:pos="851"/>
        </w:tabs>
        <w:suppressAutoHyphens/>
        <w:spacing w:after="0" w:line="320" w:lineRule="exact"/>
        <w:jc w:val="center"/>
        <w:rPr>
          <w:rFonts w:ascii="Verdana" w:hAnsi="Verdana"/>
          <w:b/>
          <w:bCs/>
          <w:caps/>
          <w:sz w:val="20"/>
        </w:rPr>
      </w:pPr>
      <w:r>
        <w:rPr>
          <w:rFonts w:ascii="Verdana" w:hAnsi="Verdana"/>
          <w:b/>
          <w:caps/>
          <w:sz w:val="20"/>
        </w:rPr>
        <w:t>LOte 5 DESENVOLVIMENTO URBANO S.A</w:t>
      </w:r>
      <w:r>
        <w:rPr>
          <w:rFonts w:ascii="Verdana" w:hAnsi="Verdana"/>
          <w:b/>
          <w:bCs/>
          <w:caps/>
          <w:sz w:val="20"/>
        </w:rPr>
        <w:t>.</w:t>
      </w:r>
    </w:p>
    <w:p w14:paraId="5F50A77D" w14:textId="77777777" w:rsidR="009A3DC3" w:rsidRPr="00417FDB" w:rsidRDefault="009A3DC3" w:rsidP="001C2B06">
      <w:pPr>
        <w:widowControl w:val="0"/>
        <w:tabs>
          <w:tab w:val="left" w:pos="851"/>
        </w:tabs>
        <w:suppressAutoHyphens/>
        <w:spacing w:after="0" w:line="320" w:lineRule="exact"/>
        <w:jc w:val="center"/>
        <w:rPr>
          <w:rFonts w:ascii="Verdana" w:hAnsi="Verdana"/>
          <w:sz w:val="20"/>
        </w:rPr>
      </w:pPr>
    </w:p>
    <w:p w14:paraId="3436596D" w14:textId="77777777" w:rsidR="009A3DC3" w:rsidRPr="00417FDB" w:rsidRDefault="009A3DC3" w:rsidP="001C2B06">
      <w:pPr>
        <w:widowControl w:val="0"/>
        <w:tabs>
          <w:tab w:val="left" w:pos="851"/>
        </w:tabs>
        <w:suppressAutoHyphens/>
        <w:spacing w:after="0" w:line="320" w:lineRule="exact"/>
        <w:jc w:val="center"/>
        <w:rPr>
          <w:rFonts w:ascii="Verdana" w:hAnsi="Verdana"/>
          <w:sz w:val="20"/>
        </w:rPr>
      </w:pPr>
    </w:p>
    <w:p w14:paraId="24117D78" w14:textId="77777777" w:rsidR="00463F06" w:rsidRPr="00417FDB" w:rsidRDefault="00463F06" w:rsidP="001C2B06">
      <w:pPr>
        <w:widowControl w:val="0"/>
        <w:tabs>
          <w:tab w:val="left" w:pos="851"/>
        </w:tabs>
        <w:suppressAutoHyphens/>
        <w:spacing w:after="0" w:line="320" w:lineRule="exact"/>
        <w:rPr>
          <w:rFonts w:ascii="Verdana" w:hAnsi="Verdana"/>
          <w:sz w:val="20"/>
        </w:rPr>
      </w:pPr>
    </w:p>
    <w:tbl>
      <w:tblPr>
        <w:tblW w:w="0" w:type="auto"/>
        <w:tblLook w:val="04A0" w:firstRow="1" w:lastRow="0" w:firstColumn="1" w:lastColumn="0" w:noHBand="0" w:noVBand="1"/>
      </w:tblPr>
      <w:tblGrid>
        <w:gridCol w:w="4014"/>
        <w:gridCol w:w="627"/>
        <w:gridCol w:w="4199"/>
      </w:tblGrid>
      <w:tr w:rsidR="00463F06" w:rsidRPr="00417FDB" w14:paraId="44CFE8A3" w14:textId="77777777" w:rsidTr="00AC7F50">
        <w:tc>
          <w:tcPr>
            <w:tcW w:w="4644" w:type="dxa"/>
            <w:tcBorders>
              <w:top w:val="single" w:sz="4" w:space="0" w:color="auto"/>
            </w:tcBorders>
          </w:tcPr>
          <w:p w14:paraId="4E073A63"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Nome:</w:t>
            </w:r>
          </w:p>
          <w:p w14:paraId="0657C0FC"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Cargo:</w:t>
            </w:r>
          </w:p>
        </w:tc>
        <w:tc>
          <w:tcPr>
            <w:tcW w:w="709" w:type="dxa"/>
          </w:tcPr>
          <w:p w14:paraId="6F932EEE" w14:textId="77777777" w:rsidR="00463F06" w:rsidRPr="00417FDB" w:rsidRDefault="00463F06" w:rsidP="001C2B06">
            <w:pPr>
              <w:widowControl w:val="0"/>
              <w:tabs>
                <w:tab w:val="left" w:pos="851"/>
              </w:tabs>
              <w:suppressAutoHyphens/>
              <w:spacing w:after="0" w:line="320" w:lineRule="exact"/>
              <w:rPr>
                <w:rFonts w:ascii="Verdana" w:hAnsi="Verdana"/>
                <w:sz w:val="20"/>
              </w:rPr>
            </w:pPr>
          </w:p>
        </w:tc>
        <w:tc>
          <w:tcPr>
            <w:tcW w:w="4867" w:type="dxa"/>
            <w:tcBorders>
              <w:top w:val="single" w:sz="4" w:space="0" w:color="auto"/>
            </w:tcBorders>
          </w:tcPr>
          <w:p w14:paraId="7C7C40D1"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Nome:</w:t>
            </w:r>
          </w:p>
          <w:p w14:paraId="45CF828B"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Cargo:</w:t>
            </w:r>
          </w:p>
        </w:tc>
      </w:tr>
    </w:tbl>
    <w:p w14:paraId="771C7C65" w14:textId="77777777" w:rsidR="00463F06" w:rsidRPr="00417FDB" w:rsidRDefault="00463F06" w:rsidP="0074641B">
      <w:pPr>
        <w:spacing w:after="0" w:line="320" w:lineRule="exact"/>
        <w:rPr>
          <w:rFonts w:ascii="Verdana" w:hAnsi="Verdana"/>
          <w:sz w:val="20"/>
        </w:rPr>
      </w:pPr>
    </w:p>
    <w:p w14:paraId="1ADD1DF6" w14:textId="77777777" w:rsidR="0074641B" w:rsidRPr="00417FDB" w:rsidRDefault="0074641B">
      <w:pPr>
        <w:spacing w:after="200" w:line="276" w:lineRule="auto"/>
        <w:jc w:val="left"/>
        <w:rPr>
          <w:rFonts w:ascii="Verdana" w:hAnsi="Verdana"/>
          <w:sz w:val="20"/>
        </w:rPr>
      </w:pPr>
      <w:r w:rsidRPr="00417FDB">
        <w:rPr>
          <w:rFonts w:ascii="Verdana" w:hAnsi="Verdana"/>
          <w:sz w:val="20"/>
        </w:rPr>
        <w:br w:type="page"/>
      </w:r>
    </w:p>
    <w:p w14:paraId="2FD3362B" w14:textId="77777777" w:rsidR="0074641B" w:rsidRPr="00417FDB" w:rsidRDefault="0074641B" w:rsidP="0074641B">
      <w:pPr>
        <w:spacing w:after="0" w:line="320" w:lineRule="exact"/>
        <w:jc w:val="center"/>
        <w:rPr>
          <w:rFonts w:ascii="Verdana" w:hAnsi="Verdana"/>
          <w:b/>
          <w:sz w:val="20"/>
          <w:u w:val="single"/>
        </w:rPr>
      </w:pPr>
      <w:r w:rsidRPr="00417FDB">
        <w:rPr>
          <w:rFonts w:ascii="Verdana" w:hAnsi="Verdana"/>
          <w:b/>
          <w:sz w:val="20"/>
          <w:u w:val="single"/>
        </w:rPr>
        <w:lastRenderedPageBreak/>
        <w:t>ANEXO III</w:t>
      </w:r>
    </w:p>
    <w:p w14:paraId="54D1D441" w14:textId="77777777" w:rsidR="0074641B" w:rsidRPr="00417FDB" w:rsidRDefault="0074641B" w:rsidP="0074641B">
      <w:pPr>
        <w:spacing w:after="0" w:line="320" w:lineRule="exact"/>
        <w:jc w:val="center"/>
        <w:rPr>
          <w:rFonts w:ascii="Verdana" w:hAnsi="Verdana"/>
          <w:b/>
          <w:sz w:val="20"/>
        </w:rPr>
      </w:pPr>
    </w:p>
    <w:p w14:paraId="10C8AA24" w14:textId="77777777" w:rsidR="0074641B" w:rsidRPr="00A4190F" w:rsidRDefault="0074641B" w:rsidP="0074641B">
      <w:pPr>
        <w:spacing w:after="0" w:line="320" w:lineRule="exact"/>
        <w:jc w:val="center"/>
        <w:rPr>
          <w:rFonts w:ascii="Verdana" w:hAnsi="Verdana"/>
          <w:b/>
          <w:i/>
          <w:iCs/>
          <w:sz w:val="20"/>
        </w:rPr>
      </w:pPr>
      <w:r w:rsidRPr="00A4190F">
        <w:rPr>
          <w:rFonts w:ascii="Verdana" w:hAnsi="Verdana"/>
          <w:b/>
          <w:i/>
          <w:iCs/>
          <w:sz w:val="20"/>
        </w:rPr>
        <w:t>Modelo de Boletim de Subscrição das Debêntures</w:t>
      </w:r>
    </w:p>
    <w:p w14:paraId="7D33E976" w14:textId="77777777" w:rsidR="0074641B" w:rsidRPr="00417FDB" w:rsidRDefault="0074641B" w:rsidP="0074641B">
      <w:pPr>
        <w:spacing w:after="0" w:line="320" w:lineRule="exact"/>
        <w:jc w:val="center"/>
        <w:rPr>
          <w:rFonts w:ascii="Verdana" w:hAnsi="Verdana"/>
          <w:sz w:val="20"/>
        </w:rPr>
      </w:pPr>
    </w:p>
    <w:tbl>
      <w:tblPr>
        <w:tblW w:w="0" w:type="auto"/>
        <w:tblLayout w:type="fixed"/>
        <w:tblCellMar>
          <w:left w:w="113" w:type="dxa"/>
          <w:right w:w="113" w:type="dxa"/>
        </w:tblCellMar>
        <w:tblLook w:val="0000" w:firstRow="0" w:lastRow="0" w:firstColumn="0" w:lastColumn="0" w:noHBand="0" w:noVBand="0"/>
      </w:tblPr>
      <w:tblGrid>
        <w:gridCol w:w="9044"/>
      </w:tblGrid>
      <w:tr w:rsidR="0074641B" w:rsidRPr="00417FDB" w14:paraId="7A944CAE" w14:textId="77777777" w:rsidTr="003A4A25">
        <w:trPr>
          <w:cantSplit/>
          <w:trHeight w:val="657"/>
        </w:trPr>
        <w:tc>
          <w:tcPr>
            <w:tcW w:w="9044" w:type="dxa"/>
            <w:tcBorders>
              <w:top w:val="single" w:sz="6" w:space="0" w:color="auto"/>
              <w:left w:val="single" w:sz="6" w:space="0" w:color="auto"/>
              <w:bottom w:val="single" w:sz="6" w:space="0" w:color="auto"/>
              <w:right w:val="single" w:sz="6" w:space="0" w:color="auto"/>
            </w:tcBorders>
          </w:tcPr>
          <w:p w14:paraId="4B905186" w14:textId="02CB6F66" w:rsidR="0074641B" w:rsidRPr="00417FDB" w:rsidRDefault="0074641B" w:rsidP="00A4190F">
            <w:pPr>
              <w:spacing w:after="0" w:line="320" w:lineRule="exact"/>
              <w:ind w:left="22"/>
              <w:outlineLvl w:val="0"/>
              <w:rPr>
                <w:rFonts w:ascii="Verdana" w:hAnsi="Verdana"/>
                <w:sz w:val="20"/>
              </w:rPr>
            </w:pPr>
            <w:r w:rsidRPr="00417FDB">
              <w:rPr>
                <w:rFonts w:ascii="Verdana" w:hAnsi="Verdana"/>
                <w:b/>
                <w:sz w:val="20"/>
              </w:rPr>
              <w:t xml:space="preserve">BOLETIM N° </w:t>
            </w:r>
            <w:r w:rsidR="00DB2D68">
              <w:rPr>
                <w:rFonts w:ascii="Verdana" w:hAnsi="Verdana"/>
                <w:b/>
                <w:sz w:val="20"/>
              </w:rPr>
              <w:t>1</w:t>
            </w:r>
            <w:r w:rsidRPr="00417FDB">
              <w:rPr>
                <w:rFonts w:ascii="Verdana" w:hAnsi="Verdana"/>
                <w:b/>
                <w:sz w:val="20"/>
              </w:rPr>
              <w:t xml:space="preserve"> DE SUBSCRIÇÃO DAS DEBÊNTURES DA </w:t>
            </w:r>
            <w:r w:rsidR="00F1524A">
              <w:rPr>
                <w:rFonts w:ascii="Verdana" w:hAnsi="Verdana"/>
                <w:b/>
                <w:caps/>
                <w:sz w:val="20"/>
              </w:rPr>
              <w:t xml:space="preserve">4ª </w:t>
            </w:r>
            <w:r w:rsidR="00907150">
              <w:rPr>
                <w:rFonts w:ascii="Verdana" w:hAnsi="Verdana"/>
                <w:b/>
                <w:caps/>
                <w:sz w:val="20"/>
              </w:rPr>
              <w:t>(</w:t>
            </w:r>
            <w:r w:rsidR="00F1524A">
              <w:rPr>
                <w:rFonts w:ascii="Verdana" w:hAnsi="Verdana"/>
                <w:b/>
                <w:caps/>
                <w:sz w:val="20"/>
              </w:rPr>
              <w:t>QUARTA</w:t>
            </w:r>
            <w:r w:rsidR="00907150">
              <w:rPr>
                <w:rFonts w:ascii="Verdana" w:hAnsi="Verdana"/>
                <w:b/>
                <w:caps/>
                <w:sz w:val="20"/>
              </w:rPr>
              <w:t>)</w:t>
            </w:r>
            <w:r w:rsidRPr="00417FDB">
              <w:rPr>
                <w:rFonts w:ascii="Verdana" w:hAnsi="Verdana"/>
                <w:b/>
                <w:caps/>
                <w:sz w:val="20"/>
              </w:rPr>
              <w:t xml:space="preserve"> Emissão de Debêntures Simples, Não Conversíveis em Ações, Em Série Única, da Espécie </w:t>
            </w:r>
            <w:r w:rsidRPr="00520D36">
              <w:rPr>
                <w:rFonts w:ascii="Verdana" w:hAnsi="Verdana"/>
                <w:b/>
                <w:caps/>
                <w:sz w:val="20"/>
              </w:rPr>
              <w:t xml:space="preserve">Quirografária, </w:t>
            </w:r>
            <w:r w:rsidR="009D4724" w:rsidRPr="005B11C9">
              <w:rPr>
                <w:rFonts w:ascii="Verdana" w:hAnsi="Verdana"/>
                <w:b/>
                <w:caps/>
                <w:sz w:val="20"/>
              </w:rPr>
              <w:t>a ser convolada em com Garantia Real, com Garantia Adicional Fidejussória</w:t>
            </w:r>
            <w:r w:rsidR="005E33E9">
              <w:rPr>
                <w:rFonts w:ascii="Verdana" w:hAnsi="Verdana"/>
                <w:b/>
                <w:caps/>
                <w:sz w:val="20"/>
              </w:rPr>
              <w:t xml:space="preserve"> </w:t>
            </w:r>
            <w:r w:rsidRPr="00520D36">
              <w:rPr>
                <w:rFonts w:ascii="Verdana" w:hAnsi="Verdana"/>
                <w:b/>
                <w:caps/>
                <w:sz w:val="20"/>
              </w:rPr>
              <w:t xml:space="preserve">para Colocação Privada da </w:t>
            </w:r>
            <w:r w:rsidR="005E33E9">
              <w:rPr>
                <w:rFonts w:ascii="Verdana" w:hAnsi="Verdana"/>
                <w:b/>
                <w:caps/>
                <w:sz w:val="20"/>
              </w:rPr>
              <w:t>LOTE 5</w:t>
            </w:r>
            <w:r w:rsidR="00520D36" w:rsidRPr="006C685E">
              <w:rPr>
                <w:rFonts w:ascii="Verdana" w:hAnsi="Verdana"/>
                <w:b/>
                <w:caps/>
                <w:sz w:val="20"/>
              </w:rPr>
              <w:t xml:space="preserve"> </w:t>
            </w:r>
            <w:r w:rsidR="00724B35">
              <w:rPr>
                <w:rFonts w:ascii="Verdana" w:hAnsi="Verdana"/>
                <w:b/>
                <w:caps/>
                <w:sz w:val="20"/>
              </w:rPr>
              <w:t xml:space="preserve">DESENVOLVIMENTO URBANO </w:t>
            </w:r>
            <w:r w:rsidRPr="006C685E">
              <w:rPr>
                <w:rFonts w:ascii="Verdana" w:hAnsi="Verdana"/>
                <w:b/>
                <w:caps/>
                <w:sz w:val="20"/>
              </w:rPr>
              <w:t>S.A.</w:t>
            </w:r>
          </w:p>
        </w:tc>
      </w:tr>
    </w:tbl>
    <w:p w14:paraId="264EA899" w14:textId="77777777" w:rsidR="0074641B" w:rsidRPr="00417FDB" w:rsidRDefault="0074641B" w:rsidP="0074641B">
      <w:pPr>
        <w:spacing w:after="0" w:line="320" w:lineRule="exact"/>
        <w:ind w:right="-6"/>
        <w:rPr>
          <w:rFonts w:ascii="Verdana" w:hAnsi="Verdana"/>
          <w:sz w:val="20"/>
        </w:rPr>
      </w:pPr>
    </w:p>
    <w:tbl>
      <w:tblPr>
        <w:tblW w:w="9044" w:type="dxa"/>
        <w:tblLayout w:type="fixed"/>
        <w:tblCellMar>
          <w:left w:w="113" w:type="dxa"/>
          <w:right w:w="113" w:type="dxa"/>
        </w:tblCellMar>
        <w:tblLook w:val="0000" w:firstRow="0" w:lastRow="0" w:firstColumn="0" w:lastColumn="0" w:noHBand="0" w:noVBand="0"/>
      </w:tblPr>
      <w:tblGrid>
        <w:gridCol w:w="2408"/>
        <w:gridCol w:w="415"/>
        <w:gridCol w:w="3548"/>
        <w:gridCol w:w="284"/>
        <w:gridCol w:w="2389"/>
      </w:tblGrid>
      <w:tr w:rsidR="0074641B" w:rsidRPr="00417FDB" w14:paraId="46389BA9" w14:textId="77777777" w:rsidTr="00A4190F">
        <w:trPr>
          <w:cantSplit/>
        </w:trPr>
        <w:tc>
          <w:tcPr>
            <w:tcW w:w="6371" w:type="dxa"/>
            <w:gridSpan w:val="3"/>
            <w:tcBorders>
              <w:top w:val="single" w:sz="6" w:space="0" w:color="auto"/>
              <w:left w:val="single" w:sz="6" w:space="0" w:color="auto"/>
              <w:right w:val="single" w:sz="6" w:space="0" w:color="auto"/>
            </w:tcBorders>
          </w:tcPr>
          <w:p w14:paraId="32A6B2F3"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EMISSORA</w:t>
            </w:r>
          </w:p>
        </w:tc>
        <w:tc>
          <w:tcPr>
            <w:tcW w:w="284" w:type="dxa"/>
          </w:tcPr>
          <w:p w14:paraId="402BE50D" w14:textId="77777777" w:rsidR="0074641B" w:rsidRPr="00417FDB" w:rsidRDefault="0074641B" w:rsidP="003A4A25">
            <w:pPr>
              <w:spacing w:after="0" w:line="320" w:lineRule="exact"/>
              <w:ind w:right="-6"/>
              <w:jc w:val="center"/>
              <w:rPr>
                <w:rFonts w:ascii="Verdana" w:hAnsi="Verdana"/>
                <w:b/>
                <w:sz w:val="20"/>
              </w:rPr>
            </w:pPr>
          </w:p>
        </w:tc>
        <w:tc>
          <w:tcPr>
            <w:tcW w:w="2389" w:type="dxa"/>
            <w:tcBorders>
              <w:top w:val="single" w:sz="6" w:space="0" w:color="auto"/>
              <w:left w:val="single" w:sz="6" w:space="0" w:color="auto"/>
              <w:right w:val="single" w:sz="6" w:space="0" w:color="auto"/>
            </w:tcBorders>
          </w:tcPr>
          <w:p w14:paraId="6EFEF637" w14:textId="77777777" w:rsidR="0074641B" w:rsidRPr="00417FDB" w:rsidRDefault="0001062B" w:rsidP="003A4A25">
            <w:pPr>
              <w:spacing w:after="0" w:line="320" w:lineRule="exact"/>
              <w:ind w:right="-6"/>
              <w:jc w:val="center"/>
              <w:rPr>
                <w:rFonts w:ascii="Verdana" w:hAnsi="Verdana"/>
                <w:b/>
                <w:sz w:val="20"/>
                <w:lang w:val="pt-PT"/>
              </w:rPr>
            </w:pPr>
            <w:r>
              <w:rPr>
                <w:rFonts w:ascii="Verdana" w:hAnsi="Verdana"/>
                <w:b/>
                <w:sz w:val="20"/>
                <w:lang w:val="pt-PT"/>
              </w:rPr>
              <w:t>CNPJ/ME</w:t>
            </w:r>
          </w:p>
        </w:tc>
      </w:tr>
      <w:tr w:rsidR="0074641B" w:rsidRPr="00417FDB" w14:paraId="125CD67D" w14:textId="77777777" w:rsidTr="00A4190F">
        <w:trPr>
          <w:cantSplit/>
        </w:trPr>
        <w:tc>
          <w:tcPr>
            <w:tcW w:w="6371" w:type="dxa"/>
            <w:gridSpan w:val="3"/>
            <w:tcBorders>
              <w:left w:val="single" w:sz="6" w:space="0" w:color="auto"/>
              <w:bottom w:val="single" w:sz="4" w:space="0" w:color="auto"/>
              <w:right w:val="single" w:sz="6" w:space="0" w:color="auto"/>
            </w:tcBorders>
          </w:tcPr>
          <w:p w14:paraId="04B869A8" w14:textId="382C9A20" w:rsidR="0074641B" w:rsidRPr="0044448E" w:rsidRDefault="00724B35" w:rsidP="003A4A25">
            <w:pPr>
              <w:spacing w:after="0" w:line="320" w:lineRule="exact"/>
              <w:ind w:right="-6"/>
              <w:jc w:val="center"/>
              <w:rPr>
                <w:rFonts w:ascii="Verdana" w:hAnsi="Verdana"/>
                <w:bCs/>
                <w:sz w:val="20"/>
              </w:rPr>
            </w:pPr>
            <w:r w:rsidRPr="00696AD9">
              <w:rPr>
                <w:rFonts w:ascii="Verdana" w:hAnsi="Verdana"/>
                <w:bCs/>
                <w:sz w:val="20"/>
              </w:rPr>
              <w:t xml:space="preserve">Lote </w:t>
            </w:r>
            <w:r w:rsidR="00A52C70" w:rsidRPr="00A4190F">
              <w:rPr>
                <w:rFonts w:ascii="Verdana" w:hAnsi="Verdana"/>
                <w:bCs/>
                <w:caps/>
                <w:sz w:val="20"/>
              </w:rPr>
              <w:t xml:space="preserve">5 </w:t>
            </w:r>
            <w:r>
              <w:rPr>
                <w:rFonts w:ascii="Verdana" w:hAnsi="Verdana"/>
                <w:bCs/>
                <w:sz w:val="20"/>
              </w:rPr>
              <w:t>D</w:t>
            </w:r>
            <w:r w:rsidRPr="00696AD9">
              <w:rPr>
                <w:rFonts w:ascii="Verdana" w:hAnsi="Verdana"/>
                <w:bCs/>
                <w:sz w:val="20"/>
              </w:rPr>
              <w:t xml:space="preserve">esenvolvimento </w:t>
            </w:r>
            <w:r>
              <w:rPr>
                <w:rFonts w:ascii="Verdana" w:hAnsi="Verdana"/>
                <w:bCs/>
                <w:sz w:val="20"/>
              </w:rPr>
              <w:t>U</w:t>
            </w:r>
            <w:r w:rsidRPr="00696AD9">
              <w:rPr>
                <w:rFonts w:ascii="Verdana" w:hAnsi="Verdana"/>
                <w:bCs/>
                <w:sz w:val="20"/>
              </w:rPr>
              <w:t xml:space="preserve">rbano </w:t>
            </w:r>
            <w:r w:rsidR="00A52C70" w:rsidRPr="00A4190F">
              <w:rPr>
                <w:rFonts w:ascii="Verdana" w:hAnsi="Verdana"/>
                <w:bCs/>
                <w:caps/>
                <w:sz w:val="20"/>
              </w:rPr>
              <w:t>S.A</w:t>
            </w:r>
            <w:r w:rsidR="00A52C70">
              <w:rPr>
                <w:rFonts w:ascii="Verdana" w:hAnsi="Verdana"/>
                <w:bCs/>
                <w:caps/>
                <w:sz w:val="20"/>
              </w:rPr>
              <w:t>.</w:t>
            </w:r>
          </w:p>
        </w:tc>
        <w:tc>
          <w:tcPr>
            <w:tcW w:w="284" w:type="dxa"/>
          </w:tcPr>
          <w:p w14:paraId="31B9FB8B" w14:textId="77777777" w:rsidR="0074641B" w:rsidRPr="00417FDB" w:rsidRDefault="0074641B" w:rsidP="003A4A25">
            <w:pPr>
              <w:spacing w:after="0" w:line="320" w:lineRule="exact"/>
              <w:ind w:right="-6"/>
              <w:jc w:val="center"/>
              <w:rPr>
                <w:rFonts w:ascii="Verdana" w:hAnsi="Verdana"/>
                <w:sz w:val="20"/>
              </w:rPr>
            </w:pPr>
          </w:p>
        </w:tc>
        <w:tc>
          <w:tcPr>
            <w:tcW w:w="2389" w:type="dxa"/>
            <w:tcBorders>
              <w:left w:val="single" w:sz="6" w:space="0" w:color="auto"/>
              <w:bottom w:val="single" w:sz="4" w:space="0" w:color="auto"/>
              <w:right w:val="single" w:sz="6" w:space="0" w:color="auto"/>
            </w:tcBorders>
          </w:tcPr>
          <w:p w14:paraId="46F3CF19" w14:textId="222185B5" w:rsidR="0074641B" w:rsidRPr="00417FDB" w:rsidRDefault="00A52C70" w:rsidP="003A4A25">
            <w:pPr>
              <w:spacing w:after="0" w:line="320" w:lineRule="exact"/>
              <w:ind w:right="-6"/>
              <w:jc w:val="center"/>
              <w:rPr>
                <w:rFonts w:ascii="Verdana" w:hAnsi="Verdana"/>
                <w:sz w:val="20"/>
              </w:rPr>
            </w:pPr>
            <w:r>
              <w:rPr>
                <w:rFonts w:ascii="Verdana" w:hAnsi="Verdana"/>
                <w:sz w:val="20"/>
              </w:rPr>
              <w:t>17.118.230/0001-52</w:t>
            </w:r>
          </w:p>
        </w:tc>
      </w:tr>
      <w:tr w:rsidR="0074641B" w:rsidRPr="00417FDB" w14:paraId="2E395D66" w14:textId="77777777" w:rsidTr="00A4190F">
        <w:trPr>
          <w:cantSplit/>
        </w:trPr>
        <w:tc>
          <w:tcPr>
            <w:tcW w:w="6371" w:type="dxa"/>
            <w:gridSpan w:val="3"/>
            <w:tcBorders>
              <w:top w:val="single" w:sz="4" w:space="0" w:color="auto"/>
              <w:bottom w:val="single" w:sz="4" w:space="0" w:color="auto"/>
            </w:tcBorders>
          </w:tcPr>
          <w:p w14:paraId="0E9D3C2D" w14:textId="77777777" w:rsidR="0074641B" w:rsidRPr="00417FDB" w:rsidRDefault="0074641B" w:rsidP="003A4A25">
            <w:pPr>
              <w:spacing w:after="0" w:line="320" w:lineRule="exact"/>
              <w:ind w:right="-6"/>
              <w:jc w:val="center"/>
              <w:rPr>
                <w:rFonts w:ascii="Verdana" w:hAnsi="Verdana"/>
                <w:sz w:val="20"/>
              </w:rPr>
            </w:pPr>
          </w:p>
        </w:tc>
        <w:tc>
          <w:tcPr>
            <w:tcW w:w="284" w:type="dxa"/>
          </w:tcPr>
          <w:p w14:paraId="411A37C1" w14:textId="77777777" w:rsidR="0074641B" w:rsidRPr="00417FDB" w:rsidRDefault="0074641B" w:rsidP="003A4A25">
            <w:pPr>
              <w:spacing w:after="0" w:line="320" w:lineRule="exact"/>
              <w:ind w:right="-6"/>
              <w:jc w:val="center"/>
              <w:rPr>
                <w:rFonts w:ascii="Verdana" w:hAnsi="Verdana"/>
                <w:sz w:val="20"/>
                <w:lang w:val="pt-PT"/>
              </w:rPr>
            </w:pPr>
          </w:p>
        </w:tc>
        <w:tc>
          <w:tcPr>
            <w:tcW w:w="2389" w:type="dxa"/>
            <w:tcBorders>
              <w:top w:val="single" w:sz="4" w:space="0" w:color="auto"/>
              <w:bottom w:val="single" w:sz="4" w:space="0" w:color="auto"/>
            </w:tcBorders>
          </w:tcPr>
          <w:p w14:paraId="25D9C3CD" w14:textId="77777777" w:rsidR="0074641B" w:rsidRPr="00417FDB" w:rsidRDefault="0074641B" w:rsidP="003A4A25">
            <w:pPr>
              <w:spacing w:after="0" w:line="320" w:lineRule="exact"/>
              <w:ind w:right="-6"/>
              <w:jc w:val="center"/>
              <w:rPr>
                <w:rFonts w:ascii="Verdana" w:hAnsi="Verdana"/>
                <w:sz w:val="20"/>
              </w:rPr>
            </w:pPr>
          </w:p>
        </w:tc>
      </w:tr>
      <w:tr w:rsidR="0074641B" w:rsidRPr="00417FDB" w14:paraId="2AACB557" w14:textId="77777777" w:rsidTr="00A4190F">
        <w:trPr>
          <w:cantSplit/>
        </w:trPr>
        <w:tc>
          <w:tcPr>
            <w:tcW w:w="6371" w:type="dxa"/>
            <w:gridSpan w:val="3"/>
            <w:tcBorders>
              <w:top w:val="single" w:sz="4" w:space="0" w:color="auto"/>
              <w:left w:val="single" w:sz="6" w:space="0" w:color="auto"/>
              <w:right w:val="single" w:sz="6" w:space="0" w:color="auto"/>
            </w:tcBorders>
          </w:tcPr>
          <w:p w14:paraId="69C0E84C"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LOGRADOURO</w:t>
            </w:r>
          </w:p>
        </w:tc>
        <w:tc>
          <w:tcPr>
            <w:tcW w:w="284" w:type="dxa"/>
          </w:tcPr>
          <w:p w14:paraId="289C8813" w14:textId="77777777" w:rsidR="0074641B" w:rsidRPr="00417FDB" w:rsidRDefault="0074641B" w:rsidP="003A4A25">
            <w:pPr>
              <w:spacing w:after="0" w:line="320" w:lineRule="exact"/>
              <w:ind w:right="-6"/>
              <w:jc w:val="center"/>
              <w:rPr>
                <w:rFonts w:ascii="Verdana" w:hAnsi="Verdana"/>
                <w:b/>
                <w:sz w:val="20"/>
              </w:rPr>
            </w:pPr>
          </w:p>
        </w:tc>
        <w:tc>
          <w:tcPr>
            <w:tcW w:w="2389" w:type="dxa"/>
            <w:tcBorders>
              <w:top w:val="single" w:sz="4" w:space="0" w:color="auto"/>
              <w:left w:val="single" w:sz="6" w:space="0" w:color="auto"/>
              <w:right w:val="single" w:sz="6" w:space="0" w:color="auto"/>
            </w:tcBorders>
          </w:tcPr>
          <w:p w14:paraId="181CF9ED"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BAIRRO</w:t>
            </w:r>
          </w:p>
        </w:tc>
      </w:tr>
      <w:tr w:rsidR="0074641B" w:rsidRPr="00417FDB" w14:paraId="1C1EC5E2" w14:textId="77777777" w:rsidTr="00A4190F">
        <w:trPr>
          <w:cantSplit/>
        </w:trPr>
        <w:tc>
          <w:tcPr>
            <w:tcW w:w="6371" w:type="dxa"/>
            <w:gridSpan w:val="3"/>
            <w:tcBorders>
              <w:left w:val="single" w:sz="6" w:space="0" w:color="auto"/>
              <w:bottom w:val="single" w:sz="4" w:space="0" w:color="auto"/>
              <w:right w:val="single" w:sz="6" w:space="0" w:color="auto"/>
            </w:tcBorders>
          </w:tcPr>
          <w:p w14:paraId="3EB5A5F2" w14:textId="7B13408D" w:rsidR="0074641B" w:rsidRPr="00417FDB" w:rsidRDefault="00A52C70" w:rsidP="003A4A25">
            <w:pPr>
              <w:spacing w:after="0" w:line="320" w:lineRule="exact"/>
              <w:ind w:right="-6"/>
              <w:jc w:val="center"/>
              <w:rPr>
                <w:rFonts w:ascii="Verdana" w:hAnsi="Verdana"/>
                <w:sz w:val="20"/>
              </w:rPr>
            </w:pPr>
            <w:r>
              <w:rPr>
                <w:rFonts w:ascii="Verdana" w:hAnsi="Verdana"/>
                <w:sz w:val="20"/>
              </w:rPr>
              <w:t>Avenida Brigadeiro Faria Lima, nº 3015, 12º andar</w:t>
            </w:r>
            <w:r w:rsidR="00724B35" w:rsidDel="00A52C70">
              <w:rPr>
                <w:rFonts w:ascii="Verdana" w:hAnsi="Verdana"/>
                <w:sz w:val="20"/>
              </w:rPr>
              <w:t xml:space="preserve"> </w:t>
            </w:r>
          </w:p>
        </w:tc>
        <w:tc>
          <w:tcPr>
            <w:tcW w:w="284" w:type="dxa"/>
          </w:tcPr>
          <w:p w14:paraId="59ABF880" w14:textId="77777777" w:rsidR="0074641B" w:rsidRPr="00417FDB" w:rsidRDefault="0074641B" w:rsidP="003A4A25">
            <w:pPr>
              <w:spacing w:after="0" w:line="320" w:lineRule="exact"/>
              <w:ind w:right="-6"/>
              <w:jc w:val="center"/>
              <w:rPr>
                <w:rFonts w:ascii="Verdana" w:hAnsi="Verdana"/>
                <w:sz w:val="20"/>
              </w:rPr>
            </w:pPr>
          </w:p>
        </w:tc>
        <w:tc>
          <w:tcPr>
            <w:tcW w:w="2389" w:type="dxa"/>
            <w:tcBorders>
              <w:left w:val="single" w:sz="6" w:space="0" w:color="auto"/>
              <w:bottom w:val="single" w:sz="4" w:space="0" w:color="auto"/>
              <w:right w:val="single" w:sz="6" w:space="0" w:color="auto"/>
            </w:tcBorders>
          </w:tcPr>
          <w:p w14:paraId="35691A32" w14:textId="2CA04C39" w:rsidR="0074641B" w:rsidRPr="00417FDB" w:rsidRDefault="00724B35" w:rsidP="003A4A25">
            <w:pPr>
              <w:spacing w:after="0" w:line="320" w:lineRule="exact"/>
              <w:ind w:right="-6"/>
              <w:jc w:val="center"/>
              <w:rPr>
                <w:rFonts w:ascii="Verdana" w:hAnsi="Verdana"/>
                <w:sz w:val="20"/>
              </w:rPr>
            </w:pPr>
            <w:r>
              <w:rPr>
                <w:rFonts w:ascii="Verdana" w:hAnsi="Verdana"/>
                <w:sz w:val="20"/>
              </w:rPr>
              <w:t>Itaim Bibi</w:t>
            </w:r>
          </w:p>
        </w:tc>
      </w:tr>
      <w:tr w:rsidR="0074641B" w:rsidRPr="00417FDB" w14:paraId="64CF5B38" w14:textId="77777777" w:rsidTr="00A4190F">
        <w:trPr>
          <w:cantSplit/>
        </w:trPr>
        <w:tc>
          <w:tcPr>
            <w:tcW w:w="6371" w:type="dxa"/>
            <w:gridSpan w:val="3"/>
            <w:tcBorders>
              <w:top w:val="single" w:sz="4" w:space="0" w:color="auto"/>
            </w:tcBorders>
          </w:tcPr>
          <w:p w14:paraId="639A4125" w14:textId="77777777" w:rsidR="0074641B" w:rsidRPr="00417FDB" w:rsidRDefault="0074641B" w:rsidP="003A4A25">
            <w:pPr>
              <w:spacing w:after="0" w:line="320" w:lineRule="exact"/>
              <w:ind w:right="-6"/>
              <w:jc w:val="center"/>
              <w:rPr>
                <w:rFonts w:ascii="Verdana" w:hAnsi="Verdana"/>
                <w:sz w:val="20"/>
              </w:rPr>
            </w:pPr>
          </w:p>
        </w:tc>
        <w:tc>
          <w:tcPr>
            <w:tcW w:w="284" w:type="dxa"/>
            <w:tcBorders>
              <w:left w:val="nil"/>
            </w:tcBorders>
          </w:tcPr>
          <w:p w14:paraId="2FC224AC" w14:textId="77777777" w:rsidR="0074641B" w:rsidRPr="00417FDB" w:rsidRDefault="0074641B" w:rsidP="003A4A25">
            <w:pPr>
              <w:spacing w:after="0" w:line="320" w:lineRule="exact"/>
              <w:ind w:right="-6"/>
              <w:jc w:val="center"/>
              <w:rPr>
                <w:rFonts w:ascii="Verdana" w:hAnsi="Verdana"/>
                <w:sz w:val="20"/>
              </w:rPr>
            </w:pPr>
          </w:p>
        </w:tc>
        <w:tc>
          <w:tcPr>
            <w:tcW w:w="2389" w:type="dxa"/>
            <w:tcBorders>
              <w:top w:val="single" w:sz="4" w:space="0" w:color="auto"/>
              <w:left w:val="nil"/>
              <w:bottom w:val="single" w:sz="4" w:space="0" w:color="auto"/>
            </w:tcBorders>
          </w:tcPr>
          <w:p w14:paraId="4605BA78" w14:textId="77777777" w:rsidR="0074641B" w:rsidRPr="00417FDB" w:rsidRDefault="0074641B" w:rsidP="003A4A25">
            <w:pPr>
              <w:spacing w:after="0" w:line="320" w:lineRule="exact"/>
              <w:ind w:right="-6"/>
              <w:jc w:val="center"/>
              <w:rPr>
                <w:rFonts w:ascii="Verdana" w:hAnsi="Verdana"/>
                <w:sz w:val="20"/>
              </w:rPr>
            </w:pPr>
          </w:p>
        </w:tc>
      </w:tr>
      <w:tr w:rsidR="0074641B" w:rsidRPr="00417FDB" w14:paraId="1903F558" w14:textId="77777777" w:rsidTr="00A4190F">
        <w:trPr>
          <w:cantSplit/>
        </w:trPr>
        <w:tc>
          <w:tcPr>
            <w:tcW w:w="2408" w:type="dxa"/>
            <w:tcBorders>
              <w:top w:val="single" w:sz="4" w:space="0" w:color="auto"/>
              <w:left w:val="single" w:sz="6" w:space="0" w:color="auto"/>
              <w:right w:val="single" w:sz="6" w:space="0" w:color="auto"/>
            </w:tcBorders>
          </w:tcPr>
          <w:p w14:paraId="01EB5415"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CEP</w:t>
            </w:r>
          </w:p>
        </w:tc>
        <w:tc>
          <w:tcPr>
            <w:tcW w:w="415" w:type="dxa"/>
          </w:tcPr>
          <w:p w14:paraId="3C0549D9" w14:textId="77777777" w:rsidR="0074641B" w:rsidRPr="00417FDB" w:rsidRDefault="0074641B" w:rsidP="003A4A25">
            <w:pPr>
              <w:spacing w:after="0" w:line="320" w:lineRule="exact"/>
              <w:ind w:right="-6"/>
              <w:jc w:val="center"/>
              <w:rPr>
                <w:rFonts w:ascii="Verdana" w:hAnsi="Verdana"/>
                <w:b/>
                <w:sz w:val="20"/>
              </w:rPr>
            </w:pPr>
          </w:p>
        </w:tc>
        <w:tc>
          <w:tcPr>
            <w:tcW w:w="3548" w:type="dxa"/>
            <w:tcBorders>
              <w:top w:val="single" w:sz="4" w:space="0" w:color="auto"/>
              <w:left w:val="single" w:sz="6" w:space="0" w:color="auto"/>
              <w:right w:val="single" w:sz="6" w:space="0" w:color="auto"/>
            </w:tcBorders>
          </w:tcPr>
          <w:p w14:paraId="31EEE7B9"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CIDADE</w:t>
            </w:r>
          </w:p>
        </w:tc>
        <w:tc>
          <w:tcPr>
            <w:tcW w:w="284" w:type="dxa"/>
          </w:tcPr>
          <w:p w14:paraId="353C5F2D" w14:textId="77777777" w:rsidR="0074641B" w:rsidRPr="00417FDB" w:rsidRDefault="0074641B" w:rsidP="003A4A25">
            <w:pPr>
              <w:spacing w:after="0" w:line="320" w:lineRule="exact"/>
              <w:ind w:right="-6"/>
              <w:jc w:val="center"/>
              <w:rPr>
                <w:rFonts w:ascii="Verdana" w:hAnsi="Verdana"/>
                <w:b/>
                <w:sz w:val="20"/>
              </w:rPr>
            </w:pPr>
          </w:p>
        </w:tc>
        <w:tc>
          <w:tcPr>
            <w:tcW w:w="2389" w:type="dxa"/>
            <w:tcBorders>
              <w:top w:val="single" w:sz="4" w:space="0" w:color="auto"/>
              <w:left w:val="single" w:sz="6" w:space="0" w:color="auto"/>
              <w:right w:val="single" w:sz="6" w:space="0" w:color="auto"/>
            </w:tcBorders>
          </w:tcPr>
          <w:p w14:paraId="681C1950" w14:textId="77777777" w:rsidR="0074641B" w:rsidRPr="00417FDB" w:rsidRDefault="0074641B" w:rsidP="003A4A25">
            <w:pPr>
              <w:spacing w:after="0" w:line="320" w:lineRule="exact"/>
              <w:ind w:right="-6"/>
              <w:jc w:val="center"/>
              <w:rPr>
                <w:rFonts w:ascii="Verdana" w:hAnsi="Verdana"/>
                <w:b/>
                <w:sz w:val="20"/>
                <w:lang w:val="pt-PT"/>
              </w:rPr>
            </w:pPr>
            <w:r w:rsidRPr="00417FDB">
              <w:rPr>
                <w:rFonts w:ascii="Verdana" w:hAnsi="Verdana"/>
                <w:b/>
                <w:sz w:val="20"/>
                <w:lang w:val="pt-PT"/>
              </w:rPr>
              <w:t>U.F.</w:t>
            </w:r>
          </w:p>
        </w:tc>
      </w:tr>
      <w:tr w:rsidR="0074641B" w:rsidRPr="00417FDB" w14:paraId="041A5545" w14:textId="77777777" w:rsidTr="00A4190F">
        <w:trPr>
          <w:cantSplit/>
        </w:trPr>
        <w:tc>
          <w:tcPr>
            <w:tcW w:w="2408" w:type="dxa"/>
            <w:tcBorders>
              <w:left w:val="single" w:sz="6" w:space="0" w:color="auto"/>
              <w:bottom w:val="single" w:sz="4" w:space="0" w:color="auto"/>
              <w:right w:val="single" w:sz="6" w:space="0" w:color="auto"/>
            </w:tcBorders>
          </w:tcPr>
          <w:p w14:paraId="47E7FE4B" w14:textId="1C98E8DF" w:rsidR="0074641B" w:rsidRPr="00417FDB" w:rsidRDefault="00724B35" w:rsidP="003A4A25">
            <w:pPr>
              <w:spacing w:after="0" w:line="320" w:lineRule="exact"/>
              <w:ind w:right="-6"/>
              <w:jc w:val="center"/>
              <w:rPr>
                <w:rFonts w:ascii="Verdana" w:hAnsi="Verdana"/>
                <w:sz w:val="20"/>
                <w:lang w:val="pt-PT"/>
              </w:rPr>
            </w:pPr>
            <w:r>
              <w:rPr>
                <w:rFonts w:ascii="Verdana" w:hAnsi="Verdana"/>
                <w:sz w:val="20"/>
              </w:rPr>
              <w:t>01452-000</w:t>
            </w:r>
          </w:p>
        </w:tc>
        <w:tc>
          <w:tcPr>
            <w:tcW w:w="415" w:type="dxa"/>
          </w:tcPr>
          <w:p w14:paraId="2A136E78" w14:textId="77777777" w:rsidR="0074641B" w:rsidRPr="00417FDB" w:rsidRDefault="0074641B" w:rsidP="003A4A25">
            <w:pPr>
              <w:spacing w:after="0" w:line="320" w:lineRule="exact"/>
              <w:ind w:right="-6"/>
              <w:jc w:val="center"/>
              <w:rPr>
                <w:rFonts w:ascii="Verdana" w:hAnsi="Verdana"/>
                <w:sz w:val="20"/>
                <w:lang w:val="pt-PT"/>
              </w:rPr>
            </w:pPr>
          </w:p>
        </w:tc>
        <w:tc>
          <w:tcPr>
            <w:tcW w:w="3548" w:type="dxa"/>
            <w:tcBorders>
              <w:left w:val="single" w:sz="6" w:space="0" w:color="auto"/>
              <w:bottom w:val="single" w:sz="4" w:space="0" w:color="auto"/>
              <w:right w:val="single" w:sz="6" w:space="0" w:color="auto"/>
            </w:tcBorders>
          </w:tcPr>
          <w:p w14:paraId="4681C8A9" w14:textId="312A7566" w:rsidR="0074641B" w:rsidRPr="00417FDB" w:rsidRDefault="00724B35" w:rsidP="003A4A25">
            <w:pPr>
              <w:spacing w:after="0" w:line="320" w:lineRule="exact"/>
              <w:ind w:right="-6"/>
              <w:jc w:val="center"/>
              <w:rPr>
                <w:rFonts w:ascii="Verdana" w:hAnsi="Verdana"/>
                <w:sz w:val="20"/>
                <w:lang w:val="pt-PT"/>
              </w:rPr>
            </w:pPr>
            <w:r>
              <w:rPr>
                <w:rFonts w:ascii="Verdana" w:hAnsi="Verdana"/>
                <w:sz w:val="20"/>
              </w:rPr>
              <w:t>São Paulo</w:t>
            </w:r>
          </w:p>
        </w:tc>
        <w:tc>
          <w:tcPr>
            <w:tcW w:w="284" w:type="dxa"/>
          </w:tcPr>
          <w:p w14:paraId="7BFBD7C7" w14:textId="77777777" w:rsidR="0074641B" w:rsidRPr="00417FDB" w:rsidRDefault="0074641B" w:rsidP="003A4A25">
            <w:pPr>
              <w:spacing w:after="0" w:line="320" w:lineRule="exact"/>
              <w:ind w:right="-6"/>
              <w:jc w:val="center"/>
              <w:rPr>
                <w:rFonts w:ascii="Verdana" w:hAnsi="Verdana"/>
                <w:sz w:val="20"/>
                <w:lang w:val="pt-PT"/>
              </w:rPr>
            </w:pPr>
          </w:p>
        </w:tc>
        <w:tc>
          <w:tcPr>
            <w:tcW w:w="2389" w:type="dxa"/>
            <w:tcBorders>
              <w:left w:val="single" w:sz="6" w:space="0" w:color="auto"/>
              <w:bottom w:val="single" w:sz="4" w:space="0" w:color="auto"/>
              <w:right w:val="single" w:sz="6" w:space="0" w:color="auto"/>
            </w:tcBorders>
          </w:tcPr>
          <w:p w14:paraId="0791EC13" w14:textId="44E6A159" w:rsidR="0074641B" w:rsidRPr="00417FDB" w:rsidRDefault="00724B35" w:rsidP="003A4A25">
            <w:pPr>
              <w:spacing w:after="0" w:line="320" w:lineRule="exact"/>
              <w:ind w:right="-6"/>
              <w:jc w:val="center"/>
              <w:rPr>
                <w:rFonts w:ascii="Verdana" w:hAnsi="Verdana"/>
                <w:sz w:val="20"/>
              </w:rPr>
            </w:pPr>
            <w:r>
              <w:rPr>
                <w:rFonts w:ascii="Verdana" w:hAnsi="Verdana"/>
                <w:sz w:val="20"/>
              </w:rPr>
              <w:t>SP</w:t>
            </w:r>
          </w:p>
        </w:tc>
      </w:tr>
    </w:tbl>
    <w:p w14:paraId="0145ECAC" w14:textId="77777777" w:rsidR="0074641B" w:rsidRPr="00417FDB" w:rsidRDefault="0074641B" w:rsidP="0074641B">
      <w:pPr>
        <w:tabs>
          <w:tab w:val="center" w:pos="2408"/>
          <w:tab w:val="right" w:pos="4816"/>
          <w:tab w:val="left" w:pos="7224"/>
          <w:tab w:val="left" w:pos="9632"/>
        </w:tabs>
        <w:spacing w:after="0" w:line="320" w:lineRule="exact"/>
        <w:ind w:right="-6"/>
        <w:rPr>
          <w:rFonts w:ascii="Verdana" w:hAnsi="Verdana"/>
          <w:sz w:val="20"/>
        </w:rPr>
      </w:pPr>
    </w:p>
    <w:tbl>
      <w:tblPr>
        <w:tblW w:w="9044" w:type="dxa"/>
        <w:tblLayout w:type="fixed"/>
        <w:tblCellMar>
          <w:left w:w="113" w:type="dxa"/>
          <w:right w:w="113" w:type="dxa"/>
        </w:tblCellMar>
        <w:tblLook w:val="0000" w:firstRow="0" w:lastRow="0" w:firstColumn="0" w:lastColumn="0" w:noHBand="0" w:noVBand="0"/>
      </w:tblPr>
      <w:tblGrid>
        <w:gridCol w:w="9044"/>
      </w:tblGrid>
      <w:tr w:rsidR="0074641B" w:rsidRPr="00417FDB" w14:paraId="5E75505F" w14:textId="77777777" w:rsidTr="006E5896">
        <w:trPr>
          <w:cantSplit/>
        </w:trPr>
        <w:tc>
          <w:tcPr>
            <w:tcW w:w="9044" w:type="dxa"/>
            <w:tcBorders>
              <w:top w:val="single" w:sz="6" w:space="0" w:color="auto"/>
              <w:left w:val="single" w:sz="6" w:space="0" w:color="auto"/>
              <w:right w:val="single" w:sz="6" w:space="0" w:color="auto"/>
            </w:tcBorders>
          </w:tcPr>
          <w:p w14:paraId="7295233A" w14:textId="77777777" w:rsidR="0074641B" w:rsidRPr="00417FDB" w:rsidRDefault="0074641B" w:rsidP="003A4A25">
            <w:pPr>
              <w:spacing w:after="0" w:line="320" w:lineRule="exact"/>
              <w:outlineLvl w:val="0"/>
              <w:rPr>
                <w:rFonts w:ascii="Verdana" w:hAnsi="Verdana"/>
                <w:sz w:val="20"/>
              </w:rPr>
            </w:pPr>
            <w:r w:rsidRPr="00417FDB">
              <w:rPr>
                <w:rFonts w:ascii="Verdana" w:hAnsi="Verdana"/>
                <w:b/>
                <w:sz w:val="20"/>
                <w:u w:val="single"/>
              </w:rPr>
              <w:t xml:space="preserve">CARACTERÍSTICAS </w:t>
            </w:r>
          </w:p>
        </w:tc>
      </w:tr>
      <w:tr w:rsidR="0074641B" w:rsidRPr="00117A7F" w14:paraId="7035D2CB" w14:textId="77777777" w:rsidTr="006E5896">
        <w:trPr>
          <w:cantSplit/>
        </w:trPr>
        <w:tc>
          <w:tcPr>
            <w:tcW w:w="9044" w:type="dxa"/>
            <w:tcBorders>
              <w:left w:val="single" w:sz="6" w:space="0" w:color="auto"/>
              <w:bottom w:val="single" w:sz="6" w:space="0" w:color="auto"/>
              <w:right w:val="single" w:sz="6" w:space="0" w:color="auto"/>
            </w:tcBorders>
          </w:tcPr>
          <w:p w14:paraId="55992BE5" w14:textId="08943FFD" w:rsidR="0074641B" w:rsidRPr="00117A7F" w:rsidRDefault="0074641B" w:rsidP="003A4A25">
            <w:pPr>
              <w:spacing w:after="0" w:line="320" w:lineRule="exact"/>
              <w:rPr>
                <w:rFonts w:ascii="Verdana" w:hAnsi="Verdana"/>
                <w:sz w:val="20"/>
              </w:rPr>
            </w:pPr>
            <w:r w:rsidRPr="00117A7F">
              <w:rPr>
                <w:rFonts w:ascii="Verdana" w:hAnsi="Verdana"/>
                <w:sz w:val="20"/>
              </w:rPr>
              <w:t xml:space="preserve">Emissão de </w:t>
            </w:r>
            <w:r w:rsidR="00724B35" w:rsidRPr="00A4190F">
              <w:rPr>
                <w:rFonts w:ascii="Verdana" w:hAnsi="Verdana"/>
                <w:sz w:val="20"/>
              </w:rPr>
              <w:t>131.500 (cento e trinta e uma mil e quinhentas)</w:t>
            </w:r>
            <w:r w:rsidR="00724B35">
              <w:rPr>
                <w:rFonts w:ascii="Verdana" w:hAnsi="Verdana"/>
                <w:sz w:val="20"/>
              </w:rPr>
              <w:t xml:space="preserve"> </w:t>
            </w:r>
            <w:r w:rsidRPr="00117A7F">
              <w:rPr>
                <w:rFonts w:ascii="Verdana" w:hAnsi="Verdana"/>
                <w:sz w:val="20"/>
              </w:rPr>
              <w:t xml:space="preserve">debêntures simples, não conversíveis em ações, em série única, da espécie quirografária, </w:t>
            </w:r>
            <w:r w:rsidR="009D4724" w:rsidRPr="005B11C9">
              <w:rPr>
                <w:rFonts w:ascii="Verdana" w:hAnsi="Verdana"/>
                <w:sz w:val="20"/>
              </w:rPr>
              <w:t>a ser convolada em com Garantia Real, com Garantia Adicional Fidejussória</w:t>
            </w:r>
            <w:r w:rsidR="00E2137D">
              <w:rPr>
                <w:rFonts w:ascii="Verdana" w:hAnsi="Verdana"/>
                <w:sz w:val="20"/>
              </w:rPr>
              <w:t xml:space="preserve">, </w:t>
            </w:r>
            <w:r w:rsidRPr="00117A7F">
              <w:rPr>
                <w:rFonts w:ascii="Verdana" w:hAnsi="Verdana"/>
                <w:sz w:val="20"/>
              </w:rPr>
              <w:t xml:space="preserve">para colocação privada, da </w:t>
            </w:r>
            <w:r w:rsidR="00E2137D">
              <w:rPr>
                <w:rFonts w:ascii="Verdana" w:hAnsi="Verdana"/>
                <w:sz w:val="20"/>
              </w:rPr>
              <w:t xml:space="preserve">Lote 5 </w:t>
            </w:r>
            <w:r w:rsidR="00724B35">
              <w:rPr>
                <w:rFonts w:ascii="Verdana" w:hAnsi="Verdana"/>
                <w:sz w:val="20"/>
              </w:rPr>
              <w:t xml:space="preserve">Desenvolvimento Urbano </w:t>
            </w:r>
            <w:r w:rsidRPr="00117A7F">
              <w:rPr>
                <w:rFonts w:ascii="Verdana" w:hAnsi="Verdana"/>
                <w:sz w:val="20"/>
              </w:rPr>
              <w:t>S.A. (“</w:t>
            </w:r>
            <w:r w:rsidRPr="00117A7F">
              <w:rPr>
                <w:rFonts w:ascii="Verdana" w:hAnsi="Verdana"/>
                <w:sz w:val="20"/>
                <w:u w:val="single"/>
              </w:rPr>
              <w:t>Debêntures</w:t>
            </w:r>
            <w:r w:rsidRPr="00117A7F">
              <w:rPr>
                <w:rFonts w:ascii="Verdana" w:hAnsi="Verdana"/>
                <w:sz w:val="20"/>
              </w:rPr>
              <w:t>”, “</w:t>
            </w:r>
            <w:r w:rsidRPr="00117A7F">
              <w:rPr>
                <w:rFonts w:ascii="Verdana" w:hAnsi="Verdana"/>
                <w:sz w:val="20"/>
                <w:u w:val="single"/>
              </w:rPr>
              <w:t>Emissão</w:t>
            </w:r>
            <w:r w:rsidRPr="00117A7F">
              <w:rPr>
                <w:rFonts w:ascii="Verdana" w:hAnsi="Verdana"/>
                <w:sz w:val="20"/>
              </w:rPr>
              <w:t>” e “</w:t>
            </w:r>
            <w:r w:rsidRPr="00117A7F">
              <w:rPr>
                <w:rFonts w:ascii="Verdana" w:hAnsi="Verdana"/>
                <w:sz w:val="20"/>
                <w:u w:val="single"/>
              </w:rPr>
              <w:t>Companhia</w:t>
            </w:r>
            <w:r w:rsidRPr="00117A7F">
              <w:rPr>
                <w:rFonts w:ascii="Verdana" w:hAnsi="Verdana"/>
                <w:sz w:val="20"/>
              </w:rPr>
              <w:t>”, respectivamente), cujas características estão definidas no “</w:t>
            </w:r>
            <w:r w:rsidRPr="00117A7F">
              <w:rPr>
                <w:rFonts w:ascii="Verdana" w:hAnsi="Verdana"/>
                <w:i/>
                <w:sz w:val="20"/>
              </w:rPr>
              <w:t xml:space="preserve">Instrumento Particular de Escritura da </w:t>
            </w:r>
            <w:r w:rsidR="00F1524A">
              <w:rPr>
                <w:rFonts w:ascii="Verdana" w:hAnsi="Verdana"/>
                <w:i/>
                <w:sz w:val="20"/>
              </w:rPr>
              <w:t xml:space="preserve">4ª </w:t>
            </w:r>
            <w:r w:rsidR="00907150">
              <w:rPr>
                <w:rFonts w:ascii="Verdana" w:hAnsi="Verdana"/>
                <w:i/>
                <w:sz w:val="20"/>
              </w:rPr>
              <w:t>(</w:t>
            </w:r>
            <w:r w:rsidR="00F1524A">
              <w:rPr>
                <w:rFonts w:ascii="Verdana" w:hAnsi="Verdana"/>
                <w:i/>
                <w:sz w:val="20"/>
              </w:rPr>
              <w:t>quarta</w:t>
            </w:r>
            <w:r w:rsidR="00907150">
              <w:rPr>
                <w:rFonts w:ascii="Verdana" w:hAnsi="Verdana"/>
                <w:i/>
                <w:sz w:val="20"/>
              </w:rPr>
              <w:t>)</w:t>
            </w:r>
            <w:r w:rsidR="00907150" w:rsidRPr="00417FDB">
              <w:rPr>
                <w:rFonts w:ascii="Verdana" w:hAnsi="Verdana"/>
                <w:i/>
                <w:sz w:val="20"/>
              </w:rPr>
              <w:t xml:space="preserve"> </w:t>
            </w:r>
            <w:r w:rsidRPr="00117A7F">
              <w:rPr>
                <w:rFonts w:ascii="Verdana" w:hAnsi="Verdana"/>
                <w:i/>
                <w:sz w:val="20"/>
              </w:rPr>
              <w:t>Emissão de Debêntures Simples, Não Conversíveis em Ações, em Série Única, da Espécie Quirografária</w:t>
            </w:r>
            <w:r w:rsidR="009D4724">
              <w:rPr>
                <w:rFonts w:ascii="Verdana" w:hAnsi="Verdana"/>
                <w:i/>
                <w:sz w:val="20"/>
              </w:rPr>
              <w:t xml:space="preserve">, </w:t>
            </w:r>
            <w:r w:rsidR="009D4724" w:rsidRPr="002E1B12">
              <w:rPr>
                <w:rFonts w:ascii="Verdana" w:hAnsi="Verdana"/>
                <w:i/>
                <w:sz w:val="20"/>
              </w:rPr>
              <w:t>a ser convolada em com Garantia Real, com Garantia Adicional Fidejussória</w:t>
            </w:r>
            <w:r w:rsidRPr="00117A7F">
              <w:rPr>
                <w:rFonts w:ascii="Verdana" w:hAnsi="Verdana"/>
                <w:i/>
                <w:sz w:val="20"/>
              </w:rPr>
              <w:t xml:space="preserve">, para Colocação Privada, da </w:t>
            </w:r>
            <w:r w:rsidR="00B53829">
              <w:rPr>
                <w:rFonts w:ascii="Verdana" w:hAnsi="Verdana"/>
                <w:i/>
                <w:sz w:val="20"/>
              </w:rPr>
              <w:t xml:space="preserve">Lote 5 </w:t>
            </w:r>
            <w:r w:rsidR="00724B35">
              <w:rPr>
                <w:rFonts w:ascii="Verdana" w:hAnsi="Verdana"/>
                <w:i/>
                <w:sz w:val="20"/>
              </w:rPr>
              <w:t xml:space="preserve">Desenvolvimento Urbano </w:t>
            </w:r>
            <w:r w:rsidR="00B53829">
              <w:rPr>
                <w:rFonts w:ascii="Verdana" w:hAnsi="Verdana"/>
                <w:i/>
                <w:sz w:val="20"/>
              </w:rPr>
              <w:t>S.A.</w:t>
            </w:r>
            <w:r w:rsidRPr="00117A7F">
              <w:rPr>
                <w:rFonts w:ascii="Verdana" w:hAnsi="Verdana"/>
                <w:sz w:val="20"/>
              </w:rPr>
              <w:t xml:space="preserve">”, datado de </w:t>
            </w:r>
            <w:r w:rsidR="00F526EF">
              <w:rPr>
                <w:rFonts w:ascii="Verdana" w:hAnsi="Verdana"/>
                <w:sz w:val="20"/>
              </w:rPr>
              <w:t xml:space="preserve">8 de junho </w:t>
            </w:r>
            <w:r w:rsidR="007552EE">
              <w:rPr>
                <w:rFonts w:ascii="Verdana" w:hAnsi="Verdana"/>
                <w:sz w:val="20"/>
              </w:rPr>
              <w:t>de 202</w:t>
            </w:r>
            <w:r w:rsidR="007F3DC5">
              <w:rPr>
                <w:rFonts w:ascii="Verdana" w:hAnsi="Verdana"/>
                <w:sz w:val="20"/>
              </w:rPr>
              <w:t>1</w:t>
            </w:r>
            <w:r w:rsidRPr="00117A7F">
              <w:rPr>
                <w:rFonts w:ascii="Verdana" w:hAnsi="Verdana"/>
                <w:sz w:val="20"/>
              </w:rPr>
              <w:t xml:space="preserve"> (“</w:t>
            </w:r>
            <w:r w:rsidRPr="00117A7F">
              <w:rPr>
                <w:rFonts w:ascii="Verdana" w:hAnsi="Verdana"/>
                <w:sz w:val="20"/>
                <w:u w:val="single"/>
              </w:rPr>
              <w:t>Escritura de Emissão</w:t>
            </w:r>
            <w:r w:rsidR="00724B35">
              <w:rPr>
                <w:rFonts w:ascii="Verdana" w:hAnsi="Verdana"/>
                <w:sz w:val="20"/>
                <w:u w:val="single"/>
              </w:rPr>
              <w:t xml:space="preserve"> de Debêntures</w:t>
            </w:r>
            <w:r w:rsidRPr="00117A7F">
              <w:rPr>
                <w:rFonts w:ascii="Verdana" w:hAnsi="Verdana"/>
                <w:sz w:val="20"/>
              </w:rPr>
              <w:t xml:space="preserve">”). A Emissão das Debêntures foi aprovada </w:t>
            </w:r>
            <w:r w:rsidR="006E5896">
              <w:rPr>
                <w:rFonts w:ascii="Verdana" w:hAnsi="Verdana"/>
                <w:sz w:val="20"/>
              </w:rPr>
              <w:t>n</w:t>
            </w:r>
            <w:r w:rsidR="006E5896" w:rsidRPr="00417FDB">
              <w:rPr>
                <w:rFonts w:ascii="Verdana" w:hAnsi="Verdana"/>
                <w:sz w:val="20"/>
              </w:rPr>
              <w:t xml:space="preserve">a </w:t>
            </w:r>
            <w:r w:rsidR="007F3DC5">
              <w:rPr>
                <w:rFonts w:ascii="Verdana" w:hAnsi="Verdana"/>
                <w:sz w:val="20"/>
              </w:rPr>
              <w:t xml:space="preserve">Assembleia Geral Extraordinária </w:t>
            </w:r>
            <w:r w:rsidR="006E5896" w:rsidRPr="00417FDB">
              <w:rPr>
                <w:rFonts w:ascii="Verdana" w:hAnsi="Verdana"/>
                <w:sz w:val="20"/>
              </w:rPr>
              <w:t xml:space="preserve">da Companhia realizada em </w:t>
            </w:r>
            <w:r w:rsidR="00F526EF">
              <w:rPr>
                <w:rFonts w:ascii="Verdana" w:hAnsi="Verdana"/>
                <w:sz w:val="20"/>
              </w:rPr>
              <w:t>8 de junho</w:t>
            </w:r>
            <w:r w:rsidR="007F3DC5">
              <w:rPr>
                <w:rFonts w:ascii="Verdana" w:hAnsi="Verdana"/>
                <w:sz w:val="20"/>
              </w:rPr>
              <w:t xml:space="preserve"> </w:t>
            </w:r>
            <w:r w:rsidR="006E5896">
              <w:rPr>
                <w:rFonts w:ascii="Verdana" w:hAnsi="Verdana"/>
                <w:sz w:val="20"/>
              </w:rPr>
              <w:t>de 202</w:t>
            </w:r>
            <w:r w:rsidR="007F3DC5">
              <w:rPr>
                <w:rFonts w:ascii="Verdana" w:hAnsi="Verdana"/>
                <w:sz w:val="20"/>
              </w:rPr>
              <w:t>1</w:t>
            </w:r>
            <w:r w:rsidR="006E5896" w:rsidRPr="00417FDB">
              <w:rPr>
                <w:rFonts w:ascii="Verdana" w:hAnsi="Verdana"/>
                <w:sz w:val="20"/>
              </w:rPr>
              <w:t xml:space="preserve"> (“</w:t>
            </w:r>
            <w:r w:rsidR="007F3DC5">
              <w:rPr>
                <w:rFonts w:ascii="Verdana" w:hAnsi="Verdana"/>
                <w:sz w:val="20"/>
                <w:u w:val="single"/>
              </w:rPr>
              <w:t xml:space="preserve">Ato Societário </w:t>
            </w:r>
            <w:r w:rsidR="006E5896" w:rsidRPr="00417FDB">
              <w:rPr>
                <w:rFonts w:ascii="Verdana" w:hAnsi="Verdana"/>
                <w:sz w:val="20"/>
                <w:u w:val="single"/>
              </w:rPr>
              <w:t>da Companhia</w:t>
            </w:r>
            <w:r w:rsidR="006E5896" w:rsidRPr="00417FDB">
              <w:rPr>
                <w:rFonts w:ascii="Verdana" w:hAnsi="Verdana"/>
                <w:sz w:val="20"/>
              </w:rPr>
              <w:t>”</w:t>
            </w:r>
            <w:r w:rsidR="006E5896">
              <w:rPr>
                <w:rFonts w:ascii="Verdana" w:hAnsi="Verdana"/>
                <w:sz w:val="20"/>
              </w:rPr>
              <w:t>),</w:t>
            </w:r>
            <w:r w:rsidRPr="00117A7F">
              <w:rPr>
                <w:rFonts w:ascii="Verdana" w:hAnsi="Verdana"/>
                <w:sz w:val="20"/>
              </w:rPr>
              <w:t xml:space="preserve"> cuja ata ser</w:t>
            </w:r>
            <w:r w:rsidR="007F3DC5">
              <w:rPr>
                <w:rFonts w:ascii="Verdana" w:hAnsi="Verdana"/>
                <w:sz w:val="20"/>
              </w:rPr>
              <w:t>á</w:t>
            </w:r>
            <w:r w:rsidRPr="00117A7F">
              <w:rPr>
                <w:rFonts w:ascii="Verdana" w:hAnsi="Verdana"/>
                <w:sz w:val="20"/>
              </w:rPr>
              <w:t xml:space="preserve"> arquivada perante a Junta Comercial do Estado de </w:t>
            </w:r>
            <w:r w:rsidR="00724B35">
              <w:rPr>
                <w:rFonts w:ascii="Verdana" w:hAnsi="Verdana"/>
                <w:sz w:val="20"/>
              </w:rPr>
              <w:t>São Paulo</w:t>
            </w:r>
            <w:r w:rsidR="007F3DC5">
              <w:rPr>
                <w:rFonts w:ascii="Verdana" w:hAnsi="Verdana"/>
                <w:sz w:val="20"/>
              </w:rPr>
              <w:t xml:space="preserve"> </w:t>
            </w:r>
            <w:r w:rsidRPr="00117A7F">
              <w:rPr>
                <w:rFonts w:ascii="Verdana" w:hAnsi="Verdana"/>
                <w:sz w:val="20"/>
              </w:rPr>
              <w:t>e publicada</w:t>
            </w:r>
            <w:r w:rsidR="006E5896">
              <w:rPr>
                <w:rFonts w:ascii="Verdana" w:hAnsi="Verdana"/>
                <w:sz w:val="20"/>
              </w:rPr>
              <w:t>s</w:t>
            </w:r>
            <w:r w:rsidRPr="00117A7F">
              <w:rPr>
                <w:rFonts w:ascii="Verdana" w:hAnsi="Verdana"/>
                <w:sz w:val="20"/>
              </w:rPr>
              <w:t xml:space="preserve"> no </w:t>
            </w:r>
            <w:r w:rsidR="003F1974" w:rsidRPr="0044448E">
              <w:rPr>
                <w:rFonts w:ascii="Verdana" w:hAnsi="Verdana"/>
                <w:sz w:val="20"/>
              </w:rPr>
              <w:t>Diário Oficial do Estado de São Paulo e no jornal “Gazeta de São Paulo</w:t>
            </w:r>
            <w:r w:rsidR="003F1974">
              <w:rPr>
                <w:rFonts w:ascii="Verdana" w:hAnsi="Verdana"/>
                <w:sz w:val="20"/>
              </w:rPr>
              <w:t>”</w:t>
            </w:r>
            <w:r w:rsidRPr="00117A7F">
              <w:rPr>
                <w:rFonts w:ascii="Verdana" w:hAnsi="Verdana"/>
                <w:sz w:val="20"/>
              </w:rPr>
              <w:t xml:space="preserve">, nos termos do artigo 62, inciso I, e 289 da Lei das S.A. </w:t>
            </w:r>
          </w:p>
        </w:tc>
      </w:tr>
    </w:tbl>
    <w:p w14:paraId="5BE4B772" w14:textId="77777777" w:rsidR="0074641B" w:rsidRPr="00117A7F" w:rsidRDefault="0074641B" w:rsidP="0074641B">
      <w:pPr>
        <w:spacing w:after="0" w:line="320" w:lineRule="exact"/>
        <w:ind w:left="720"/>
        <w:outlineLvl w:val="0"/>
        <w:rPr>
          <w:rFonts w:ascii="Verdana" w:hAnsi="Verdana"/>
          <w:b/>
          <w:sz w:val="20"/>
          <w:u w:val="single"/>
        </w:rPr>
      </w:pPr>
    </w:p>
    <w:p w14:paraId="705E7A6F" w14:textId="77777777" w:rsidR="0074641B" w:rsidRPr="00117A7F" w:rsidRDefault="0074641B" w:rsidP="00A4190F">
      <w:pPr>
        <w:spacing w:after="0" w:line="320" w:lineRule="exact"/>
        <w:outlineLvl w:val="0"/>
        <w:rPr>
          <w:rFonts w:ascii="Verdana" w:hAnsi="Verdana"/>
          <w:b/>
          <w:sz w:val="20"/>
          <w:u w:val="single"/>
        </w:rPr>
      </w:pPr>
      <w:r w:rsidRPr="00117A7F">
        <w:rPr>
          <w:rFonts w:ascii="Verdana" w:hAnsi="Verdana"/>
          <w:b/>
          <w:sz w:val="20"/>
          <w:u w:val="single"/>
        </w:rPr>
        <w:t>DEBÊNTURES SUBSCRITAS</w:t>
      </w:r>
    </w:p>
    <w:p w14:paraId="738BF559" w14:textId="77777777" w:rsidR="0074641B" w:rsidRPr="00117A7F" w:rsidRDefault="0074641B" w:rsidP="0074641B">
      <w:pPr>
        <w:spacing w:after="0" w:line="320" w:lineRule="exact"/>
        <w:ind w:left="720"/>
        <w:outlineLvl w:val="0"/>
        <w:rPr>
          <w:rFonts w:ascii="Verdana" w:hAnsi="Verdana"/>
          <w:b/>
          <w:sz w:val="20"/>
          <w:u w:val="single"/>
        </w:rPr>
      </w:pPr>
    </w:p>
    <w:tbl>
      <w:tblPr>
        <w:tblW w:w="9064" w:type="dxa"/>
        <w:tblLayout w:type="fixed"/>
        <w:tblCellMar>
          <w:left w:w="113" w:type="dxa"/>
          <w:right w:w="113" w:type="dxa"/>
        </w:tblCellMar>
        <w:tblLook w:val="0000" w:firstRow="0" w:lastRow="0" w:firstColumn="0" w:lastColumn="0" w:noHBand="0" w:noVBand="0"/>
      </w:tblPr>
      <w:tblGrid>
        <w:gridCol w:w="2523"/>
        <w:gridCol w:w="425"/>
        <w:gridCol w:w="3402"/>
        <w:gridCol w:w="426"/>
        <w:gridCol w:w="2288"/>
      </w:tblGrid>
      <w:tr w:rsidR="0074641B" w:rsidRPr="00117A7F" w14:paraId="2AA03850" w14:textId="77777777" w:rsidTr="00853854">
        <w:trPr>
          <w:cantSplit/>
        </w:trPr>
        <w:tc>
          <w:tcPr>
            <w:tcW w:w="2523" w:type="dxa"/>
            <w:tcBorders>
              <w:top w:val="single" w:sz="6" w:space="0" w:color="auto"/>
              <w:left w:val="single" w:sz="6" w:space="0" w:color="auto"/>
              <w:right w:val="single" w:sz="6" w:space="0" w:color="auto"/>
            </w:tcBorders>
          </w:tcPr>
          <w:p w14:paraId="5B504F71" w14:textId="77777777" w:rsidR="0074641B" w:rsidRPr="00117A7F" w:rsidRDefault="0074641B" w:rsidP="003A4A25">
            <w:pPr>
              <w:spacing w:after="0" w:line="320" w:lineRule="exact"/>
              <w:ind w:right="-6"/>
              <w:jc w:val="center"/>
              <w:rPr>
                <w:rFonts w:ascii="Verdana" w:hAnsi="Verdana"/>
                <w:sz w:val="20"/>
              </w:rPr>
            </w:pPr>
            <w:r w:rsidRPr="00117A7F">
              <w:rPr>
                <w:rFonts w:ascii="Verdana" w:hAnsi="Verdana"/>
                <w:b/>
                <w:sz w:val="20"/>
              </w:rPr>
              <w:t>QTDE. SUBSCRITA</w:t>
            </w:r>
          </w:p>
        </w:tc>
        <w:tc>
          <w:tcPr>
            <w:tcW w:w="425" w:type="dxa"/>
          </w:tcPr>
          <w:p w14:paraId="3304827C" w14:textId="77777777" w:rsidR="0074641B" w:rsidRPr="00117A7F" w:rsidRDefault="0074641B" w:rsidP="003A4A25">
            <w:pPr>
              <w:spacing w:after="0" w:line="320" w:lineRule="exact"/>
              <w:ind w:right="-6"/>
              <w:jc w:val="center"/>
              <w:rPr>
                <w:rFonts w:ascii="Verdana" w:hAnsi="Verdana"/>
                <w:b/>
                <w:sz w:val="20"/>
              </w:rPr>
            </w:pPr>
          </w:p>
        </w:tc>
        <w:tc>
          <w:tcPr>
            <w:tcW w:w="3402" w:type="dxa"/>
            <w:tcBorders>
              <w:top w:val="single" w:sz="6" w:space="0" w:color="auto"/>
              <w:left w:val="single" w:sz="6" w:space="0" w:color="auto"/>
              <w:right w:val="single" w:sz="6" w:space="0" w:color="auto"/>
            </w:tcBorders>
          </w:tcPr>
          <w:p w14:paraId="4F0EA01E" w14:textId="77777777" w:rsidR="0074641B" w:rsidRPr="00117A7F" w:rsidRDefault="0074641B" w:rsidP="003A4A25">
            <w:pPr>
              <w:spacing w:after="0" w:line="320" w:lineRule="exact"/>
              <w:ind w:right="-6"/>
              <w:jc w:val="center"/>
              <w:rPr>
                <w:rFonts w:ascii="Verdana" w:hAnsi="Verdana"/>
                <w:b/>
                <w:sz w:val="20"/>
              </w:rPr>
            </w:pPr>
            <w:r w:rsidRPr="00117A7F">
              <w:rPr>
                <w:rFonts w:ascii="Verdana" w:hAnsi="Verdana"/>
                <w:b/>
                <w:sz w:val="20"/>
              </w:rPr>
              <w:t>VALOR NOMINAL UNITÁRIO (R$)</w:t>
            </w:r>
          </w:p>
        </w:tc>
        <w:tc>
          <w:tcPr>
            <w:tcW w:w="426" w:type="dxa"/>
            <w:vMerge w:val="restart"/>
            <w:tcBorders>
              <w:right w:val="single" w:sz="4" w:space="0" w:color="auto"/>
            </w:tcBorders>
          </w:tcPr>
          <w:p w14:paraId="7F218D44" w14:textId="77777777" w:rsidR="0074641B" w:rsidRPr="00117A7F" w:rsidRDefault="0074641B" w:rsidP="003A4A25">
            <w:pPr>
              <w:spacing w:after="0" w:line="320" w:lineRule="exact"/>
              <w:rPr>
                <w:rFonts w:ascii="Verdana" w:hAnsi="Verdana"/>
                <w:b/>
                <w:sz w:val="20"/>
              </w:rPr>
            </w:pPr>
          </w:p>
        </w:tc>
        <w:tc>
          <w:tcPr>
            <w:tcW w:w="2288" w:type="dxa"/>
            <w:tcBorders>
              <w:top w:val="single" w:sz="4" w:space="0" w:color="auto"/>
              <w:left w:val="single" w:sz="4" w:space="0" w:color="auto"/>
              <w:right w:val="single" w:sz="4" w:space="0" w:color="auto"/>
            </w:tcBorders>
          </w:tcPr>
          <w:p w14:paraId="453558E6" w14:textId="77777777" w:rsidR="0074641B" w:rsidRPr="00117A7F" w:rsidRDefault="0074641B" w:rsidP="003A4A25">
            <w:pPr>
              <w:spacing w:after="0" w:line="320" w:lineRule="exact"/>
              <w:jc w:val="center"/>
              <w:rPr>
                <w:rFonts w:ascii="Verdana" w:hAnsi="Verdana"/>
                <w:b/>
                <w:sz w:val="20"/>
              </w:rPr>
            </w:pPr>
            <w:r w:rsidRPr="00117A7F">
              <w:rPr>
                <w:rFonts w:ascii="Verdana" w:hAnsi="Verdana"/>
                <w:b/>
                <w:sz w:val="20"/>
              </w:rPr>
              <w:t>VALOR TOTAL SUBSCRITO (R$)</w:t>
            </w:r>
          </w:p>
        </w:tc>
      </w:tr>
      <w:tr w:rsidR="0074641B" w:rsidRPr="005A04BE" w14:paraId="101A1FE5" w14:textId="77777777" w:rsidTr="00853854">
        <w:trPr>
          <w:cantSplit/>
        </w:trPr>
        <w:tc>
          <w:tcPr>
            <w:tcW w:w="2523" w:type="dxa"/>
            <w:tcBorders>
              <w:left w:val="single" w:sz="6" w:space="0" w:color="auto"/>
              <w:bottom w:val="single" w:sz="6" w:space="0" w:color="auto"/>
              <w:right w:val="single" w:sz="6" w:space="0" w:color="auto"/>
            </w:tcBorders>
            <w:shd w:val="clear" w:color="auto" w:fill="FFFFFF" w:themeFill="background1"/>
          </w:tcPr>
          <w:p w14:paraId="5F9D16D9" w14:textId="3CE64FEE" w:rsidR="0074641B" w:rsidRPr="005A04BE" w:rsidRDefault="00BC6BA0" w:rsidP="003A4A25">
            <w:pPr>
              <w:spacing w:after="0" w:line="320" w:lineRule="exact"/>
              <w:ind w:right="-6"/>
              <w:jc w:val="center"/>
              <w:rPr>
                <w:rFonts w:ascii="Verdana" w:hAnsi="Verdana"/>
                <w:sz w:val="20"/>
              </w:rPr>
            </w:pPr>
            <w:r w:rsidRPr="009D7B84">
              <w:rPr>
                <w:rFonts w:ascii="Verdana" w:hAnsi="Verdana"/>
                <w:sz w:val="20"/>
                <w:highlight w:val="lightGray"/>
              </w:rPr>
              <w:t>[</w:t>
            </w:r>
            <w:r w:rsidR="00BD42C2" w:rsidRPr="009D7B84">
              <w:rPr>
                <w:rFonts w:ascii="Verdana" w:hAnsi="Verdana"/>
                <w:sz w:val="20"/>
                <w:highlight w:val="lightGray"/>
              </w:rPr>
              <w:t>=</w:t>
            </w:r>
            <w:r w:rsidRPr="009D7B84">
              <w:rPr>
                <w:rFonts w:ascii="Verdana" w:hAnsi="Verdana"/>
                <w:sz w:val="20"/>
                <w:highlight w:val="lightGray"/>
              </w:rPr>
              <w:t>]</w:t>
            </w:r>
            <w:r w:rsidR="0074641B" w:rsidRPr="005A04BE">
              <w:rPr>
                <w:rFonts w:ascii="Verdana" w:hAnsi="Verdana"/>
                <w:sz w:val="20"/>
              </w:rPr>
              <w:t xml:space="preserve"> Debêntures </w:t>
            </w:r>
          </w:p>
        </w:tc>
        <w:tc>
          <w:tcPr>
            <w:tcW w:w="425" w:type="dxa"/>
            <w:shd w:val="clear" w:color="auto" w:fill="FFFFFF" w:themeFill="background1"/>
          </w:tcPr>
          <w:p w14:paraId="28826F1B" w14:textId="77777777" w:rsidR="0074641B" w:rsidRPr="005A04BE" w:rsidRDefault="0074641B" w:rsidP="003A4A25">
            <w:pPr>
              <w:spacing w:after="0" w:line="320" w:lineRule="exact"/>
              <w:ind w:right="-6"/>
              <w:jc w:val="center"/>
              <w:rPr>
                <w:rFonts w:ascii="Verdana" w:hAnsi="Verdana"/>
                <w:b/>
                <w:sz w:val="20"/>
              </w:rPr>
            </w:pPr>
          </w:p>
        </w:tc>
        <w:tc>
          <w:tcPr>
            <w:tcW w:w="3402" w:type="dxa"/>
            <w:tcBorders>
              <w:left w:val="single" w:sz="6" w:space="0" w:color="auto"/>
              <w:bottom w:val="single" w:sz="6" w:space="0" w:color="auto"/>
              <w:right w:val="single" w:sz="6" w:space="0" w:color="auto"/>
            </w:tcBorders>
            <w:shd w:val="clear" w:color="auto" w:fill="FFFFFF" w:themeFill="background1"/>
          </w:tcPr>
          <w:p w14:paraId="2EED2458" w14:textId="05FF53B8" w:rsidR="0074641B" w:rsidRPr="005A04BE" w:rsidRDefault="002A2093" w:rsidP="003A4A25">
            <w:pPr>
              <w:spacing w:after="0" w:line="320" w:lineRule="exact"/>
              <w:ind w:right="-6"/>
              <w:jc w:val="center"/>
              <w:rPr>
                <w:rFonts w:ascii="Verdana" w:hAnsi="Verdana"/>
                <w:sz w:val="20"/>
              </w:rPr>
            </w:pPr>
            <w:r w:rsidRPr="005A04BE">
              <w:rPr>
                <w:rFonts w:ascii="Verdana" w:hAnsi="Verdana"/>
                <w:sz w:val="20"/>
              </w:rPr>
              <w:t>R$</w:t>
            </w:r>
            <w:r w:rsidR="00724B35" w:rsidRPr="005A04BE">
              <w:rPr>
                <w:rFonts w:ascii="Verdana" w:hAnsi="Verdana"/>
                <w:sz w:val="20"/>
              </w:rPr>
              <w:t xml:space="preserve"> </w:t>
            </w:r>
            <w:r w:rsidRPr="005A04BE">
              <w:rPr>
                <w:rFonts w:ascii="Verdana" w:hAnsi="Verdana"/>
                <w:sz w:val="20"/>
              </w:rPr>
              <w:t>1.000,00</w:t>
            </w:r>
          </w:p>
        </w:tc>
        <w:tc>
          <w:tcPr>
            <w:tcW w:w="426" w:type="dxa"/>
            <w:vMerge/>
            <w:tcBorders>
              <w:right w:val="single" w:sz="4" w:space="0" w:color="auto"/>
            </w:tcBorders>
            <w:shd w:val="clear" w:color="auto" w:fill="FFFFFF" w:themeFill="background1"/>
          </w:tcPr>
          <w:p w14:paraId="5A980D06" w14:textId="77777777" w:rsidR="0074641B" w:rsidRPr="005A04BE" w:rsidRDefault="0074641B" w:rsidP="003A4A25">
            <w:pPr>
              <w:spacing w:after="0" w:line="320" w:lineRule="exact"/>
              <w:rPr>
                <w:rFonts w:ascii="Verdana" w:hAnsi="Verdana"/>
                <w:b/>
                <w:sz w:val="20"/>
              </w:rPr>
            </w:pPr>
          </w:p>
        </w:tc>
        <w:tc>
          <w:tcPr>
            <w:tcW w:w="2288" w:type="dxa"/>
            <w:tcBorders>
              <w:left w:val="single" w:sz="4" w:space="0" w:color="auto"/>
              <w:bottom w:val="single" w:sz="6" w:space="0" w:color="auto"/>
              <w:right w:val="single" w:sz="4" w:space="0" w:color="auto"/>
            </w:tcBorders>
            <w:shd w:val="clear" w:color="auto" w:fill="FFFFFF" w:themeFill="background1"/>
          </w:tcPr>
          <w:p w14:paraId="16387CD8" w14:textId="06B91713" w:rsidR="0074641B" w:rsidRPr="005A04BE" w:rsidRDefault="0074641B" w:rsidP="003A4A25">
            <w:pPr>
              <w:spacing w:after="0" w:line="320" w:lineRule="exact"/>
              <w:jc w:val="center"/>
              <w:rPr>
                <w:rFonts w:ascii="Verdana" w:hAnsi="Verdana"/>
                <w:sz w:val="20"/>
              </w:rPr>
            </w:pPr>
            <w:r w:rsidRPr="005A04BE">
              <w:rPr>
                <w:rFonts w:ascii="Verdana" w:hAnsi="Verdana"/>
                <w:sz w:val="20"/>
              </w:rPr>
              <w:t>R</w:t>
            </w:r>
            <w:r w:rsidR="00C55E1A" w:rsidRPr="005A04BE">
              <w:rPr>
                <w:rFonts w:ascii="Verdana" w:hAnsi="Verdana"/>
                <w:sz w:val="20"/>
              </w:rPr>
              <w:t>$</w:t>
            </w:r>
            <w:r w:rsidR="00724B35" w:rsidRPr="005A04BE">
              <w:rPr>
                <w:rFonts w:ascii="Verdana" w:hAnsi="Verdana"/>
                <w:sz w:val="20"/>
              </w:rPr>
              <w:t xml:space="preserve"> </w:t>
            </w:r>
            <w:r w:rsidR="00C55E1A" w:rsidRPr="009D7B84">
              <w:rPr>
                <w:rFonts w:ascii="Verdana" w:hAnsi="Verdana"/>
                <w:sz w:val="20"/>
                <w:highlight w:val="lightGray"/>
              </w:rPr>
              <w:t>[</w:t>
            </w:r>
            <w:r w:rsidR="00BD42C2" w:rsidRPr="009D7B84">
              <w:rPr>
                <w:rFonts w:ascii="Verdana" w:hAnsi="Verdana"/>
                <w:sz w:val="20"/>
                <w:highlight w:val="lightGray"/>
              </w:rPr>
              <w:t>=</w:t>
            </w:r>
            <w:r w:rsidR="00853854" w:rsidRPr="009D7B84">
              <w:rPr>
                <w:rFonts w:ascii="Verdana" w:hAnsi="Verdana"/>
                <w:sz w:val="20"/>
                <w:highlight w:val="lightGray"/>
              </w:rPr>
              <w:t>]</w:t>
            </w:r>
          </w:p>
        </w:tc>
      </w:tr>
    </w:tbl>
    <w:p w14:paraId="55465B39" w14:textId="77777777" w:rsidR="003A7DBA" w:rsidRPr="005A04BE" w:rsidRDefault="003A7DBA" w:rsidP="0074641B">
      <w:pPr>
        <w:spacing w:after="0" w:line="320" w:lineRule="exact"/>
        <w:jc w:val="left"/>
        <w:rPr>
          <w:rFonts w:ascii="Verdana" w:hAnsi="Verdana"/>
          <w:sz w:val="20"/>
        </w:rPr>
      </w:pPr>
    </w:p>
    <w:p w14:paraId="07267B0B" w14:textId="77777777" w:rsidR="0074641B" w:rsidRPr="005A04BE" w:rsidRDefault="0074641B" w:rsidP="00C052D8">
      <w:pPr>
        <w:spacing w:after="0" w:line="320" w:lineRule="exact"/>
        <w:jc w:val="left"/>
        <w:rPr>
          <w:rFonts w:ascii="Verdana" w:hAnsi="Verdana"/>
          <w:b/>
          <w:sz w:val="20"/>
          <w:u w:val="single"/>
        </w:rPr>
      </w:pPr>
      <w:r w:rsidRPr="005A04BE">
        <w:rPr>
          <w:rFonts w:ascii="Verdana" w:hAnsi="Verdana"/>
          <w:b/>
          <w:sz w:val="20"/>
          <w:u w:val="single"/>
        </w:rPr>
        <w:t>FORMA DE PAGAMENTO, SUBSCRIÇÃO E INTEGRALIZAÇÃO</w:t>
      </w:r>
    </w:p>
    <w:p w14:paraId="6A4B0699" w14:textId="77777777" w:rsidR="0074641B" w:rsidRPr="005A04BE" w:rsidRDefault="0074641B" w:rsidP="0074641B">
      <w:pPr>
        <w:spacing w:after="0" w:line="320" w:lineRule="exact"/>
        <w:jc w:val="center"/>
        <w:rPr>
          <w:rFonts w:ascii="Verdana" w:hAnsi="Verdana"/>
          <w:sz w:val="20"/>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74641B" w:rsidRPr="00117A7F" w14:paraId="484D205D" w14:textId="77777777" w:rsidTr="003A4A25">
        <w:trPr>
          <w:cantSplit/>
          <w:trHeight w:val="1102"/>
        </w:trPr>
        <w:tc>
          <w:tcPr>
            <w:tcW w:w="8859" w:type="dxa"/>
            <w:tcBorders>
              <w:top w:val="single" w:sz="4" w:space="0" w:color="auto"/>
              <w:left w:val="single" w:sz="4" w:space="0" w:color="auto"/>
              <w:bottom w:val="nil"/>
              <w:right w:val="nil"/>
            </w:tcBorders>
            <w:vAlign w:val="center"/>
          </w:tcPr>
          <w:p w14:paraId="5B48FEDC" w14:textId="50AC09B4" w:rsidR="0074641B" w:rsidRPr="005A04BE" w:rsidRDefault="0074641B" w:rsidP="003A4A25">
            <w:pPr>
              <w:spacing w:after="0" w:line="320" w:lineRule="exact"/>
              <w:rPr>
                <w:rFonts w:ascii="Verdana" w:hAnsi="Verdana"/>
                <w:b/>
                <w:sz w:val="20"/>
              </w:rPr>
            </w:pPr>
            <w:r w:rsidRPr="005A04BE">
              <w:rPr>
                <w:rFonts w:ascii="Verdana" w:hAnsi="Verdana"/>
                <w:noProof/>
                <w:sz w:val="20"/>
                <w:lang w:val="en-US" w:eastAsia="en-US"/>
              </w:rPr>
              <mc:AlternateContent>
                <mc:Choice Requires="wps">
                  <w:drawing>
                    <wp:anchor distT="0" distB="0" distL="114300" distR="114300" simplePos="0" relativeHeight="251664384" behindDoc="0" locked="0" layoutInCell="1" allowOverlap="1" wp14:anchorId="06C39EE2" wp14:editId="19B2FC14">
                      <wp:simplePos x="0" y="0"/>
                      <wp:positionH relativeFrom="column">
                        <wp:posOffset>6350</wp:posOffset>
                      </wp:positionH>
                      <wp:positionV relativeFrom="paragraph">
                        <wp:posOffset>7620</wp:posOffset>
                      </wp:positionV>
                      <wp:extent cx="91440" cy="91440"/>
                      <wp:effectExtent l="0" t="0" r="22860" b="2286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81AECEA" w14:textId="77777777" w:rsidR="009B1E04" w:rsidRDefault="009B1E04"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39EE2" id="_x0000_t202" coordsize="21600,21600" o:spt="202" path="m,l,21600r21600,l21600,xe">
                      <v:stroke joinstyle="miter"/>
                      <v:path gradientshapeok="t" o:connecttype="rect"/>
                    </v:shapetype>
                    <v:shape id="Caixa de Texto 1" o:spid="_x0000_s1026" type="#_x0000_t202" style="position:absolute;left:0;text-align:left;margin-left:.5pt;margin-top:.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">
                      <v:textbox>
                        <w:txbxContent>
                          <w:p w14:paraId="481AECEA" w14:textId="77777777" w:rsidR="009B1E04" w:rsidRDefault="009B1E04" w:rsidP="0074641B"/>
                        </w:txbxContent>
                      </v:textbox>
                    </v:shape>
                  </w:pict>
                </mc:Fallback>
              </mc:AlternateContent>
            </w:r>
            <w:r w:rsidRPr="005A04BE">
              <w:rPr>
                <w:rFonts w:ascii="Verdana" w:hAnsi="Verdana"/>
                <w:b/>
                <w:sz w:val="20"/>
              </w:rPr>
              <w:t xml:space="preserve">   </w:t>
            </w:r>
            <w:r w:rsidRPr="005A04BE">
              <w:rPr>
                <w:rFonts w:ascii="Verdana" w:hAnsi="Verdana"/>
                <w:b/>
                <w:sz w:val="20"/>
              </w:rPr>
              <w:tab/>
              <w:t xml:space="preserve">Em conta corrente </w:t>
            </w:r>
            <w:r w:rsidR="00724B35" w:rsidRPr="005A04BE">
              <w:rPr>
                <w:rFonts w:ascii="Verdana" w:hAnsi="Verdana"/>
                <w:b/>
                <w:sz w:val="20"/>
              </w:rPr>
              <w:t>(</w:t>
            </w:r>
            <w:r w:rsidRPr="005A04BE">
              <w:rPr>
                <w:rFonts w:ascii="Verdana" w:hAnsi="Verdana"/>
                <w:b/>
                <w:sz w:val="20"/>
              </w:rPr>
              <w:t>Banco nº</w:t>
            </w:r>
            <w:r w:rsidR="00724B35" w:rsidRPr="005A04BE">
              <w:rPr>
                <w:rFonts w:ascii="Verdana" w:hAnsi="Verdana"/>
                <w:b/>
                <w:sz w:val="20"/>
              </w:rPr>
              <w:t xml:space="preserve"> </w:t>
            </w:r>
            <w:r w:rsidR="00724B35" w:rsidRPr="009D7B84">
              <w:rPr>
                <w:rFonts w:ascii="Verdana" w:hAnsi="Verdana"/>
                <w:b/>
                <w:sz w:val="20"/>
                <w:highlight w:val="lightGray"/>
              </w:rPr>
              <w:t>[=]</w:t>
            </w:r>
            <w:r w:rsidR="00724B35" w:rsidRPr="005A04BE">
              <w:rPr>
                <w:rFonts w:ascii="Verdana" w:hAnsi="Verdana"/>
                <w:b/>
                <w:sz w:val="20"/>
              </w:rPr>
              <w:t xml:space="preserve"> |</w:t>
            </w:r>
            <w:r w:rsidRPr="005A04BE">
              <w:rPr>
                <w:rFonts w:ascii="Verdana" w:hAnsi="Verdana"/>
                <w:b/>
                <w:sz w:val="20"/>
              </w:rPr>
              <w:t xml:space="preserve"> Agência nº</w:t>
            </w:r>
            <w:r w:rsidR="00724B35" w:rsidRPr="005A04BE">
              <w:rPr>
                <w:rFonts w:ascii="Verdana" w:hAnsi="Verdana"/>
                <w:b/>
                <w:sz w:val="20"/>
              </w:rPr>
              <w:t xml:space="preserve"> </w:t>
            </w:r>
            <w:r w:rsidR="00724B35" w:rsidRPr="009D7B84">
              <w:rPr>
                <w:rFonts w:ascii="Verdana" w:hAnsi="Verdana"/>
                <w:b/>
                <w:sz w:val="20"/>
                <w:highlight w:val="lightGray"/>
              </w:rPr>
              <w:t>[=]</w:t>
            </w:r>
            <w:r w:rsidR="00724B35" w:rsidRPr="005A04BE">
              <w:rPr>
                <w:rFonts w:ascii="Verdana" w:hAnsi="Verdana"/>
                <w:b/>
                <w:sz w:val="20"/>
              </w:rPr>
              <w:t>)</w:t>
            </w:r>
          </w:p>
          <w:p w14:paraId="1A66319D" w14:textId="72FD1E39" w:rsidR="0074641B" w:rsidRPr="00117A7F" w:rsidRDefault="0074641B" w:rsidP="003A4A25">
            <w:pPr>
              <w:spacing w:after="0" w:line="320" w:lineRule="exact"/>
              <w:rPr>
                <w:rFonts w:ascii="Verdana" w:hAnsi="Verdana"/>
                <w:b/>
                <w:sz w:val="20"/>
              </w:rPr>
            </w:pPr>
            <w:r w:rsidRPr="005A04BE">
              <w:rPr>
                <w:rFonts w:ascii="Verdana" w:hAnsi="Verdana"/>
                <w:noProof/>
                <w:sz w:val="20"/>
                <w:lang w:val="en-US" w:eastAsia="en-US"/>
              </w:rPr>
              <mc:AlternateContent>
                <mc:Choice Requires="wps">
                  <w:drawing>
                    <wp:anchor distT="0" distB="0" distL="114300" distR="114300" simplePos="0" relativeHeight="251665408" behindDoc="0" locked="0" layoutInCell="1" allowOverlap="1" wp14:anchorId="027D3E2F" wp14:editId="19C741AB">
                      <wp:simplePos x="0" y="0"/>
                      <wp:positionH relativeFrom="column">
                        <wp:posOffset>0</wp:posOffset>
                      </wp:positionH>
                      <wp:positionV relativeFrom="paragraph">
                        <wp:posOffset>12700</wp:posOffset>
                      </wp:positionV>
                      <wp:extent cx="91440" cy="91440"/>
                      <wp:effectExtent l="0" t="0" r="22860" b="2286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29D04315" w14:textId="77777777" w:rsidR="009B1E04" w:rsidRDefault="009B1E04"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D3E2F" id="Caixa de Texto 2" o:spid="_x0000_s1027" type="#_x0000_t202" style="position:absolute;left:0;text-align:left;margin-left:0;margin-top:1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">
                      <v:textbox>
                        <w:txbxContent>
                          <w:p w14:paraId="29D04315" w14:textId="77777777" w:rsidR="009B1E04" w:rsidRDefault="009B1E04" w:rsidP="0074641B"/>
                        </w:txbxContent>
                      </v:textbox>
                    </v:shape>
                  </w:pict>
                </mc:Fallback>
              </mc:AlternateContent>
            </w:r>
            <w:r w:rsidRPr="005A04BE">
              <w:rPr>
                <w:rFonts w:ascii="Verdana" w:hAnsi="Verdana"/>
                <w:b/>
                <w:sz w:val="20"/>
              </w:rPr>
              <w:t xml:space="preserve">   </w:t>
            </w:r>
            <w:r w:rsidRPr="005A04BE">
              <w:rPr>
                <w:rFonts w:ascii="Verdana" w:hAnsi="Verdana"/>
                <w:b/>
                <w:sz w:val="20"/>
              </w:rPr>
              <w:tab/>
              <w:t>Moeda corrente nacional</w:t>
            </w:r>
          </w:p>
          <w:p w14:paraId="5D8A18E5" w14:textId="77777777" w:rsidR="0074641B" w:rsidRPr="00117A7F" w:rsidRDefault="0074641B" w:rsidP="003A4A25">
            <w:pPr>
              <w:spacing w:after="0" w:line="320" w:lineRule="exact"/>
              <w:ind w:left="709" w:hanging="709"/>
              <w:rPr>
                <w:rFonts w:ascii="Verdana" w:hAnsi="Verdana"/>
                <w:b/>
                <w:sz w:val="20"/>
              </w:rPr>
            </w:pPr>
          </w:p>
        </w:tc>
        <w:tc>
          <w:tcPr>
            <w:tcW w:w="160" w:type="dxa"/>
            <w:tcBorders>
              <w:top w:val="single" w:sz="4" w:space="0" w:color="auto"/>
              <w:left w:val="nil"/>
              <w:bottom w:val="single" w:sz="4" w:space="0" w:color="auto"/>
              <w:right w:val="single" w:sz="4" w:space="0" w:color="auto"/>
            </w:tcBorders>
          </w:tcPr>
          <w:p w14:paraId="15E9E043" w14:textId="77777777" w:rsidR="0074641B" w:rsidRPr="00117A7F" w:rsidRDefault="0074641B" w:rsidP="003A4A25">
            <w:pPr>
              <w:spacing w:after="0" w:line="320" w:lineRule="exact"/>
              <w:jc w:val="center"/>
              <w:rPr>
                <w:rFonts w:ascii="Verdana" w:hAnsi="Verdana"/>
                <w:sz w:val="20"/>
              </w:rPr>
            </w:pPr>
          </w:p>
        </w:tc>
      </w:tr>
      <w:tr w:rsidR="0074641B" w:rsidRPr="00117A7F" w14:paraId="4A4557E0" w14:textId="77777777" w:rsidTr="003A4A25">
        <w:trPr>
          <w:cantSplit/>
          <w:trHeight w:val="1102"/>
        </w:trPr>
        <w:tc>
          <w:tcPr>
            <w:tcW w:w="8859" w:type="dxa"/>
            <w:tcBorders>
              <w:top w:val="single" w:sz="4" w:space="0" w:color="auto"/>
              <w:left w:val="single" w:sz="4" w:space="0" w:color="auto"/>
              <w:bottom w:val="single" w:sz="4" w:space="0" w:color="auto"/>
              <w:right w:val="nil"/>
            </w:tcBorders>
            <w:vAlign w:val="center"/>
            <w:hideMark/>
          </w:tcPr>
          <w:p w14:paraId="02AD5342" w14:textId="737D56C2" w:rsidR="0074641B" w:rsidRPr="00117A7F" w:rsidRDefault="0074641B" w:rsidP="00696AD9">
            <w:pPr>
              <w:spacing w:after="0" w:line="320" w:lineRule="exact"/>
              <w:rPr>
                <w:rFonts w:ascii="Verdana" w:hAnsi="Verdana"/>
                <w:sz w:val="20"/>
              </w:rPr>
            </w:pPr>
            <w:r w:rsidRPr="00117A7F">
              <w:rPr>
                <w:rFonts w:ascii="Verdana" w:hAnsi="Verdana"/>
                <w:sz w:val="20"/>
              </w:rPr>
              <w:t>As Debêntures serão integralizadas pelo seu Preço de Integralização, conforme definido na Cláusula 5.4 da Escritura de Emissão</w:t>
            </w:r>
            <w:r w:rsidR="00724B35">
              <w:rPr>
                <w:rFonts w:ascii="Verdana" w:hAnsi="Verdana"/>
                <w:sz w:val="20"/>
              </w:rPr>
              <w:t xml:space="preserve"> de Debêntures</w:t>
            </w:r>
            <w:r w:rsidRPr="00117A7F">
              <w:rPr>
                <w:rFonts w:ascii="Verdana" w:hAnsi="Verdana"/>
                <w:sz w:val="20"/>
              </w:rPr>
              <w:t xml:space="preserve">, sendo que as Debêntures deverão ser integralizadas nas mesmas datas de subscrição e integralização dos CRI correspondentes, em conta corrente da Companhia a ser por ela oportunamente indicada. A Escritura de Emissão </w:t>
            </w:r>
            <w:r w:rsidR="00724B35">
              <w:rPr>
                <w:rFonts w:ascii="Verdana" w:hAnsi="Verdana"/>
                <w:sz w:val="20"/>
              </w:rPr>
              <w:t xml:space="preserve">de Debêntures </w:t>
            </w:r>
            <w:r w:rsidRPr="00117A7F">
              <w:rPr>
                <w:rFonts w:ascii="Verdana" w:hAnsi="Verdana"/>
                <w:sz w:val="20"/>
              </w:rPr>
              <w:t xml:space="preserve">está disponível no seguinte endereço: </w:t>
            </w:r>
            <w:r w:rsidR="00040F3F" w:rsidRPr="009D7B84">
              <w:rPr>
                <w:rFonts w:ascii="Verdana" w:hAnsi="Verdana"/>
                <w:sz w:val="20"/>
                <w:highlight w:val="lightGray"/>
              </w:rPr>
              <w:t>[=]</w:t>
            </w:r>
            <w:r w:rsidRPr="005A04BE">
              <w:rPr>
                <w:rFonts w:ascii="Verdana" w:hAnsi="Verdana"/>
                <w:sz w:val="20"/>
              </w:rPr>
              <w:t>.</w:t>
            </w:r>
          </w:p>
        </w:tc>
        <w:tc>
          <w:tcPr>
            <w:tcW w:w="160" w:type="dxa"/>
            <w:tcBorders>
              <w:top w:val="single" w:sz="4" w:space="0" w:color="auto"/>
              <w:left w:val="nil"/>
              <w:bottom w:val="single" w:sz="4" w:space="0" w:color="auto"/>
              <w:right w:val="single" w:sz="4" w:space="0" w:color="auto"/>
            </w:tcBorders>
          </w:tcPr>
          <w:p w14:paraId="4E5FBF93" w14:textId="77777777" w:rsidR="0074641B" w:rsidRPr="00117A7F" w:rsidRDefault="0074641B" w:rsidP="003A4A25">
            <w:pPr>
              <w:spacing w:after="0" w:line="320" w:lineRule="exact"/>
              <w:jc w:val="center"/>
              <w:rPr>
                <w:rFonts w:ascii="Verdana" w:hAnsi="Verdana"/>
                <w:sz w:val="20"/>
              </w:rPr>
            </w:pPr>
          </w:p>
        </w:tc>
      </w:tr>
    </w:tbl>
    <w:p w14:paraId="61490550" w14:textId="77777777" w:rsidR="0074641B" w:rsidRPr="00117A7F" w:rsidRDefault="0074641B" w:rsidP="0074641B">
      <w:pPr>
        <w:autoSpaceDE w:val="0"/>
        <w:autoSpaceDN w:val="0"/>
        <w:adjustRightInd w:val="0"/>
        <w:spacing w:after="0" w:line="320" w:lineRule="exact"/>
        <w:jc w:val="left"/>
        <w:rPr>
          <w:rFonts w:ascii="Verdana" w:hAnsi="Verdana"/>
          <w:color w:val="000000"/>
          <w:sz w:val="20"/>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74641B" w:rsidRPr="00417FDB" w14:paraId="67FA4F70" w14:textId="77777777" w:rsidTr="003A4A25">
        <w:trPr>
          <w:cantSplit/>
        </w:trPr>
        <w:tc>
          <w:tcPr>
            <w:tcW w:w="6350" w:type="dxa"/>
            <w:tcBorders>
              <w:top w:val="single" w:sz="6" w:space="0" w:color="auto"/>
              <w:left w:val="single" w:sz="6" w:space="0" w:color="auto"/>
              <w:right w:val="single" w:sz="6" w:space="0" w:color="auto"/>
            </w:tcBorders>
          </w:tcPr>
          <w:p w14:paraId="495DBF34" w14:textId="2F33627A" w:rsidR="0074641B" w:rsidRPr="005A04BE" w:rsidRDefault="0074641B" w:rsidP="003A4A25">
            <w:pPr>
              <w:spacing w:after="0" w:line="320" w:lineRule="exact"/>
              <w:rPr>
                <w:rFonts w:ascii="Verdana" w:hAnsi="Verdana"/>
                <w:b/>
                <w:bCs/>
                <w:sz w:val="20"/>
              </w:rPr>
            </w:pPr>
            <w:r w:rsidRPr="005A04BE">
              <w:rPr>
                <w:rFonts w:ascii="Verdana" w:hAnsi="Verdana"/>
                <w:b/>
                <w:bCs/>
                <w:sz w:val="20"/>
              </w:rPr>
              <w:t>Declaro, para todos os fins, que estou de acordo com as condições expressas no presente Boletim, bem como declaro ter obtido exemplar da Escritura de Emissão</w:t>
            </w:r>
            <w:r w:rsidR="00724B35" w:rsidRPr="005A04BE">
              <w:rPr>
                <w:rFonts w:ascii="Verdana" w:hAnsi="Verdana"/>
                <w:b/>
                <w:bCs/>
                <w:sz w:val="20"/>
              </w:rPr>
              <w:t xml:space="preserve"> de Debêntures</w:t>
            </w:r>
            <w:r w:rsidRPr="005A04BE">
              <w:rPr>
                <w:rFonts w:ascii="Verdana" w:hAnsi="Verdana"/>
                <w:b/>
                <w:bCs/>
                <w:sz w:val="20"/>
              </w:rPr>
              <w:t>.</w:t>
            </w:r>
          </w:p>
          <w:p w14:paraId="2C7D125F" w14:textId="77777777" w:rsidR="0074641B" w:rsidRPr="005A04BE" w:rsidRDefault="0074641B" w:rsidP="003A4A25">
            <w:pPr>
              <w:spacing w:after="0" w:line="320" w:lineRule="exact"/>
              <w:ind w:right="-6"/>
              <w:jc w:val="center"/>
              <w:rPr>
                <w:rFonts w:ascii="Verdana" w:hAnsi="Verdana"/>
                <w:b/>
                <w:sz w:val="20"/>
              </w:rPr>
            </w:pPr>
          </w:p>
          <w:p w14:paraId="5536903D" w14:textId="2A76399A" w:rsidR="0074641B" w:rsidRPr="005A04BE" w:rsidRDefault="00724B35" w:rsidP="003A4A25">
            <w:pPr>
              <w:spacing w:after="0" w:line="320" w:lineRule="exact"/>
              <w:ind w:right="-6"/>
              <w:jc w:val="center"/>
              <w:rPr>
                <w:rFonts w:ascii="Verdana" w:hAnsi="Verdana"/>
                <w:sz w:val="20"/>
              </w:rPr>
            </w:pPr>
            <w:r w:rsidRPr="009D7B84">
              <w:rPr>
                <w:rFonts w:ascii="Verdana" w:hAnsi="Verdana"/>
                <w:sz w:val="20"/>
                <w:highlight w:val="lightGray"/>
              </w:rPr>
              <w:t>São Paulo</w:t>
            </w:r>
            <w:r w:rsidR="0074641B" w:rsidRPr="009D7B84">
              <w:rPr>
                <w:rFonts w:ascii="Verdana" w:hAnsi="Verdana"/>
                <w:sz w:val="20"/>
                <w:highlight w:val="lightGray"/>
              </w:rPr>
              <w:t>, [data]</w:t>
            </w:r>
          </w:p>
          <w:p w14:paraId="29486A2D" w14:textId="77777777" w:rsidR="0074641B" w:rsidRPr="005A04BE" w:rsidRDefault="0074641B" w:rsidP="003A4A25">
            <w:pPr>
              <w:spacing w:after="0" w:line="320" w:lineRule="exact"/>
              <w:ind w:right="-6"/>
              <w:jc w:val="center"/>
              <w:rPr>
                <w:rFonts w:ascii="Verdana" w:hAnsi="Verdana"/>
                <w:sz w:val="20"/>
              </w:rPr>
            </w:pPr>
          </w:p>
          <w:p w14:paraId="5A1DF70B" w14:textId="77777777" w:rsidR="0074641B" w:rsidRPr="005A04BE" w:rsidRDefault="0074641B" w:rsidP="003A4A25">
            <w:pPr>
              <w:spacing w:after="0" w:line="320" w:lineRule="exact"/>
              <w:ind w:right="-6"/>
              <w:jc w:val="center"/>
              <w:rPr>
                <w:rFonts w:ascii="Verdana" w:hAnsi="Verdana"/>
                <w:b/>
                <w:sz w:val="20"/>
              </w:rPr>
            </w:pPr>
            <w:r w:rsidRPr="005A04BE">
              <w:rPr>
                <w:rFonts w:ascii="Verdana" w:hAnsi="Verdana"/>
                <w:b/>
                <w:sz w:val="20"/>
              </w:rPr>
              <w:t>SUBSCRITOR</w:t>
            </w:r>
          </w:p>
        </w:tc>
        <w:tc>
          <w:tcPr>
            <w:tcW w:w="426" w:type="dxa"/>
          </w:tcPr>
          <w:p w14:paraId="4A9B51C3" w14:textId="77777777" w:rsidR="0074641B" w:rsidRPr="00117A7F" w:rsidRDefault="0074641B" w:rsidP="003A4A25">
            <w:pPr>
              <w:spacing w:after="0" w:line="320" w:lineRule="exact"/>
              <w:ind w:right="-6"/>
              <w:jc w:val="center"/>
              <w:rPr>
                <w:rFonts w:ascii="Verdana" w:hAnsi="Verdana"/>
                <w:b/>
                <w:sz w:val="20"/>
              </w:rPr>
            </w:pPr>
          </w:p>
        </w:tc>
        <w:tc>
          <w:tcPr>
            <w:tcW w:w="2126" w:type="dxa"/>
            <w:tcBorders>
              <w:top w:val="single" w:sz="6" w:space="0" w:color="auto"/>
              <w:left w:val="single" w:sz="6" w:space="0" w:color="auto"/>
              <w:right w:val="single" w:sz="6" w:space="0" w:color="auto"/>
            </w:tcBorders>
            <w:vAlign w:val="center"/>
          </w:tcPr>
          <w:p w14:paraId="439C8DD7" w14:textId="77777777" w:rsidR="0074641B" w:rsidRPr="00417FDB" w:rsidRDefault="0074641B" w:rsidP="003A4A25">
            <w:pPr>
              <w:spacing w:after="0" w:line="320" w:lineRule="exact"/>
              <w:ind w:right="-6"/>
              <w:jc w:val="center"/>
              <w:rPr>
                <w:rFonts w:ascii="Verdana" w:hAnsi="Verdana"/>
                <w:b/>
                <w:sz w:val="20"/>
              </w:rPr>
            </w:pPr>
            <w:r w:rsidRPr="00117A7F">
              <w:rPr>
                <w:rFonts w:ascii="Verdana" w:hAnsi="Verdana"/>
                <w:b/>
                <w:sz w:val="20"/>
              </w:rPr>
              <w:t>CNPJ/</w:t>
            </w:r>
            <w:r w:rsidR="007E6394" w:rsidRPr="00117A7F">
              <w:rPr>
                <w:rFonts w:ascii="Verdana" w:hAnsi="Verdana"/>
                <w:b/>
                <w:sz w:val="20"/>
              </w:rPr>
              <w:t>ME</w:t>
            </w:r>
          </w:p>
        </w:tc>
      </w:tr>
      <w:tr w:rsidR="0074641B" w:rsidRPr="00417FDB" w14:paraId="1397F27E" w14:textId="77777777" w:rsidTr="003A4A25">
        <w:trPr>
          <w:cantSplit/>
        </w:trPr>
        <w:tc>
          <w:tcPr>
            <w:tcW w:w="6350" w:type="dxa"/>
            <w:tcBorders>
              <w:left w:val="single" w:sz="6" w:space="0" w:color="auto"/>
              <w:bottom w:val="single" w:sz="6" w:space="0" w:color="auto"/>
              <w:right w:val="single" w:sz="6" w:space="0" w:color="auto"/>
            </w:tcBorders>
          </w:tcPr>
          <w:p w14:paraId="08C66FD4" w14:textId="3764AA70" w:rsidR="0074641B" w:rsidRPr="005A04BE" w:rsidRDefault="00724B35" w:rsidP="003A4A25">
            <w:pPr>
              <w:tabs>
                <w:tab w:val="left" w:pos="1923"/>
                <w:tab w:val="center" w:pos="3348"/>
              </w:tabs>
              <w:spacing w:after="0" w:line="320" w:lineRule="exact"/>
              <w:ind w:right="-6"/>
              <w:jc w:val="center"/>
              <w:rPr>
                <w:rFonts w:ascii="Verdana" w:hAnsi="Verdana"/>
                <w:b/>
                <w:sz w:val="20"/>
              </w:rPr>
            </w:pPr>
            <w:r w:rsidRPr="005A04BE">
              <w:rPr>
                <w:rFonts w:ascii="Verdana" w:hAnsi="Verdana"/>
                <w:b/>
                <w:sz w:val="20"/>
              </w:rPr>
              <w:t>RB SEC COMPANHIA DE SECURITIZAÇÃO</w:t>
            </w:r>
          </w:p>
          <w:p w14:paraId="3FBCE052" w14:textId="77777777" w:rsidR="0074641B" w:rsidRPr="005A04BE" w:rsidRDefault="0074641B" w:rsidP="003A4A25">
            <w:pPr>
              <w:spacing w:after="0" w:line="320" w:lineRule="exact"/>
              <w:jc w:val="center"/>
              <w:rPr>
                <w:rFonts w:ascii="Verdana" w:hAnsi="Verdana"/>
                <w:sz w:val="20"/>
              </w:rPr>
            </w:pPr>
          </w:p>
          <w:p w14:paraId="4BF68E7E" w14:textId="77777777" w:rsidR="0074641B" w:rsidRPr="005A04BE" w:rsidRDefault="0074641B" w:rsidP="003A4A25">
            <w:pPr>
              <w:spacing w:after="0" w:line="320" w:lineRule="exact"/>
              <w:jc w:val="center"/>
              <w:rPr>
                <w:rFonts w:ascii="Verdana" w:hAnsi="Verdana"/>
                <w:sz w:val="20"/>
              </w:rPr>
            </w:pPr>
            <w:r w:rsidRPr="005A04BE">
              <w:rPr>
                <w:rFonts w:ascii="Verdana" w:hAnsi="Verdana"/>
                <w:sz w:val="20"/>
              </w:rPr>
              <w:t>________________________________________________</w:t>
            </w:r>
          </w:p>
          <w:p w14:paraId="4CC55668" w14:textId="77777777" w:rsidR="0074641B" w:rsidRPr="005A04BE" w:rsidRDefault="0074641B" w:rsidP="003A4A25">
            <w:pPr>
              <w:spacing w:after="0" w:line="320" w:lineRule="exact"/>
              <w:rPr>
                <w:rFonts w:ascii="Verdana" w:hAnsi="Verdana"/>
                <w:sz w:val="20"/>
              </w:rPr>
            </w:pPr>
            <w:r w:rsidRPr="005A04BE">
              <w:rPr>
                <w:rFonts w:ascii="Verdana" w:hAnsi="Verdana"/>
                <w:sz w:val="20"/>
              </w:rPr>
              <w:tab/>
              <w:t>Nome:</w:t>
            </w:r>
            <w:r w:rsidRPr="005A04BE">
              <w:rPr>
                <w:rFonts w:ascii="Verdana" w:hAnsi="Verdana"/>
                <w:smallCaps/>
                <w:sz w:val="20"/>
              </w:rPr>
              <w:t xml:space="preserve"> </w:t>
            </w:r>
            <w:r w:rsidR="00040F3F" w:rsidRPr="009D7B84">
              <w:rPr>
                <w:rFonts w:ascii="Verdana" w:hAnsi="Verdana"/>
                <w:sz w:val="20"/>
                <w:highlight w:val="lightGray"/>
              </w:rPr>
              <w:t>[=]</w:t>
            </w:r>
          </w:p>
          <w:p w14:paraId="4990BD6E" w14:textId="77777777" w:rsidR="0074641B" w:rsidRPr="005A04BE" w:rsidRDefault="0074641B" w:rsidP="003A4A25">
            <w:pPr>
              <w:spacing w:after="0" w:line="320" w:lineRule="exact"/>
              <w:rPr>
                <w:rFonts w:ascii="Verdana" w:hAnsi="Verdana"/>
                <w:sz w:val="20"/>
                <w:lang w:val="pt-PT"/>
              </w:rPr>
            </w:pPr>
            <w:r w:rsidRPr="005A04BE">
              <w:rPr>
                <w:rFonts w:ascii="Verdana" w:hAnsi="Verdana"/>
                <w:sz w:val="20"/>
              </w:rPr>
              <w:tab/>
            </w:r>
            <w:r w:rsidRPr="005A04BE">
              <w:rPr>
                <w:rFonts w:ascii="Verdana" w:hAnsi="Verdana"/>
                <w:sz w:val="20"/>
                <w:lang w:val="pt-PT"/>
              </w:rPr>
              <w:t>Cargo:</w:t>
            </w:r>
            <w:r w:rsidR="00040F3F" w:rsidRPr="005A04BE">
              <w:t xml:space="preserve"> </w:t>
            </w:r>
            <w:r w:rsidR="00040F3F" w:rsidRPr="009D7B84">
              <w:rPr>
                <w:rFonts w:ascii="Verdana" w:hAnsi="Verdana"/>
                <w:sz w:val="20"/>
                <w:highlight w:val="lightGray"/>
                <w:lang w:val="pt-PT"/>
              </w:rPr>
              <w:t>[=]</w:t>
            </w:r>
          </w:p>
        </w:tc>
        <w:tc>
          <w:tcPr>
            <w:tcW w:w="426" w:type="dxa"/>
          </w:tcPr>
          <w:p w14:paraId="50C00325" w14:textId="77777777" w:rsidR="0074641B" w:rsidRPr="00417FDB" w:rsidRDefault="0074641B" w:rsidP="003A4A25">
            <w:pPr>
              <w:spacing w:after="0" w:line="320" w:lineRule="exact"/>
              <w:ind w:right="-6"/>
              <w:jc w:val="center"/>
              <w:rPr>
                <w:rFonts w:ascii="Verdana" w:hAnsi="Verdana"/>
                <w:sz w:val="20"/>
                <w:lang w:val="pt-PT"/>
              </w:rPr>
            </w:pPr>
          </w:p>
        </w:tc>
        <w:tc>
          <w:tcPr>
            <w:tcW w:w="2126" w:type="dxa"/>
            <w:tcBorders>
              <w:left w:val="single" w:sz="6" w:space="0" w:color="auto"/>
              <w:bottom w:val="single" w:sz="6" w:space="0" w:color="auto"/>
              <w:right w:val="single" w:sz="6" w:space="0" w:color="auto"/>
            </w:tcBorders>
            <w:vAlign w:val="center"/>
          </w:tcPr>
          <w:p w14:paraId="714588A4" w14:textId="2BEB6162" w:rsidR="0074641B" w:rsidRPr="00417FDB" w:rsidRDefault="00724B35" w:rsidP="003A4A25">
            <w:pPr>
              <w:spacing w:after="0" w:line="320" w:lineRule="exact"/>
              <w:ind w:right="-6"/>
              <w:jc w:val="center"/>
              <w:rPr>
                <w:rFonts w:ascii="Verdana" w:hAnsi="Verdana"/>
                <w:sz w:val="20"/>
                <w:lang w:val="pt-PT"/>
              </w:rPr>
            </w:pPr>
            <w:r w:rsidRPr="002B6290">
              <w:rPr>
                <w:rFonts w:ascii="Verdana" w:hAnsi="Verdana"/>
                <w:sz w:val="20"/>
              </w:rPr>
              <w:t>02.773.542/0001-22</w:t>
            </w:r>
          </w:p>
        </w:tc>
      </w:tr>
    </w:tbl>
    <w:p w14:paraId="473E8970" w14:textId="77777777" w:rsidR="0074641B" w:rsidRPr="00417FDB" w:rsidRDefault="0074641B" w:rsidP="0074641B">
      <w:pPr>
        <w:spacing w:after="0" w:line="320" w:lineRule="exact"/>
        <w:jc w:val="center"/>
        <w:rPr>
          <w:rFonts w:ascii="Verdana" w:hAnsi="Verdana"/>
          <w:b/>
          <w:sz w:val="20"/>
          <w:u w:val="single"/>
        </w:rPr>
      </w:pPr>
    </w:p>
    <w:p w14:paraId="19E483DD" w14:textId="77777777" w:rsidR="0074641B" w:rsidRPr="00417FDB" w:rsidRDefault="0074641B">
      <w:pPr>
        <w:spacing w:after="200" w:line="276" w:lineRule="auto"/>
        <w:jc w:val="left"/>
        <w:rPr>
          <w:rFonts w:ascii="Verdana" w:hAnsi="Verdana"/>
          <w:sz w:val="20"/>
        </w:rPr>
      </w:pPr>
      <w:r w:rsidRPr="00417FDB">
        <w:rPr>
          <w:rFonts w:ascii="Verdana" w:hAnsi="Verdana"/>
          <w:sz w:val="20"/>
        </w:rPr>
        <w:br w:type="page"/>
      </w:r>
    </w:p>
    <w:p w14:paraId="6EA387EE" w14:textId="77777777" w:rsidR="0074641B" w:rsidRPr="00417FDB" w:rsidRDefault="0074641B" w:rsidP="0074641B">
      <w:pPr>
        <w:spacing w:after="0" w:line="320" w:lineRule="exact"/>
        <w:jc w:val="center"/>
        <w:rPr>
          <w:rFonts w:ascii="Verdana" w:hAnsi="Verdana"/>
          <w:b/>
          <w:sz w:val="20"/>
          <w:u w:val="single"/>
        </w:rPr>
      </w:pPr>
      <w:r w:rsidRPr="00417FDB">
        <w:rPr>
          <w:rFonts w:ascii="Verdana" w:hAnsi="Verdana"/>
          <w:b/>
          <w:sz w:val="20"/>
          <w:u w:val="single"/>
        </w:rPr>
        <w:lastRenderedPageBreak/>
        <w:t>ANEXO IV</w:t>
      </w:r>
    </w:p>
    <w:p w14:paraId="12A29CB7" w14:textId="77777777" w:rsidR="007F57E3" w:rsidRPr="00417FDB" w:rsidRDefault="007F57E3" w:rsidP="007F57E3">
      <w:pPr>
        <w:spacing w:after="0" w:line="320" w:lineRule="exact"/>
        <w:jc w:val="center"/>
        <w:rPr>
          <w:rFonts w:ascii="Verdana" w:hAnsi="Verdana"/>
          <w:b/>
          <w:sz w:val="20"/>
        </w:rPr>
      </w:pPr>
    </w:p>
    <w:p w14:paraId="0362D7A6" w14:textId="77777777" w:rsidR="007F57E3" w:rsidRPr="00A4190F" w:rsidRDefault="007F57E3" w:rsidP="007F57E3">
      <w:pPr>
        <w:spacing w:after="0" w:line="320" w:lineRule="exact"/>
        <w:jc w:val="center"/>
        <w:rPr>
          <w:rFonts w:ascii="Verdana" w:hAnsi="Verdana"/>
          <w:bCs/>
          <w:i/>
          <w:iCs/>
          <w:sz w:val="20"/>
        </w:rPr>
      </w:pPr>
      <w:r w:rsidRPr="00A4190F">
        <w:rPr>
          <w:rFonts w:ascii="Verdana" w:hAnsi="Verdana"/>
          <w:b/>
          <w:i/>
          <w:iCs/>
          <w:sz w:val="20"/>
        </w:rPr>
        <w:t>Cronograma de Pagamentos</w:t>
      </w:r>
    </w:p>
    <w:p w14:paraId="16AE182F" w14:textId="0D16AA5B" w:rsidR="00201BE1" w:rsidRDefault="00201BE1" w:rsidP="00201BE1">
      <w:pPr>
        <w:rPr>
          <w:rFonts w:ascii="Calibri" w:eastAsiaTheme="minorHAnsi" w:hAnsi="Calibri"/>
          <w:sz w:val="22"/>
          <w:szCs w:val="22"/>
        </w:rPr>
      </w:pP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856"/>
        <w:gridCol w:w="2410"/>
        <w:gridCol w:w="2059"/>
        <w:gridCol w:w="2194"/>
        <w:gridCol w:w="2409"/>
      </w:tblGrid>
      <w:tr w:rsidR="00201BE1" w:rsidRPr="001260B5" w14:paraId="49EF1040" w14:textId="77777777" w:rsidTr="00CE7E51">
        <w:trPr>
          <w:trHeight w:val="340"/>
          <w:jc w:val="center"/>
        </w:trPr>
        <w:tc>
          <w:tcPr>
            <w:tcW w:w="856" w:type="dxa"/>
            <w:shd w:val="clear" w:color="auto" w:fill="6E6E6E"/>
            <w:noWrap/>
            <w:tcMar>
              <w:top w:w="0" w:type="dxa"/>
              <w:left w:w="70" w:type="dxa"/>
              <w:bottom w:w="0" w:type="dxa"/>
              <w:right w:w="70" w:type="dxa"/>
            </w:tcMar>
            <w:vAlign w:val="center"/>
            <w:hideMark/>
          </w:tcPr>
          <w:p w14:paraId="2FE27F05" w14:textId="77777777" w:rsidR="00201BE1" w:rsidRPr="00FF5114" w:rsidRDefault="00201BE1" w:rsidP="00331DC2">
            <w:pPr>
              <w:spacing w:line="320" w:lineRule="exact"/>
              <w:rPr>
                <w:rFonts w:ascii="Verdana" w:hAnsi="Verdana"/>
                <w:b/>
                <w:bCs/>
                <w:color w:val="FFFFFF"/>
                <w:sz w:val="18"/>
                <w:szCs w:val="18"/>
              </w:rPr>
            </w:pPr>
            <w:r w:rsidRPr="00FF5114">
              <w:rPr>
                <w:rFonts w:ascii="Verdana" w:hAnsi="Verdana"/>
                <w:b/>
                <w:bCs/>
                <w:color w:val="FFFFFF"/>
                <w:sz w:val="18"/>
                <w:szCs w:val="18"/>
              </w:rPr>
              <w:t>#</w:t>
            </w:r>
          </w:p>
        </w:tc>
        <w:tc>
          <w:tcPr>
            <w:tcW w:w="2410" w:type="dxa"/>
            <w:shd w:val="clear" w:color="auto" w:fill="6E6E6E"/>
            <w:noWrap/>
            <w:tcMar>
              <w:top w:w="0" w:type="dxa"/>
              <w:left w:w="70" w:type="dxa"/>
              <w:bottom w:w="0" w:type="dxa"/>
              <w:right w:w="70" w:type="dxa"/>
            </w:tcMar>
            <w:vAlign w:val="center"/>
            <w:hideMark/>
          </w:tcPr>
          <w:p w14:paraId="1F2FB949" w14:textId="77777777" w:rsidR="00201BE1" w:rsidRPr="00FF5114" w:rsidRDefault="00201BE1" w:rsidP="00331DC2">
            <w:pPr>
              <w:spacing w:line="320" w:lineRule="exact"/>
              <w:rPr>
                <w:rFonts w:ascii="Verdana" w:hAnsi="Verdana"/>
                <w:b/>
                <w:bCs/>
                <w:color w:val="FFFFFF"/>
                <w:sz w:val="18"/>
                <w:szCs w:val="18"/>
              </w:rPr>
            </w:pPr>
            <w:r w:rsidRPr="00FF5114">
              <w:rPr>
                <w:rFonts w:ascii="Verdana" w:hAnsi="Verdana"/>
                <w:b/>
                <w:bCs/>
                <w:color w:val="FFFFFF"/>
                <w:sz w:val="18"/>
                <w:szCs w:val="18"/>
              </w:rPr>
              <w:t xml:space="preserve">Data de Pagamento </w:t>
            </w:r>
            <w:r w:rsidR="00D30595" w:rsidRPr="00FF5114">
              <w:rPr>
                <w:rFonts w:ascii="Verdana" w:hAnsi="Verdana"/>
                <w:b/>
                <w:bCs/>
                <w:color w:val="FFFFFF"/>
                <w:sz w:val="18"/>
                <w:szCs w:val="18"/>
              </w:rPr>
              <w:t>das</w:t>
            </w:r>
            <w:r w:rsidRPr="00FF5114">
              <w:rPr>
                <w:rFonts w:ascii="Verdana" w:hAnsi="Verdana"/>
                <w:b/>
                <w:bCs/>
                <w:color w:val="FFFFFF"/>
                <w:sz w:val="18"/>
                <w:szCs w:val="18"/>
              </w:rPr>
              <w:t xml:space="preserve"> </w:t>
            </w:r>
            <w:r w:rsidR="00D30595" w:rsidRPr="00FF5114">
              <w:rPr>
                <w:rFonts w:ascii="Verdana" w:hAnsi="Verdana"/>
                <w:b/>
                <w:bCs/>
                <w:color w:val="FFFFFF"/>
                <w:sz w:val="18"/>
                <w:szCs w:val="18"/>
              </w:rPr>
              <w:t xml:space="preserve">Debêntures </w:t>
            </w:r>
            <w:r w:rsidRPr="00FF5114">
              <w:rPr>
                <w:rFonts w:ascii="Verdana" w:hAnsi="Verdana"/>
                <w:b/>
                <w:bCs/>
                <w:color w:val="FFFFFF"/>
                <w:sz w:val="18"/>
                <w:szCs w:val="18"/>
              </w:rPr>
              <w:t>(DU)</w:t>
            </w:r>
          </w:p>
        </w:tc>
        <w:tc>
          <w:tcPr>
            <w:tcW w:w="2059" w:type="dxa"/>
            <w:shd w:val="clear" w:color="auto" w:fill="6E6E6E"/>
          </w:tcPr>
          <w:p w14:paraId="04E3F087" w14:textId="77777777"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 xml:space="preserve">Pagamento </w:t>
            </w:r>
            <w:r w:rsidR="00A40564">
              <w:rPr>
                <w:rFonts w:ascii="Verdana" w:hAnsi="Verdana"/>
                <w:b/>
                <w:bCs/>
                <w:color w:val="FFFFFF"/>
                <w:sz w:val="18"/>
                <w:szCs w:val="18"/>
              </w:rPr>
              <w:t xml:space="preserve">dos Juros </w:t>
            </w:r>
          </w:p>
        </w:tc>
        <w:tc>
          <w:tcPr>
            <w:tcW w:w="2194" w:type="dxa"/>
            <w:shd w:val="clear" w:color="auto" w:fill="6E6E6E"/>
            <w:noWrap/>
            <w:tcMar>
              <w:top w:w="0" w:type="dxa"/>
              <w:left w:w="70" w:type="dxa"/>
              <w:bottom w:w="0" w:type="dxa"/>
              <w:right w:w="70" w:type="dxa"/>
            </w:tcMar>
            <w:vAlign w:val="center"/>
            <w:hideMark/>
          </w:tcPr>
          <w:p w14:paraId="378F17B3" w14:textId="77777777"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Amortização</w:t>
            </w:r>
          </w:p>
        </w:tc>
        <w:tc>
          <w:tcPr>
            <w:tcW w:w="2409" w:type="dxa"/>
            <w:shd w:val="clear" w:color="auto" w:fill="6E6E6E"/>
            <w:noWrap/>
            <w:tcMar>
              <w:top w:w="0" w:type="dxa"/>
              <w:left w:w="70" w:type="dxa"/>
              <w:bottom w:w="0" w:type="dxa"/>
              <w:right w:w="70" w:type="dxa"/>
            </w:tcMar>
            <w:vAlign w:val="center"/>
            <w:hideMark/>
          </w:tcPr>
          <w:p w14:paraId="078D11C3" w14:textId="13B1ECCA"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Ta</w:t>
            </w:r>
            <w:r w:rsidR="00D82348">
              <w:rPr>
                <w:rFonts w:ascii="Verdana" w:hAnsi="Verdana"/>
                <w:b/>
                <w:bCs/>
                <w:color w:val="FFFFFF"/>
                <w:sz w:val="18"/>
                <w:szCs w:val="18"/>
              </w:rPr>
              <w:t>xa</w:t>
            </w:r>
            <w:r w:rsidRPr="00FF5114">
              <w:rPr>
                <w:rFonts w:ascii="Verdana" w:hAnsi="Verdana"/>
                <w:b/>
                <w:bCs/>
                <w:color w:val="FFFFFF"/>
                <w:sz w:val="18"/>
                <w:szCs w:val="18"/>
              </w:rPr>
              <w:t>(% Amortização)</w:t>
            </w:r>
          </w:p>
        </w:tc>
      </w:tr>
      <w:tr w:rsidR="00D82348" w:rsidRPr="006B000D" w14:paraId="3A59E2A5" w14:textId="77777777" w:rsidTr="00CE7E51">
        <w:trPr>
          <w:trHeight w:val="340"/>
          <w:jc w:val="center"/>
        </w:trPr>
        <w:tc>
          <w:tcPr>
            <w:tcW w:w="856" w:type="dxa"/>
            <w:shd w:val="clear" w:color="auto" w:fill="auto"/>
            <w:noWrap/>
            <w:tcMar>
              <w:top w:w="0" w:type="dxa"/>
              <w:left w:w="70" w:type="dxa"/>
              <w:bottom w:w="0" w:type="dxa"/>
              <w:right w:w="70" w:type="dxa"/>
            </w:tcMar>
            <w:vAlign w:val="center"/>
            <w:hideMark/>
          </w:tcPr>
          <w:p w14:paraId="5A77644D" w14:textId="77777777" w:rsidR="00D82348" w:rsidRPr="00D10F4A" w:rsidRDefault="00D82348" w:rsidP="00D82348">
            <w:pPr>
              <w:spacing w:line="320" w:lineRule="exact"/>
              <w:jc w:val="center"/>
              <w:rPr>
                <w:rFonts w:ascii="Verdana" w:hAnsi="Verdana" w:cs="Calibri"/>
                <w:color w:val="000000"/>
                <w:sz w:val="20"/>
              </w:rPr>
            </w:pPr>
            <w:r w:rsidRPr="00D10F4A">
              <w:rPr>
                <w:rFonts w:ascii="Verdana" w:hAnsi="Verdana" w:cs="Calibri"/>
                <w:color w:val="000000"/>
                <w:sz w:val="20"/>
              </w:rPr>
              <w:t>1</w:t>
            </w:r>
          </w:p>
        </w:tc>
        <w:tc>
          <w:tcPr>
            <w:tcW w:w="2410" w:type="dxa"/>
            <w:shd w:val="clear" w:color="auto" w:fill="auto"/>
            <w:noWrap/>
            <w:tcMar>
              <w:top w:w="0" w:type="dxa"/>
              <w:left w:w="70" w:type="dxa"/>
              <w:bottom w:w="0" w:type="dxa"/>
              <w:right w:w="70" w:type="dxa"/>
            </w:tcMar>
            <w:vAlign w:val="center"/>
          </w:tcPr>
          <w:p w14:paraId="314FB497" w14:textId="47ECA671" w:rsidR="00D82348" w:rsidRPr="001119F3" w:rsidRDefault="00F608B7" w:rsidP="00D82348">
            <w:pPr>
              <w:spacing w:line="320" w:lineRule="exact"/>
              <w:jc w:val="center"/>
              <w:rPr>
                <w:rFonts w:ascii="Verdana" w:hAnsi="Verdana" w:cs="Calibri"/>
                <w:color w:val="000000"/>
                <w:sz w:val="20"/>
              </w:rPr>
            </w:pPr>
            <w:r>
              <w:rPr>
                <w:rFonts w:ascii="Calibri" w:hAnsi="Calibri" w:cs="Calibri"/>
                <w:sz w:val="20"/>
              </w:rPr>
              <w:t>Carência</w:t>
            </w:r>
          </w:p>
        </w:tc>
        <w:tc>
          <w:tcPr>
            <w:tcW w:w="2059" w:type="dxa"/>
            <w:shd w:val="clear" w:color="auto" w:fill="auto"/>
            <w:vAlign w:val="center"/>
          </w:tcPr>
          <w:p w14:paraId="59CFDDCB" w14:textId="5CBA26D9" w:rsidR="00D82348" w:rsidRPr="001119F3" w:rsidRDefault="00F608B7" w:rsidP="00D82348">
            <w:pPr>
              <w:spacing w:line="320" w:lineRule="exact"/>
              <w:jc w:val="center"/>
              <w:rPr>
                <w:rFonts w:ascii="Verdana" w:hAnsi="Verdana" w:cs="Calibri"/>
                <w:color w:val="000000"/>
                <w:sz w:val="20"/>
              </w:rPr>
            </w:pPr>
            <w:r>
              <w:rPr>
                <w:rFonts w:ascii="Calibri" w:hAnsi="Calibri" w:cs="Calibri"/>
                <w:color w:val="000000"/>
                <w:sz w:val="20"/>
              </w:rPr>
              <w:t>Não</w:t>
            </w:r>
          </w:p>
        </w:tc>
        <w:tc>
          <w:tcPr>
            <w:tcW w:w="2194" w:type="dxa"/>
            <w:shd w:val="clear" w:color="auto" w:fill="auto"/>
            <w:noWrap/>
            <w:tcMar>
              <w:top w:w="0" w:type="dxa"/>
              <w:left w:w="70" w:type="dxa"/>
              <w:bottom w:w="0" w:type="dxa"/>
              <w:right w:w="70" w:type="dxa"/>
            </w:tcMar>
            <w:vAlign w:val="center"/>
          </w:tcPr>
          <w:p w14:paraId="167CA5E4" w14:textId="10041B59"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Não</w:t>
            </w:r>
          </w:p>
        </w:tc>
        <w:tc>
          <w:tcPr>
            <w:tcW w:w="2409" w:type="dxa"/>
            <w:shd w:val="clear" w:color="auto" w:fill="auto"/>
            <w:noWrap/>
            <w:tcMar>
              <w:top w:w="0" w:type="dxa"/>
              <w:left w:w="70" w:type="dxa"/>
              <w:bottom w:w="0" w:type="dxa"/>
              <w:right w:w="70" w:type="dxa"/>
            </w:tcMar>
            <w:vAlign w:val="center"/>
          </w:tcPr>
          <w:p w14:paraId="46F4D9F2" w14:textId="0899DBCF"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0,0000%</w:t>
            </w:r>
          </w:p>
        </w:tc>
      </w:tr>
      <w:tr w:rsidR="00D82348" w:rsidRPr="006B000D" w14:paraId="7FB02BE2" w14:textId="77777777" w:rsidTr="00CE7E51">
        <w:trPr>
          <w:trHeight w:val="340"/>
          <w:jc w:val="center"/>
        </w:trPr>
        <w:tc>
          <w:tcPr>
            <w:tcW w:w="856" w:type="dxa"/>
            <w:shd w:val="clear" w:color="auto" w:fill="auto"/>
            <w:noWrap/>
            <w:tcMar>
              <w:top w:w="0" w:type="dxa"/>
              <w:left w:w="70" w:type="dxa"/>
              <w:bottom w:w="0" w:type="dxa"/>
              <w:right w:w="70" w:type="dxa"/>
            </w:tcMar>
            <w:vAlign w:val="center"/>
            <w:hideMark/>
          </w:tcPr>
          <w:p w14:paraId="2558A398" w14:textId="77777777" w:rsidR="00D82348" w:rsidRPr="00D10F4A" w:rsidRDefault="00D82348" w:rsidP="00D82348">
            <w:pPr>
              <w:spacing w:line="320" w:lineRule="exact"/>
              <w:jc w:val="center"/>
              <w:rPr>
                <w:rFonts w:ascii="Verdana" w:hAnsi="Verdana" w:cs="Calibri"/>
                <w:color w:val="000000"/>
                <w:sz w:val="20"/>
              </w:rPr>
            </w:pPr>
            <w:r w:rsidRPr="00D10F4A">
              <w:rPr>
                <w:rFonts w:ascii="Verdana" w:hAnsi="Verdana" w:cs="Calibri"/>
                <w:color w:val="000000"/>
                <w:sz w:val="20"/>
              </w:rPr>
              <w:t>2</w:t>
            </w:r>
          </w:p>
        </w:tc>
        <w:tc>
          <w:tcPr>
            <w:tcW w:w="2410" w:type="dxa"/>
            <w:shd w:val="clear" w:color="auto" w:fill="auto"/>
            <w:noWrap/>
            <w:tcMar>
              <w:top w:w="0" w:type="dxa"/>
              <w:left w:w="70" w:type="dxa"/>
              <w:bottom w:w="0" w:type="dxa"/>
              <w:right w:w="70" w:type="dxa"/>
            </w:tcMar>
            <w:vAlign w:val="center"/>
          </w:tcPr>
          <w:p w14:paraId="5488B4EA" w14:textId="6C713EF3" w:rsidR="00D82348" w:rsidRPr="001119F3" w:rsidRDefault="00F608B7" w:rsidP="00D82348">
            <w:pPr>
              <w:spacing w:line="320" w:lineRule="exact"/>
              <w:jc w:val="center"/>
              <w:rPr>
                <w:rFonts w:ascii="Verdana" w:hAnsi="Verdana" w:cs="Calibri"/>
                <w:color w:val="000000"/>
                <w:sz w:val="20"/>
              </w:rPr>
            </w:pPr>
            <w:r>
              <w:rPr>
                <w:rFonts w:ascii="Calibri" w:hAnsi="Calibri" w:cs="Calibri"/>
                <w:sz w:val="20"/>
              </w:rPr>
              <w:t>Carência</w:t>
            </w:r>
          </w:p>
        </w:tc>
        <w:tc>
          <w:tcPr>
            <w:tcW w:w="2059" w:type="dxa"/>
            <w:shd w:val="clear" w:color="auto" w:fill="auto"/>
            <w:vAlign w:val="center"/>
          </w:tcPr>
          <w:p w14:paraId="1B9165C7" w14:textId="4F88F49A" w:rsidR="00D82348" w:rsidRPr="001119F3" w:rsidRDefault="00F608B7" w:rsidP="00D82348">
            <w:pPr>
              <w:spacing w:line="320" w:lineRule="exact"/>
              <w:jc w:val="center"/>
              <w:rPr>
                <w:rFonts w:ascii="Verdana" w:hAnsi="Verdana" w:cs="Calibri"/>
                <w:color w:val="000000"/>
                <w:sz w:val="20"/>
              </w:rPr>
            </w:pPr>
            <w:r>
              <w:rPr>
                <w:rFonts w:ascii="Calibri" w:hAnsi="Calibri" w:cs="Calibri"/>
                <w:color w:val="000000"/>
                <w:sz w:val="20"/>
              </w:rPr>
              <w:t>Não</w:t>
            </w:r>
          </w:p>
        </w:tc>
        <w:tc>
          <w:tcPr>
            <w:tcW w:w="2194" w:type="dxa"/>
            <w:shd w:val="clear" w:color="auto" w:fill="auto"/>
            <w:noWrap/>
            <w:tcMar>
              <w:top w:w="0" w:type="dxa"/>
              <w:left w:w="70" w:type="dxa"/>
              <w:bottom w:w="0" w:type="dxa"/>
              <w:right w:w="70" w:type="dxa"/>
            </w:tcMar>
            <w:vAlign w:val="center"/>
          </w:tcPr>
          <w:p w14:paraId="33FA44EE" w14:textId="1D19B7C2"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Não</w:t>
            </w:r>
          </w:p>
        </w:tc>
        <w:tc>
          <w:tcPr>
            <w:tcW w:w="2409" w:type="dxa"/>
            <w:shd w:val="clear" w:color="auto" w:fill="auto"/>
            <w:noWrap/>
            <w:tcMar>
              <w:top w:w="0" w:type="dxa"/>
              <w:left w:w="70" w:type="dxa"/>
              <w:bottom w:w="0" w:type="dxa"/>
              <w:right w:w="70" w:type="dxa"/>
            </w:tcMar>
            <w:vAlign w:val="center"/>
          </w:tcPr>
          <w:p w14:paraId="23333CCC" w14:textId="7EAB3F73"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0,0000%</w:t>
            </w:r>
          </w:p>
        </w:tc>
      </w:tr>
      <w:tr w:rsidR="00D82348" w:rsidRPr="006B000D" w14:paraId="2553CD5A" w14:textId="77777777" w:rsidTr="00CE7E51">
        <w:trPr>
          <w:trHeight w:val="340"/>
          <w:jc w:val="center"/>
        </w:trPr>
        <w:tc>
          <w:tcPr>
            <w:tcW w:w="856" w:type="dxa"/>
            <w:shd w:val="clear" w:color="auto" w:fill="auto"/>
            <w:noWrap/>
            <w:tcMar>
              <w:top w:w="0" w:type="dxa"/>
              <w:left w:w="70" w:type="dxa"/>
              <w:bottom w:w="0" w:type="dxa"/>
              <w:right w:w="70" w:type="dxa"/>
            </w:tcMar>
            <w:vAlign w:val="center"/>
          </w:tcPr>
          <w:p w14:paraId="24906BC6" w14:textId="77777777" w:rsidR="00D82348" w:rsidRPr="00D10F4A" w:rsidRDefault="00D82348" w:rsidP="00D82348">
            <w:pPr>
              <w:spacing w:line="320" w:lineRule="exact"/>
              <w:jc w:val="center"/>
              <w:rPr>
                <w:rFonts w:ascii="Verdana" w:hAnsi="Verdana" w:cs="Calibri"/>
                <w:color w:val="000000"/>
                <w:sz w:val="20"/>
              </w:rPr>
            </w:pPr>
            <w:r w:rsidRPr="00D10F4A">
              <w:rPr>
                <w:rFonts w:ascii="Verdana" w:hAnsi="Verdana" w:cs="Calibri"/>
                <w:color w:val="000000"/>
                <w:sz w:val="20"/>
              </w:rPr>
              <w:t>3</w:t>
            </w:r>
          </w:p>
        </w:tc>
        <w:tc>
          <w:tcPr>
            <w:tcW w:w="2410" w:type="dxa"/>
            <w:shd w:val="clear" w:color="auto" w:fill="auto"/>
            <w:noWrap/>
            <w:tcMar>
              <w:top w:w="0" w:type="dxa"/>
              <w:left w:w="70" w:type="dxa"/>
              <w:bottom w:w="0" w:type="dxa"/>
              <w:right w:w="70" w:type="dxa"/>
            </w:tcMar>
            <w:vAlign w:val="center"/>
          </w:tcPr>
          <w:p w14:paraId="53834958" w14:textId="541C8964" w:rsidR="00D82348" w:rsidRPr="001119F3" w:rsidRDefault="00F608B7" w:rsidP="00D82348">
            <w:pPr>
              <w:spacing w:line="320" w:lineRule="exact"/>
              <w:jc w:val="center"/>
              <w:rPr>
                <w:rFonts w:ascii="Verdana" w:hAnsi="Verdana" w:cs="Calibri"/>
                <w:color w:val="000000"/>
                <w:sz w:val="20"/>
              </w:rPr>
            </w:pPr>
            <w:r>
              <w:rPr>
                <w:rFonts w:ascii="Calibri" w:hAnsi="Calibri" w:cs="Calibri"/>
                <w:sz w:val="20"/>
              </w:rPr>
              <w:t>Carência</w:t>
            </w:r>
          </w:p>
        </w:tc>
        <w:tc>
          <w:tcPr>
            <w:tcW w:w="2059" w:type="dxa"/>
            <w:shd w:val="clear" w:color="auto" w:fill="auto"/>
            <w:vAlign w:val="center"/>
          </w:tcPr>
          <w:p w14:paraId="6EA19A92" w14:textId="65CFAC2D" w:rsidR="00D82348" w:rsidRPr="001119F3" w:rsidRDefault="00F608B7" w:rsidP="00D82348">
            <w:pPr>
              <w:spacing w:line="320" w:lineRule="exact"/>
              <w:jc w:val="center"/>
              <w:rPr>
                <w:rFonts w:ascii="Verdana" w:hAnsi="Verdana" w:cs="Calibri"/>
                <w:color w:val="000000"/>
                <w:sz w:val="20"/>
              </w:rPr>
            </w:pPr>
            <w:r>
              <w:rPr>
                <w:rFonts w:ascii="Calibri" w:hAnsi="Calibri" w:cs="Calibri"/>
                <w:color w:val="000000"/>
                <w:sz w:val="20"/>
              </w:rPr>
              <w:t>Não</w:t>
            </w:r>
          </w:p>
        </w:tc>
        <w:tc>
          <w:tcPr>
            <w:tcW w:w="2194" w:type="dxa"/>
            <w:shd w:val="clear" w:color="auto" w:fill="auto"/>
            <w:noWrap/>
            <w:tcMar>
              <w:top w:w="0" w:type="dxa"/>
              <w:left w:w="70" w:type="dxa"/>
              <w:bottom w:w="0" w:type="dxa"/>
              <w:right w:w="70" w:type="dxa"/>
            </w:tcMar>
            <w:vAlign w:val="center"/>
          </w:tcPr>
          <w:p w14:paraId="48B3B891" w14:textId="516F9C0D"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Não</w:t>
            </w:r>
          </w:p>
        </w:tc>
        <w:tc>
          <w:tcPr>
            <w:tcW w:w="2409" w:type="dxa"/>
            <w:shd w:val="clear" w:color="auto" w:fill="auto"/>
            <w:noWrap/>
            <w:tcMar>
              <w:top w:w="0" w:type="dxa"/>
              <w:left w:w="70" w:type="dxa"/>
              <w:bottom w:w="0" w:type="dxa"/>
              <w:right w:w="70" w:type="dxa"/>
            </w:tcMar>
            <w:vAlign w:val="center"/>
          </w:tcPr>
          <w:p w14:paraId="31BC7150" w14:textId="41C2824D"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0,0000%</w:t>
            </w:r>
          </w:p>
        </w:tc>
      </w:tr>
      <w:tr w:rsidR="00D82348" w:rsidRPr="006B000D" w14:paraId="2C137534" w14:textId="77777777" w:rsidTr="00CE7E51">
        <w:trPr>
          <w:trHeight w:val="340"/>
          <w:jc w:val="center"/>
        </w:trPr>
        <w:tc>
          <w:tcPr>
            <w:tcW w:w="856" w:type="dxa"/>
            <w:shd w:val="clear" w:color="auto" w:fill="auto"/>
            <w:noWrap/>
            <w:tcMar>
              <w:top w:w="0" w:type="dxa"/>
              <w:left w:w="70" w:type="dxa"/>
              <w:bottom w:w="0" w:type="dxa"/>
              <w:right w:w="70" w:type="dxa"/>
            </w:tcMar>
            <w:vAlign w:val="center"/>
          </w:tcPr>
          <w:p w14:paraId="1AF9AD85" w14:textId="77777777" w:rsidR="00D82348" w:rsidRPr="00D10F4A" w:rsidRDefault="00D82348" w:rsidP="00D82348">
            <w:pPr>
              <w:spacing w:line="320" w:lineRule="exact"/>
              <w:jc w:val="center"/>
              <w:rPr>
                <w:rFonts w:ascii="Verdana" w:hAnsi="Verdana" w:cs="Calibri"/>
                <w:color w:val="000000"/>
                <w:sz w:val="20"/>
              </w:rPr>
            </w:pPr>
            <w:r w:rsidRPr="00D10F4A">
              <w:rPr>
                <w:rFonts w:ascii="Verdana" w:hAnsi="Verdana" w:cs="Calibri"/>
                <w:color w:val="000000"/>
                <w:sz w:val="20"/>
              </w:rPr>
              <w:t>4</w:t>
            </w:r>
          </w:p>
        </w:tc>
        <w:tc>
          <w:tcPr>
            <w:tcW w:w="2410" w:type="dxa"/>
            <w:shd w:val="clear" w:color="auto" w:fill="auto"/>
            <w:noWrap/>
            <w:tcMar>
              <w:top w:w="0" w:type="dxa"/>
              <w:left w:w="70" w:type="dxa"/>
              <w:bottom w:w="0" w:type="dxa"/>
              <w:right w:w="70" w:type="dxa"/>
            </w:tcMar>
            <w:vAlign w:val="center"/>
          </w:tcPr>
          <w:p w14:paraId="77828727" w14:textId="6B0D14EF" w:rsidR="00D82348" w:rsidRPr="001119F3" w:rsidRDefault="00F608B7" w:rsidP="00D82348">
            <w:pPr>
              <w:spacing w:line="320" w:lineRule="exact"/>
              <w:jc w:val="center"/>
              <w:rPr>
                <w:rFonts w:ascii="Verdana" w:hAnsi="Verdana" w:cs="Calibri"/>
                <w:color w:val="000000"/>
                <w:sz w:val="20"/>
              </w:rPr>
            </w:pPr>
            <w:r>
              <w:rPr>
                <w:rFonts w:ascii="Calibri" w:hAnsi="Calibri" w:cs="Calibri"/>
                <w:sz w:val="20"/>
              </w:rPr>
              <w:t>25</w:t>
            </w:r>
            <w:r w:rsidR="00D82348">
              <w:rPr>
                <w:rFonts w:ascii="Calibri" w:hAnsi="Calibri" w:cs="Calibri"/>
                <w:sz w:val="20"/>
              </w:rPr>
              <w:t>/out/21</w:t>
            </w:r>
          </w:p>
        </w:tc>
        <w:tc>
          <w:tcPr>
            <w:tcW w:w="2059" w:type="dxa"/>
            <w:shd w:val="clear" w:color="auto" w:fill="auto"/>
            <w:vAlign w:val="center"/>
          </w:tcPr>
          <w:p w14:paraId="6587DA14" w14:textId="46A58202"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Sim</w:t>
            </w:r>
          </w:p>
        </w:tc>
        <w:tc>
          <w:tcPr>
            <w:tcW w:w="2194" w:type="dxa"/>
            <w:shd w:val="clear" w:color="auto" w:fill="auto"/>
            <w:noWrap/>
            <w:tcMar>
              <w:top w:w="0" w:type="dxa"/>
              <w:left w:w="70" w:type="dxa"/>
              <w:bottom w:w="0" w:type="dxa"/>
              <w:right w:w="70" w:type="dxa"/>
            </w:tcMar>
            <w:vAlign w:val="center"/>
          </w:tcPr>
          <w:p w14:paraId="27C6154C" w14:textId="56795F24"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Não</w:t>
            </w:r>
          </w:p>
        </w:tc>
        <w:tc>
          <w:tcPr>
            <w:tcW w:w="2409" w:type="dxa"/>
            <w:shd w:val="clear" w:color="auto" w:fill="auto"/>
            <w:noWrap/>
            <w:tcMar>
              <w:top w:w="0" w:type="dxa"/>
              <w:left w:w="70" w:type="dxa"/>
              <w:bottom w:w="0" w:type="dxa"/>
              <w:right w:w="70" w:type="dxa"/>
            </w:tcMar>
            <w:vAlign w:val="center"/>
          </w:tcPr>
          <w:p w14:paraId="752BCAE4" w14:textId="0943CECF"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0,0000%</w:t>
            </w:r>
          </w:p>
        </w:tc>
      </w:tr>
      <w:tr w:rsidR="00D82348" w:rsidRPr="006B000D" w14:paraId="4E3208F5" w14:textId="77777777" w:rsidTr="00CE7E51">
        <w:trPr>
          <w:trHeight w:val="340"/>
          <w:jc w:val="center"/>
        </w:trPr>
        <w:tc>
          <w:tcPr>
            <w:tcW w:w="856" w:type="dxa"/>
            <w:shd w:val="clear" w:color="auto" w:fill="auto"/>
            <w:noWrap/>
            <w:tcMar>
              <w:top w:w="0" w:type="dxa"/>
              <w:left w:w="70" w:type="dxa"/>
              <w:bottom w:w="0" w:type="dxa"/>
              <w:right w:w="70" w:type="dxa"/>
            </w:tcMar>
            <w:vAlign w:val="center"/>
          </w:tcPr>
          <w:p w14:paraId="018426C8" w14:textId="09618FCD" w:rsidR="00D82348" w:rsidRPr="00D10F4A" w:rsidRDefault="00D82348" w:rsidP="00D82348">
            <w:pPr>
              <w:spacing w:line="320" w:lineRule="exact"/>
              <w:jc w:val="center"/>
              <w:rPr>
                <w:rFonts w:ascii="Verdana" w:hAnsi="Verdana" w:cs="Calibri"/>
                <w:color w:val="000000"/>
                <w:sz w:val="20"/>
              </w:rPr>
            </w:pPr>
            <w:r>
              <w:rPr>
                <w:rFonts w:ascii="Verdana" w:hAnsi="Verdana" w:cs="Calibri"/>
                <w:color w:val="000000"/>
                <w:sz w:val="20"/>
              </w:rPr>
              <w:t>5</w:t>
            </w:r>
          </w:p>
        </w:tc>
        <w:tc>
          <w:tcPr>
            <w:tcW w:w="2410" w:type="dxa"/>
            <w:shd w:val="clear" w:color="auto" w:fill="auto"/>
            <w:noWrap/>
            <w:tcMar>
              <w:top w:w="0" w:type="dxa"/>
              <w:left w:w="70" w:type="dxa"/>
              <w:bottom w:w="0" w:type="dxa"/>
              <w:right w:w="70" w:type="dxa"/>
            </w:tcMar>
            <w:vAlign w:val="center"/>
          </w:tcPr>
          <w:p w14:paraId="45D086CB" w14:textId="6FE905D0" w:rsidR="00D82348" w:rsidRPr="001119F3" w:rsidRDefault="00F608B7" w:rsidP="00D82348">
            <w:pPr>
              <w:spacing w:line="320" w:lineRule="exact"/>
              <w:jc w:val="center"/>
              <w:rPr>
                <w:rFonts w:ascii="Verdana" w:hAnsi="Verdana" w:cs="Calibri"/>
                <w:color w:val="000000"/>
                <w:sz w:val="20"/>
              </w:rPr>
            </w:pPr>
            <w:r>
              <w:rPr>
                <w:rFonts w:ascii="Calibri" w:hAnsi="Calibri" w:cs="Calibri"/>
                <w:sz w:val="20"/>
              </w:rPr>
              <w:t>24</w:t>
            </w:r>
            <w:r w:rsidR="00D82348">
              <w:rPr>
                <w:rFonts w:ascii="Calibri" w:hAnsi="Calibri" w:cs="Calibri"/>
                <w:sz w:val="20"/>
              </w:rPr>
              <w:t>/nov/21</w:t>
            </w:r>
          </w:p>
        </w:tc>
        <w:tc>
          <w:tcPr>
            <w:tcW w:w="2059" w:type="dxa"/>
            <w:shd w:val="clear" w:color="auto" w:fill="auto"/>
            <w:vAlign w:val="center"/>
          </w:tcPr>
          <w:p w14:paraId="6BD0062B" w14:textId="03F68012"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Sim</w:t>
            </w:r>
          </w:p>
        </w:tc>
        <w:tc>
          <w:tcPr>
            <w:tcW w:w="2194" w:type="dxa"/>
            <w:shd w:val="clear" w:color="auto" w:fill="auto"/>
            <w:noWrap/>
            <w:tcMar>
              <w:top w:w="0" w:type="dxa"/>
              <w:left w:w="70" w:type="dxa"/>
              <w:bottom w:w="0" w:type="dxa"/>
              <w:right w:w="70" w:type="dxa"/>
            </w:tcMar>
            <w:vAlign w:val="center"/>
          </w:tcPr>
          <w:p w14:paraId="26897E8F" w14:textId="229BE006"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Não</w:t>
            </w:r>
          </w:p>
        </w:tc>
        <w:tc>
          <w:tcPr>
            <w:tcW w:w="2409" w:type="dxa"/>
            <w:shd w:val="clear" w:color="auto" w:fill="auto"/>
            <w:noWrap/>
            <w:tcMar>
              <w:top w:w="0" w:type="dxa"/>
              <w:left w:w="70" w:type="dxa"/>
              <w:bottom w:w="0" w:type="dxa"/>
              <w:right w:w="70" w:type="dxa"/>
            </w:tcMar>
            <w:vAlign w:val="center"/>
          </w:tcPr>
          <w:p w14:paraId="03C8ECD3" w14:textId="50EE0378"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0,0000%</w:t>
            </w:r>
          </w:p>
        </w:tc>
      </w:tr>
      <w:tr w:rsidR="00D82348" w:rsidRPr="006B000D" w14:paraId="70BE6ECF"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708E8295" w14:textId="560802C3" w:rsidR="00D82348" w:rsidRPr="00D10F4A" w:rsidRDefault="00D82348" w:rsidP="00D82348">
            <w:pPr>
              <w:spacing w:line="320" w:lineRule="exact"/>
              <w:jc w:val="center"/>
              <w:rPr>
                <w:rFonts w:ascii="Verdana" w:hAnsi="Verdana" w:cs="Calibri"/>
                <w:color w:val="000000"/>
                <w:sz w:val="20"/>
              </w:rPr>
            </w:pPr>
            <w:r>
              <w:rPr>
                <w:rFonts w:ascii="Verdana" w:hAnsi="Verdana" w:cs="Calibri"/>
                <w:color w:val="000000"/>
                <w:sz w:val="20"/>
              </w:rPr>
              <w:t>6</w:t>
            </w:r>
          </w:p>
        </w:tc>
        <w:tc>
          <w:tcPr>
            <w:tcW w:w="2410" w:type="dxa"/>
            <w:shd w:val="clear" w:color="auto" w:fill="FFFFFF"/>
            <w:noWrap/>
            <w:tcMar>
              <w:top w:w="0" w:type="dxa"/>
              <w:left w:w="70" w:type="dxa"/>
              <w:bottom w:w="0" w:type="dxa"/>
              <w:right w:w="70" w:type="dxa"/>
            </w:tcMar>
            <w:vAlign w:val="center"/>
          </w:tcPr>
          <w:p w14:paraId="26347755" w14:textId="5990F977" w:rsidR="00D82348" w:rsidRPr="001119F3" w:rsidRDefault="00F608B7" w:rsidP="00D82348">
            <w:pPr>
              <w:spacing w:line="320" w:lineRule="exact"/>
              <w:jc w:val="center"/>
              <w:rPr>
                <w:rFonts w:ascii="Verdana" w:hAnsi="Verdana" w:cs="Calibri"/>
                <w:color w:val="000000"/>
                <w:sz w:val="20"/>
              </w:rPr>
            </w:pPr>
            <w:r>
              <w:rPr>
                <w:rFonts w:ascii="Calibri" w:hAnsi="Calibri" w:cs="Calibri"/>
                <w:sz w:val="20"/>
              </w:rPr>
              <w:t>24</w:t>
            </w:r>
            <w:r w:rsidR="00D82348">
              <w:rPr>
                <w:rFonts w:ascii="Calibri" w:hAnsi="Calibri" w:cs="Calibri"/>
                <w:sz w:val="20"/>
              </w:rPr>
              <w:t>/dez/21</w:t>
            </w:r>
          </w:p>
        </w:tc>
        <w:tc>
          <w:tcPr>
            <w:tcW w:w="2059" w:type="dxa"/>
            <w:shd w:val="clear" w:color="auto" w:fill="FFFFFF"/>
            <w:vAlign w:val="center"/>
          </w:tcPr>
          <w:p w14:paraId="45D2AC41" w14:textId="2B636672"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3E27122E" w14:textId="1F5DEE32"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7BF13D02" w14:textId="7187B247" w:rsidR="00D82348" w:rsidRPr="001119F3" w:rsidRDefault="00D82348" w:rsidP="00D82348">
            <w:pPr>
              <w:spacing w:line="320" w:lineRule="exact"/>
              <w:jc w:val="center"/>
              <w:rPr>
                <w:rFonts w:ascii="Verdana" w:hAnsi="Verdana" w:cs="Calibri"/>
                <w:color w:val="000000"/>
                <w:sz w:val="20"/>
              </w:rPr>
            </w:pPr>
            <w:r>
              <w:rPr>
                <w:rFonts w:ascii="Calibri" w:hAnsi="Calibri" w:cs="Calibri"/>
                <w:color w:val="000000"/>
                <w:sz w:val="20"/>
              </w:rPr>
              <w:t>0,0000%</w:t>
            </w:r>
          </w:p>
        </w:tc>
      </w:tr>
      <w:tr w:rsidR="00D82348" w:rsidRPr="006B000D" w14:paraId="1B89BF82"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E3C53BB" w14:textId="4575F891" w:rsidR="00D82348" w:rsidRDefault="00D82348" w:rsidP="00D82348">
            <w:pPr>
              <w:spacing w:line="320" w:lineRule="exact"/>
              <w:jc w:val="center"/>
              <w:rPr>
                <w:rFonts w:ascii="Verdana" w:hAnsi="Verdana" w:cs="Calibri"/>
                <w:color w:val="000000"/>
                <w:sz w:val="20"/>
              </w:rPr>
            </w:pPr>
            <w:r>
              <w:rPr>
                <w:rFonts w:ascii="Verdana" w:hAnsi="Verdana" w:cs="Calibri"/>
                <w:color w:val="000000"/>
                <w:sz w:val="20"/>
              </w:rPr>
              <w:t>7</w:t>
            </w:r>
          </w:p>
        </w:tc>
        <w:tc>
          <w:tcPr>
            <w:tcW w:w="2410" w:type="dxa"/>
            <w:shd w:val="clear" w:color="auto" w:fill="FFFFFF"/>
            <w:noWrap/>
            <w:tcMar>
              <w:top w:w="0" w:type="dxa"/>
              <w:left w:w="70" w:type="dxa"/>
              <w:bottom w:w="0" w:type="dxa"/>
              <w:right w:w="70" w:type="dxa"/>
            </w:tcMar>
            <w:vAlign w:val="center"/>
          </w:tcPr>
          <w:p w14:paraId="0B64E1D6" w14:textId="29BF42A4"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/jan/22</w:t>
            </w:r>
          </w:p>
        </w:tc>
        <w:tc>
          <w:tcPr>
            <w:tcW w:w="2059" w:type="dxa"/>
            <w:shd w:val="clear" w:color="auto" w:fill="FFFFFF"/>
            <w:vAlign w:val="center"/>
          </w:tcPr>
          <w:p w14:paraId="38388B5C" w14:textId="2220583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6C47203C" w14:textId="2FFBFFD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7FAC9980" w14:textId="18508B6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43A99F15"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0E84A962" w14:textId="59CD9C8E" w:rsidR="00D82348" w:rsidRDefault="00D82348" w:rsidP="00D82348">
            <w:pPr>
              <w:spacing w:line="320" w:lineRule="exact"/>
              <w:jc w:val="center"/>
              <w:rPr>
                <w:rFonts w:ascii="Verdana" w:hAnsi="Verdana" w:cs="Calibri"/>
                <w:color w:val="000000"/>
                <w:sz w:val="20"/>
              </w:rPr>
            </w:pPr>
            <w:r>
              <w:rPr>
                <w:rFonts w:ascii="Verdana" w:hAnsi="Verdana" w:cs="Calibri"/>
                <w:color w:val="000000"/>
                <w:sz w:val="20"/>
              </w:rPr>
              <w:t>8</w:t>
            </w:r>
          </w:p>
        </w:tc>
        <w:tc>
          <w:tcPr>
            <w:tcW w:w="2410" w:type="dxa"/>
            <w:shd w:val="clear" w:color="auto" w:fill="FFFFFF"/>
            <w:noWrap/>
            <w:tcMar>
              <w:top w:w="0" w:type="dxa"/>
              <w:left w:w="70" w:type="dxa"/>
              <w:bottom w:w="0" w:type="dxa"/>
              <w:right w:w="70" w:type="dxa"/>
            </w:tcMar>
            <w:vAlign w:val="center"/>
          </w:tcPr>
          <w:p w14:paraId="1262CF33" w14:textId="296C6373"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/fev/22</w:t>
            </w:r>
          </w:p>
        </w:tc>
        <w:tc>
          <w:tcPr>
            <w:tcW w:w="2059" w:type="dxa"/>
            <w:shd w:val="clear" w:color="auto" w:fill="FFFFFF"/>
            <w:vAlign w:val="center"/>
          </w:tcPr>
          <w:p w14:paraId="73B38CA6" w14:textId="4DE4ABA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A27B431" w14:textId="719307B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70388740" w14:textId="6501E4D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5FCCE46F"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D48B3C8" w14:textId="3FFBD12C" w:rsidR="00D82348" w:rsidRDefault="00D82348" w:rsidP="00D82348">
            <w:pPr>
              <w:spacing w:line="320" w:lineRule="exact"/>
              <w:jc w:val="center"/>
              <w:rPr>
                <w:rFonts w:ascii="Verdana" w:hAnsi="Verdana" w:cs="Calibri"/>
                <w:color w:val="000000"/>
                <w:sz w:val="20"/>
              </w:rPr>
            </w:pPr>
            <w:r>
              <w:rPr>
                <w:rFonts w:ascii="Verdana" w:hAnsi="Verdana" w:cs="Calibri"/>
                <w:color w:val="000000"/>
                <w:sz w:val="20"/>
              </w:rPr>
              <w:t>9</w:t>
            </w:r>
          </w:p>
        </w:tc>
        <w:tc>
          <w:tcPr>
            <w:tcW w:w="2410" w:type="dxa"/>
            <w:shd w:val="clear" w:color="auto" w:fill="FFFFFF"/>
            <w:noWrap/>
            <w:tcMar>
              <w:top w:w="0" w:type="dxa"/>
              <w:left w:w="70" w:type="dxa"/>
              <w:bottom w:w="0" w:type="dxa"/>
              <w:right w:w="70" w:type="dxa"/>
            </w:tcMar>
            <w:vAlign w:val="center"/>
          </w:tcPr>
          <w:p w14:paraId="4925E09D" w14:textId="3E2FEC66"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/mar/22</w:t>
            </w:r>
          </w:p>
        </w:tc>
        <w:tc>
          <w:tcPr>
            <w:tcW w:w="2059" w:type="dxa"/>
            <w:shd w:val="clear" w:color="auto" w:fill="FFFFFF"/>
            <w:vAlign w:val="center"/>
          </w:tcPr>
          <w:p w14:paraId="4D26C286" w14:textId="589989D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63016033" w14:textId="309CCAA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46D47658" w14:textId="14B4B27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315C5E46"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26467B1" w14:textId="3BC64859" w:rsidR="00D82348" w:rsidRDefault="00D82348" w:rsidP="00D82348">
            <w:pPr>
              <w:spacing w:line="320" w:lineRule="exact"/>
              <w:jc w:val="center"/>
              <w:rPr>
                <w:rFonts w:ascii="Verdana" w:hAnsi="Verdana" w:cs="Calibri"/>
                <w:color w:val="000000"/>
                <w:sz w:val="20"/>
              </w:rPr>
            </w:pPr>
            <w:r>
              <w:rPr>
                <w:rFonts w:ascii="Calibri" w:hAnsi="Calibri" w:cs="Calibri"/>
                <w:sz w:val="20"/>
              </w:rPr>
              <w:t>10</w:t>
            </w:r>
          </w:p>
        </w:tc>
        <w:tc>
          <w:tcPr>
            <w:tcW w:w="2410" w:type="dxa"/>
            <w:shd w:val="clear" w:color="auto" w:fill="FFFFFF"/>
            <w:noWrap/>
            <w:tcMar>
              <w:top w:w="0" w:type="dxa"/>
              <w:left w:w="70" w:type="dxa"/>
              <w:bottom w:w="0" w:type="dxa"/>
              <w:right w:w="70" w:type="dxa"/>
            </w:tcMar>
            <w:vAlign w:val="center"/>
          </w:tcPr>
          <w:p w14:paraId="70EAC452" w14:textId="4F8CD2AE" w:rsidR="00D82348" w:rsidRPr="00F35CD2" w:rsidRDefault="00F608B7" w:rsidP="00D82348">
            <w:pPr>
              <w:spacing w:line="320" w:lineRule="exact"/>
              <w:jc w:val="center"/>
              <w:rPr>
                <w:rFonts w:ascii="Verdana" w:hAnsi="Verdana" w:cs="Calibri"/>
                <w:sz w:val="20"/>
              </w:rPr>
            </w:pPr>
            <w:r>
              <w:rPr>
                <w:rFonts w:ascii="Calibri" w:hAnsi="Calibri" w:cs="Calibri"/>
                <w:sz w:val="20"/>
              </w:rPr>
              <w:t>25</w:t>
            </w:r>
            <w:r w:rsidR="00D82348">
              <w:rPr>
                <w:rFonts w:ascii="Calibri" w:hAnsi="Calibri" w:cs="Calibri"/>
                <w:sz w:val="20"/>
              </w:rPr>
              <w:t>/abr/22</w:t>
            </w:r>
          </w:p>
        </w:tc>
        <w:tc>
          <w:tcPr>
            <w:tcW w:w="2059" w:type="dxa"/>
            <w:shd w:val="clear" w:color="auto" w:fill="FFFFFF"/>
            <w:vAlign w:val="center"/>
          </w:tcPr>
          <w:p w14:paraId="797A6184" w14:textId="154AFAF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66FBFC29" w14:textId="0A185A2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6C05B0CB" w14:textId="732F7F6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5862A777"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3F996717" w14:textId="40D258D8" w:rsidR="00D82348" w:rsidRDefault="00D82348" w:rsidP="00D82348">
            <w:pPr>
              <w:spacing w:line="320" w:lineRule="exact"/>
              <w:jc w:val="center"/>
              <w:rPr>
                <w:rFonts w:ascii="Verdana" w:hAnsi="Verdana" w:cs="Calibri"/>
                <w:color w:val="000000"/>
                <w:sz w:val="20"/>
              </w:rPr>
            </w:pPr>
            <w:r>
              <w:rPr>
                <w:rFonts w:ascii="Calibri" w:hAnsi="Calibri" w:cs="Calibri"/>
                <w:sz w:val="20"/>
              </w:rPr>
              <w:t>11</w:t>
            </w:r>
          </w:p>
        </w:tc>
        <w:tc>
          <w:tcPr>
            <w:tcW w:w="2410" w:type="dxa"/>
            <w:shd w:val="clear" w:color="auto" w:fill="FFFFFF"/>
            <w:noWrap/>
            <w:tcMar>
              <w:top w:w="0" w:type="dxa"/>
              <w:left w:w="70" w:type="dxa"/>
              <w:bottom w:w="0" w:type="dxa"/>
              <w:right w:w="70" w:type="dxa"/>
            </w:tcMar>
            <w:vAlign w:val="center"/>
          </w:tcPr>
          <w:p w14:paraId="7B14B804" w14:textId="687B3DF1"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/mai/22</w:t>
            </w:r>
          </w:p>
        </w:tc>
        <w:tc>
          <w:tcPr>
            <w:tcW w:w="2059" w:type="dxa"/>
            <w:shd w:val="clear" w:color="auto" w:fill="FFFFFF"/>
            <w:vAlign w:val="center"/>
          </w:tcPr>
          <w:p w14:paraId="64E46969" w14:textId="7889BB9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9ACDA01" w14:textId="6346E44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673431AD" w14:textId="0038970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4D4B7D14"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BBF7677" w14:textId="60A7407E" w:rsidR="00D82348" w:rsidRDefault="00D82348" w:rsidP="00D82348">
            <w:pPr>
              <w:spacing w:line="320" w:lineRule="exact"/>
              <w:jc w:val="center"/>
              <w:rPr>
                <w:rFonts w:ascii="Verdana" w:hAnsi="Verdana" w:cs="Calibri"/>
                <w:color w:val="000000"/>
                <w:sz w:val="20"/>
              </w:rPr>
            </w:pPr>
            <w:r>
              <w:rPr>
                <w:rFonts w:ascii="Calibri" w:hAnsi="Calibri" w:cs="Calibri"/>
                <w:sz w:val="20"/>
              </w:rPr>
              <w:t>12</w:t>
            </w:r>
          </w:p>
        </w:tc>
        <w:tc>
          <w:tcPr>
            <w:tcW w:w="2410" w:type="dxa"/>
            <w:shd w:val="clear" w:color="auto" w:fill="FFFFFF"/>
            <w:noWrap/>
            <w:tcMar>
              <w:top w:w="0" w:type="dxa"/>
              <w:left w:w="70" w:type="dxa"/>
              <w:bottom w:w="0" w:type="dxa"/>
              <w:right w:w="70" w:type="dxa"/>
            </w:tcMar>
            <w:vAlign w:val="center"/>
          </w:tcPr>
          <w:p w14:paraId="5B30A532" w14:textId="5B04337F"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/jun/22</w:t>
            </w:r>
          </w:p>
        </w:tc>
        <w:tc>
          <w:tcPr>
            <w:tcW w:w="2059" w:type="dxa"/>
            <w:shd w:val="clear" w:color="auto" w:fill="FFFFFF"/>
            <w:vAlign w:val="center"/>
          </w:tcPr>
          <w:p w14:paraId="743E5391" w14:textId="56EEEAC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1618CACE" w14:textId="31AF6EE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5028EE51" w14:textId="16058E2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02114804"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640A586E" w14:textId="0B61FC71" w:rsidR="00D82348" w:rsidRDefault="00D82348" w:rsidP="00D82348">
            <w:pPr>
              <w:spacing w:line="320" w:lineRule="exact"/>
              <w:jc w:val="center"/>
              <w:rPr>
                <w:rFonts w:ascii="Verdana" w:hAnsi="Verdana" w:cs="Calibri"/>
                <w:color w:val="000000"/>
                <w:sz w:val="20"/>
              </w:rPr>
            </w:pPr>
            <w:r>
              <w:rPr>
                <w:rFonts w:ascii="Calibri" w:hAnsi="Calibri" w:cs="Calibri"/>
                <w:sz w:val="20"/>
              </w:rPr>
              <w:t>13</w:t>
            </w:r>
          </w:p>
        </w:tc>
        <w:tc>
          <w:tcPr>
            <w:tcW w:w="2410" w:type="dxa"/>
            <w:shd w:val="clear" w:color="auto" w:fill="FFFFFF"/>
            <w:noWrap/>
            <w:tcMar>
              <w:top w:w="0" w:type="dxa"/>
              <w:left w:w="70" w:type="dxa"/>
              <w:bottom w:w="0" w:type="dxa"/>
              <w:right w:w="70" w:type="dxa"/>
            </w:tcMar>
            <w:vAlign w:val="center"/>
          </w:tcPr>
          <w:p w14:paraId="7BEF70F0" w14:textId="4B386D06" w:rsidR="00D82348" w:rsidRPr="00F35CD2" w:rsidRDefault="00F608B7" w:rsidP="00D82348">
            <w:pPr>
              <w:spacing w:line="320" w:lineRule="exact"/>
              <w:jc w:val="center"/>
              <w:rPr>
                <w:rFonts w:ascii="Verdana" w:hAnsi="Verdana" w:cs="Calibri"/>
                <w:sz w:val="20"/>
              </w:rPr>
            </w:pPr>
            <w:r>
              <w:rPr>
                <w:rFonts w:ascii="Calibri" w:hAnsi="Calibri" w:cs="Calibri"/>
                <w:sz w:val="20"/>
              </w:rPr>
              <w:t>25</w:t>
            </w:r>
            <w:r w:rsidR="00D82348">
              <w:rPr>
                <w:rFonts w:ascii="Calibri" w:hAnsi="Calibri" w:cs="Calibri"/>
                <w:sz w:val="20"/>
              </w:rPr>
              <w:t>/jul/22</w:t>
            </w:r>
          </w:p>
        </w:tc>
        <w:tc>
          <w:tcPr>
            <w:tcW w:w="2059" w:type="dxa"/>
            <w:shd w:val="clear" w:color="auto" w:fill="FFFFFF"/>
            <w:vAlign w:val="center"/>
          </w:tcPr>
          <w:p w14:paraId="2BCCA67E" w14:textId="26B264A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651BFAA0" w14:textId="323E4CD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7D6AB792" w14:textId="6E2C3082"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6BDD4904"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40B94E2B" w14:textId="491E2649" w:rsidR="00D82348" w:rsidRDefault="00D82348" w:rsidP="00D82348">
            <w:pPr>
              <w:spacing w:line="320" w:lineRule="exact"/>
              <w:jc w:val="center"/>
              <w:rPr>
                <w:rFonts w:ascii="Verdana" w:hAnsi="Verdana" w:cs="Calibri"/>
                <w:color w:val="000000"/>
                <w:sz w:val="20"/>
              </w:rPr>
            </w:pPr>
            <w:r>
              <w:rPr>
                <w:rFonts w:ascii="Calibri" w:hAnsi="Calibri" w:cs="Calibri"/>
                <w:sz w:val="20"/>
              </w:rPr>
              <w:t>14</w:t>
            </w:r>
          </w:p>
        </w:tc>
        <w:tc>
          <w:tcPr>
            <w:tcW w:w="2410" w:type="dxa"/>
            <w:shd w:val="clear" w:color="auto" w:fill="FFFFFF"/>
            <w:noWrap/>
            <w:tcMar>
              <w:top w:w="0" w:type="dxa"/>
              <w:left w:w="70" w:type="dxa"/>
              <w:bottom w:w="0" w:type="dxa"/>
              <w:right w:w="70" w:type="dxa"/>
            </w:tcMar>
            <w:vAlign w:val="center"/>
          </w:tcPr>
          <w:p w14:paraId="1FF8A655" w14:textId="4EBB4982"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/ago/22</w:t>
            </w:r>
          </w:p>
        </w:tc>
        <w:tc>
          <w:tcPr>
            <w:tcW w:w="2059" w:type="dxa"/>
            <w:shd w:val="clear" w:color="auto" w:fill="FFFFFF"/>
            <w:vAlign w:val="center"/>
          </w:tcPr>
          <w:p w14:paraId="2111D523" w14:textId="24CC64F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42A536A" w14:textId="1B1795E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26CEF016" w14:textId="304DE378"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0A27CACA"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2347142B" w14:textId="24AF90F1" w:rsidR="00D82348" w:rsidRDefault="00D82348" w:rsidP="00D82348">
            <w:pPr>
              <w:spacing w:line="320" w:lineRule="exact"/>
              <w:jc w:val="center"/>
              <w:rPr>
                <w:rFonts w:ascii="Verdana" w:hAnsi="Verdana" w:cs="Calibri"/>
                <w:color w:val="000000"/>
                <w:sz w:val="20"/>
              </w:rPr>
            </w:pPr>
            <w:r>
              <w:rPr>
                <w:rFonts w:ascii="Calibri" w:hAnsi="Calibri" w:cs="Calibri"/>
                <w:sz w:val="20"/>
              </w:rPr>
              <w:t>15</w:t>
            </w:r>
          </w:p>
        </w:tc>
        <w:tc>
          <w:tcPr>
            <w:tcW w:w="2410" w:type="dxa"/>
            <w:shd w:val="clear" w:color="auto" w:fill="FFFFFF"/>
            <w:noWrap/>
            <w:tcMar>
              <w:top w:w="0" w:type="dxa"/>
              <w:left w:w="70" w:type="dxa"/>
              <w:bottom w:w="0" w:type="dxa"/>
              <w:right w:w="70" w:type="dxa"/>
            </w:tcMar>
            <w:vAlign w:val="center"/>
          </w:tcPr>
          <w:p w14:paraId="78DD76E1" w14:textId="01FFE143" w:rsidR="00D82348" w:rsidRPr="00F35CD2" w:rsidRDefault="00F608B7" w:rsidP="00D82348">
            <w:pPr>
              <w:spacing w:line="320" w:lineRule="exact"/>
              <w:jc w:val="center"/>
              <w:rPr>
                <w:rFonts w:ascii="Verdana" w:hAnsi="Verdana" w:cs="Calibri"/>
                <w:sz w:val="20"/>
              </w:rPr>
            </w:pPr>
            <w:r>
              <w:rPr>
                <w:rFonts w:ascii="Calibri" w:hAnsi="Calibri" w:cs="Calibri"/>
                <w:sz w:val="20"/>
              </w:rPr>
              <w:t>26</w:t>
            </w:r>
            <w:r w:rsidR="00D82348">
              <w:rPr>
                <w:rFonts w:ascii="Calibri" w:hAnsi="Calibri" w:cs="Calibri"/>
                <w:sz w:val="20"/>
              </w:rPr>
              <w:t>/set/22</w:t>
            </w:r>
          </w:p>
        </w:tc>
        <w:tc>
          <w:tcPr>
            <w:tcW w:w="2059" w:type="dxa"/>
            <w:shd w:val="clear" w:color="auto" w:fill="FFFFFF"/>
            <w:vAlign w:val="center"/>
          </w:tcPr>
          <w:p w14:paraId="63269DF5" w14:textId="504AFD3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5B86A289" w14:textId="72DF5E3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57163623" w14:textId="371C426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3DAFE5D1"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339B5457" w14:textId="7E583FE5" w:rsidR="00D82348" w:rsidRDefault="00D82348" w:rsidP="00D82348">
            <w:pPr>
              <w:spacing w:line="320" w:lineRule="exact"/>
              <w:jc w:val="center"/>
              <w:rPr>
                <w:rFonts w:ascii="Verdana" w:hAnsi="Verdana" w:cs="Calibri"/>
                <w:color w:val="000000"/>
                <w:sz w:val="20"/>
              </w:rPr>
            </w:pPr>
            <w:r>
              <w:rPr>
                <w:rFonts w:ascii="Calibri" w:hAnsi="Calibri" w:cs="Calibri"/>
                <w:sz w:val="20"/>
              </w:rPr>
              <w:t>16</w:t>
            </w:r>
          </w:p>
        </w:tc>
        <w:tc>
          <w:tcPr>
            <w:tcW w:w="2410" w:type="dxa"/>
            <w:shd w:val="clear" w:color="auto" w:fill="FFFFFF"/>
            <w:noWrap/>
            <w:tcMar>
              <w:top w:w="0" w:type="dxa"/>
              <w:left w:w="70" w:type="dxa"/>
              <w:bottom w:w="0" w:type="dxa"/>
              <w:right w:w="70" w:type="dxa"/>
            </w:tcMar>
            <w:vAlign w:val="center"/>
          </w:tcPr>
          <w:p w14:paraId="68FF66D8" w14:textId="5071836F"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/out/22</w:t>
            </w:r>
          </w:p>
        </w:tc>
        <w:tc>
          <w:tcPr>
            <w:tcW w:w="2059" w:type="dxa"/>
            <w:shd w:val="clear" w:color="auto" w:fill="FFFFFF"/>
            <w:vAlign w:val="center"/>
          </w:tcPr>
          <w:p w14:paraId="2919531F" w14:textId="67E1603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B96A042" w14:textId="7E2D675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6C8ECF34" w14:textId="522BE15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55116987"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20105A5F" w14:textId="1A9825EF" w:rsidR="00D82348" w:rsidRDefault="00D82348" w:rsidP="00D82348">
            <w:pPr>
              <w:spacing w:line="320" w:lineRule="exact"/>
              <w:jc w:val="center"/>
              <w:rPr>
                <w:rFonts w:ascii="Verdana" w:hAnsi="Verdana" w:cs="Calibri"/>
                <w:color w:val="000000"/>
                <w:sz w:val="20"/>
              </w:rPr>
            </w:pPr>
            <w:r>
              <w:rPr>
                <w:rFonts w:ascii="Calibri" w:hAnsi="Calibri" w:cs="Calibri"/>
                <w:sz w:val="20"/>
              </w:rPr>
              <w:t>17</w:t>
            </w:r>
          </w:p>
        </w:tc>
        <w:tc>
          <w:tcPr>
            <w:tcW w:w="2410" w:type="dxa"/>
            <w:shd w:val="clear" w:color="auto" w:fill="FFFFFF"/>
            <w:noWrap/>
            <w:tcMar>
              <w:top w:w="0" w:type="dxa"/>
              <w:left w:w="70" w:type="dxa"/>
              <w:bottom w:w="0" w:type="dxa"/>
              <w:right w:w="70" w:type="dxa"/>
            </w:tcMar>
            <w:vAlign w:val="center"/>
          </w:tcPr>
          <w:p w14:paraId="2E67A104" w14:textId="2DCC06BB"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/nov/22</w:t>
            </w:r>
          </w:p>
        </w:tc>
        <w:tc>
          <w:tcPr>
            <w:tcW w:w="2059" w:type="dxa"/>
            <w:shd w:val="clear" w:color="auto" w:fill="FFFFFF"/>
            <w:vAlign w:val="center"/>
          </w:tcPr>
          <w:p w14:paraId="5898DA43" w14:textId="4C34855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7AFA24F0" w14:textId="2EE3A52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6967FAE7" w14:textId="787015A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4A991DAE"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80A3251" w14:textId="59F41179" w:rsidR="00D82348" w:rsidRDefault="00D82348" w:rsidP="00D82348">
            <w:pPr>
              <w:spacing w:line="320" w:lineRule="exact"/>
              <w:jc w:val="center"/>
              <w:rPr>
                <w:rFonts w:ascii="Verdana" w:hAnsi="Verdana" w:cs="Calibri"/>
                <w:color w:val="000000"/>
                <w:sz w:val="20"/>
              </w:rPr>
            </w:pPr>
            <w:r>
              <w:rPr>
                <w:rFonts w:ascii="Calibri" w:hAnsi="Calibri" w:cs="Calibri"/>
                <w:sz w:val="20"/>
              </w:rPr>
              <w:t>18</w:t>
            </w:r>
          </w:p>
        </w:tc>
        <w:tc>
          <w:tcPr>
            <w:tcW w:w="2410" w:type="dxa"/>
            <w:shd w:val="clear" w:color="auto" w:fill="FFFFFF"/>
            <w:noWrap/>
            <w:tcMar>
              <w:top w:w="0" w:type="dxa"/>
              <w:left w:w="70" w:type="dxa"/>
              <w:bottom w:w="0" w:type="dxa"/>
              <w:right w:w="70" w:type="dxa"/>
            </w:tcMar>
            <w:vAlign w:val="center"/>
          </w:tcPr>
          <w:p w14:paraId="5A3911D6" w14:textId="072AF068" w:rsidR="00D82348" w:rsidRPr="00F35CD2" w:rsidRDefault="00F608B7" w:rsidP="00D82348">
            <w:pPr>
              <w:spacing w:line="320" w:lineRule="exact"/>
              <w:jc w:val="center"/>
              <w:rPr>
                <w:rFonts w:ascii="Verdana" w:hAnsi="Verdana" w:cs="Calibri"/>
                <w:sz w:val="20"/>
              </w:rPr>
            </w:pPr>
            <w:r>
              <w:rPr>
                <w:rFonts w:ascii="Calibri" w:hAnsi="Calibri" w:cs="Calibri"/>
                <w:sz w:val="20"/>
              </w:rPr>
              <w:t>26</w:t>
            </w:r>
            <w:r w:rsidR="00D82348">
              <w:rPr>
                <w:rFonts w:ascii="Calibri" w:hAnsi="Calibri" w:cs="Calibri"/>
                <w:sz w:val="20"/>
              </w:rPr>
              <w:t>/dez/22</w:t>
            </w:r>
          </w:p>
        </w:tc>
        <w:tc>
          <w:tcPr>
            <w:tcW w:w="2059" w:type="dxa"/>
            <w:shd w:val="clear" w:color="auto" w:fill="FFFFFF"/>
            <w:vAlign w:val="center"/>
          </w:tcPr>
          <w:p w14:paraId="5A6E125C" w14:textId="15EBCA9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BC34889" w14:textId="6E442D9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Não</w:t>
            </w:r>
          </w:p>
        </w:tc>
        <w:tc>
          <w:tcPr>
            <w:tcW w:w="2409" w:type="dxa"/>
            <w:shd w:val="clear" w:color="auto" w:fill="FFFFFF"/>
            <w:noWrap/>
            <w:tcMar>
              <w:top w:w="0" w:type="dxa"/>
              <w:left w:w="70" w:type="dxa"/>
              <w:bottom w:w="0" w:type="dxa"/>
              <w:right w:w="70" w:type="dxa"/>
            </w:tcMar>
            <w:vAlign w:val="center"/>
          </w:tcPr>
          <w:p w14:paraId="1DC285F1" w14:textId="7EFC7698"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0,0000%</w:t>
            </w:r>
          </w:p>
        </w:tc>
      </w:tr>
      <w:tr w:rsidR="00D82348" w:rsidRPr="006B000D" w14:paraId="44620E52"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6F147FB7" w14:textId="034F2C06" w:rsidR="00D82348" w:rsidRDefault="00D82348" w:rsidP="00D82348">
            <w:pPr>
              <w:spacing w:line="320" w:lineRule="exact"/>
              <w:jc w:val="center"/>
              <w:rPr>
                <w:rFonts w:ascii="Verdana" w:hAnsi="Verdana" w:cs="Calibri"/>
                <w:color w:val="000000"/>
                <w:sz w:val="20"/>
              </w:rPr>
            </w:pPr>
            <w:r>
              <w:rPr>
                <w:rFonts w:ascii="Calibri" w:hAnsi="Calibri" w:cs="Calibri"/>
                <w:sz w:val="20"/>
              </w:rPr>
              <w:t>19</w:t>
            </w:r>
          </w:p>
        </w:tc>
        <w:tc>
          <w:tcPr>
            <w:tcW w:w="2410" w:type="dxa"/>
            <w:shd w:val="clear" w:color="auto" w:fill="FFFFFF"/>
            <w:noWrap/>
            <w:tcMar>
              <w:top w:w="0" w:type="dxa"/>
              <w:left w:w="70" w:type="dxa"/>
              <w:bottom w:w="0" w:type="dxa"/>
              <w:right w:w="70" w:type="dxa"/>
            </w:tcMar>
            <w:vAlign w:val="center"/>
          </w:tcPr>
          <w:p w14:paraId="007471B7" w14:textId="1555694D"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/jan/23</w:t>
            </w:r>
          </w:p>
        </w:tc>
        <w:tc>
          <w:tcPr>
            <w:tcW w:w="2059" w:type="dxa"/>
            <w:shd w:val="clear" w:color="auto" w:fill="FFFFFF"/>
            <w:vAlign w:val="center"/>
          </w:tcPr>
          <w:p w14:paraId="0E3B320E" w14:textId="11C721D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0FFBFBE3" w14:textId="4897262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50FAE64E" w14:textId="365EA30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1,8518%</w:t>
            </w:r>
          </w:p>
        </w:tc>
      </w:tr>
      <w:tr w:rsidR="00D82348" w:rsidRPr="006B000D" w14:paraId="03266827"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00CC48FE" w14:textId="0F588639" w:rsidR="00D82348" w:rsidRDefault="00D82348" w:rsidP="00D82348">
            <w:pPr>
              <w:spacing w:line="320" w:lineRule="exact"/>
              <w:jc w:val="center"/>
              <w:rPr>
                <w:rFonts w:ascii="Verdana" w:hAnsi="Verdana" w:cs="Calibri"/>
                <w:color w:val="000000"/>
                <w:sz w:val="20"/>
              </w:rPr>
            </w:pPr>
            <w:r>
              <w:rPr>
                <w:rFonts w:ascii="Calibri" w:hAnsi="Calibri" w:cs="Calibri"/>
                <w:sz w:val="20"/>
              </w:rPr>
              <w:t>20</w:t>
            </w:r>
          </w:p>
        </w:tc>
        <w:tc>
          <w:tcPr>
            <w:tcW w:w="2410" w:type="dxa"/>
            <w:shd w:val="clear" w:color="auto" w:fill="FFFFFF"/>
            <w:noWrap/>
            <w:tcMar>
              <w:top w:w="0" w:type="dxa"/>
              <w:left w:w="70" w:type="dxa"/>
              <w:bottom w:w="0" w:type="dxa"/>
              <w:right w:w="70" w:type="dxa"/>
            </w:tcMar>
            <w:vAlign w:val="center"/>
          </w:tcPr>
          <w:p w14:paraId="3818ECA6" w14:textId="08B56633"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/fev/23</w:t>
            </w:r>
          </w:p>
        </w:tc>
        <w:tc>
          <w:tcPr>
            <w:tcW w:w="2059" w:type="dxa"/>
            <w:shd w:val="clear" w:color="auto" w:fill="FFFFFF"/>
            <w:vAlign w:val="center"/>
          </w:tcPr>
          <w:p w14:paraId="2F3B74DF" w14:textId="1F696CE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16FF68C7" w14:textId="699F3D2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5F6364FF" w14:textId="67A0F61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1,8867%</w:t>
            </w:r>
          </w:p>
        </w:tc>
      </w:tr>
      <w:tr w:rsidR="00D82348" w:rsidRPr="006B000D" w14:paraId="1E613E2F"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737647A7" w14:textId="5221FA59" w:rsidR="00D82348" w:rsidRDefault="00D82348" w:rsidP="00D82348">
            <w:pPr>
              <w:spacing w:line="320" w:lineRule="exact"/>
              <w:jc w:val="center"/>
              <w:rPr>
                <w:rFonts w:ascii="Verdana" w:hAnsi="Verdana" w:cs="Calibri"/>
                <w:color w:val="000000"/>
                <w:sz w:val="20"/>
              </w:rPr>
            </w:pPr>
            <w:r>
              <w:rPr>
                <w:rFonts w:ascii="Calibri" w:hAnsi="Calibri" w:cs="Calibri"/>
                <w:sz w:val="20"/>
              </w:rPr>
              <w:t>21</w:t>
            </w:r>
          </w:p>
        </w:tc>
        <w:tc>
          <w:tcPr>
            <w:tcW w:w="2410" w:type="dxa"/>
            <w:shd w:val="clear" w:color="auto" w:fill="FFFFFF"/>
            <w:noWrap/>
            <w:tcMar>
              <w:top w:w="0" w:type="dxa"/>
              <w:left w:w="70" w:type="dxa"/>
              <w:bottom w:w="0" w:type="dxa"/>
              <w:right w:w="70" w:type="dxa"/>
            </w:tcMar>
            <w:vAlign w:val="center"/>
          </w:tcPr>
          <w:p w14:paraId="1BA7C74F" w14:textId="321E60FC"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/mar/23</w:t>
            </w:r>
          </w:p>
        </w:tc>
        <w:tc>
          <w:tcPr>
            <w:tcW w:w="2059" w:type="dxa"/>
            <w:shd w:val="clear" w:color="auto" w:fill="FFFFFF"/>
            <w:vAlign w:val="center"/>
          </w:tcPr>
          <w:p w14:paraId="0E95F300" w14:textId="2A82A352"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997FD8D" w14:textId="1CFA91C2"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46E6C6B1" w14:textId="250ECE0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1,9230%</w:t>
            </w:r>
          </w:p>
        </w:tc>
      </w:tr>
      <w:tr w:rsidR="00D82348" w:rsidRPr="006B000D" w14:paraId="134108DD"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39B484D" w14:textId="7C8DF74E" w:rsidR="00D82348" w:rsidRDefault="00D82348" w:rsidP="00D82348">
            <w:pPr>
              <w:spacing w:line="320" w:lineRule="exact"/>
              <w:jc w:val="center"/>
              <w:rPr>
                <w:rFonts w:ascii="Verdana" w:hAnsi="Verdana" w:cs="Calibri"/>
                <w:color w:val="000000"/>
                <w:sz w:val="20"/>
              </w:rPr>
            </w:pPr>
            <w:r>
              <w:rPr>
                <w:rFonts w:ascii="Calibri" w:hAnsi="Calibri" w:cs="Calibri"/>
                <w:sz w:val="20"/>
              </w:rPr>
              <w:t>22</w:t>
            </w:r>
          </w:p>
        </w:tc>
        <w:tc>
          <w:tcPr>
            <w:tcW w:w="2410" w:type="dxa"/>
            <w:shd w:val="clear" w:color="auto" w:fill="FFFFFF"/>
            <w:noWrap/>
            <w:tcMar>
              <w:top w:w="0" w:type="dxa"/>
              <w:left w:w="70" w:type="dxa"/>
              <w:bottom w:w="0" w:type="dxa"/>
              <w:right w:w="70" w:type="dxa"/>
            </w:tcMar>
            <w:vAlign w:val="center"/>
          </w:tcPr>
          <w:p w14:paraId="4731606E" w14:textId="527B6EB3"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/abr/23</w:t>
            </w:r>
          </w:p>
        </w:tc>
        <w:tc>
          <w:tcPr>
            <w:tcW w:w="2059" w:type="dxa"/>
            <w:shd w:val="clear" w:color="auto" w:fill="FFFFFF"/>
            <w:vAlign w:val="center"/>
          </w:tcPr>
          <w:p w14:paraId="4C4D271D" w14:textId="70C0416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6E2647E" w14:textId="53B691F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6361142" w14:textId="44033A1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1,9607%</w:t>
            </w:r>
          </w:p>
        </w:tc>
      </w:tr>
      <w:tr w:rsidR="00D82348" w:rsidRPr="006B000D" w14:paraId="2209C498"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40FDD1BD" w14:textId="6D555668" w:rsidR="00D82348" w:rsidRDefault="00D82348" w:rsidP="00D82348">
            <w:pPr>
              <w:spacing w:line="320" w:lineRule="exact"/>
              <w:jc w:val="center"/>
              <w:rPr>
                <w:rFonts w:ascii="Verdana" w:hAnsi="Verdana" w:cs="Calibri"/>
                <w:color w:val="000000"/>
                <w:sz w:val="20"/>
              </w:rPr>
            </w:pPr>
            <w:r>
              <w:rPr>
                <w:rFonts w:ascii="Calibri" w:hAnsi="Calibri" w:cs="Calibri"/>
                <w:sz w:val="20"/>
              </w:rPr>
              <w:t>23</w:t>
            </w:r>
          </w:p>
        </w:tc>
        <w:tc>
          <w:tcPr>
            <w:tcW w:w="2410" w:type="dxa"/>
            <w:shd w:val="clear" w:color="auto" w:fill="FFFFFF"/>
            <w:noWrap/>
            <w:tcMar>
              <w:top w:w="0" w:type="dxa"/>
              <w:left w:w="70" w:type="dxa"/>
              <w:bottom w:w="0" w:type="dxa"/>
              <w:right w:w="70" w:type="dxa"/>
            </w:tcMar>
            <w:vAlign w:val="center"/>
          </w:tcPr>
          <w:p w14:paraId="64641620" w14:textId="6452A9FC"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/mai/23</w:t>
            </w:r>
          </w:p>
        </w:tc>
        <w:tc>
          <w:tcPr>
            <w:tcW w:w="2059" w:type="dxa"/>
            <w:shd w:val="clear" w:color="auto" w:fill="FFFFFF"/>
            <w:vAlign w:val="center"/>
          </w:tcPr>
          <w:p w14:paraId="6EB1BAFD" w14:textId="1A98EFB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335F754C" w14:textId="1E0AD6C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023A1F9" w14:textId="4AD9344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2,0000%</w:t>
            </w:r>
          </w:p>
        </w:tc>
      </w:tr>
      <w:tr w:rsidR="00D82348" w:rsidRPr="006B000D" w14:paraId="538B2B2B"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6BC7CDDD" w14:textId="7DE0C359" w:rsidR="00D82348" w:rsidRDefault="00D82348" w:rsidP="00D82348">
            <w:pPr>
              <w:spacing w:line="320" w:lineRule="exact"/>
              <w:jc w:val="center"/>
              <w:rPr>
                <w:rFonts w:ascii="Verdana" w:hAnsi="Verdana" w:cs="Calibri"/>
                <w:color w:val="000000"/>
                <w:sz w:val="20"/>
              </w:rPr>
            </w:pPr>
            <w:r>
              <w:rPr>
                <w:rFonts w:ascii="Calibri" w:hAnsi="Calibri" w:cs="Calibri"/>
                <w:sz w:val="20"/>
              </w:rPr>
              <w:t>24</w:t>
            </w:r>
          </w:p>
        </w:tc>
        <w:tc>
          <w:tcPr>
            <w:tcW w:w="2410" w:type="dxa"/>
            <w:shd w:val="clear" w:color="auto" w:fill="FFFFFF"/>
            <w:noWrap/>
            <w:tcMar>
              <w:top w:w="0" w:type="dxa"/>
              <w:left w:w="70" w:type="dxa"/>
              <w:bottom w:w="0" w:type="dxa"/>
              <w:right w:w="70" w:type="dxa"/>
            </w:tcMar>
            <w:vAlign w:val="center"/>
          </w:tcPr>
          <w:p w14:paraId="6B317E89" w14:textId="52500409" w:rsidR="00D82348" w:rsidRPr="00F35CD2" w:rsidRDefault="00F608B7" w:rsidP="00D82348">
            <w:pPr>
              <w:spacing w:line="320" w:lineRule="exact"/>
              <w:jc w:val="center"/>
              <w:rPr>
                <w:rFonts w:ascii="Verdana" w:hAnsi="Verdana" w:cs="Calibri"/>
                <w:sz w:val="20"/>
              </w:rPr>
            </w:pPr>
            <w:r>
              <w:rPr>
                <w:rFonts w:ascii="Calibri" w:hAnsi="Calibri" w:cs="Calibri"/>
                <w:sz w:val="20"/>
              </w:rPr>
              <w:t>26</w:t>
            </w:r>
            <w:r w:rsidR="00D82348">
              <w:rPr>
                <w:rFonts w:ascii="Calibri" w:hAnsi="Calibri" w:cs="Calibri"/>
                <w:sz w:val="20"/>
              </w:rPr>
              <w:t>/jun/23</w:t>
            </w:r>
          </w:p>
        </w:tc>
        <w:tc>
          <w:tcPr>
            <w:tcW w:w="2059" w:type="dxa"/>
            <w:shd w:val="clear" w:color="auto" w:fill="FFFFFF"/>
            <w:vAlign w:val="center"/>
          </w:tcPr>
          <w:p w14:paraId="64D0334C" w14:textId="78322D3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24CC93F" w14:textId="20DE313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6D1392B" w14:textId="09B6E45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2,0408%</w:t>
            </w:r>
          </w:p>
        </w:tc>
      </w:tr>
      <w:tr w:rsidR="00D82348" w:rsidRPr="006B000D" w14:paraId="5EAE0EB7"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D03F6E7" w14:textId="32B31901" w:rsidR="00D82348" w:rsidRDefault="00D82348" w:rsidP="00D82348">
            <w:pPr>
              <w:spacing w:line="320" w:lineRule="exact"/>
              <w:jc w:val="center"/>
              <w:rPr>
                <w:rFonts w:ascii="Verdana" w:hAnsi="Verdana" w:cs="Calibri"/>
                <w:color w:val="000000"/>
                <w:sz w:val="20"/>
              </w:rPr>
            </w:pPr>
            <w:r>
              <w:rPr>
                <w:rFonts w:ascii="Calibri" w:hAnsi="Calibri" w:cs="Calibri"/>
                <w:sz w:val="20"/>
              </w:rPr>
              <w:lastRenderedPageBreak/>
              <w:t>25</w:t>
            </w:r>
          </w:p>
        </w:tc>
        <w:tc>
          <w:tcPr>
            <w:tcW w:w="2410" w:type="dxa"/>
            <w:shd w:val="clear" w:color="auto" w:fill="FFFFFF"/>
            <w:noWrap/>
            <w:tcMar>
              <w:top w:w="0" w:type="dxa"/>
              <w:left w:w="70" w:type="dxa"/>
              <w:bottom w:w="0" w:type="dxa"/>
              <w:right w:w="70" w:type="dxa"/>
            </w:tcMar>
            <w:vAlign w:val="center"/>
          </w:tcPr>
          <w:p w14:paraId="3C23AD12" w14:textId="62B79ECA"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/jul/23</w:t>
            </w:r>
          </w:p>
        </w:tc>
        <w:tc>
          <w:tcPr>
            <w:tcW w:w="2059" w:type="dxa"/>
            <w:shd w:val="clear" w:color="auto" w:fill="FFFFFF"/>
            <w:vAlign w:val="center"/>
          </w:tcPr>
          <w:p w14:paraId="3FB36B5F" w14:textId="37FD144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612B0190" w14:textId="0711CE5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49E7DA49" w14:textId="48632DC2"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2,0833%</w:t>
            </w:r>
          </w:p>
        </w:tc>
      </w:tr>
      <w:tr w:rsidR="00D82348" w:rsidRPr="006B000D" w14:paraId="7E835312"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6776768" w14:textId="1BD315F4" w:rsidR="00D82348" w:rsidRDefault="00D82348" w:rsidP="00D82348">
            <w:pPr>
              <w:spacing w:line="320" w:lineRule="exact"/>
              <w:jc w:val="center"/>
              <w:rPr>
                <w:rFonts w:ascii="Verdana" w:hAnsi="Verdana" w:cs="Calibri"/>
                <w:color w:val="000000"/>
                <w:sz w:val="20"/>
              </w:rPr>
            </w:pPr>
            <w:r>
              <w:rPr>
                <w:rFonts w:ascii="Calibri" w:hAnsi="Calibri" w:cs="Calibri"/>
                <w:sz w:val="20"/>
              </w:rPr>
              <w:t>26</w:t>
            </w:r>
          </w:p>
        </w:tc>
        <w:tc>
          <w:tcPr>
            <w:tcW w:w="2410" w:type="dxa"/>
            <w:shd w:val="clear" w:color="auto" w:fill="FFFFFF"/>
            <w:noWrap/>
            <w:tcMar>
              <w:top w:w="0" w:type="dxa"/>
              <w:left w:w="70" w:type="dxa"/>
              <w:bottom w:w="0" w:type="dxa"/>
              <w:right w:w="70" w:type="dxa"/>
            </w:tcMar>
            <w:vAlign w:val="center"/>
          </w:tcPr>
          <w:p w14:paraId="3DC6F452" w14:textId="39539D33"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/ago/23</w:t>
            </w:r>
          </w:p>
        </w:tc>
        <w:tc>
          <w:tcPr>
            <w:tcW w:w="2059" w:type="dxa"/>
            <w:shd w:val="clear" w:color="auto" w:fill="FFFFFF"/>
            <w:vAlign w:val="center"/>
          </w:tcPr>
          <w:p w14:paraId="1497CB14" w14:textId="02FFF9A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1E567737" w14:textId="51249EA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6282E40" w14:textId="1FDF35E2"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2,1276%</w:t>
            </w:r>
          </w:p>
        </w:tc>
      </w:tr>
      <w:tr w:rsidR="00D82348" w:rsidRPr="006B000D" w14:paraId="65E93511"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0F16C344" w14:textId="0BFDFC46" w:rsidR="00D82348" w:rsidRDefault="00D82348" w:rsidP="00D82348">
            <w:pPr>
              <w:spacing w:line="320" w:lineRule="exact"/>
              <w:jc w:val="center"/>
              <w:rPr>
                <w:rFonts w:ascii="Verdana" w:hAnsi="Verdana" w:cs="Calibri"/>
                <w:color w:val="000000"/>
                <w:sz w:val="20"/>
              </w:rPr>
            </w:pPr>
            <w:r>
              <w:rPr>
                <w:rFonts w:ascii="Calibri" w:hAnsi="Calibri" w:cs="Calibri"/>
                <w:sz w:val="20"/>
              </w:rPr>
              <w:t>27</w:t>
            </w:r>
          </w:p>
        </w:tc>
        <w:tc>
          <w:tcPr>
            <w:tcW w:w="2410" w:type="dxa"/>
            <w:shd w:val="clear" w:color="auto" w:fill="FFFFFF"/>
            <w:noWrap/>
            <w:tcMar>
              <w:top w:w="0" w:type="dxa"/>
              <w:left w:w="70" w:type="dxa"/>
              <w:bottom w:w="0" w:type="dxa"/>
              <w:right w:w="70" w:type="dxa"/>
            </w:tcMar>
            <w:vAlign w:val="center"/>
          </w:tcPr>
          <w:p w14:paraId="774DC691" w14:textId="57C283FE" w:rsidR="00D82348" w:rsidRPr="00F35CD2" w:rsidRDefault="00F608B7" w:rsidP="00D82348">
            <w:pPr>
              <w:spacing w:line="320" w:lineRule="exact"/>
              <w:jc w:val="center"/>
              <w:rPr>
                <w:rFonts w:ascii="Verdana" w:hAnsi="Verdana" w:cs="Calibri"/>
                <w:sz w:val="20"/>
              </w:rPr>
            </w:pPr>
            <w:r>
              <w:rPr>
                <w:rFonts w:ascii="Calibri" w:hAnsi="Calibri" w:cs="Calibri"/>
                <w:sz w:val="20"/>
              </w:rPr>
              <w:t>25</w:t>
            </w:r>
            <w:r w:rsidR="00D82348">
              <w:rPr>
                <w:rFonts w:ascii="Calibri" w:hAnsi="Calibri" w:cs="Calibri"/>
                <w:sz w:val="20"/>
              </w:rPr>
              <w:t>/set/23</w:t>
            </w:r>
          </w:p>
        </w:tc>
        <w:tc>
          <w:tcPr>
            <w:tcW w:w="2059" w:type="dxa"/>
            <w:shd w:val="clear" w:color="auto" w:fill="FFFFFF"/>
            <w:vAlign w:val="center"/>
          </w:tcPr>
          <w:p w14:paraId="7DC791B9" w14:textId="311A54C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6C2E5985" w14:textId="04E7C42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492D3223" w14:textId="5122E0B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2,1739%</w:t>
            </w:r>
          </w:p>
        </w:tc>
      </w:tr>
      <w:tr w:rsidR="00D82348" w:rsidRPr="006B000D" w14:paraId="03FDDE79"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6DCCC76" w14:textId="29C3B99C" w:rsidR="00D82348" w:rsidRDefault="00D82348" w:rsidP="00D82348">
            <w:pPr>
              <w:spacing w:line="320" w:lineRule="exact"/>
              <w:jc w:val="center"/>
              <w:rPr>
                <w:rFonts w:ascii="Verdana" w:hAnsi="Verdana" w:cs="Calibri"/>
                <w:color w:val="000000"/>
                <w:sz w:val="20"/>
              </w:rPr>
            </w:pPr>
            <w:r>
              <w:rPr>
                <w:rFonts w:ascii="Calibri" w:hAnsi="Calibri" w:cs="Calibri"/>
                <w:sz w:val="20"/>
              </w:rPr>
              <w:t>28</w:t>
            </w:r>
          </w:p>
        </w:tc>
        <w:tc>
          <w:tcPr>
            <w:tcW w:w="2410" w:type="dxa"/>
            <w:shd w:val="clear" w:color="auto" w:fill="FFFFFF"/>
            <w:noWrap/>
            <w:tcMar>
              <w:top w:w="0" w:type="dxa"/>
              <w:left w:w="70" w:type="dxa"/>
              <w:bottom w:w="0" w:type="dxa"/>
              <w:right w:w="70" w:type="dxa"/>
            </w:tcMar>
            <w:vAlign w:val="center"/>
          </w:tcPr>
          <w:p w14:paraId="6F9C9EA2" w14:textId="5C4E98A3"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/out/23</w:t>
            </w:r>
          </w:p>
        </w:tc>
        <w:tc>
          <w:tcPr>
            <w:tcW w:w="2059" w:type="dxa"/>
            <w:shd w:val="clear" w:color="auto" w:fill="FFFFFF"/>
            <w:vAlign w:val="center"/>
          </w:tcPr>
          <w:p w14:paraId="667EAFE6" w14:textId="5A33954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52EFEEC" w14:textId="4A5D420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16F65A96" w14:textId="421490F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2,2222%</w:t>
            </w:r>
          </w:p>
        </w:tc>
      </w:tr>
      <w:tr w:rsidR="00D82348" w:rsidRPr="006B000D" w14:paraId="1FF90FD7"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22012F9D" w14:textId="54B467A4" w:rsidR="00D82348" w:rsidRDefault="00D82348" w:rsidP="00D82348">
            <w:pPr>
              <w:spacing w:line="320" w:lineRule="exact"/>
              <w:jc w:val="center"/>
              <w:rPr>
                <w:rFonts w:ascii="Verdana" w:hAnsi="Verdana" w:cs="Calibri"/>
                <w:color w:val="000000"/>
                <w:sz w:val="20"/>
              </w:rPr>
            </w:pPr>
            <w:r>
              <w:rPr>
                <w:rFonts w:ascii="Calibri" w:hAnsi="Calibri" w:cs="Calibri"/>
                <w:sz w:val="20"/>
              </w:rPr>
              <w:t>29</w:t>
            </w:r>
          </w:p>
        </w:tc>
        <w:tc>
          <w:tcPr>
            <w:tcW w:w="2410" w:type="dxa"/>
            <w:shd w:val="clear" w:color="auto" w:fill="FFFFFF"/>
            <w:noWrap/>
            <w:tcMar>
              <w:top w:w="0" w:type="dxa"/>
              <w:left w:w="70" w:type="dxa"/>
              <w:bottom w:w="0" w:type="dxa"/>
              <w:right w:w="70" w:type="dxa"/>
            </w:tcMar>
            <w:vAlign w:val="center"/>
          </w:tcPr>
          <w:p w14:paraId="228C7094" w14:textId="4E429E99"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/nov/23</w:t>
            </w:r>
          </w:p>
        </w:tc>
        <w:tc>
          <w:tcPr>
            <w:tcW w:w="2059" w:type="dxa"/>
            <w:shd w:val="clear" w:color="auto" w:fill="FFFFFF"/>
            <w:vAlign w:val="center"/>
          </w:tcPr>
          <w:p w14:paraId="00C7AFBE" w14:textId="07F3027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07ADB490" w14:textId="76BA8D9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DF4B60E" w14:textId="2A0B546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2,2727%</w:t>
            </w:r>
          </w:p>
        </w:tc>
      </w:tr>
      <w:tr w:rsidR="00D82348" w:rsidRPr="006B000D" w14:paraId="55ECBFD9"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33D06460" w14:textId="27F8F3D8" w:rsidR="00D82348" w:rsidRDefault="00D82348" w:rsidP="00D82348">
            <w:pPr>
              <w:spacing w:line="320" w:lineRule="exact"/>
              <w:jc w:val="center"/>
              <w:rPr>
                <w:rFonts w:ascii="Verdana" w:hAnsi="Verdana" w:cs="Calibri"/>
                <w:color w:val="000000"/>
                <w:sz w:val="20"/>
              </w:rPr>
            </w:pPr>
            <w:r>
              <w:rPr>
                <w:rFonts w:ascii="Calibri" w:hAnsi="Calibri" w:cs="Calibri"/>
                <w:sz w:val="20"/>
              </w:rPr>
              <w:t>30</w:t>
            </w:r>
          </w:p>
        </w:tc>
        <w:tc>
          <w:tcPr>
            <w:tcW w:w="2410" w:type="dxa"/>
            <w:shd w:val="clear" w:color="auto" w:fill="FFFFFF"/>
            <w:noWrap/>
            <w:tcMar>
              <w:top w:w="0" w:type="dxa"/>
              <w:left w:w="70" w:type="dxa"/>
              <w:bottom w:w="0" w:type="dxa"/>
              <w:right w:w="70" w:type="dxa"/>
            </w:tcMar>
            <w:vAlign w:val="center"/>
          </w:tcPr>
          <w:p w14:paraId="5CA79249" w14:textId="6CCB374F" w:rsidR="00D82348" w:rsidRPr="00F35CD2" w:rsidRDefault="00F608B7" w:rsidP="00D82348">
            <w:pPr>
              <w:spacing w:line="320" w:lineRule="exact"/>
              <w:jc w:val="center"/>
              <w:rPr>
                <w:rFonts w:ascii="Verdana" w:hAnsi="Verdana" w:cs="Calibri"/>
                <w:sz w:val="20"/>
              </w:rPr>
            </w:pPr>
            <w:r>
              <w:rPr>
                <w:rFonts w:ascii="Calibri" w:hAnsi="Calibri" w:cs="Calibri"/>
                <w:sz w:val="20"/>
              </w:rPr>
              <w:t>26</w:t>
            </w:r>
            <w:r w:rsidR="00D82348">
              <w:rPr>
                <w:rFonts w:ascii="Calibri" w:hAnsi="Calibri" w:cs="Calibri"/>
                <w:sz w:val="20"/>
              </w:rPr>
              <w:t>/dez/23</w:t>
            </w:r>
          </w:p>
        </w:tc>
        <w:tc>
          <w:tcPr>
            <w:tcW w:w="2059" w:type="dxa"/>
            <w:shd w:val="clear" w:color="auto" w:fill="FFFFFF"/>
            <w:vAlign w:val="center"/>
          </w:tcPr>
          <w:p w14:paraId="23A3EB70" w14:textId="10B1524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628BF742" w14:textId="6DD6902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E999B6F" w14:textId="0FB22ED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2,3255%</w:t>
            </w:r>
          </w:p>
        </w:tc>
      </w:tr>
      <w:tr w:rsidR="00D82348" w:rsidRPr="006B000D" w14:paraId="545F0DE4"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60CDB176" w14:textId="14AF6336" w:rsidR="00D82348" w:rsidRDefault="00D82348" w:rsidP="00D82348">
            <w:pPr>
              <w:spacing w:line="320" w:lineRule="exact"/>
              <w:jc w:val="center"/>
              <w:rPr>
                <w:rFonts w:ascii="Verdana" w:hAnsi="Verdana" w:cs="Calibri"/>
                <w:color w:val="000000"/>
                <w:sz w:val="20"/>
              </w:rPr>
            </w:pPr>
            <w:r>
              <w:rPr>
                <w:rFonts w:ascii="Calibri" w:hAnsi="Calibri" w:cs="Calibri"/>
                <w:sz w:val="20"/>
              </w:rPr>
              <w:t>31</w:t>
            </w:r>
          </w:p>
        </w:tc>
        <w:tc>
          <w:tcPr>
            <w:tcW w:w="2410" w:type="dxa"/>
            <w:shd w:val="clear" w:color="auto" w:fill="FFFFFF"/>
            <w:noWrap/>
            <w:tcMar>
              <w:top w:w="0" w:type="dxa"/>
              <w:left w:w="70" w:type="dxa"/>
              <w:bottom w:w="0" w:type="dxa"/>
              <w:right w:w="70" w:type="dxa"/>
            </w:tcMar>
            <w:vAlign w:val="center"/>
          </w:tcPr>
          <w:p w14:paraId="4E1DEDFC" w14:textId="4B15C8D6"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/jan/24</w:t>
            </w:r>
          </w:p>
        </w:tc>
        <w:tc>
          <w:tcPr>
            <w:tcW w:w="2059" w:type="dxa"/>
            <w:shd w:val="clear" w:color="auto" w:fill="FFFFFF"/>
            <w:vAlign w:val="center"/>
          </w:tcPr>
          <w:p w14:paraId="6D3FA886" w14:textId="7DADAA6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3E30FD90" w14:textId="5B6602B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87C51E7" w14:textId="41BAC64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2,3809%</w:t>
            </w:r>
          </w:p>
        </w:tc>
      </w:tr>
      <w:tr w:rsidR="00D82348" w:rsidRPr="006B000D" w14:paraId="673F13FC"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DA4D126" w14:textId="277DDBDF" w:rsidR="00D82348" w:rsidRDefault="00D82348" w:rsidP="00D82348">
            <w:pPr>
              <w:spacing w:line="320" w:lineRule="exact"/>
              <w:jc w:val="center"/>
              <w:rPr>
                <w:rFonts w:ascii="Verdana" w:hAnsi="Verdana" w:cs="Calibri"/>
                <w:color w:val="000000"/>
                <w:sz w:val="20"/>
              </w:rPr>
            </w:pPr>
            <w:r>
              <w:rPr>
                <w:rFonts w:ascii="Calibri" w:hAnsi="Calibri" w:cs="Calibri"/>
                <w:sz w:val="20"/>
              </w:rPr>
              <w:t>32</w:t>
            </w:r>
          </w:p>
        </w:tc>
        <w:tc>
          <w:tcPr>
            <w:tcW w:w="2410" w:type="dxa"/>
            <w:shd w:val="clear" w:color="auto" w:fill="FFFFFF"/>
            <w:noWrap/>
            <w:tcMar>
              <w:top w:w="0" w:type="dxa"/>
              <w:left w:w="70" w:type="dxa"/>
              <w:bottom w:w="0" w:type="dxa"/>
              <w:right w:w="70" w:type="dxa"/>
            </w:tcMar>
            <w:vAlign w:val="center"/>
          </w:tcPr>
          <w:p w14:paraId="16F8792C" w14:textId="1DC68C64" w:rsidR="00D82348" w:rsidRPr="00F35CD2" w:rsidRDefault="00F608B7" w:rsidP="00D82348">
            <w:pPr>
              <w:spacing w:line="320" w:lineRule="exact"/>
              <w:jc w:val="center"/>
              <w:rPr>
                <w:rFonts w:ascii="Verdana" w:hAnsi="Verdana" w:cs="Calibri"/>
                <w:sz w:val="20"/>
              </w:rPr>
            </w:pPr>
            <w:r>
              <w:rPr>
                <w:rFonts w:ascii="Calibri" w:hAnsi="Calibri" w:cs="Calibri"/>
                <w:sz w:val="20"/>
              </w:rPr>
              <w:t>26</w:t>
            </w:r>
            <w:r w:rsidR="00D82348">
              <w:rPr>
                <w:rFonts w:ascii="Calibri" w:hAnsi="Calibri" w:cs="Calibri"/>
                <w:sz w:val="20"/>
              </w:rPr>
              <w:t>/fev/24</w:t>
            </w:r>
          </w:p>
        </w:tc>
        <w:tc>
          <w:tcPr>
            <w:tcW w:w="2059" w:type="dxa"/>
            <w:shd w:val="clear" w:color="auto" w:fill="FFFFFF"/>
            <w:vAlign w:val="center"/>
          </w:tcPr>
          <w:p w14:paraId="554D42B5" w14:textId="0A7032D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1004FCAA" w14:textId="7382DD6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A5DB03E" w14:textId="3554FD57"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2,4390%</w:t>
            </w:r>
          </w:p>
        </w:tc>
      </w:tr>
      <w:tr w:rsidR="00D82348" w:rsidRPr="006B000D" w14:paraId="4A70D48E"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79EEA61A" w14:textId="2268B7E8" w:rsidR="00D82348" w:rsidRDefault="00D82348" w:rsidP="00D82348">
            <w:pPr>
              <w:spacing w:line="320" w:lineRule="exact"/>
              <w:jc w:val="center"/>
              <w:rPr>
                <w:rFonts w:ascii="Verdana" w:hAnsi="Verdana" w:cs="Calibri"/>
                <w:color w:val="000000"/>
                <w:sz w:val="20"/>
              </w:rPr>
            </w:pPr>
            <w:r>
              <w:rPr>
                <w:rFonts w:ascii="Calibri" w:hAnsi="Calibri" w:cs="Calibri"/>
                <w:sz w:val="20"/>
              </w:rPr>
              <w:t>33</w:t>
            </w:r>
          </w:p>
        </w:tc>
        <w:tc>
          <w:tcPr>
            <w:tcW w:w="2410" w:type="dxa"/>
            <w:shd w:val="clear" w:color="auto" w:fill="FFFFFF"/>
            <w:noWrap/>
            <w:tcMar>
              <w:top w:w="0" w:type="dxa"/>
              <w:left w:w="70" w:type="dxa"/>
              <w:bottom w:w="0" w:type="dxa"/>
              <w:right w:w="70" w:type="dxa"/>
            </w:tcMar>
            <w:vAlign w:val="center"/>
          </w:tcPr>
          <w:p w14:paraId="53672170" w14:textId="65049937" w:rsidR="00D82348" w:rsidRPr="00F35CD2" w:rsidRDefault="00F608B7" w:rsidP="00D82348">
            <w:pPr>
              <w:spacing w:line="320" w:lineRule="exact"/>
              <w:jc w:val="center"/>
              <w:rPr>
                <w:rFonts w:ascii="Verdana" w:hAnsi="Verdana" w:cs="Calibri"/>
                <w:sz w:val="20"/>
              </w:rPr>
            </w:pPr>
            <w:r>
              <w:rPr>
                <w:rFonts w:ascii="Calibri" w:hAnsi="Calibri" w:cs="Calibri"/>
                <w:sz w:val="20"/>
              </w:rPr>
              <w:t>25</w:t>
            </w:r>
            <w:r w:rsidR="00D82348">
              <w:rPr>
                <w:rFonts w:ascii="Calibri" w:hAnsi="Calibri" w:cs="Calibri"/>
                <w:sz w:val="20"/>
              </w:rPr>
              <w:t>/mar/24</w:t>
            </w:r>
          </w:p>
        </w:tc>
        <w:tc>
          <w:tcPr>
            <w:tcW w:w="2059" w:type="dxa"/>
            <w:shd w:val="clear" w:color="auto" w:fill="FFFFFF"/>
            <w:vAlign w:val="center"/>
          </w:tcPr>
          <w:p w14:paraId="367AB867" w14:textId="0D5B967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1D0124C8" w14:textId="7E7497B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4FECCC92" w14:textId="1887B5E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2,5000%</w:t>
            </w:r>
          </w:p>
        </w:tc>
      </w:tr>
      <w:tr w:rsidR="00D82348" w:rsidRPr="006B000D" w14:paraId="1516F953"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65972B6B" w14:textId="2663F41C" w:rsidR="00D82348" w:rsidRDefault="00D82348" w:rsidP="00D82348">
            <w:pPr>
              <w:spacing w:line="320" w:lineRule="exact"/>
              <w:jc w:val="center"/>
              <w:rPr>
                <w:rFonts w:ascii="Verdana" w:hAnsi="Verdana" w:cs="Calibri"/>
                <w:color w:val="000000"/>
                <w:sz w:val="20"/>
              </w:rPr>
            </w:pPr>
            <w:r>
              <w:rPr>
                <w:rFonts w:ascii="Calibri" w:hAnsi="Calibri" w:cs="Calibri"/>
                <w:sz w:val="20"/>
              </w:rPr>
              <w:t>34</w:t>
            </w:r>
          </w:p>
        </w:tc>
        <w:tc>
          <w:tcPr>
            <w:tcW w:w="2410" w:type="dxa"/>
            <w:shd w:val="clear" w:color="auto" w:fill="FFFFFF"/>
            <w:noWrap/>
            <w:tcMar>
              <w:top w:w="0" w:type="dxa"/>
              <w:left w:w="70" w:type="dxa"/>
              <w:bottom w:w="0" w:type="dxa"/>
              <w:right w:w="70" w:type="dxa"/>
            </w:tcMar>
            <w:vAlign w:val="center"/>
          </w:tcPr>
          <w:p w14:paraId="73698DEC" w14:textId="7C76B85B"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/abr/24</w:t>
            </w:r>
          </w:p>
        </w:tc>
        <w:tc>
          <w:tcPr>
            <w:tcW w:w="2059" w:type="dxa"/>
            <w:shd w:val="clear" w:color="auto" w:fill="FFFFFF"/>
            <w:vAlign w:val="center"/>
          </w:tcPr>
          <w:p w14:paraId="33767FB6" w14:textId="0DA7E85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640E2F06" w14:textId="59ED963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0F2EE514" w14:textId="2959CA0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2,5641%</w:t>
            </w:r>
          </w:p>
        </w:tc>
      </w:tr>
      <w:tr w:rsidR="00D82348" w:rsidRPr="006B000D" w14:paraId="052AB229"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2D679C73" w14:textId="63988BD2" w:rsidR="00D82348" w:rsidRDefault="00D82348" w:rsidP="00D82348">
            <w:pPr>
              <w:spacing w:line="320" w:lineRule="exact"/>
              <w:jc w:val="center"/>
              <w:rPr>
                <w:rFonts w:ascii="Verdana" w:hAnsi="Verdana" w:cs="Calibri"/>
                <w:color w:val="000000"/>
                <w:sz w:val="20"/>
              </w:rPr>
            </w:pPr>
            <w:r>
              <w:rPr>
                <w:rFonts w:ascii="Calibri" w:hAnsi="Calibri" w:cs="Calibri"/>
                <w:sz w:val="20"/>
              </w:rPr>
              <w:t>35</w:t>
            </w:r>
          </w:p>
        </w:tc>
        <w:tc>
          <w:tcPr>
            <w:tcW w:w="2410" w:type="dxa"/>
            <w:shd w:val="clear" w:color="auto" w:fill="FFFFFF"/>
            <w:noWrap/>
            <w:tcMar>
              <w:top w:w="0" w:type="dxa"/>
              <w:left w:w="70" w:type="dxa"/>
              <w:bottom w:w="0" w:type="dxa"/>
              <w:right w:w="70" w:type="dxa"/>
            </w:tcMar>
            <w:vAlign w:val="center"/>
          </w:tcPr>
          <w:p w14:paraId="7AE9C390" w14:textId="718B720B"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/mai/24</w:t>
            </w:r>
          </w:p>
        </w:tc>
        <w:tc>
          <w:tcPr>
            <w:tcW w:w="2059" w:type="dxa"/>
            <w:shd w:val="clear" w:color="auto" w:fill="FFFFFF"/>
            <w:vAlign w:val="center"/>
          </w:tcPr>
          <w:p w14:paraId="750058B4" w14:textId="7D89F3C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957F916" w14:textId="0AA84EC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EFB9909" w14:textId="74A7BB4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2,6315%</w:t>
            </w:r>
          </w:p>
        </w:tc>
      </w:tr>
      <w:tr w:rsidR="00D82348" w:rsidRPr="006B000D" w14:paraId="576365B9"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20171BC" w14:textId="6E38D339" w:rsidR="00D82348" w:rsidRDefault="00D82348" w:rsidP="00D82348">
            <w:pPr>
              <w:spacing w:line="320" w:lineRule="exact"/>
              <w:jc w:val="center"/>
              <w:rPr>
                <w:rFonts w:ascii="Verdana" w:hAnsi="Verdana" w:cs="Calibri"/>
                <w:color w:val="000000"/>
                <w:sz w:val="20"/>
              </w:rPr>
            </w:pPr>
            <w:r>
              <w:rPr>
                <w:rFonts w:ascii="Calibri" w:hAnsi="Calibri" w:cs="Calibri"/>
                <w:sz w:val="20"/>
              </w:rPr>
              <w:t>36</w:t>
            </w:r>
          </w:p>
        </w:tc>
        <w:tc>
          <w:tcPr>
            <w:tcW w:w="2410" w:type="dxa"/>
            <w:shd w:val="clear" w:color="auto" w:fill="FFFFFF"/>
            <w:noWrap/>
            <w:tcMar>
              <w:top w:w="0" w:type="dxa"/>
              <w:left w:w="70" w:type="dxa"/>
              <w:bottom w:w="0" w:type="dxa"/>
              <w:right w:w="70" w:type="dxa"/>
            </w:tcMar>
            <w:vAlign w:val="center"/>
          </w:tcPr>
          <w:p w14:paraId="1C7524E5" w14:textId="0DA2FAEC"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/jun/24</w:t>
            </w:r>
          </w:p>
        </w:tc>
        <w:tc>
          <w:tcPr>
            <w:tcW w:w="2059" w:type="dxa"/>
            <w:shd w:val="clear" w:color="auto" w:fill="FFFFFF"/>
            <w:vAlign w:val="center"/>
          </w:tcPr>
          <w:p w14:paraId="551538BC" w14:textId="305AEC4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A2E7271" w14:textId="75E3658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52E93357" w14:textId="61C8FCC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2,7027%</w:t>
            </w:r>
          </w:p>
        </w:tc>
      </w:tr>
      <w:tr w:rsidR="00D82348" w:rsidRPr="006B000D" w14:paraId="5623C3A6"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B42513C" w14:textId="150C2D0B" w:rsidR="00D82348" w:rsidRDefault="00D82348" w:rsidP="00D82348">
            <w:pPr>
              <w:spacing w:line="320" w:lineRule="exact"/>
              <w:jc w:val="center"/>
              <w:rPr>
                <w:rFonts w:ascii="Verdana" w:hAnsi="Verdana" w:cs="Calibri"/>
                <w:color w:val="000000"/>
                <w:sz w:val="20"/>
              </w:rPr>
            </w:pPr>
            <w:r>
              <w:rPr>
                <w:rFonts w:ascii="Calibri" w:hAnsi="Calibri" w:cs="Calibri"/>
                <w:sz w:val="20"/>
              </w:rPr>
              <w:t>37</w:t>
            </w:r>
          </w:p>
        </w:tc>
        <w:tc>
          <w:tcPr>
            <w:tcW w:w="2410" w:type="dxa"/>
            <w:shd w:val="clear" w:color="auto" w:fill="FFFFFF"/>
            <w:noWrap/>
            <w:tcMar>
              <w:top w:w="0" w:type="dxa"/>
              <w:left w:w="70" w:type="dxa"/>
              <w:bottom w:w="0" w:type="dxa"/>
              <w:right w:w="70" w:type="dxa"/>
            </w:tcMar>
            <w:vAlign w:val="center"/>
          </w:tcPr>
          <w:p w14:paraId="5A333B45" w14:textId="4080EB01"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/jul/24</w:t>
            </w:r>
          </w:p>
        </w:tc>
        <w:tc>
          <w:tcPr>
            <w:tcW w:w="2059" w:type="dxa"/>
            <w:shd w:val="clear" w:color="auto" w:fill="FFFFFF"/>
            <w:vAlign w:val="center"/>
          </w:tcPr>
          <w:p w14:paraId="7A75A30D" w14:textId="2B26E30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0DFD1386" w14:textId="2FBC186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40E2C170" w14:textId="7696DBC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2,7777%</w:t>
            </w:r>
          </w:p>
        </w:tc>
      </w:tr>
      <w:tr w:rsidR="00D82348" w:rsidRPr="006B000D" w14:paraId="2786B4ED"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3515889A" w14:textId="0F28B1E0" w:rsidR="00D82348" w:rsidRDefault="00D82348" w:rsidP="00D82348">
            <w:pPr>
              <w:spacing w:line="320" w:lineRule="exact"/>
              <w:jc w:val="center"/>
              <w:rPr>
                <w:rFonts w:ascii="Verdana" w:hAnsi="Verdana" w:cs="Calibri"/>
                <w:color w:val="000000"/>
                <w:sz w:val="20"/>
              </w:rPr>
            </w:pPr>
            <w:r>
              <w:rPr>
                <w:rFonts w:ascii="Calibri" w:hAnsi="Calibri" w:cs="Calibri"/>
                <w:sz w:val="20"/>
              </w:rPr>
              <w:t>38</w:t>
            </w:r>
          </w:p>
        </w:tc>
        <w:tc>
          <w:tcPr>
            <w:tcW w:w="2410" w:type="dxa"/>
            <w:shd w:val="clear" w:color="auto" w:fill="FFFFFF"/>
            <w:noWrap/>
            <w:tcMar>
              <w:top w:w="0" w:type="dxa"/>
              <w:left w:w="70" w:type="dxa"/>
              <w:bottom w:w="0" w:type="dxa"/>
              <w:right w:w="70" w:type="dxa"/>
            </w:tcMar>
            <w:vAlign w:val="center"/>
          </w:tcPr>
          <w:p w14:paraId="162658DC" w14:textId="2CC452D7" w:rsidR="00D82348" w:rsidRPr="00F35CD2" w:rsidRDefault="00F608B7" w:rsidP="00D82348">
            <w:pPr>
              <w:spacing w:line="320" w:lineRule="exact"/>
              <w:jc w:val="center"/>
              <w:rPr>
                <w:rFonts w:ascii="Verdana" w:hAnsi="Verdana" w:cs="Calibri"/>
                <w:sz w:val="20"/>
              </w:rPr>
            </w:pPr>
            <w:r>
              <w:rPr>
                <w:rFonts w:ascii="Calibri" w:hAnsi="Calibri" w:cs="Calibri"/>
                <w:sz w:val="20"/>
              </w:rPr>
              <w:t>26/</w:t>
            </w:r>
            <w:r w:rsidR="00D82348">
              <w:rPr>
                <w:rFonts w:ascii="Calibri" w:hAnsi="Calibri" w:cs="Calibri"/>
                <w:sz w:val="20"/>
              </w:rPr>
              <w:t>ago/24</w:t>
            </w:r>
          </w:p>
        </w:tc>
        <w:tc>
          <w:tcPr>
            <w:tcW w:w="2059" w:type="dxa"/>
            <w:shd w:val="clear" w:color="auto" w:fill="FFFFFF"/>
            <w:vAlign w:val="center"/>
          </w:tcPr>
          <w:p w14:paraId="582BAC63" w14:textId="0DDFE307"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1E814236" w14:textId="5E01388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5FD5C8D6" w14:textId="147A279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2,8571%</w:t>
            </w:r>
          </w:p>
        </w:tc>
      </w:tr>
      <w:tr w:rsidR="00D82348" w:rsidRPr="006B000D" w14:paraId="303A90D4"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75D7B33F" w14:textId="273C9EAA" w:rsidR="00D82348" w:rsidRDefault="00D82348" w:rsidP="00D82348">
            <w:pPr>
              <w:spacing w:line="320" w:lineRule="exact"/>
              <w:jc w:val="center"/>
              <w:rPr>
                <w:rFonts w:ascii="Verdana" w:hAnsi="Verdana" w:cs="Calibri"/>
                <w:color w:val="000000"/>
                <w:sz w:val="20"/>
              </w:rPr>
            </w:pPr>
            <w:r>
              <w:rPr>
                <w:rFonts w:ascii="Calibri" w:hAnsi="Calibri" w:cs="Calibri"/>
                <w:sz w:val="20"/>
              </w:rPr>
              <w:t>39</w:t>
            </w:r>
          </w:p>
        </w:tc>
        <w:tc>
          <w:tcPr>
            <w:tcW w:w="2410" w:type="dxa"/>
            <w:shd w:val="clear" w:color="auto" w:fill="FFFFFF"/>
            <w:noWrap/>
            <w:tcMar>
              <w:top w:w="0" w:type="dxa"/>
              <w:left w:w="70" w:type="dxa"/>
              <w:bottom w:w="0" w:type="dxa"/>
              <w:right w:w="70" w:type="dxa"/>
            </w:tcMar>
            <w:vAlign w:val="center"/>
          </w:tcPr>
          <w:p w14:paraId="6F047F34" w14:textId="02AAD4E8"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/set/24</w:t>
            </w:r>
          </w:p>
        </w:tc>
        <w:tc>
          <w:tcPr>
            <w:tcW w:w="2059" w:type="dxa"/>
            <w:shd w:val="clear" w:color="auto" w:fill="FFFFFF"/>
            <w:vAlign w:val="center"/>
          </w:tcPr>
          <w:p w14:paraId="1A90EFE5" w14:textId="61153D7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54FDD5D" w14:textId="6FE3733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3EC02F7" w14:textId="2D4D1AE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2,9411%</w:t>
            </w:r>
          </w:p>
        </w:tc>
      </w:tr>
      <w:tr w:rsidR="00D82348" w:rsidRPr="006B000D" w14:paraId="4E40E79A"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1D2D959" w14:textId="5B9FB3C0" w:rsidR="00D82348" w:rsidRDefault="00D82348" w:rsidP="00D82348">
            <w:pPr>
              <w:spacing w:line="320" w:lineRule="exact"/>
              <w:jc w:val="center"/>
              <w:rPr>
                <w:rFonts w:ascii="Verdana" w:hAnsi="Verdana" w:cs="Calibri"/>
                <w:color w:val="000000"/>
                <w:sz w:val="20"/>
              </w:rPr>
            </w:pPr>
            <w:r>
              <w:rPr>
                <w:rFonts w:ascii="Calibri" w:hAnsi="Calibri" w:cs="Calibri"/>
                <w:sz w:val="20"/>
              </w:rPr>
              <w:t>40</w:t>
            </w:r>
          </w:p>
        </w:tc>
        <w:tc>
          <w:tcPr>
            <w:tcW w:w="2410" w:type="dxa"/>
            <w:shd w:val="clear" w:color="auto" w:fill="FFFFFF"/>
            <w:noWrap/>
            <w:tcMar>
              <w:top w:w="0" w:type="dxa"/>
              <w:left w:w="70" w:type="dxa"/>
              <w:bottom w:w="0" w:type="dxa"/>
              <w:right w:w="70" w:type="dxa"/>
            </w:tcMar>
            <w:vAlign w:val="center"/>
          </w:tcPr>
          <w:p w14:paraId="20E91E59" w14:textId="6EB670BD"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/out/24</w:t>
            </w:r>
          </w:p>
        </w:tc>
        <w:tc>
          <w:tcPr>
            <w:tcW w:w="2059" w:type="dxa"/>
            <w:shd w:val="clear" w:color="auto" w:fill="FFFFFF"/>
            <w:vAlign w:val="center"/>
          </w:tcPr>
          <w:p w14:paraId="2A3E0F34" w14:textId="06E3C15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9DA13AF" w14:textId="03C78702"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E31F997" w14:textId="020EDED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3,0303%</w:t>
            </w:r>
          </w:p>
        </w:tc>
      </w:tr>
      <w:tr w:rsidR="00D82348" w:rsidRPr="006B000D" w14:paraId="0916783F"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2B01DF4E" w14:textId="18BFBE58" w:rsidR="00D82348" w:rsidRDefault="00D82348" w:rsidP="00D82348">
            <w:pPr>
              <w:spacing w:line="320" w:lineRule="exact"/>
              <w:jc w:val="center"/>
              <w:rPr>
                <w:rFonts w:ascii="Verdana" w:hAnsi="Verdana" w:cs="Calibri"/>
                <w:color w:val="000000"/>
                <w:sz w:val="20"/>
              </w:rPr>
            </w:pPr>
            <w:r>
              <w:rPr>
                <w:rFonts w:ascii="Calibri" w:hAnsi="Calibri" w:cs="Calibri"/>
                <w:sz w:val="20"/>
              </w:rPr>
              <w:t>41</w:t>
            </w:r>
          </w:p>
        </w:tc>
        <w:tc>
          <w:tcPr>
            <w:tcW w:w="2410" w:type="dxa"/>
            <w:shd w:val="clear" w:color="auto" w:fill="FFFFFF"/>
            <w:noWrap/>
            <w:tcMar>
              <w:top w:w="0" w:type="dxa"/>
              <w:left w:w="70" w:type="dxa"/>
              <w:bottom w:w="0" w:type="dxa"/>
              <w:right w:w="70" w:type="dxa"/>
            </w:tcMar>
            <w:vAlign w:val="center"/>
          </w:tcPr>
          <w:p w14:paraId="01E07D72" w14:textId="68100629" w:rsidR="00D82348" w:rsidRPr="00F35CD2" w:rsidRDefault="00F608B7" w:rsidP="00D82348">
            <w:pPr>
              <w:spacing w:line="320" w:lineRule="exact"/>
              <w:jc w:val="center"/>
              <w:rPr>
                <w:rFonts w:ascii="Verdana" w:hAnsi="Verdana" w:cs="Calibri"/>
                <w:sz w:val="20"/>
              </w:rPr>
            </w:pPr>
            <w:r>
              <w:rPr>
                <w:rFonts w:ascii="Calibri" w:hAnsi="Calibri" w:cs="Calibri"/>
                <w:sz w:val="20"/>
              </w:rPr>
              <w:t>25</w:t>
            </w:r>
            <w:r w:rsidR="00D82348">
              <w:rPr>
                <w:rFonts w:ascii="Calibri" w:hAnsi="Calibri" w:cs="Calibri"/>
                <w:sz w:val="20"/>
              </w:rPr>
              <w:t>/nov/24</w:t>
            </w:r>
          </w:p>
        </w:tc>
        <w:tc>
          <w:tcPr>
            <w:tcW w:w="2059" w:type="dxa"/>
            <w:shd w:val="clear" w:color="auto" w:fill="FFFFFF"/>
            <w:vAlign w:val="center"/>
          </w:tcPr>
          <w:p w14:paraId="1C39242E" w14:textId="6A7E036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572DC12B" w14:textId="1893079C"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115871E7" w14:textId="0F88022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3,1250%</w:t>
            </w:r>
          </w:p>
        </w:tc>
      </w:tr>
      <w:tr w:rsidR="00D82348" w:rsidRPr="006B000D" w14:paraId="0F6D8F3C"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3E0FCDBF" w14:textId="0EF5F789" w:rsidR="00D82348" w:rsidRDefault="00D82348" w:rsidP="00D82348">
            <w:pPr>
              <w:spacing w:line="320" w:lineRule="exact"/>
              <w:jc w:val="center"/>
              <w:rPr>
                <w:rFonts w:ascii="Verdana" w:hAnsi="Verdana" w:cs="Calibri"/>
                <w:color w:val="000000"/>
                <w:sz w:val="20"/>
              </w:rPr>
            </w:pPr>
            <w:r>
              <w:rPr>
                <w:rFonts w:ascii="Calibri" w:hAnsi="Calibri" w:cs="Calibri"/>
                <w:sz w:val="20"/>
              </w:rPr>
              <w:t>42</w:t>
            </w:r>
          </w:p>
        </w:tc>
        <w:tc>
          <w:tcPr>
            <w:tcW w:w="2410" w:type="dxa"/>
            <w:shd w:val="clear" w:color="auto" w:fill="FFFFFF"/>
            <w:noWrap/>
            <w:tcMar>
              <w:top w:w="0" w:type="dxa"/>
              <w:left w:w="70" w:type="dxa"/>
              <w:bottom w:w="0" w:type="dxa"/>
              <w:right w:w="70" w:type="dxa"/>
            </w:tcMar>
            <w:vAlign w:val="center"/>
          </w:tcPr>
          <w:p w14:paraId="7F54EF73" w14:textId="49C93B45"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/dez/24</w:t>
            </w:r>
          </w:p>
        </w:tc>
        <w:tc>
          <w:tcPr>
            <w:tcW w:w="2059" w:type="dxa"/>
            <w:shd w:val="clear" w:color="auto" w:fill="FFFFFF"/>
            <w:vAlign w:val="center"/>
          </w:tcPr>
          <w:p w14:paraId="78731186" w14:textId="7F552822"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71744088" w14:textId="5B97A1C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13DC8F2E" w14:textId="6FC6508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3,2258%</w:t>
            </w:r>
          </w:p>
        </w:tc>
      </w:tr>
      <w:tr w:rsidR="00D82348" w:rsidRPr="006B000D" w14:paraId="3839787A"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791CBB1F" w14:textId="0D25F3C7" w:rsidR="00D82348" w:rsidRDefault="00D82348" w:rsidP="00D82348">
            <w:pPr>
              <w:spacing w:line="320" w:lineRule="exact"/>
              <w:jc w:val="center"/>
              <w:rPr>
                <w:rFonts w:ascii="Verdana" w:hAnsi="Verdana" w:cs="Calibri"/>
                <w:color w:val="000000"/>
                <w:sz w:val="20"/>
              </w:rPr>
            </w:pPr>
            <w:r>
              <w:rPr>
                <w:rFonts w:ascii="Calibri" w:hAnsi="Calibri" w:cs="Calibri"/>
                <w:sz w:val="20"/>
              </w:rPr>
              <w:t>43</w:t>
            </w:r>
          </w:p>
        </w:tc>
        <w:tc>
          <w:tcPr>
            <w:tcW w:w="2410" w:type="dxa"/>
            <w:shd w:val="clear" w:color="auto" w:fill="FFFFFF"/>
            <w:noWrap/>
            <w:tcMar>
              <w:top w:w="0" w:type="dxa"/>
              <w:left w:w="70" w:type="dxa"/>
              <w:bottom w:w="0" w:type="dxa"/>
              <w:right w:w="70" w:type="dxa"/>
            </w:tcMar>
            <w:vAlign w:val="center"/>
          </w:tcPr>
          <w:p w14:paraId="5E439BA8" w14:textId="47F3A0E1"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/jan/25</w:t>
            </w:r>
          </w:p>
        </w:tc>
        <w:tc>
          <w:tcPr>
            <w:tcW w:w="2059" w:type="dxa"/>
            <w:shd w:val="clear" w:color="auto" w:fill="FFFFFF"/>
            <w:vAlign w:val="center"/>
          </w:tcPr>
          <w:p w14:paraId="62B75E8F" w14:textId="00F1968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FB38EAF" w14:textId="6325E1F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16759749" w14:textId="260D3AA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3,3333%</w:t>
            </w:r>
          </w:p>
        </w:tc>
      </w:tr>
      <w:tr w:rsidR="00D82348" w:rsidRPr="006B000D" w14:paraId="3B0D51B6"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0FCFB990" w14:textId="0405C4D5" w:rsidR="00D82348" w:rsidRDefault="00D82348" w:rsidP="00D82348">
            <w:pPr>
              <w:spacing w:line="320" w:lineRule="exact"/>
              <w:jc w:val="center"/>
              <w:rPr>
                <w:rFonts w:ascii="Verdana" w:hAnsi="Verdana" w:cs="Calibri"/>
                <w:color w:val="000000"/>
                <w:sz w:val="20"/>
              </w:rPr>
            </w:pPr>
            <w:r>
              <w:rPr>
                <w:rFonts w:ascii="Calibri" w:hAnsi="Calibri" w:cs="Calibri"/>
                <w:sz w:val="20"/>
              </w:rPr>
              <w:t>44</w:t>
            </w:r>
          </w:p>
        </w:tc>
        <w:tc>
          <w:tcPr>
            <w:tcW w:w="2410" w:type="dxa"/>
            <w:shd w:val="clear" w:color="auto" w:fill="FFFFFF"/>
            <w:noWrap/>
            <w:tcMar>
              <w:top w:w="0" w:type="dxa"/>
              <w:left w:w="70" w:type="dxa"/>
              <w:bottom w:w="0" w:type="dxa"/>
              <w:right w:w="70" w:type="dxa"/>
            </w:tcMar>
            <w:vAlign w:val="center"/>
          </w:tcPr>
          <w:p w14:paraId="2F0E899A" w14:textId="686FB745"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/fev/25</w:t>
            </w:r>
          </w:p>
        </w:tc>
        <w:tc>
          <w:tcPr>
            <w:tcW w:w="2059" w:type="dxa"/>
            <w:shd w:val="clear" w:color="auto" w:fill="FFFFFF"/>
            <w:vAlign w:val="center"/>
          </w:tcPr>
          <w:p w14:paraId="5BC1ACF0" w14:textId="4F280AA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301464C8" w14:textId="3F5A09E2"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196B0E39" w14:textId="648F848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3,4482%</w:t>
            </w:r>
          </w:p>
        </w:tc>
      </w:tr>
      <w:tr w:rsidR="00D82348" w:rsidRPr="006B000D" w14:paraId="1744ABBE"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09048504" w14:textId="6C5CC0F2" w:rsidR="00D82348" w:rsidRDefault="00D82348" w:rsidP="00D82348">
            <w:pPr>
              <w:spacing w:line="320" w:lineRule="exact"/>
              <w:jc w:val="center"/>
              <w:rPr>
                <w:rFonts w:ascii="Verdana" w:hAnsi="Verdana" w:cs="Calibri"/>
                <w:color w:val="000000"/>
                <w:sz w:val="20"/>
              </w:rPr>
            </w:pPr>
            <w:r>
              <w:rPr>
                <w:rFonts w:ascii="Calibri" w:hAnsi="Calibri" w:cs="Calibri"/>
                <w:sz w:val="20"/>
              </w:rPr>
              <w:t>45</w:t>
            </w:r>
          </w:p>
        </w:tc>
        <w:tc>
          <w:tcPr>
            <w:tcW w:w="2410" w:type="dxa"/>
            <w:shd w:val="clear" w:color="auto" w:fill="FFFFFF"/>
            <w:noWrap/>
            <w:tcMar>
              <w:top w:w="0" w:type="dxa"/>
              <w:left w:w="70" w:type="dxa"/>
              <w:bottom w:w="0" w:type="dxa"/>
              <w:right w:w="70" w:type="dxa"/>
            </w:tcMar>
            <w:vAlign w:val="center"/>
          </w:tcPr>
          <w:p w14:paraId="0D6FB263" w14:textId="20D6C29C"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/mar/25</w:t>
            </w:r>
          </w:p>
        </w:tc>
        <w:tc>
          <w:tcPr>
            <w:tcW w:w="2059" w:type="dxa"/>
            <w:shd w:val="clear" w:color="auto" w:fill="FFFFFF"/>
            <w:vAlign w:val="center"/>
          </w:tcPr>
          <w:p w14:paraId="111B41D4" w14:textId="4E2DE4E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5DB92EE4" w14:textId="7C39FE7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448C89B" w14:textId="70DB74B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3,5714%</w:t>
            </w:r>
          </w:p>
        </w:tc>
      </w:tr>
      <w:tr w:rsidR="00D82348" w:rsidRPr="006B000D" w14:paraId="0765E622"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407D4BCD" w14:textId="3D62EC24" w:rsidR="00D82348" w:rsidRDefault="00D82348" w:rsidP="00D82348">
            <w:pPr>
              <w:spacing w:line="320" w:lineRule="exact"/>
              <w:jc w:val="center"/>
              <w:rPr>
                <w:rFonts w:ascii="Verdana" w:hAnsi="Verdana" w:cs="Calibri"/>
                <w:color w:val="000000"/>
                <w:sz w:val="20"/>
              </w:rPr>
            </w:pPr>
            <w:r>
              <w:rPr>
                <w:rFonts w:ascii="Calibri" w:hAnsi="Calibri" w:cs="Calibri"/>
                <w:sz w:val="20"/>
              </w:rPr>
              <w:t>46</w:t>
            </w:r>
          </w:p>
        </w:tc>
        <w:tc>
          <w:tcPr>
            <w:tcW w:w="2410" w:type="dxa"/>
            <w:shd w:val="clear" w:color="auto" w:fill="FFFFFF"/>
            <w:noWrap/>
            <w:tcMar>
              <w:top w:w="0" w:type="dxa"/>
              <w:left w:w="70" w:type="dxa"/>
              <w:bottom w:w="0" w:type="dxa"/>
              <w:right w:w="70" w:type="dxa"/>
            </w:tcMar>
            <w:vAlign w:val="center"/>
          </w:tcPr>
          <w:p w14:paraId="21D1BEA8" w14:textId="69F4ADC4"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/abr/25</w:t>
            </w:r>
          </w:p>
        </w:tc>
        <w:tc>
          <w:tcPr>
            <w:tcW w:w="2059" w:type="dxa"/>
            <w:shd w:val="clear" w:color="auto" w:fill="FFFFFF"/>
            <w:vAlign w:val="center"/>
          </w:tcPr>
          <w:p w14:paraId="068BFBF1" w14:textId="51B2C88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34CF5E9" w14:textId="57E2F8A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A82CFAC" w14:textId="2E1AB77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3,7037%</w:t>
            </w:r>
          </w:p>
        </w:tc>
      </w:tr>
      <w:tr w:rsidR="00D82348" w:rsidRPr="006B000D" w14:paraId="5354A856"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6B3A6883" w14:textId="1709EE08" w:rsidR="00D82348" w:rsidRDefault="00D82348" w:rsidP="00D82348">
            <w:pPr>
              <w:spacing w:line="320" w:lineRule="exact"/>
              <w:jc w:val="center"/>
              <w:rPr>
                <w:rFonts w:ascii="Verdana" w:hAnsi="Verdana" w:cs="Calibri"/>
                <w:color w:val="000000"/>
                <w:sz w:val="20"/>
              </w:rPr>
            </w:pPr>
            <w:r>
              <w:rPr>
                <w:rFonts w:ascii="Calibri" w:hAnsi="Calibri" w:cs="Calibri"/>
                <w:sz w:val="20"/>
              </w:rPr>
              <w:t>47</w:t>
            </w:r>
          </w:p>
        </w:tc>
        <w:tc>
          <w:tcPr>
            <w:tcW w:w="2410" w:type="dxa"/>
            <w:shd w:val="clear" w:color="auto" w:fill="FFFFFF"/>
            <w:noWrap/>
            <w:tcMar>
              <w:top w:w="0" w:type="dxa"/>
              <w:left w:w="70" w:type="dxa"/>
              <w:bottom w:w="0" w:type="dxa"/>
              <w:right w:w="70" w:type="dxa"/>
            </w:tcMar>
            <w:vAlign w:val="center"/>
          </w:tcPr>
          <w:p w14:paraId="3AC85257" w14:textId="6ABB22E6" w:rsidR="00D82348" w:rsidRPr="00F35CD2" w:rsidRDefault="00F608B7" w:rsidP="00D82348">
            <w:pPr>
              <w:spacing w:line="320" w:lineRule="exact"/>
              <w:jc w:val="center"/>
              <w:rPr>
                <w:rFonts w:ascii="Verdana" w:hAnsi="Verdana" w:cs="Calibri"/>
                <w:sz w:val="20"/>
              </w:rPr>
            </w:pPr>
            <w:r>
              <w:rPr>
                <w:rFonts w:ascii="Calibri" w:hAnsi="Calibri" w:cs="Calibri"/>
                <w:sz w:val="20"/>
              </w:rPr>
              <w:t>26</w:t>
            </w:r>
            <w:r w:rsidR="00D82348">
              <w:rPr>
                <w:rFonts w:ascii="Calibri" w:hAnsi="Calibri" w:cs="Calibri"/>
                <w:sz w:val="20"/>
              </w:rPr>
              <w:t>/mai/25</w:t>
            </w:r>
          </w:p>
        </w:tc>
        <w:tc>
          <w:tcPr>
            <w:tcW w:w="2059" w:type="dxa"/>
            <w:shd w:val="clear" w:color="auto" w:fill="FFFFFF"/>
            <w:vAlign w:val="center"/>
          </w:tcPr>
          <w:p w14:paraId="320BAB0C" w14:textId="52C4E59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04ADC43A" w14:textId="3969590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194DA8E2" w14:textId="51FC9E8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3,8461%</w:t>
            </w:r>
          </w:p>
        </w:tc>
      </w:tr>
      <w:tr w:rsidR="00D82348" w:rsidRPr="006B000D" w14:paraId="0352C689"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71CADAF5" w14:textId="72FD7149" w:rsidR="00D82348" w:rsidRDefault="00D82348" w:rsidP="00D82348">
            <w:pPr>
              <w:spacing w:line="320" w:lineRule="exact"/>
              <w:jc w:val="center"/>
              <w:rPr>
                <w:rFonts w:ascii="Verdana" w:hAnsi="Verdana" w:cs="Calibri"/>
                <w:color w:val="000000"/>
                <w:sz w:val="20"/>
              </w:rPr>
            </w:pPr>
            <w:r>
              <w:rPr>
                <w:rFonts w:ascii="Calibri" w:hAnsi="Calibri" w:cs="Calibri"/>
                <w:sz w:val="20"/>
              </w:rPr>
              <w:t>48</w:t>
            </w:r>
          </w:p>
        </w:tc>
        <w:tc>
          <w:tcPr>
            <w:tcW w:w="2410" w:type="dxa"/>
            <w:shd w:val="clear" w:color="auto" w:fill="FFFFFF"/>
            <w:noWrap/>
            <w:tcMar>
              <w:top w:w="0" w:type="dxa"/>
              <w:left w:w="70" w:type="dxa"/>
              <w:bottom w:w="0" w:type="dxa"/>
              <w:right w:w="70" w:type="dxa"/>
            </w:tcMar>
            <w:vAlign w:val="center"/>
          </w:tcPr>
          <w:p w14:paraId="0E3EE28A" w14:textId="2836C492"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/jun/25</w:t>
            </w:r>
          </w:p>
        </w:tc>
        <w:tc>
          <w:tcPr>
            <w:tcW w:w="2059" w:type="dxa"/>
            <w:shd w:val="clear" w:color="auto" w:fill="FFFFFF"/>
            <w:vAlign w:val="center"/>
          </w:tcPr>
          <w:p w14:paraId="1D859397" w14:textId="66A8FBA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87BB7F6" w14:textId="198A781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D4D235F" w14:textId="635B770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4,0000%</w:t>
            </w:r>
          </w:p>
        </w:tc>
      </w:tr>
      <w:tr w:rsidR="00D82348" w:rsidRPr="006B000D" w14:paraId="61A8163A"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9973323" w14:textId="7FEFE930" w:rsidR="00D82348" w:rsidRDefault="00D82348" w:rsidP="00D82348">
            <w:pPr>
              <w:spacing w:line="320" w:lineRule="exact"/>
              <w:jc w:val="center"/>
              <w:rPr>
                <w:rFonts w:ascii="Verdana" w:hAnsi="Verdana" w:cs="Calibri"/>
                <w:color w:val="000000"/>
                <w:sz w:val="20"/>
              </w:rPr>
            </w:pPr>
            <w:r>
              <w:rPr>
                <w:rFonts w:ascii="Calibri" w:hAnsi="Calibri" w:cs="Calibri"/>
                <w:sz w:val="20"/>
              </w:rPr>
              <w:t>49</w:t>
            </w:r>
          </w:p>
        </w:tc>
        <w:tc>
          <w:tcPr>
            <w:tcW w:w="2410" w:type="dxa"/>
            <w:shd w:val="clear" w:color="auto" w:fill="FFFFFF"/>
            <w:noWrap/>
            <w:tcMar>
              <w:top w:w="0" w:type="dxa"/>
              <w:left w:w="70" w:type="dxa"/>
              <w:bottom w:w="0" w:type="dxa"/>
              <w:right w:w="70" w:type="dxa"/>
            </w:tcMar>
            <w:vAlign w:val="center"/>
          </w:tcPr>
          <w:p w14:paraId="5891967D" w14:textId="581FE7E9"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/jul/25</w:t>
            </w:r>
          </w:p>
        </w:tc>
        <w:tc>
          <w:tcPr>
            <w:tcW w:w="2059" w:type="dxa"/>
            <w:shd w:val="clear" w:color="auto" w:fill="FFFFFF"/>
            <w:vAlign w:val="center"/>
          </w:tcPr>
          <w:p w14:paraId="644722E8" w14:textId="7BCAB358"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181314E5" w14:textId="702E6D9C"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F155D46" w14:textId="46F1AE97"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4,1666%</w:t>
            </w:r>
          </w:p>
        </w:tc>
      </w:tr>
      <w:tr w:rsidR="00D82348" w:rsidRPr="006B000D" w14:paraId="2272AA4A"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08699A12" w14:textId="31D1D764" w:rsidR="00D82348" w:rsidRDefault="00D82348" w:rsidP="00D82348">
            <w:pPr>
              <w:spacing w:line="320" w:lineRule="exact"/>
              <w:jc w:val="center"/>
              <w:rPr>
                <w:rFonts w:ascii="Verdana" w:hAnsi="Verdana" w:cs="Calibri"/>
                <w:color w:val="000000"/>
                <w:sz w:val="20"/>
              </w:rPr>
            </w:pPr>
            <w:r>
              <w:rPr>
                <w:rFonts w:ascii="Calibri" w:hAnsi="Calibri" w:cs="Calibri"/>
                <w:sz w:val="20"/>
              </w:rPr>
              <w:t>50</w:t>
            </w:r>
          </w:p>
        </w:tc>
        <w:tc>
          <w:tcPr>
            <w:tcW w:w="2410" w:type="dxa"/>
            <w:shd w:val="clear" w:color="auto" w:fill="FFFFFF"/>
            <w:noWrap/>
            <w:tcMar>
              <w:top w:w="0" w:type="dxa"/>
              <w:left w:w="70" w:type="dxa"/>
              <w:bottom w:w="0" w:type="dxa"/>
              <w:right w:w="70" w:type="dxa"/>
            </w:tcMar>
            <w:vAlign w:val="center"/>
          </w:tcPr>
          <w:p w14:paraId="564866B3" w14:textId="5B10AB70" w:rsidR="00D82348" w:rsidRPr="00F35CD2" w:rsidRDefault="00F608B7" w:rsidP="00D82348">
            <w:pPr>
              <w:spacing w:line="320" w:lineRule="exact"/>
              <w:jc w:val="center"/>
              <w:rPr>
                <w:rFonts w:ascii="Verdana" w:hAnsi="Verdana" w:cs="Calibri"/>
                <w:sz w:val="20"/>
              </w:rPr>
            </w:pPr>
            <w:r>
              <w:rPr>
                <w:rFonts w:ascii="Calibri" w:hAnsi="Calibri" w:cs="Calibri"/>
                <w:sz w:val="20"/>
              </w:rPr>
              <w:t>25</w:t>
            </w:r>
            <w:r w:rsidR="00D82348">
              <w:rPr>
                <w:rFonts w:ascii="Calibri" w:hAnsi="Calibri" w:cs="Calibri"/>
                <w:sz w:val="20"/>
              </w:rPr>
              <w:t>/ago/25</w:t>
            </w:r>
          </w:p>
        </w:tc>
        <w:tc>
          <w:tcPr>
            <w:tcW w:w="2059" w:type="dxa"/>
            <w:shd w:val="clear" w:color="auto" w:fill="FFFFFF"/>
            <w:vAlign w:val="center"/>
          </w:tcPr>
          <w:p w14:paraId="3298C9C7" w14:textId="2A4F1EF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A81AE96" w14:textId="402FF6A7"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4C137B6C" w14:textId="40C3C467"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4,3478%</w:t>
            </w:r>
          </w:p>
        </w:tc>
      </w:tr>
      <w:tr w:rsidR="00D82348" w:rsidRPr="006B000D" w14:paraId="0D8B55D6"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23FB9A5F" w14:textId="5A40E208" w:rsidR="00D82348" w:rsidRDefault="00D82348" w:rsidP="00D82348">
            <w:pPr>
              <w:spacing w:line="320" w:lineRule="exact"/>
              <w:jc w:val="center"/>
              <w:rPr>
                <w:rFonts w:ascii="Verdana" w:hAnsi="Verdana" w:cs="Calibri"/>
                <w:color w:val="000000"/>
                <w:sz w:val="20"/>
              </w:rPr>
            </w:pPr>
            <w:r>
              <w:rPr>
                <w:rFonts w:ascii="Calibri" w:hAnsi="Calibri" w:cs="Calibri"/>
                <w:sz w:val="20"/>
              </w:rPr>
              <w:t>51</w:t>
            </w:r>
          </w:p>
        </w:tc>
        <w:tc>
          <w:tcPr>
            <w:tcW w:w="2410" w:type="dxa"/>
            <w:shd w:val="clear" w:color="auto" w:fill="FFFFFF"/>
            <w:noWrap/>
            <w:tcMar>
              <w:top w:w="0" w:type="dxa"/>
              <w:left w:w="70" w:type="dxa"/>
              <w:bottom w:w="0" w:type="dxa"/>
              <w:right w:w="70" w:type="dxa"/>
            </w:tcMar>
            <w:vAlign w:val="center"/>
          </w:tcPr>
          <w:p w14:paraId="065DFEEA" w14:textId="298DC0B4"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/set/25</w:t>
            </w:r>
          </w:p>
        </w:tc>
        <w:tc>
          <w:tcPr>
            <w:tcW w:w="2059" w:type="dxa"/>
            <w:shd w:val="clear" w:color="auto" w:fill="FFFFFF"/>
            <w:vAlign w:val="center"/>
          </w:tcPr>
          <w:p w14:paraId="5F0906A9" w14:textId="3863EE6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78516F50" w14:textId="0B163D9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67283BCF" w14:textId="31526C5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4,5454%</w:t>
            </w:r>
          </w:p>
        </w:tc>
      </w:tr>
      <w:tr w:rsidR="00D82348" w:rsidRPr="006B000D" w14:paraId="3175D749"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356899DB" w14:textId="062C2A6C" w:rsidR="00D82348" w:rsidRDefault="00D82348" w:rsidP="00D82348">
            <w:pPr>
              <w:spacing w:line="320" w:lineRule="exact"/>
              <w:jc w:val="center"/>
              <w:rPr>
                <w:rFonts w:ascii="Verdana" w:hAnsi="Verdana" w:cs="Calibri"/>
                <w:color w:val="000000"/>
                <w:sz w:val="20"/>
              </w:rPr>
            </w:pPr>
            <w:r>
              <w:rPr>
                <w:rFonts w:ascii="Calibri" w:hAnsi="Calibri" w:cs="Calibri"/>
                <w:sz w:val="20"/>
              </w:rPr>
              <w:t>52</w:t>
            </w:r>
          </w:p>
        </w:tc>
        <w:tc>
          <w:tcPr>
            <w:tcW w:w="2410" w:type="dxa"/>
            <w:shd w:val="clear" w:color="auto" w:fill="FFFFFF"/>
            <w:noWrap/>
            <w:tcMar>
              <w:top w:w="0" w:type="dxa"/>
              <w:left w:w="70" w:type="dxa"/>
              <w:bottom w:w="0" w:type="dxa"/>
              <w:right w:w="70" w:type="dxa"/>
            </w:tcMar>
            <w:vAlign w:val="center"/>
          </w:tcPr>
          <w:p w14:paraId="08E3395C" w14:textId="3E268B23"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/out/25</w:t>
            </w:r>
          </w:p>
        </w:tc>
        <w:tc>
          <w:tcPr>
            <w:tcW w:w="2059" w:type="dxa"/>
            <w:shd w:val="clear" w:color="auto" w:fill="FFFFFF"/>
            <w:vAlign w:val="center"/>
          </w:tcPr>
          <w:p w14:paraId="101C26E3" w14:textId="6CBEBFBC"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30C893D" w14:textId="6F46547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32F9BA89" w14:textId="42127BE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4,7619%</w:t>
            </w:r>
          </w:p>
        </w:tc>
      </w:tr>
      <w:tr w:rsidR="00D82348" w:rsidRPr="006B000D" w14:paraId="79AED818"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0D0EA3B" w14:textId="676418B8" w:rsidR="00D82348" w:rsidRDefault="00D82348" w:rsidP="00D82348">
            <w:pPr>
              <w:spacing w:line="320" w:lineRule="exact"/>
              <w:jc w:val="center"/>
              <w:rPr>
                <w:rFonts w:ascii="Verdana" w:hAnsi="Verdana" w:cs="Calibri"/>
                <w:color w:val="000000"/>
                <w:sz w:val="20"/>
              </w:rPr>
            </w:pPr>
            <w:r>
              <w:rPr>
                <w:rFonts w:ascii="Calibri" w:hAnsi="Calibri" w:cs="Calibri"/>
                <w:sz w:val="20"/>
              </w:rPr>
              <w:lastRenderedPageBreak/>
              <w:t>53</w:t>
            </w:r>
          </w:p>
        </w:tc>
        <w:tc>
          <w:tcPr>
            <w:tcW w:w="2410" w:type="dxa"/>
            <w:shd w:val="clear" w:color="auto" w:fill="FFFFFF"/>
            <w:noWrap/>
            <w:tcMar>
              <w:top w:w="0" w:type="dxa"/>
              <w:left w:w="70" w:type="dxa"/>
              <w:bottom w:w="0" w:type="dxa"/>
              <w:right w:w="70" w:type="dxa"/>
            </w:tcMar>
            <w:vAlign w:val="center"/>
          </w:tcPr>
          <w:p w14:paraId="39B6A3B0" w14:textId="67B49E12"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/nov/25</w:t>
            </w:r>
          </w:p>
        </w:tc>
        <w:tc>
          <w:tcPr>
            <w:tcW w:w="2059" w:type="dxa"/>
            <w:shd w:val="clear" w:color="auto" w:fill="FFFFFF"/>
            <w:vAlign w:val="center"/>
          </w:tcPr>
          <w:p w14:paraId="2EB27101" w14:textId="6CCE7DF7"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0EA5F395" w14:textId="7822A44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0F7E41CC" w14:textId="5A272467"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4,9999%</w:t>
            </w:r>
          </w:p>
        </w:tc>
      </w:tr>
      <w:tr w:rsidR="00D82348" w:rsidRPr="006B000D" w14:paraId="23D7A203"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43A4F845" w14:textId="0615407C" w:rsidR="00D82348" w:rsidRDefault="00D82348" w:rsidP="00D82348">
            <w:pPr>
              <w:spacing w:line="320" w:lineRule="exact"/>
              <w:jc w:val="center"/>
              <w:rPr>
                <w:rFonts w:ascii="Verdana" w:hAnsi="Verdana" w:cs="Calibri"/>
                <w:color w:val="000000"/>
                <w:sz w:val="20"/>
              </w:rPr>
            </w:pPr>
            <w:r>
              <w:rPr>
                <w:rFonts w:ascii="Calibri" w:hAnsi="Calibri" w:cs="Calibri"/>
                <w:sz w:val="20"/>
              </w:rPr>
              <w:t>54</w:t>
            </w:r>
          </w:p>
        </w:tc>
        <w:tc>
          <w:tcPr>
            <w:tcW w:w="2410" w:type="dxa"/>
            <w:shd w:val="clear" w:color="auto" w:fill="FFFFFF"/>
            <w:noWrap/>
            <w:tcMar>
              <w:top w:w="0" w:type="dxa"/>
              <w:left w:w="70" w:type="dxa"/>
              <w:bottom w:w="0" w:type="dxa"/>
              <w:right w:w="70" w:type="dxa"/>
            </w:tcMar>
            <w:vAlign w:val="center"/>
          </w:tcPr>
          <w:p w14:paraId="2AD54A1B" w14:textId="17210902"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/dez/25</w:t>
            </w:r>
          </w:p>
        </w:tc>
        <w:tc>
          <w:tcPr>
            <w:tcW w:w="2059" w:type="dxa"/>
            <w:shd w:val="clear" w:color="auto" w:fill="FFFFFF"/>
            <w:vAlign w:val="center"/>
          </w:tcPr>
          <w:p w14:paraId="5388BBE2" w14:textId="48C35182"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3F9CB148" w14:textId="640441C7"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949EB5F" w14:textId="2AAC701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5,2631%</w:t>
            </w:r>
          </w:p>
        </w:tc>
      </w:tr>
      <w:tr w:rsidR="00D82348" w:rsidRPr="006B000D" w14:paraId="3FAE3CFF"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226F025E" w14:textId="78578F43" w:rsidR="00D82348" w:rsidRDefault="00D82348" w:rsidP="00D82348">
            <w:pPr>
              <w:spacing w:line="320" w:lineRule="exact"/>
              <w:jc w:val="center"/>
              <w:rPr>
                <w:rFonts w:ascii="Verdana" w:hAnsi="Verdana" w:cs="Calibri"/>
                <w:color w:val="000000"/>
                <w:sz w:val="20"/>
              </w:rPr>
            </w:pPr>
            <w:r>
              <w:rPr>
                <w:rFonts w:ascii="Calibri" w:hAnsi="Calibri" w:cs="Calibri"/>
                <w:sz w:val="20"/>
              </w:rPr>
              <w:t>55</w:t>
            </w:r>
          </w:p>
        </w:tc>
        <w:tc>
          <w:tcPr>
            <w:tcW w:w="2410" w:type="dxa"/>
            <w:shd w:val="clear" w:color="auto" w:fill="FFFFFF"/>
            <w:noWrap/>
            <w:tcMar>
              <w:top w:w="0" w:type="dxa"/>
              <w:left w:w="70" w:type="dxa"/>
              <w:bottom w:w="0" w:type="dxa"/>
              <w:right w:w="70" w:type="dxa"/>
            </w:tcMar>
            <w:vAlign w:val="center"/>
          </w:tcPr>
          <w:p w14:paraId="17BA893F" w14:textId="69635DDA" w:rsidR="00D82348" w:rsidRPr="00F35CD2" w:rsidRDefault="00F608B7" w:rsidP="00D82348">
            <w:pPr>
              <w:spacing w:line="320" w:lineRule="exact"/>
              <w:jc w:val="center"/>
              <w:rPr>
                <w:rFonts w:ascii="Verdana" w:hAnsi="Verdana" w:cs="Calibri"/>
                <w:sz w:val="20"/>
              </w:rPr>
            </w:pPr>
            <w:r>
              <w:rPr>
                <w:rFonts w:ascii="Calibri" w:hAnsi="Calibri" w:cs="Calibri"/>
                <w:sz w:val="20"/>
              </w:rPr>
              <w:t>26</w:t>
            </w:r>
            <w:r w:rsidR="00D82348">
              <w:rPr>
                <w:rFonts w:ascii="Calibri" w:hAnsi="Calibri" w:cs="Calibri"/>
                <w:sz w:val="20"/>
              </w:rPr>
              <w:t>/jan/26</w:t>
            </w:r>
          </w:p>
        </w:tc>
        <w:tc>
          <w:tcPr>
            <w:tcW w:w="2059" w:type="dxa"/>
            <w:shd w:val="clear" w:color="auto" w:fill="FFFFFF"/>
            <w:vAlign w:val="center"/>
          </w:tcPr>
          <w:p w14:paraId="6A2FF918" w14:textId="081ACDE8"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D740B4C" w14:textId="125C6C5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7E24CEE" w14:textId="3453FE3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5,5555%</w:t>
            </w:r>
          </w:p>
        </w:tc>
      </w:tr>
      <w:tr w:rsidR="00D82348" w:rsidRPr="006B000D" w14:paraId="25322AA1"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A66EA44" w14:textId="522002B6" w:rsidR="00D82348" w:rsidRDefault="00D82348" w:rsidP="00D82348">
            <w:pPr>
              <w:spacing w:line="320" w:lineRule="exact"/>
              <w:jc w:val="center"/>
              <w:rPr>
                <w:rFonts w:ascii="Verdana" w:hAnsi="Verdana" w:cs="Calibri"/>
                <w:color w:val="000000"/>
                <w:sz w:val="20"/>
              </w:rPr>
            </w:pPr>
            <w:r>
              <w:rPr>
                <w:rFonts w:ascii="Calibri" w:hAnsi="Calibri" w:cs="Calibri"/>
                <w:sz w:val="20"/>
              </w:rPr>
              <w:t>56</w:t>
            </w:r>
          </w:p>
        </w:tc>
        <w:tc>
          <w:tcPr>
            <w:tcW w:w="2410" w:type="dxa"/>
            <w:shd w:val="clear" w:color="auto" w:fill="FFFFFF"/>
            <w:noWrap/>
            <w:tcMar>
              <w:top w:w="0" w:type="dxa"/>
              <w:left w:w="70" w:type="dxa"/>
              <w:bottom w:w="0" w:type="dxa"/>
              <w:right w:w="70" w:type="dxa"/>
            </w:tcMar>
            <w:vAlign w:val="center"/>
          </w:tcPr>
          <w:p w14:paraId="7935EE31" w14:textId="24146304"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/fev/26</w:t>
            </w:r>
          </w:p>
        </w:tc>
        <w:tc>
          <w:tcPr>
            <w:tcW w:w="2059" w:type="dxa"/>
            <w:shd w:val="clear" w:color="auto" w:fill="FFFFFF"/>
            <w:vAlign w:val="center"/>
          </w:tcPr>
          <w:p w14:paraId="24FFD68C" w14:textId="075A036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05D67F5F" w14:textId="7EB5723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10E11012" w14:textId="154B524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5,8823%</w:t>
            </w:r>
          </w:p>
        </w:tc>
      </w:tr>
      <w:tr w:rsidR="00D82348" w:rsidRPr="006B000D" w14:paraId="48D19372"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09A1CC9" w14:textId="3114E63F" w:rsidR="00D82348" w:rsidRDefault="00D82348" w:rsidP="00D82348">
            <w:pPr>
              <w:spacing w:line="320" w:lineRule="exact"/>
              <w:jc w:val="center"/>
              <w:rPr>
                <w:rFonts w:ascii="Verdana" w:hAnsi="Verdana" w:cs="Calibri"/>
                <w:color w:val="000000"/>
                <w:sz w:val="20"/>
              </w:rPr>
            </w:pPr>
            <w:r>
              <w:rPr>
                <w:rFonts w:ascii="Calibri" w:hAnsi="Calibri" w:cs="Calibri"/>
                <w:sz w:val="20"/>
              </w:rPr>
              <w:t>57</w:t>
            </w:r>
          </w:p>
        </w:tc>
        <w:tc>
          <w:tcPr>
            <w:tcW w:w="2410" w:type="dxa"/>
            <w:shd w:val="clear" w:color="auto" w:fill="FFFFFF"/>
            <w:noWrap/>
            <w:tcMar>
              <w:top w:w="0" w:type="dxa"/>
              <w:left w:w="70" w:type="dxa"/>
              <w:bottom w:w="0" w:type="dxa"/>
              <w:right w:w="70" w:type="dxa"/>
            </w:tcMar>
            <w:vAlign w:val="center"/>
          </w:tcPr>
          <w:p w14:paraId="034F0AA3" w14:textId="3D275CBB"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/mar/26</w:t>
            </w:r>
          </w:p>
        </w:tc>
        <w:tc>
          <w:tcPr>
            <w:tcW w:w="2059" w:type="dxa"/>
            <w:shd w:val="clear" w:color="auto" w:fill="FFFFFF"/>
            <w:vAlign w:val="center"/>
          </w:tcPr>
          <w:p w14:paraId="0A57CADD" w14:textId="2341D3F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650E23E0" w14:textId="11EC7B2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6A8343EC" w14:textId="059F40C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6,2499%</w:t>
            </w:r>
          </w:p>
        </w:tc>
      </w:tr>
      <w:tr w:rsidR="00D82348" w:rsidRPr="006B000D" w14:paraId="710B9887"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2B1246AB" w14:textId="09D1C878" w:rsidR="00D82348" w:rsidRDefault="00D82348" w:rsidP="00D82348">
            <w:pPr>
              <w:spacing w:line="320" w:lineRule="exact"/>
              <w:jc w:val="center"/>
              <w:rPr>
                <w:rFonts w:ascii="Verdana" w:hAnsi="Verdana" w:cs="Calibri"/>
                <w:color w:val="000000"/>
                <w:sz w:val="20"/>
              </w:rPr>
            </w:pPr>
            <w:r>
              <w:rPr>
                <w:rFonts w:ascii="Calibri" w:hAnsi="Calibri" w:cs="Calibri"/>
                <w:sz w:val="20"/>
              </w:rPr>
              <w:t>58</w:t>
            </w:r>
          </w:p>
        </w:tc>
        <w:tc>
          <w:tcPr>
            <w:tcW w:w="2410" w:type="dxa"/>
            <w:shd w:val="clear" w:color="auto" w:fill="FFFFFF"/>
            <w:noWrap/>
            <w:tcMar>
              <w:top w:w="0" w:type="dxa"/>
              <w:left w:w="70" w:type="dxa"/>
              <w:bottom w:w="0" w:type="dxa"/>
              <w:right w:w="70" w:type="dxa"/>
            </w:tcMar>
            <w:vAlign w:val="center"/>
          </w:tcPr>
          <w:p w14:paraId="772DE82F" w14:textId="2A1D4854"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/abr/26</w:t>
            </w:r>
          </w:p>
        </w:tc>
        <w:tc>
          <w:tcPr>
            <w:tcW w:w="2059" w:type="dxa"/>
            <w:shd w:val="clear" w:color="auto" w:fill="FFFFFF"/>
            <w:vAlign w:val="center"/>
          </w:tcPr>
          <w:p w14:paraId="373139A7" w14:textId="2F6CCDF8"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767D88C4" w14:textId="383E78A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48F4C3E2" w14:textId="4985293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6,6666%</w:t>
            </w:r>
          </w:p>
        </w:tc>
      </w:tr>
      <w:tr w:rsidR="00D82348" w:rsidRPr="006B000D" w14:paraId="00EE904B"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64E774AB" w14:textId="5004654E" w:rsidR="00D82348" w:rsidRDefault="00D82348" w:rsidP="00D82348">
            <w:pPr>
              <w:spacing w:line="320" w:lineRule="exact"/>
              <w:jc w:val="center"/>
              <w:rPr>
                <w:rFonts w:ascii="Verdana" w:hAnsi="Verdana" w:cs="Calibri"/>
                <w:color w:val="000000"/>
                <w:sz w:val="20"/>
              </w:rPr>
            </w:pPr>
            <w:r>
              <w:rPr>
                <w:rFonts w:ascii="Calibri" w:hAnsi="Calibri" w:cs="Calibri"/>
                <w:sz w:val="20"/>
              </w:rPr>
              <w:t>59</w:t>
            </w:r>
          </w:p>
        </w:tc>
        <w:tc>
          <w:tcPr>
            <w:tcW w:w="2410" w:type="dxa"/>
            <w:shd w:val="clear" w:color="auto" w:fill="FFFFFF"/>
            <w:noWrap/>
            <w:tcMar>
              <w:top w:w="0" w:type="dxa"/>
              <w:left w:w="70" w:type="dxa"/>
              <w:bottom w:w="0" w:type="dxa"/>
              <w:right w:w="70" w:type="dxa"/>
            </w:tcMar>
            <w:vAlign w:val="center"/>
          </w:tcPr>
          <w:p w14:paraId="1E73A741" w14:textId="406C828D" w:rsidR="00D82348" w:rsidRPr="00F35CD2" w:rsidRDefault="00F608B7" w:rsidP="00D82348">
            <w:pPr>
              <w:spacing w:line="320" w:lineRule="exact"/>
              <w:jc w:val="center"/>
              <w:rPr>
                <w:rFonts w:ascii="Verdana" w:hAnsi="Verdana" w:cs="Calibri"/>
                <w:sz w:val="20"/>
              </w:rPr>
            </w:pPr>
            <w:r>
              <w:rPr>
                <w:rFonts w:ascii="Calibri" w:hAnsi="Calibri" w:cs="Calibri"/>
                <w:sz w:val="20"/>
              </w:rPr>
              <w:t>25</w:t>
            </w:r>
            <w:r w:rsidR="00D82348">
              <w:rPr>
                <w:rFonts w:ascii="Calibri" w:hAnsi="Calibri" w:cs="Calibri"/>
                <w:sz w:val="20"/>
              </w:rPr>
              <w:t>/mai/26</w:t>
            </w:r>
          </w:p>
        </w:tc>
        <w:tc>
          <w:tcPr>
            <w:tcW w:w="2059" w:type="dxa"/>
            <w:shd w:val="clear" w:color="auto" w:fill="FFFFFF"/>
            <w:vAlign w:val="center"/>
          </w:tcPr>
          <w:p w14:paraId="55E42800" w14:textId="7C2681E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CDF7B77" w14:textId="4FA6F8C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14905A8D" w14:textId="148A5CA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7,1428%</w:t>
            </w:r>
          </w:p>
        </w:tc>
      </w:tr>
      <w:tr w:rsidR="00D82348" w:rsidRPr="006B000D" w14:paraId="328AA285"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B224225" w14:textId="53AF46A3" w:rsidR="00D82348" w:rsidRDefault="00D82348" w:rsidP="00D82348">
            <w:pPr>
              <w:spacing w:line="320" w:lineRule="exact"/>
              <w:jc w:val="center"/>
              <w:rPr>
                <w:rFonts w:ascii="Verdana" w:hAnsi="Verdana" w:cs="Calibri"/>
                <w:color w:val="000000"/>
                <w:sz w:val="20"/>
              </w:rPr>
            </w:pPr>
            <w:r>
              <w:rPr>
                <w:rFonts w:ascii="Calibri" w:hAnsi="Calibri" w:cs="Calibri"/>
                <w:sz w:val="20"/>
              </w:rPr>
              <w:t>60</w:t>
            </w:r>
          </w:p>
        </w:tc>
        <w:tc>
          <w:tcPr>
            <w:tcW w:w="2410" w:type="dxa"/>
            <w:shd w:val="clear" w:color="auto" w:fill="FFFFFF"/>
            <w:noWrap/>
            <w:tcMar>
              <w:top w:w="0" w:type="dxa"/>
              <w:left w:w="70" w:type="dxa"/>
              <w:bottom w:w="0" w:type="dxa"/>
              <w:right w:w="70" w:type="dxa"/>
            </w:tcMar>
            <w:vAlign w:val="center"/>
          </w:tcPr>
          <w:p w14:paraId="4C50686C" w14:textId="1DD9325E"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/jun/26</w:t>
            </w:r>
          </w:p>
        </w:tc>
        <w:tc>
          <w:tcPr>
            <w:tcW w:w="2059" w:type="dxa"/>
            <w:shd w:val="clear" w:color="auto" w:fill="FFFFFF"/>
            <w:vAlign w:val="center"/>
          </w:tcPr>
          <w:p w14:paraId="43C2DA84" w14:textId="6C5165F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545C748" w14:textId="53A1E16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00FADA05" w14:textId="1B102A7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7,6923%</w:t>
            </w:r>
          </w:p>
        </w:tc>
      </w:tr>
      <w:tr w:rsidR="00D82348" w:rsidRPr="006B000D" w14:paraId="4C35AEF1"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0B89A4B5" w14:textId="0635CB3D" w:rsidR="00D82348" w:rsidRDefault="00D82348" w:rsidP="00D82348">
            <w:pPr>
              <w:spacing w:line="320" w:lineRule="exact"/>
              <w:jc w:val="center"/>
              <w:rPr>
                <w:rFonts w:ascii="Verdana" w:hAnsi="Verdana" w:cs="Calibri"/>
                <w:color w:val="000000"/>
                <w:sz w:val="20"/>
              </w:rPr>
            </w:pPr>
            <w:r>
              <w:rPr>
                <w:rFonts w:ascii="Calibri" w:hAnsi="Calibri" w:cs="Calibri"/>
                <w:sz w:val="20"/>
              </w:rPr>
              <w:t>61</w:t>
            </w:r>
          </w:p>
        </w:tc>
        <w:tc>
          <w:tcPr>
            <w:tcW w:w="2410" w:type="dxa"/>
            <w:shd w:val="clear" w:color="auto" w:fill="FFFFFF"/>
            <w:noWrap/>
            <w:tcMar>
              <w:top w:w="0" w:type="dxa"/>
              <w:left w:w="70" w:type="dxa"/>
              <w:bottom w:w="0" w:type="dxa"/>
              <w:right w:w="70" w:type="dxa"/>
            </w:tcMar>
            <w:vAlign w:val="center"/>
          </w:tcPr>
          <w:p w14:paraId="3A80714F" w14:textId="306DFD24"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/jul/26</w:t>
            </w:r>
          </w:p>
        </w:tc>
        <w:tc>
          <w:tcPr>
            <w:tcW w:w="2059" w:type="dxa"/>
            <w:shd w:val="clear" w:color="auto" w:fill="FFFFFF"/>
            <w:vAlign w:val="center"/>
          </w:tcPr>
          <w:p w14:paraId="6C87B2B5" w14:textId="09C1645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CDFCB88" w14:textId="0450E55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08FEAF6" w14:textId="5639BD8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8,3333%</w:t>
            </w:r>
          </w:p>
        </w:tc>
      </w:tr>
      <w:tr w:rsidR="00D82348" w:rsidRPr="006B000D" w14:paraId="56B4526A"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9FB5942" w14:textId="58C2857A" w:rsidR="00D82348" w:rsidRDefault="00D82348" w:rsidP="00D82348">
            <w:pPr>
              <w:spacing w:line="320" w:lineRule="exact"/>
              <w:jc w:val="center"/>
              <w:rPr>
                <w:rFonts w:ascii="Verdana" w:hAnsi="Verdana" w:cs="Calibri"/>
                <w:color w:val="000000"/>
                <w:sz w:val="20"/>
              </w:rPr>
            </w:pPr>
            <w:r>
              <w:rPr>
                <w:rFonts w:ascii="Calibri" w:hAnsi="Calibri" w:cs="Calibri"/>
                <w:sz w:val="20"/>
              </w:rPr>
              <w:t>62</w:t>
            </w:r>
          </w:p>
        </w:tc>
        <w:tc>
          <w:tcPr>
            <w:tcW w:w="2410" w:type="dxa"/>
            <w:shd w:val="clear" w:color="auto" w:fill="FFFFFF"/>
            <w:noWrap/>
            <w:tcMar>
              <w:top w:w="0" w:type="dxa"/>
              <w:left w:w="70" w:type="dxa"/>
              <w:bottom w:w="0" w:type="dxa"/>
              <w:right w:w="70" w:type="dxa"/>
            </w:tcMar>
            <w:vAlign w:val="center"/>
          </w:tcPr>
          <w:p w14:paraId="1A9C2F4A" w14:textId="06952260"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/ago/26</w:t>
            </w:r>
          </w:p>
        </w:tc>
        <w:tc>
          <w:tcPr>
            <w:tcW w:w="2059" w:type="dxa"/>
            <w:shd w:val="clear" w:color="auto" w:fill="FFFFFF"/>
            <w:vAlign w:val="center"/>
          </w:tcPr>
          <w:p w14:paraId="74CEFC73" w14:textId="5B3211B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3B7CE6C" w14:textId="2E7BFC6D"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D76EECE" w14:textId="00286A3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9,0909%</w:t>
            </w:r>
          </w:p>
        </w:tc>
      </w:tr>
      <w:tr w:rsidR="00D82348" w:rsidRPr="006B000D" w14:paraId="7AE330D0"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ECA96D4" w14:textId="39877A81" w:rsidR="00D82348" w:rsidRDefault="00D82348" w:rsidP="00D82348">
            <w:pPr>
              <w:spacing w:line="320" w:lineRule="exact"/>
              <w:jc w:val="center"/>
              <w:rPr>
                <w:rFonts w:ascii="Verdana" w:hAnsi="Verdana" w:cs="Calibri"/>
                <w:color w:val="000000"/>
                <w:sz w:val="20"/>
              </w:rPr>
            </w:pPr>
            <w:r>
              <w:rPr>
                <w:rFonts w:ascii="Calibri" w:hAnsi="Calibri" w:cs="Calibri"/>
                <w:sz w:val="20"/>
              </w:rPr>
              <w:t>63</w:t>
            </w:r>
          </w:p>
        </w:tc>
        <w:tc>
          <w:tcPr>
            <w:tcW w:w="2410" w:type="dxa"/>
            <w:shd w:val="clear" w:color="auto" w:fill="FFFFFF"/>
            <w:noWrap/>
            <w:tcMar>
              <w:top w:w="0" w:type="dxa"/>
              <w:left w:w="70" w:type="dxa"/>
              <w:bottom w:w="0" w:type="dxa"/>
              <w:right w:w="70" w:type="dxa"/>
            </w:tcMar>
            <w:vAlign w:val="center"/>
          </w:tcPr>
          <w:p w14:paraId="1D09398E" w14:textId="22547D9D"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/set/26</w:t>
            </w:r>
          </w:p>
        </w:tc>
        <w:tc>
          <w:tcPr>
            <w:tcW w:w="2059" w:type="dxa"/>
            <w:shd w:val="clear" w:color="auto" w:fill="FFFFFF"/>
            <w:vAlign w:val="center"/>
          </w:tcPr>
          <w:p w14:paraId="05F1BDB4" w14:textId="2ADEDD0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6074FF3" w14:textId="658F9AB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0192E18B" w14:textId="297E893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9,9999%</w:t>
            </w:r>
          </w:p>
        </w:tc>
      </w:tr>
      <w:tr w:rsidR="00D82348" w:rsidRPr="006B000D" w14:paraId="474CE169"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78D498EA" w14:textId="1D7370E5" w:rsidR="00D82348" w:rsidRDefault="00D82348" w:rsidP="00D82348">
            <w:pPr>
              <w:spacing w:line="320" w:lineRule="exact"/>
              <w:jc w:val="center"/>
              <w:rPr>
                <w:rFonts w:ascii="Verdana" w:hAnsi="Verdana" w:cs="Calibri"/>
                <w:color w:val="000000"/>
                <w:sz w:val="20"/>
              </w:rPr>
            </w:pPr>
            <w:r>
              <w:rPr>
                <w:rFonts w:ascii="Calibri" w:hAnsi="Calibri" w:cs="Calibri"/>
                <w:sz w:val="20"/>
              </w:rPr>
              <w:t>64</w:t>
            </w:r>
          </w:p>
        </w:tc>
        <w:tc>
          <w:tcPr>
            <w:tcW w:w="2410" w:type="dxa"/>
            <w:shd w:val="clear" w:color="auto" w:fill="FFFFFF"/>
            <w:noWrap/>
            <w:tcMar>
              <w:top w:w="0" w:type="dxa"/>
              <w:left w:w="70" w:type="dxa"/>
              <w:bottom w:w="0" w:type="dxa"/>
              <w:right w:w="70" w:type="dxa"/>
            </w:tcMar>
            <w:vAlign w:val="center"/>
          </w:tcPr>
          <w:p w14:paraId="0EFB5068" w14:textId="1E63C77B" w:rsidR="00D82348" w:rsidRPr="00F35CD2" w:rsidRDefault="00F608B7" w:rsidP="00D82348">
            <w:pPr>
              <w:spacing w:line="320" w:lineRule="exact"/>
              <w:jc w:val="center"/>
              <w:rPr>
                <w:rFonts w:ascii="Verdana" w:hAnsi="Verdana" w:cs="Calibri"/>
                <w:sz w:val="20"/>
              </w:rPr>
            </w:pPr>
            <w:r>
              <w:rPr>
                <w:rFonts w:ascii="Calibri" w:hAnsi="Calibri" w:cs="Calibri"/>
                <w:sz w:val="20"/>
              </w:rPr>
              <w:t>26</w:t>
            </w:r>
            <w:r w:rsidR="00D82348">
              <w:rPr>
                <w:rFonts w:ascii="Calibri" w:hAnsi="Calibri" w:cs="Calibri"/>
                <w:sz w:val="20"/>
              </w:rPr>
              <w:t>/out/26</w:t>
            </w:r>
          </w:p>
        </w:tc>
        <w:tc>
          <w:tcPr>
            <w:tcW w:w="2059" w:type="dxa"/>
            <w:shd w:val="clear" w:color="auto" w:fill="FFFFFF"/>
            <w:vAlign w:val="center"/>
          </w:tcPr>
          <w:p w14:paraId="5A4861F3" w14:textId="42D2CBF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5E27BA6" w14:textId="512E61E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CAE5702" w14:textId="76637572"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11,1111%</w:t>
            </w:r>
          </w:p>
        </w:tc>
      </w:tr>
      <w:tr w:rsidR="00D82348" w:rsidRPr="006B000D" w14:paraId="77F87875"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6B705262" w14:textId="70BEC659" w:rsidR="00D82348" w:rsidRDefault="00D82348" w:rsidP="00D82348">
            <w:pPr>
              <w:spacing w:line="320" w:lineRule="exact"/>
              <w:jc w:val="center"/>
              <w:rPr>
                <w:rFonts w:ascii="Verdana" w:hAnsi="Verdana" w:cs="Calibri"/>
                <w:color w:val="000000"/>
                <w:sz w:val="20"/>
              </w:rPr>
            </w:pPr>
            <w:r>
              <w:rPr>
                <w:rFonts w:ascii="Calibri" w:hAnsi="Calibri" w:cs="Calibri"/>
                <w:sz w:val="20"/>
              </w:rPr>
              <w:t>65</w:t>
            </w:r>
          </w:p>
        </w:tc>
        <w:tc>
          <w:tcPr>
            <w:tcW w:w="2410" w:type="dxa"/>
            <w:shd w:val="clear" w:color="auto" w:fill="FFFFFF"/>
            <w:noWrap/>
            <w:tcMar>
              <w:top w:w="0" w:type="dxa"/>
              <w:left w:w="70" w:type="dxa"/>
              <w:bottom w:w="0" w:type="dxa"/>
              <w:right w:w="70" w:type="dxa"/>
            </w:tcMar>
            <w:vAlign w:val="center"/>
          </w:tcPr>
          <w:p w14:paraId="4F156041" w14:textId="74E86C2F"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/nov/26</w:t>
            </w:r>
          </w:p>
        </w:tc>
        <w:tc>
          <w:tcPr>
            <w:tcW w:w="2059" w:type="dxa"/>
            <w:shd w:val="clear" w:color="auto" w:fill="FFFFFF"/>
            <w:vAlign w:val="center"/>
          </w:tcPr>
          <w:p w14:paraId="021A71C3" w14:textId="2BE845FC"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B8AF8A4" w14:textId="7B6DA597"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D718B44" w14:textId="609D9CE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12,4999%</w:t>
            </w:r>
          </w:p>
        </w:tc>
      </w:tr>
      <w:tr w:rsidR="00D82348" w:rsidRPr="006B000D" w14:paraId="7AD6F257"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23208A8" w14:textId="61CC3745" w:rsidR="00D82348" w:rsidRDefault="00D82348" w:rsidP="00D82348">
            <w:pPr>
              <w:spacing w:line="320" w:lineRule="exact"/>
              <w:jc w:val="center"/>
              <w:rPr>
                <w:rFonts w:ascii="Verdana" w:hAnsi="Verdana" w:cs="Calibri"/>
                <w:color w:val="000000"/>
                <w:sz w:val="20"/>
              </w:rPr>
            </w:pPr>
            <w:r>
              <w:rPr>
                <w:rFonts w:ascii="Calibri" w:hAnsi="Calibri" w:cs="Calibri"/>
                <w:sz w:val="20"/>
              </w:rPr>
              <w:t>66</w:t>
            </w:r>
          </w:p>
        </w:tc>
        <w:tc>
          <w:tcPr>
            <w:tcW w:w="2410" w:type="dxa"/>
            <w:shd w:val="clear" w:color="auto" w:fill="FFFFFF"/>
            <w:noWrap/>
            <w:tcMar>
              <w:top w:w="0" w:type="dxa"/>
              <w:left w:w="70" w:type="dxa"/>
              <w:bottom w:w="0" w:type="dxa"/>
              <w:right w:w="70" w:type="dxa"/>
            </w:tcMar>
            <w:vAlign w:val="center"/>
          </w:tcPr>
          <w:p w14:paraId="2482DB17" w14:textId="138B3140"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/dez/26</w:t>
            </w:r>
          </w:p>
        </w:tc>
        <w:tc>
          <w:tcPr>
            <w:tcW w:w="2059" w:type="dxa"/>
            <w:shd w:val="clear" w:color="auto" w:fill="FFFFFF"/>
            <w:vAlign w:val="center"/>
          </w:tcPr>
          <w:p w14:paraId="4B1BD4D3" w14:textId="08D19A4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05C089D5" w14:textId="38767C2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4674686D" w14:textId="1999724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14,2857%</w:t>
            </w:r>
          </w:p>
        </w:tc>
      </w:tr>
      <w:tr w:rsidR="00D82348" w:rsidRPr="006B000D" w14:paraId="595A8A12"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231BDE28" w14:textId="7271447B" w:rsidR="00D82348" w:rsidRDefault="00D82348" w:rsidP="00D82348">
            <w:pPr>
              <w:spacing w:line="320" w:lineRule="exact"/>
              <w:jc w:val="center"/>
              <w:rPr>
                <w:rFonts w:ascii="Verdana" w:hAnsi="Verdana" w:cs="Calibri"/>
                <w:color w:val="000000"/>
                <w:sz w:val="20"/>
              </w:rPr>
            </w:pPr>
            <w:r>
              <w:rPr>
                <w:rFonts w:ascii="Calibri" w:hAnsi="Calibri" w:cs="Calibri"/>
                <w:sz w:val="20"/>
              </w:rPr>
              <w:t>67</w:t>
            </w:r>
          </w:p>
        </w:tc>
        <w:tc>
          <w:tcPr>
            <w:tcW w:w="2410" w:type="dxa"/>
            <w:shd w:val="clear" w:color="auto" w:fill="FFFFFF"/>
            <w:noWrap/>
            <w:tcMar>
              <w:top w:w="0" w:type="dxa"/>
              <w:left w:w="70" w:type="dxa"/>
              <w:bottom w:w="0" w:type="dxa"/>
              <w:right w:w="70" w:type="dxa"/>
            </w:tcMar>
            <w:vAlign w:val="center"/>
          </w:tcPr>
          <w:p w14:paraId="7F266364" w14:textId="5DED268F" w:rsidR="00D82348" w:rsidRPr="00F35CD2" w:rsidRDefault="00F608B7" w:rsidP="00D82348">
            <w:pPr>
              <w:spacing w:line="320" w:lineRule="exact"/>
              <w:jc w:val="center"/>
              <w:rPr>
                <w:rFonts w:ascii="Verdana" w:hAnsi="Verdana" w:cs="Calibri"/>
                <w:sz w:val="20"/>
              </w:rPr>
            </w:pPr>
            <w:r>
              <w:rPr>
                <w:rFonts w:ascii="Calibri" w:hAnsi="Calibri" w:cs="Calibri"/>
                <w:sz w:val="20"/>
              </w:rPr>
              <w:t>25</w:t>
            </w:r>
            <w:r w:rsidR="00D82348">
              <w:rPr>
                <w:rFonts w:ascii="Calibri" w:hAnsi="Calibri" w:cs="Calibri"/>
                <w:sz w:val="20"/>
              </w:rPr>
              <w:t>/jan/27</w:t>
            </w:r>
          </w:p>
        </w:tc>
        <w:tc>
          <w:tcPr>
            <w:tcW w:w="2059" w:type="dxa"/>
            <w:shd w:val="clear" w:color="auto" w:fill="FFFFFF"/>
            <w:vAlign w:val="center"/>
          </w:tcPr>
          <w:p w14:paraId="7EC002BD" w14:textId="6C19804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2735FFFA" w14:textId="3486C0F6"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5DA9E246" w14:textId="2EC2139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16,6666%</w:t>
            </w:r>
          </w:p>
        </w:tc>
      </w:tr>
      <w:tr w:rsidR="00D82348" w:rsidRPr="006B000D" w14:paraId="7996195C"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016FAAEF" w14:textId="7E5D0A88" w:rsidR="00D82348" w:rsidRDefault="00D82348" w:rsidP="00D82348">
            <w:pPr>
              <w:spacing w:line="320" w:lineRule="exact"/>
              <w:jc w:val="center"/>
              <w:rPr>
                <w:rFonts w:ascii="Verdana" w:hAnsi="Verdana" w:cs="Calibri"/>
                <w:color w:val="000000"/>
                <w:sz w:val="20"/>
              </w:rPr>
            </w:pPr>
            <w:r>
              <w:rPr>
                <w:rFonts w:ascii="Calibri" w:hAnsi="Calibri" w:cs="Calibri"/>
                <w:sz w:val="20"/>
              </w:rPr>
              <w:t>68</w:t>
            </w:r>
          </w:p>
        </w:tc>
        <w:tc>
          <w:tcPr>
            <w:tcW w:w="2410" w:type="dxa"/>
            <w:shd w:val="clear" w:color="auto" w:fill="FFFFFF"/>
            <w:noWrap/>
            <w:tcMar>
              <w:top w:w="0" w:type="dxa"/>
              <w:left w:w="70" w:type="dxa"/>
              <w:bottom w:w="0" w:type="dxa"/>
              <w:right w:w="70" w:type="dxa"/>
            </w:tcMar>
            <w:vAlign w:val="center"/>
          </w:tcPr>
          <w:p w14:paraId="33FD56DC" w14:textId="6DED32A2"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/fev/27</w:t>
            </w:r>
          </w:p>
        </w:tc>
        <w:tc>
          <w:tcPr>
            <w:tcW w:w="2059" w:type="dxa"/>
            <w:shd w:val="clear" w:color="auto" w:fill="FFFFFF"/>
            <w:vAlign w:val="center"/>
          </w:tcPr>
          <w:p w14:paraId="18FA0D11" w14:textId="295BB4E9"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4BD40DAB" w14:textId="30A5657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211D3C11" w14:textId="6677579B"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20,0000%</w:t>
            </w:r>
          </w:p>
        </w:tc>
      </w:tr>
      <w:tr w:rsidR="00D82348" w:rsidRPr="006B000D" w14:paraId="192B0F31"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0E57DFAD" w14:textId="5269FA51" w:rsidR="00D82348" w:rsidRDefault="00D82348" w:rsidP="00D82348">
            <w:pPr>
              <w:spacing w:line="320" w:lineRule="exact"/>
              <w:jc w:val="center"/>
              <w:rPr>
                <w:rFonts w:ascii="Verdana" w:hAnsi="Verdana" w:cs="Calibri"/>
                <w:color w:val="000000"/>
                <w:sz w:val="20"/>
              </w:rPr>
            </w:pPr>
            <w:r>
              <w:rPr>
                <w:rFonts w:ascii="Calibri" w:hAnsi="Calibri" w:cs="Calibri"/>
                <w:sz w:val="20"/>
              </w:rPr>
              <w:t>69</w:t>
            </w:r>
          </w:p>
        </w:tc>
        <w:tc>
          <w:tcPr>
            <w:tcW w:w="2410" w:type="dxa"/>
            <w:shd w:val="clear" w:color="auto" w:fill="FFFFFF"/>
            <w:noWrap/>
            <w:tcMar>
              <w:top w:w="0" w:type="dxa"/>
              <w:left w:w="70" w:type="dxa"/>
              <w:bottom w:w="0" w:type="dxa"/>
              <w:right w:w="70" w:type="dxa"/>
            </w:tcMar>
            <w:vAlign w:val="center"/>
          </w:tcPr>
          <w:p w14:paraId="5C2CB00F" w14:textId="3FBC6644"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/mar/27</w:t>
            </w:r>
          </w:p>
        </w:tc>
        <w:tc>
          <w:tcPr>
            <w:tcW w:w="2059" w:type="dxa"/>
            <w:shd w:val="clear" w:color="auto" w:fill="FFFFFF"/>
            <w:vAlign w:val="center"/>
          </w:tcPr>
          <w:p w14:paraId="396B22D7" w14:textId="3E38054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5E246174" w14:textId="5431BC93"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34BB86B1" w14:textId="0B68D2E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24,9999%</w:t>
            </w:r>
          </w:p>
        </w:tc>
      </w:tr>
      <w:tr w:rsidR="00D82348" w:rsidRPr="006B000D" w14:paraId="605E0BCB"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23F28AF1" w14:textId="46B4D974" w:rsidR="00D82348" w:rsidRDefault="00D82348" w:rsidP="00D82348">
            <w:pPr>
              <w:spacing w:line="320" w:lineRule="exact"/>
              <w:jc w:val="center"/>
              <w:rPr>
                <w:rFonts w:ascii="Verdana" w:hAnsi="Verdana" w:cs="Calibri"/>
                <w:color w:val="000000"/>
                <w:sz w:val="20"/>
              </w:rPr>
            </w:pPr>
            <w:r>
              <w:rPr>
                <w:rFonts w:ascii="Calibri" w:hAnsi="Calibri" w:cs="Calibri"/>
                <w:sz w:val="20"/>
              </w:rPr>
              <w:t>70</w:t>
            </w:r>
          </w:p>
        </w:tc>
        <w:tc>
          <w:tcPr>
            <w:tcW w:w="2410" w:type="dxa"/>
            <w:shd w:val="clear" w:color="auto" w:fill="FFFFFF"/>
            <w:noWrap/>
            <w:tcMar>
              <w:top w:w="0" w:type="dxa"/>
              <w:left w:w="70" w:type="dxa"/>
              <w:bottom w:w="0" w:type="dxa"/>
              <w:right w:w="70" w:type="dxa"/>
            </w:tcMar>
            <w:vAlign w:val="center"/>
          </w:tcPr>
          <w:p w14:paraId="2AC9059C" w14:textId="39AC0A75" w:rsidR="00D82348" w:rsidRPr="00F35CD2" w:rsidRDefault="00F608B7" w:rsidP="00D82348">
            <w:pPr>
              <w:spacing w:line="320" w:lineRule="exact"/>
              <w:jc w:val="center"/>
              <w:rPr>
                <w:rFonts w:ascii="Verdana" w:hAnsi="Verdana" w:cs="Calibri"/>
                <w:sz w:val="20"/>
              </w:rPr>
            </w:pPr>
            <w:r>
              <w:rPr>
                <w:rFonts w:ascii="Calibri" w:hAnsi="Calibri" w:cs="Calibri"/>
                <w:sz w:val="20"/>
              </w:rPr>
              <w:t>26</w:t>
            </w:r>
            <w:r w:rsidR="00D82348">
              <w:rPr>
                <w:rFonts w:ascii="Calibri" w:hAnsi="Calibri" w:cs="Calibri"/>
                <w:sz w:val="20"/>
              </w:rPr>
              <w:t>/abr/27</w:t>
            </w:r>
          </w:p>
        </w:tc>
        <w:tc>
          <w:tcPr>
            <w:tcW w:w="2059" w:type="dxa"/>
            <w:shd w:val="clear" w:color="auto" w:fill="FFFFFF"/>
            <w:vAlign w:val="center"/>
          </w:tcPr>
          <w:p w14:paraId="7CE90523" w14:textId="062EEB81"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12771D42" w14:textId="131C3E67"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7EAA2518" w14:textId="4F6F38C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33,3333%</w:t>
            </w:r>
          </w:p>
        </w:tc>
      </w:tr>
      <w:tr w:rsidR="00D82348" w:rsidRPr="006B000D" w14:paraId="39B48428"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12F7512D" w14:textId="230723CA" w:rsidR="00D82348" w:rsidRDefault="00D82348" w:rsidP="00D82348">
            <w:pPr>
              <w:spacing w:line="320" w:lineRule="exact"/>
              <w:jc w:val="center"/>
              <w:rPr>
                <w:rFonts w:ascii="Verdana" w:hAnsi="Verdana" w:cs="Calibri"/>
                <w:color w:val="000000"/>
                <w:sz w:val="20"/>
              </w:rPr>
            </w:pPr>
            <w:r>
              <w:rPr>
                <w:rFonts w:ascii="Calibri" w:hAnsi="Calibri" w:cs="Calibri"/>
                <w:sz w:val="20"/>
              </w:rPr>
              <w:t>71</w:t>
            </w:r>
          </w:p>
        </w:tc>
        <w:tc>
          <w:tcPr>
            <w:tcW w:w="2410" w:type="dxa"/>
            <w:shd w:val="clear" w:color="auto" w:fill="FFFFFF"/>
            <w:noWrap/>
            <w:tcMar>
              <w:top w:w="0" w:type="dxa"/>
              <w:left w:w="70" w:type="dxa"/>
              <w:bottom w:w="0" w:type="dxa"/>
              <w:right w:w="70" w:type="dxa"/>
            </w:tcMar>
            <w:vAlign w:val="center"/>
          </w:tcPr>
          <w:p w14:paraId="34F1EA70" w14:textId="1819F67C"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/mai/27</w:t>
            </w:r>
          </w:p>
        </w:tc>
        <w:tc>
          <w:tcPr>
            <w:tcW w:w="2059" w:type="dxa"/>
            <w:shd w:val="clear" w:color="auto" w:fill="FFFFFF"/>
            <w:vAlign w:val="center"/>
          </w:tcPr>
          <w:p w14:paraId="3FBBA247" w14:textId="510D799F"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1C4D6499" w14:textId="3D92B795"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6018FD26" w14:textId="78E26D8E"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49,9999%</w:t>
            </w:r>
          </w:p>
        </w:tc>
      </w:tr>
      <w:tr w:rsidR="00D82348" w:rsidRPr="006B000D" w14:paraId="08BE9C14" w14:textId="77777777" w:rsidTr="00CE7E51">
        <w:trPr>
          <w:trHeight w:val="340"/>
          <w:jc w:val="center"/>
        </w:trPr>
        <w:tc>
          <w:tcPr>
            <w:tcW w:w="856" w:type="dxa"/>
            <w:shd w:val="clear" w:color="auto" w:fill="FFFFFF"/>
            <w:noWrap/>
            <w:tcMar>
              <w:top w:w="0" w:type="dxa"/>
              <w:left w:w="70" w:type="dxa"/>
              <w:bottom w:w="0" w:type="dxa"/>
              <w:right w:w="70" w:type="dxa"/>
            </w:tcMar>
            <w:vAlign w:val="center"/>
          </w:tcPr>
          <w:p w14:paraId="5D3EB4D7" w14:textId="63F4BE65" w:rsidR="00D82348" w:rsidRDefault="00D82348" w:rsidP="00D82348">
            <w:pPr>
              <w:spacing w:line="320" w:lineRule="exact"/>
              <w:jc w:val="center"/>
              <w:rPr>
                <w:rFonts w:ascii="Verdana" w:hAnsi="Verdana" w:cs="Calibri"/>
                <w:color w:val="000000"/>
                <w:sz w:val="20"/>
              </w:rPr>
            </w:pPr>
            <w:r>
              <w:rPr>
                <w:rFonts w:ascii="Calibri" w:hAnsi="Calibri" w:cs="Calibri"/>
                <w:sz w:val="20"/>
              </w:rPr>
              <w:t>72</w:t>
            </w:r>
          </w:p>
        </w:tc>
        <w:tc>
          <w:tcPr>
            <w:tcW w:w="2410" w:type="dxa"/>
            <w:shd w:val="clear" w:color="auto" w:fill="FFFFFF"/>
            <w:noWrap/>
            <w:tcMar>
              <w:top w:w="0" w:type="dxa"/>
              <w:left w:w="70" w:type="dxa"/>
              <w:bottom w:w="0" w:type="dxa"/>
              <w:right w:w="70" w:type="dxa"/>
            </w:tcMar>
            <w:vAlign w:val="center"/>
          </w:tcPr>
          <w:p w14:paraId="49AC92CB" w14:textId="3711AD91" w:rsidR="00D82348" w:rsidRPr="00F35CD2" w:rsidRDefault="00F608B7" w:rsidP="00D82348">
            <w:pPr>
              <w:spacing w:line="320" w:lineRule="exact"/>
              <w:jc w:val="center"/>
              <w:rPr>
                <w:rFonts w:ascii="Verdana" w:hAnsi="Verdana" w:cs="Calibri"/>
                <w:sz w:val="20"/>
              </w:rPr>
            </w:pPr>
            <w:r>
              <w:rPr>
                <w:rFonts w:ascii="Calibri" w:hAnsi="Calibri" w:cs="Calibri"/>
                <w:sz w:val="20"/>
              </w:rPr>
              <w:t>24</w:t>
            </w:r>
            <w:r w:rsidR="00D82348">
              <w:rPr>
                <w:rFonts w:ascii="Calibri" w:hAnsi="Calibri" w:cs="Calibri"/>
                <w:sz w:val="20"/>
              </w:rPr>
              <w:t>/jun/27</w:t>
            </w:r>
          </w:p>
        </w:tc>
        <w:tc>
          <w:tcPr>
            <w:tcW w:w="2059" w:type="dxa"/>
            <w:shd w:val="clear" w:color="auto" w:fill="FFFFFF"/>
            <w:vAlign w:val="center"/>
          </w:tcPr>
          <w:p w14:paraId="7C8844CB" w14:textId="0CFFA6BA"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194" w:type="dxa"/>
            <w:shd w:val="clear" w:color="auto" w:fill="FFFFFF"/>
            <w:noWrap/>
            <w:tcMar>
              <w:top w:w="0" w:type="dxa"/>
              <w:left w:w="70" w:type="dxa"/>
              <w:bottom w:w="0" w:type="dxa"/>
              <w:right w:w="70" w:type="dxa"/>
            </w:tcMar>
            <w:vAlign w:val="center"/>
          </w:tcPr>
          <w:p w14:paraId="12C411CA" w14:textId="40999184"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Sim</w:t>
            </w:r>
          </w:p>
        </w:tc>
        <w:tc>
          <w:tcPr>
            <w:tcW w:w="2409" w:type="dxa"/>
            <w:shd w:val="clear" w:color="auto" w:fill="FFFFFF"/>
            <w:noWrap/>
            <w:tcMar>
              <w:top w:w="0" w:type="dxa"/>
              <w:left w:w="70" w:type="dxa"/>
              <w:bottom w:w="0" w:type="dxa"/>
              <w:right w:w="70" w:type="dxa"/>
            </w:tcMar>
            <w:vAlign w:val="center"/>
          </w:tcPr>
          <w:p w14:paraId="06EB378C" w14:textId="2191C810" w:rsidR="00D82348" w:rsidRPr="00F35CD2" w:rsidRDefault="00D82348" w:rsidP="00D82348">
            <w:pPr>
              <w:spacing w:line="320" w:lineRule="exact"/>
              <w:jc w:val="center"/>
              <w:rPr>
                <w:rFonts w:ascii="Verdana" w:hAnsi="Verdana" w:cs="Calibri"/>
                <w:sz w:val="20"/>
              </w:rPr>
            </w:pPr>
            <w:r>
              <w:rPr>
                <w:rFonts w:ascii="Calibri" w:hAnsi="Calibri" w:cs="Calibri"/>
                <w:color w:val="000000"/>
                <w:sz w:val="20"/>
              </w:rPr>
              <w:t>100,0000%</w:t>
            </w:r>
          </w:p>
        </w:tc>
      </w:tr>
    </w:tbl>
    <w:p w14:paraId="54ADE96B" w14:textId="77777777" w:rsidR="003D3675" w:rsidRDefault="003D3675" w:rsidP="00201BE1">
      <w:pPr>
        <w:rPr>
          <w:rFonts w:ascii="Calibri" w:eastAsiaTheme="minorHAnsi" w:hAnsi="Calibri"/>
          <w:sz w:val="22"/>
          <w:szCs w:val="22"/>
        </w:rPr>
      </w:pPr>
    </w:p>
    <w:p w14:paraId="2EE08F34" w14:textId="77777777" w:rsidR="00D37418" w:rsidRDefault="00D37418">
      <w:pPr>
        <w:spacing w:after="200" w:line="276" w:lineRule="auto"/>
        <w:jc w:val="left"/>
        <w:rPr>
          <w:rFonts w:ascii="Verdana" w:hAnsi="Verdana" w:cs="Calibri"/>
          <w:color w:val="000000"/>
          <w:sz w:val="20"/>
        </w:rPr>
      </w:pPr>
    </w:p>
    <w:p w14:paraId="77E295DA" w14:textId="77777777" w:rsidR="003D3675" w:rsidRDefault="003D3675" w:rsidP="00887D13">
      <w:pPr>
        <w:spacing w:after="0" w:line="320" w:lineRule="exact"/>
        <w:rPr>
          <w:rFonts w:ascii="Verdana" w:hAnsi="Verdana" w:cs="Calibri"/>
          <w:b/>
          <w:bCs/>
          <w:color w:val="000000"/>
          <w:sz w:val="20"/>
        </w:rPr>
      </w:pPr>
      <w:bookmarkStart w:id="201" w:name="_DV_M2"/>
      <w:bookmarkStart w:id="202" w:name="_DV_M1"/>
      <w:bookmarkStart w:id="203" w:name="_DV_M0"/>
      <w:bookmarkStart w:id="204" w:name="_DV_M3"/>
      <w:bookmarkStart w:id="205" w:name="_DV_M8"/>
      <w:bookmarkStart w:id="206" w:name="_DV_M11"/>
      <w:bookmarkEnd w:id="201"/>
      <w:bookmarkEnd w:id="202"/>
      <w:bookmarkEnd w:id="203"/>
      <w:bookmarkEnd w:id="204"/>
      <w:bookmarkEnd w:id="205"/>
      <w:bookmarkEnd w:id="206"/>
    </w:p>
    <w:p w14:paraId="4A9BD5D7" w14:textId="77777777" w:rsidR="003D3675" w:rsidRDefault="003D3675">
      <w:pPr>
        <w:spacing w:after="200" w:line="276" w:lineRule="auto"/>
        <w:jc w:val="left"/>
        <w:rPr>
          <w:rFonts w:ascii="Verdana" w:hAnsi="Verdana" w:cs="Calibri"/>
          <w:b/>
          <w:bCs/>
          <w:color w:val="000000"/>
          <w:sz w:val="20"/>
        </w:rPr>
      </w:pPr>
      <w:r>
        <w:rPr>
          <w:rFonts w:ascii="Verdana" w:hAnsi="Verdana" w:cs="Calibri"/>
          <w:b/>
          <w:bCs/>
          <w:color w:val="000000"/>
          <w:sz w:val="20"/>
        </w:rPr>
        <w:br w:type="page"/>
      </w:r>
    </w:p>
    <w:p w14:paraId="57676681" w14:textId="77777777" w:rsidR="008C1A0C" w:rsidRDefault="008C1A0C" w:rsidP="003D3675">
      <w:pPr>
        <w:spacing w:after="0" w:line="320" w:lineRule="exact"/>
        <w:ind w:left="426"/>
        <w:contextualSpacing/>
        <w:jc w:val="center"/>
        <w:rPr>
          <w:rFonts w:ascii="Verdana" w:hAnsi="Verdana" w:cs="Calibri"/>
          <w:b/>
          <w:sz w:val="20"/>
        </w:rPr>
        <w:sectPr w:rsidR="008C1A0C" w:rsidSect="00951154">
          <w:pgSz w:w="12242" w:h="15842" w:code="121"/>
          <w:pgMar w:top="1418" w:right="1701" w:bottom="1418" w:left="1701" w:header="720" w:footer="720" w:gutter="0"/>
          <w:cols w:space="720"/>
          <w:titlePg/>
          <w:docGrid w:linePitch="354"/>
        </w:sectPr>
      </w:pPr>
    </w:p>
    <w:p w14:paraId="34D4550E" w14:textId="77777777" w:rsidR="003D3675" w:rsidRPr="00287692" w:rsidRDefault="003D3675" w:rsidP="003D3675">
      <w:pPr>
        <w:spacing w:after="0" w:line="320" w:lineRule="exact"/>
        <w:ind w:left="426"/>
        <w:contextualSpacing/>
        <w:jc w:val="center"/>
        <w:rPr>
          <w:rFonts w:ascii="Verdana" w:hAnsi="Verdana" w:cs="Calibri"/>
          <w:b/>
          <w:sz w:val="20"/>
        </w:rPr>
      </w:pPr>
      <w:r w:rsidRPr="00287692">
        <w:rPr>
          <w:rFonts w:ascii="Verdana" w:hAnsi="Verdana" w:cs="Calibri"/>
          <w:b/>
          <w:sz w:val="20"/>
        </w:rPr>
        <w:lastRenderedPageBreak/>
        <w:t>ANEXO V</w:t>
      </w:r>
    </w:p>
    <w:p w14:paraId="50CFCD08" w14:textId="77777777" w:rsidR="003D3675" w:rsidRDefault="003D3675" w:rsidP="003D3675">
      <w:pPr>
        <w:spacing w:after="0" w:line="320" w:lineRule="exact"/>
        <w:ind w:left="426"/>
        <w:contextualSpacing/>
        <w:jc w:val="center"/>
        <w:rPr>
          <w:rFonts w:ascii="Verdana" w:hAnsi="Verdana" w:cs="Calibri"/>
          <w:b/>
          <w:i/>
          <w:iCs/>
          <w:sz w:val="20"/>
        </w:rPr>
      </w:pPr>
    </w:p>
    <w:p w14:paraId="4EF988AB" w14:textId="77777777" w:rsidR="003D3675" w:rsidRDefault="003D3675" w:rsidP="003D3675">
      <w:pPr>
        <w:spacing w:after="0" w:line="320" w:lineRule="exact"/>
        <w:ind w:left="426"/>
        <w:contextualSpacing/>
        <w:jc w:val="center"/>
        <w:rPr>
          <w:rFonts w:ascii="Verdana" w:hAnsi="Verdana" w:cs="Calibri"/>
          <w:b/>
          <w:i/>
          <w:iCs/>
          <w:sz w:val="20"/>
        </w:rPr>
      </w:pPr>
      <w:r w:rsidRPr="00F97A27">
        <w:rPr>
          <w:rFonts w:ascii="Verdana" w:hAnsi="Verdana" w:cs="Calibri"/>
          <w:b/>
          <w:i/>
          <w:iCs/>
          <w:sz w:val="20"/>
        </w:rPr>
        <w:t xml:space="preserve">Despesas da Operação </w:t>
      </w:r>
    </w:p>
    <w:p w14:paraId="55FCDD04" w14:textId="77777777" w:rsidR="003D3675" w:rsidRPr="00F97A27" w:rsidRDefault="003D3675" w:rsidP="003D3675">
      <w:pPr>
        <w:spacing w:after="0" w:line="320" w:lineRule="exact"/>
        <w:ind w:left="426"/>
        <w:contextualSpacing/>
        <w:jc w:val="center"/>
        <w:rPr>
          <w:rFonts w:ascii="Verdana" w:hAnsi="Verdana" w:cs="Calibri"/>
          <w:b/>
          <w:i/>
          <w:iCs/>
          <w:sz w:val="20"/>
        </w:rPr>
      </w:pPr>
    </w:p>
    <w:p w14:paraId="0297483E" w14:textId="77777777" w:rsidR="003D3675" w:rsidRPr="00F97A27" w:rsidRDefault="003D3675" w:rsidP="003D3675">
      <w:pPr>
        <w:spacing w:after="0" w:line="320" w:lineRule="exact"/>
        <w:contextualSpacing/>
        <w:jc w:val="center"/>
        <w:rPr>
          <w:rFonts w:ascii="Verdana" w:hAnsi="Verdana" w:cs="Calibri"/>
          <w:b/>
          <w:i/>
          <w:iCs/>
          <w:sz w:val="20"/>
          <w:highlight w:val="lightGray"/>
        </w:rPr>
      </w:pPr>
    </w:p>
    <w:p w14:paraId="00BB2807" w14:textId="77777777" w:rsidR="003D3675" w:rsidRPr="00C57603" w:rsidRDefault="003D3675" w:rsidP="003D3675">
      <w:pPr>
        <w:autoSpaceDE w:val="0"/>
        <w:autoSpaceDN w:val="0"/>
        <w:adjustRightInd w:val="0"/>
        <w:spacing w:line="320" w:lineRule="exact"/>
        <w:contextualSpacing/>
        <w:rPr>
          <w:rFonts w:ascii="Verdana" w:hAnsi="Verdana" w:cs="Calibri"/>
          <w:bCs/>
          <w:sz w:val="20"/>
        </w:rPr>
      </w:pPr>
      <w:r w:rsidRPr="00F97A27">
        <w:rPr>
          <w:rFonts w:ascii="Verdana" w:hAnsi="Verdana" w:cs="Calibri"/>
          <w:bCs/>
          <w:sz w:val="20"/>
        </w:rPr>
        <w:t xml:space="preserve">Despesas </w:t>
      </w:r>
      <w:r w:rsidRPr="00CE7E51">
        <w:rPr>
          <w:rFonts w:ascii="Verdana" w:hAnsi="Verdana" w:cs="Calibri"/>
          <w:bCs/>
          <w:sz w:val="20"/>
        </w:rPr>
        <w:t xml:space="preserve">Iniciais </w:t>
      </w:r>
      <w:r w:rsidR="00A25C83" w:rsidRPr="00CE7E51">
        <w:rPr>
          <w:rFonts w:ascii="Verdana" w:hAnsi="Verdana" w:cs="Calibri"/>
          <w:bCs/>
          <w:i/>
          <w:iCs/>
          <w:sz w:val="20"/>
        </w:rPr>
        <w:t>Flat</w:t>
      </w:r>
      <w:r w:rsidR="00D0529E" w:rsidRPr="00CE7E51">
        <w:rPr>
          <w:rFonts w:ascii="Verdana" w:hAnsi="Verdana" w:cs="Calibri"/>
          <w:bCs/>
          <w:sz w:val="20"/>
        </w:rPr>
        <w:t>*</w:t>
      </w:r>
    </w:p>
    <w:p w14:paraId="26FB3C2F" w14:textId="77777777" w:rsidR="003D3675" w:rsidRPr="00A855B9" w:rsidRDefault="003D3675" w:rsidP="003D3675">
      <w:pPr>
        <w:autoSpaceDE w:val="0"/>
        <w:autoSpaceDN w:val="0"/>
        <w:adjustRightInd w:val="0"/>
        <w:spacing w:line="320" w:lineRule="exact"/>
        <w:contextualSpacing/>
        <w:rPr>
          <w:rFonts w:ascii="Verdana" w:hAnsi="Verdana" w:cs="Calibri"/>
          <w:bCs/>
          <w:sz w:val="20"/>
        </w:rPr>
      </w:pPr>
    </w:p>
    <w:tbl>
      <w:tblPr>
        <w:tblW w:w="5000" w:type="pct"/>
        <w:tblCellMar>
          <w:left w:w="70" w:type="dxa"/>
          <w:right w:w="70" w:type="dxa"/>
        </w:tblCellMar>
        <w:tblLook w:val="04A0" w:firstRow="1" w:lastRow="0" w:firstColumn="1" w:lastColumn="0" w:noHBand="0" w:noVBand="1"/>
      </w:tblPr>
      <w:tblGrid>
        <w:gridCol w:w="4123"/>
        <w:gridCol w:w="2394"/>
        <w:gridCol w:w="3545"/>
        <w:gridCol w:w="2934"/>
      </w:tblGrid>
      <w:tr w:rsidR="0031221F" w:rsidRPr="00A855B9" w14:paraId="3BE088F5" w14:textId="77777777" w:rsidTr="00AF1688">
        <w:trPr>
          <w:trHeight w:val="300"/>
        </w:trPr>
        <w:tc>
          <w:tcPr>
            <w:tcW w:w="15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0A4EC" w14:textId="43861E70" w:rsidR="0031221F" w:rsidRPr="00A855B9" w:rsidRDefault="0031221F" w:rsidP="007C50DC">
            <w:pPr>
              <w:spacing w:after="0" w:line="320" w:lineRule="exact"/>
              <w:jc w:val="center"/>
              <w:rPr>
                <w:rFonts w:ascii="Verdana" w:hAnsi="Verdana"/>
                <w:b/>
                <w:sz w:val="20"/>
              </w:rPr>
            </w:pPr>
            <w:r w:rsidRPr="00A855B9">
              <w:rPr>
                <w:rFonts w:ascii="Verdana" w:hAnsi="Verdana"/>
                <w:b/>
                <w:sz w:val="20"/>
              </w:rPr>
              <w:t>DESCRIÇÃO</w:t>
            </w:r>
          </w:p>
        </w:tc>
        <w:tc>
          <w:tcPr>
            <w:tcW w:w="921" w:type="pct"/>
            <w:tcBorders>
              <w:top w:val="single" w:sz="4" w:space="0" w:color="auto"/>
              <w:left w:val="nil"/>
              <w:bottom w:val="single" w:sz="4" w:space="0" w:color="auto"/>
              <w:right w:val="single" w:sz="4" w:space="0" w:color="auto"/>
            </w:tcBorders>
            <w:shd w:val="clear" w:color="auto" w:fill="auto"/>
          </w:tcPr>
          <w:p w14:paraId="1DD73D0A" w14:textId="79F27632" w:rsidR="0031221F" w:rsidRPr="00A855B9" w:rsidRDefault="0031221F" w:rsidP="007C50DC">
            <w:pPr>
              <w:spacing w:after="0" w:line="320" w:lineRule="exact"/>
              <w:jc w:val="center"/>
              <w:rPr>
                <w:rFonts w:ascii="Verdana" w:hAnsi="Verdana"/>
                <w:b/>
                <w:sz w:val="20"/>
              </w:rPr>
            </w:pPr>
            <w:r w:rsidRPr="00A855B9">
              <w:rPr>
                <w:rFonts w:ascii="Verdana" w:hAnsi="Verdana"/>
                <w:b/>
                <w:sz w:val="20"/>
              </w:rPr>
              <w:t>RECEBEDOR</w:t>
            </w:r>
          </w:p>
        </w:tc>
        <w:tc>
          <w:tcPr>
            <w:tcW w:w="136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1DB5A" w14:textId="7C3F2765" w:rsidR="0031221F" w:rsidRPr="00A855B9" w:rsidRDefault="0031221F" w:rsidP="007C50DC">
            <w:pPr>
              <w:spacing w:after="0" w:line="320" w:lineRule="exact"/>
              <w:jc w:val="center"/>
              <w:rPr>
                <w:rFonts w:ascii="Verdana" w:hAnsi="Verdana"/>
                <w:b/>
                <w:sz w:val="20"/>
              </w:rPr>
            </w:pPr>
            <w:r w:rsidRPr="00A855B9">
              <w:rPr>
                <w:rFonts w:ascii="Verdana" w:hAnsi="Verdana"/>
                <w:b/>
                <w:sz w:val="20"/>
              </w:rPr>
              <w:t>PERIODICIDADE</w:t>
            </w:r>
          </w:p>
        </w:tc>
        <w:tc>
          <w:tcPr>
            <w:tcW w:w="1129" w:type="pct"/>
            <w:tcBorders>
              <w:top w:val="single" w:sz="4" w:space="0" w:color="auto"/>
              <w:left w:val="nil"/>
              <w:bottom w:val="single" w:sz="4" w:space="0" w:color="auto"/>
              <w:right w:val="single" w:sz="4" w:space="0" w:color="auto"/>
            </w:tcBorders>
            <w:shd w:val="clear" w:color="auto" w:fill="auto"/>
            <w:noWrap/>
            <w:vAlign w:val="bottom"/>
            <w:hideMark/>
          </w:tcPr>
          <w:p w14:paraId="49B8E89B" w14:textId="77777777" w:rsidR="0031221F" w:rsidRPr="00A855B9" w:rsidRDefault="0031221F" w:rsidP="007C50DC">
            <w:pPr>
              <w:spacing w:after="0" w:line="320" w:lineRule="exact"/>
              <w:jc w:val="center"/>
              <w:rPr>
                <w:rFonts w:ascii="Verdana" w:hAnsi="Verdana"/>
                <w:b/>
                <w:sz w:val="20"/>
              </w:rPr>
            </w:pPr>
            <w:r w:rsidRPr="00A855B9">
              <w:rPr>
                <w:rFonts w:ascii="Verdana" w:hAnsi="Verdana"/>
                <w:b/>
                <w:sz w:val="20"/>
              </w:rPr>
              <w:t>VALOR LÍQUIDO</w:t>
            </w:r>
          </w:p>
        </w:tc>
      </w:tr>
      <w:tr w:rsidR="0031221F" w:rsidRPr="00A855B9" w14:paraId="016C7776" w14:textId="77777777" w:rsidTr="00AF1688">
        <w:trPr>
          <w:trHeight w:val="300"/>
        </w:trPr>
        <w:tc>
          <w:tcPr>
            <w:tcW w:w="1586" w:type="pct"/>
            <w:tcBorders>
              <w:top w:val="nil"/>
              <w:left w:val="single" w:sz="4" w:space="0" w:color="auto"/>
              <w:bottom w:val="single" w:sz="4" w:space="0" w:color="auto"/>
              <w:right w:val="single" w:sz="4" w:space="0" w:color="auto"/>
            </w:tcBorders>
            <w:shd w:val="clear" w:color="auto" w:fill="auto"/>
            <w:noWrap/>
            <w:vAlign w:val="bottom"/>
          </w:tcPr>
          <w:p w14:paraId="2C9D00BA" w14:textId="18143320" w:rsidR="0031221F" w:rsidRPr="0031221F" w:rsidRDefault="0031221F" w:rsidP="00B74176">
            <w:pPr>
              <w:spacing w:after="0" w:line="320" w:lineRule="exact"/>
              <w:rPr>
                <w:rFonts w:ascii="Verdana" w:hAnsi="Verdana" w:cs="Calibri"/>
                <w:sz w:val="20"/>
              </w:rPr>
            </w:pPr>
            <w:r w:rsidRPr="0031221F">
              <w:rPr>
                <w:rFonts w:ascii="Verdana" w:hAnsi="Verdana"/>
                <w:color w:val="000000"/>
                <w:sz w:val="20"/>
              </w:rPr>
              <w:t>Fee de Emissão e Estruturação</w:t>
            </w:r>
          </w:p>
        </w:tc>
        <w:tc>
          <w:tcPr>
            <w:tcW w:w="921" w:type="pct"/>
            <w:tcBorders>
              <w:top w:val="single" w:sz="4" w:space="0" w:color="auto"/>
              <w:left w:val="nil"/>
              <w:bottom w:val="single" w:sz="4" w:space="0" w:color="auto"/>
              <w:right w:val="single" w:sz="4" w:space="0" w:color="auto"/>
            </w:tcBorders>
            <w:shd w:val="clear" w:color="auto" w:fill="auto"/>
            <w:vAlign w:val="center"/>
          </w:tcPr>
          <w:p w14:paraId="63607504" w14:textId="6E88B41E" w:rsidR="0031221F" w:rsidRPr="0031221F" w:rsidRDefault="0031221F" w:rsidP="00B74176">
            <w:pPr>
              <w:spacing w:after="0" w:line="320" w:lineRule="exact"/>
              <w:jc w:val="center"/>
              <w:rPr>
                <w:rFonts w:ascii="Verdana" w:hAnsi="Verdana"/>
                <w:sz w:val="20"/>
              </w:rPr>
            </w:pPr>
            <w:r w:rsidRPr="0031221F">
              <w:rPr>
                <w:rFonts w:ascii="Verdana" w:hAnsi="Verdana" w:cs="Calibri"/>
                <w:sz w:val="20"/>
              </w:rPr>
              <w:t>Securitizadora</w:t>
            </w:r>
          </w:p>
        </w:tc>
        <w:tc>
          <w:tcPr>
            <w:tcW w:w="1364" w:type="pct"/>
            <w:tcBorders>
              <w:top w:val="nil"/>
              <w:left w:val="single" w:sz="4" w:space="0" w:color="auto"/>
              <w:bottom w:val="single" w:sz="4" w:space="0" w:color="auto"/>
              <w:right w:val="single" w:sz="4" w:space="0" w:color="auto"/>
            </w:tcBorders>
            <w:shd w:val="clear" w:color="auto" w:fill="auto"/>
            <w:noWrap/>
            <w:vAlign w:val="bottom"/>
          </w:tcPr>
          <w:p w14:paraId="6FDFF9A6" w14:textId="654D591C" w:rsidR="0031221F" w:rsidRPr="0031221F" w:rsidRDefault="0031221F" w:rsidP="00B74176">
            <w:pPr>
              <w:spacing w:after="0" w:line="320" w:lineRule="exact"/>
              <w:jc w:val="center"/>
              <w:rPr>
                <w:rFonts w:ascii="Verdana" w:hAnsi="Verdana"/>
                <w:sz w:val="20"/>
              </w:rPr>
            </w:pPr>
            <w:r w:rsidRPr="0031221F">
              <w:rPr>
                <w:rFonts w:ascii="Verdana" w:hAnsi="Verdana"/>
                <w:sz w:val="20"/>
              </w:rPr>
              <w:t>Flat</w:t>
            </w:r>
          </w:p>
        </w:tc>
        <w:tc>
          <w:tcPr>
            <w:tcW w:w="1129" w:type="pct"/>
            <w:tcBorders>
              <w:top w:val="nil"/>
              <w:left w:val="nil"/>
              <w:bottom w:val="single" w:sz="4" w:space="0" w:color="auto"/>
              <w:right w:val="single" w:sz="4" w:space="0" w:color="auto"/>
            </w:tcBorders>
            <w:shd w:val="clear" w:color="auto" w:fill="auto"/>
            <w:noWrap/>
            <w:vAlign w:val="center"/>
          </w:tcPr>
          <w:p w14:paraId="7E7943AC" w14:textId="2C29F93D" w:rsidR="0031221F" w:rsidRPr="0031221F" w:rsidRDefault="0031221F" w:rsidP="00B74176">
            <w:pPr>
              <w:spacing w:after="0" w:line="320" w:lineRule="exact"/>
              <w:jc w:val="center"/>
              <w:rPr>
                <w:rFonts w:ascii="Verdana" w:hAnsi="Verdana" w:cs="Calibri"/>
                <w:sz w:val="20"/>
              </w:rPr>
            </w:pPr>
            <w:r w:rsidRPr="0031221F">
              <w:rPr>
                <w:rFonts w:ascii="Verdana" w:hAnsi="Verdana"/>
                <w:color w:val="000000"/>
                <w:sz w:val="20"/>
              </w:rPr>
              <w:t>R$ 49.806,31</w:t>
            </w:r>
          </w:p>
        </w:tc>
      </w:tr>
      <w:tr w:rsidR="0031221F" w:rsidRPr="00A855B9" w14:paraId="5BADA89A" w14:textId="77777777" w:rsidTr="00AF1688">
        <w:trPr>
          <w:trHeight w:val="300"/>
        </w:trPr>
        <w:tc>
          <w:tcPr>
            <w:tcW w:w="1586" w:type="pct"/>
            <w:tcBorders>
              <w:top w:val="nil"/>
              <w:left w:val="single" w:sz="4" w:space="0" w:color="auto"/>
              <w:bottom w:val="single" w:sz="4" w:space="0" w:color="auto"/>
              <w:right w:val="single" w:sz="4" w:space="0" w:color="auto"/>
            </w:tcBorders>
            <w:shd w:val="clear" w:color="auto" w:fill="auto"/>
            <w:noWrap/>
            <w:vAlign w:val="bottom"/>
            <w:hideMark/>
          </w:tcPr>
          <w:p w14:paraId="2FF2FA7E" w14:textId="0B4A8D67" w:rsidR="0031221F" w:rsidRPr="0031221F" w:rsidRDefault="0031221F" w:rsidP="00B74176">
            <w:pPr>
              <w:spacing w:after="0" w:line="320" w:lineRule="exact"/>
              <w:rPr>
                <w:rFonts w:ascii="Verdana" w:hAnsi="Verdana" w:cs="Calibri"/>
                <w:color w:val="000000"/>
                <w:sz w:val="20"/>
              </w:rPr>
            </w:pPr>
            <w:r w:rsidRPr="0031221F">
              <w:rPr>
                <w:rFonts w:ascii="Verdana" w:hAnsi="Verdana"/>
                <w:sz w:val="20"/>
              </w:rPr>
              <w:t>Fee de Distribuição (DTVM)</w:t>
            </w:r>
          </w:p>
        </w:tc>
        <w:tc>
          <w:tcPr>
            <w:tcW w:w="921" w:type="pct"/>
            <w:tcBorders>
              <w:top w:val="single" w:sz="4" w:space="0" w:color="auto"/>
              <w:left w:val="nil"/>
              <w:bottom w:val="single" w:sz="4" w:space="0" w:color="auto"/>
              <w:right w:val="single" w:sz="4" w:space="0" w:color="auto"/>
            </w:tcBorders>
            <w:shd w:val="clear" w:color="auto" w:fill="auto"/>
            <w:vAlign w:val="center"/>
          </w:tcPr>
          <w:p w14:paraId="77CD6009" w14:textId="0D72C369" w:rsidR="0031221F" w:rsidRPr="0031221F" w:rsidRDefault="0031221F" w:rsidP="00B74176">
            <w:pPr>
              <w:spacing w:after="0" w:line="320" w:lineRule="exact"/>
              <w:jc w:val="center"/>
              <w:rPr>
                <w:rFonts w:ascii="Verdana" w:hAnsi="Verdana"/>
                <w:sz w:val="20"/>
              </w:rPr>
            </w:pPr>
            <w:r w:rsidRPr="0031221F">
              <w:rPr>
                <w:rFonts w:ascii="Verdana" w:hAnsi="Verdana" w:cs="Calibri"/>
                <w:sz w:val="20"/>
              </w:rPr>
              <w:t>Securitizadora</w:t>
            </w:r>
          </w:p>
        </w:tc>
        <w:tc>
          <w:tcPr>
            <w:tcW w:w="1364" w:type="pct"/>
            <w:tcBorders>
              <w:top w:val="nil"/>
              <w:left w:val="single" w:sz="4" w:space="0" w:color="auto"/>
              <w:bottom w:val="single" w:sz="4" w:space="0" w:color="auto"/>
              <w:right w:val="single" w:sz="4" w:space="0" w:color="auto"/>
            </w:tcBorders>
            <w:shd w:val="clear" w:color="auto" w:fill="auto"/>
            <w:noWrap/>
            <w:vAlign w:val="bottom"/>
            <w:hideMark/>
          </w:tcPr>
          <w:p w14:paraId="38868010" w14:textId="461F4C4F" w:rsidR="0031221F" w:rsidRPr="0031221F" w:rsidRDefault="0031221F" w:rsidP="00B74176">
            <w:pPr>
              <w:spacing w:after="0" w:line="320" w:lineRule="exact"/>
              <w:jc w:val="center"/>
              <w:rPr>
                <w:rFonts w:ascii="Verdana" w:hAnsi="Verdana"/>
                <w:sz w:val="20"/>
              </w:rPr>
            </w:pPr>
            <w:r w:rsidRPr="0031221F">
              <w:rPr>
                <w:rFonts w:ascii="Verdana" w:hAnsi="Verdana"/>
                <w:sz w:val="20"/>
              </w:rPr>
              <w:t>Flat</w:t>
            </w:r>
          </w:p>
        </w:tc>
        <w:tc>
          <w:tcPr>
            <w:tcW w:w="1129" w:type="pct"/>
            <w:tcBorders>
              <w:top w:val="nil"/>
              <w:left w:val="nil"/>
              <w:bottom w:val="single" w:sz="4" w:space="0" w:color="auto"/>
              <w:right w:val="single" w:sz="4" w:space="0" w:color="auto"/>
            </w:tcBorders>
            <w:shd w:val="clear" w:color="auto" w:fill="auto"/>
            <w:noWrap/>
            <w:vAlign w:val="center"/>
            <w:hideMark/>
          </w:tcPr>
          <w:p w14:paraId="1AEBBC48" w14:textId="39BF4CC4" w:rsidR="0031221F" w:rsidRPr="0031221F" w:rsidRDefault="0031221F" w:rsidP="00B74176">
            <w:pPr>
              <w:spacing w:after="0" w:line="320" w:lineRule="exact"/>
              <w:jc w:val="center"/>
              <w:rPr>
                <w:rFonts w:ascii="Verdana" w:hAnsi="Verdana" w:cs="Calibri"/>
                <w:color w:val="000000"/>
                <w:sz w:val="20"/>
              </w:rPr>
            </w:pPr>
            <w:r w:rsidRPr="0031221F">
              <w:rPr>
                <w:rFonts w:ascii="Verdana" w:hAnsi="Verdana"/>
                <w:color w:val="000000"/>
                <w:sz w:val="20"/>
              </w:rPr>
              <w:t>R$ 33.204,21</w:t>
            </w:r>
          </w:p>
        </w:tc>
      </w:tr>
      <w:tr w:rsidR="0031221F" w:rsidRPr="00A855B9" w14:paraId="53816807" w14:textId="77777777" w:rsidTr="00AF1688">
        <w:trPr>
          <w:trHeight w:val="300"/>
        </w:trPr>
        <w:tc>
          <w:tcPr>
            <w:tcW w:w="1586" w:type="pct"/>
            <w:tcBorders>
              <w:top w:val="nil"/>
              <w:left w:val="single" w:sz="4" w:space="0" w:color="auto"/>
              <w:bottom w:val="single" w:sz="4" w:space="0" w:color="auto"/>
              <w:right w:val="single" w:sz="4" w:space="0" w:color="auto"/>
            </w:tcBorders>
            <w:shd w:val="clear" w:color="auto" w:fill="auto"/>
            <w:noWrap/>
            <w:vAlign w:val="bottom"/>
          </w:tcPr>
          <w:p w14:paraId="34298F94" w14:textId="32A5024B" w:rsidR="0031221F" w:rsidRPr="0031221F" w:rsidRDefault="0031221F" w:rsidP="00B74176">
            <w:pPr>
              <w:spacing w:after="0" w:line="320" w:lineRule="exact"/>
              <w:rPr>
                <w:rFonts w:ascii="Verdana" w:hAnsi="Verdana" w:cs="Calibri"/>
                <w:sz w:val="20"/>
              </w:rPr>
            </w:pPr>
            <w:r w:rsidRPr="0031221F">
              <w:rPr>
                <w:rFonts w:ascii="Verdana" w:hAnsi="Verdana"/>
                <w:sz w:val="20"/>
              </w:rPr>
              <w:t>Taxa de Administração (Securitizadora)</w:t>
            </w:r>
          </w:p>
        </w:tc>
        <w:tc>
          <w:tcPr>
            <w:tcW w:w="921" w:type="pct"/>
            <w:tcBorders>
              <w:top w:val="single" w:sz="4" w:space="0" w:color="auto"/>
              <w:left w:val="nil"/>
              <w:bottom w:val="single" w:sz="4" w:space="0" w:color="auto"/>
              <w:right w:val="single" w:sz="4" w:space="0" w:color="auto"/>
            </w:tcBorders>
            <w:shd w:val="clear" w:color="auto" w:fill="auto"/>
            <w:vAlign w:val="center"/>
          </w:tcPr>
          <w:p w14:paraId="5CAC56BE" w14:textId="06BF44D3" w:rsidR="0031221F" w:rsidRPr="0031221F" w:rsidRDefault="0031221F" w:rsidP="00B74176">
            <w:pPr>
              <w:spacing w:after="0" w:line="320" w:lineRule="exact"/>
              <w:jc w:val="center"/>
              <w:rPr>
                <w:rFonts w:ascii="Verdana" w:hAnsi="Verdana"/>
                <w:sz w:val="20"/>
              </w:rPr>
            </w:pPr>
            <w:r w:rsidRPr="0031221F">
              <w:rPr>
                <w:rFonts w:ascii="Verdana" w:hAnsi="Verdana" w:cs="Calibri"/>
                <w:sz w:val="20"/>
              </w:rPr>
              <w:t>Securitizadora</w:t>
            </w:r>
          </w:p>
        </w:tc>
        <w:tc>
          <w:tcPr>
            <w:tcW w:w="1364" w:type="pct"/>
            <w:tcBorders>
              <w:top w:val="nil"/>
              <w:left w:val="single" w:sz="4" w:space="0" w:color="auto"/>
              <w:bottom w:val="single" w:sz="4" w:space="0" w:color="auto"/>
              <w:right w:val="single" w:sz="4" w:space="0" w:color="auto"/>
            </w:tcBorders>
            <w:shd w:val="clear" w:color="auto" w:fill="auto"/>
            <w:noWrap/>
            <w:vAlign w:val="bottom"/>
          </w:tcPr>
          <w:p w14:paraId="7C6F913F" w14:textId="1CEA1ECD" w:rsidR="0031221F" w:rsidRPr="0031221F" w:rsidRDefault="0031221F" w:rsidP="00B74176">
            <w:pPr>
              <w:spacing w:after="0" w:line="320" w:lineRule="exact"/>
              <w:jc w:val="center"/>
              <w:rPr>
                <w:rFonts w:ascii="Verdana" w:hAnsi="Verdana"/>
                <w:sz w:val="20"/>
              </w:rPr>
            </w:pPr>
            <w:r w:rsidRPr="0031221F">
              <w:rPr>
                <w:rFonts w:ascii="Verdana" w:hAnsi="Verdana"/>
                <w:sz w:val="20"/>
              </w:rPr>
              <w:t>Anual</w:t>
            </w:r>
          </w:p>
        </w:tc>
        <w:tc>
          <w:tcPr>
            <w:tcW w:w="1129" w:type="pct"/>
            <w:tcBorders>
              <w:top w:val="nil"/>
              <w:left w:val="nil"/>
              <w:bottom w:val="single" w:sz="4" w:space="0" w:color="auto"/>
              <w:right w:val="single" w:sz="4" w:space="0" w:color="auto"/>
            </w:tcBorders>
            <w:shd w:val="clear" w:color="auto" w:fill="auto"/>
            <w:noWrap/>
            <w:vAlign w:val="center"/>
          </w:tcPr>
          <w:p w14:paraId="5F241DDD" w14:textId="2A190D84" w:rsidR="0031221F" w:rsidRPr="0031221F" w:rsidRDefault="0031221F" w:rsidP="00B74176">
            <w:pPr>
              <w:spacing w:after="0" w:line="320" w:lineRule="exact"/>
              <w:jc w:val="center"/>
              <w:rPr>
                <w:rFonts w:ascii="Verdana" w:hAnsi="Verdana" w:cs="Calibri"/>
                <w:sz w:val="20"/>
              </w:rPr>
            </w:pPr>
            <w:r w:rsidRPr="0031221F">
              <w:rPr>
                <w:rFonts w:ascii="Verdana" w:hAnsi="Verdana"/>
                <w:color w:val="000000"/>
                <w:sz w:val="20"/>
              </w:rPr>
              <w:t>R$ 5.219,34</w:t>
            </w:r>
          </w:p>
        </w:tc>
      </w:tr>
      <w:tr w:rsidR="0031221F" w:rsidRPr="00A855B9" w14:paraId="0139866C" w14:textId="77777777" w:rsidTr="00AF1688">
        <w:trPr>
          <w:trHeight w:val="300"/>
        </w:trPr>
        <w:tc>
          <w:tcPr>
            <w:tcW w:w="1586" w:type="pct"/>
            <w:tcBorders>
              <w:top w:val="nil"/>
              <w:left w:val="single" w:sz="4" w:space="0" w:color="auto"/>
              <w:bottom w:val="single" w:sz="4" w:space="0" w:color="auto"/>
              <w:right w:val="single" w:sz="4" w:space="0" w:color="auto"/>
            </w:tcBorders>
            <w:shd w:val="clear" w:color="auto" w:fill="auto"/>
            <w:noWrap/>
            <w:vAlign w:val="bottom"/>
          </w:tcPr>
          <w:p w14:paraId="2680B786" w14:textId="7F55B715" w:rsidR="0031221F" w:rsidRPr="0031221F" w:rsidRDefault="0031221F" w:rsidP="00B74176">
            <w:pPr>
              <w:spacing w:after="0" w:line="320" w:lineRule="exact"/>
              <w:rPr>
                <w:rFonts w:ascii="Verdana" w:hAnsi="Verdana" w:cs="Calibri"/>
                <w:sz w:val="20"/>
              </w:rPr>
            </w:pPr>
            <w:r w:rsidRPr="0031221F">
              <w:rPr>
                <w:rFonts w:ascii="Verdana" w:hAnsi="Verdana"/>
                <w:sz w:val="20"/>
              </w:rPr>
              <w:t>Agente Fiduciário</w:t>
            </w:r>
          </w:p>
        </w:tc>
        <w:tc>
          <w:tcPr>
            <w:tcW w:w="921" w:type="pct"/>
            <w:tcBorders>
              <w:top w:val="single" w:sz="4" w:space="0" w:color="auto"/>
              <w:left w:val="nil"/>
              <w:bottom w:val="single" w:sz="4" w:space="0" w:color="auto"/>
              <w:right w:val="single" w:sz="4" w:space="0" w:color="auto"/>
            </w:tcBorders>
            <w:shd w:val="clear" w:color="auto" w:fill="auto"/>
            <w:vAlign w:val="center"/>
          </w:tcPr>
          <w:p w14:paraId="4688C4AB" w14:textId="7B036843" w:rsidR="0031221F" w:rsidRPr="0031221F" w:rsidRDefault="00870990" w:rsidP="00B74176">
            <w:pPr>
              <w:spacing w:after="0" w:line="320" w:lineRule="exact"/>
              <w:jc w:val="center"/>
              <w:rPr>
                <w:rFonts w:ascii="Verdana" w:hAnsi="Verdana"/>
                <w:sz w:val="20"/>
              </w:rPr>
            </w:pPr>
            <w:r>
              <w:rPr>
                <w:rFonts w:ascii="Verdana" w:hAnsi="Verdana" w:cs="Calibri"/>
                <w:sz w:val="20"/>
              </w:rPr>
              <w:t>Oliveira Trust</w:t>
            </w:r>
          </w:p>
        </w:tc>
        <w:tc>
          <w:tcPr>
            <w:tcW w:w="1364" w:type="pct"/>
            <w:tcBorders>
              <w:top w:val="nil"/>
              <w:left w:val="single" w:sz="4" w:space="0" w:color="auto"/>
              <w:bottom w:val="single" w:sz="4" w:space="0" w:color="auto"/>
              <w:right w:val="single" w:sz="4" w:space="0" w:color="auto"/>
            </w:tcBorders>
            <w:shd w:val="clear" w:color="auto" w:fill="auto"/>
            <w:noWrap/>
            <w:vAlign w:val="bottom"/>
          </w:tcPr>
          <w:p w14:paraId="2448487B" w14:textId="5A88A0AC" w:rsidR="0031221F" w:rsidRPr="0031221F" w:rsidRDefault="0031221F" w:rsidP="00B74176">
            <w:pPr>
              <w:spacing w:after="0" w:line="320" w:lineRule="exact"/>
              <w:jc w:val="center"/>
              <w:rPr>
                <w:rFonts w:ascii="Verdana" w:hAnsi="Verdana"/>
                <w:sz w:val="20"/>
              </w:rPr>
            </w:pPr>
            <w:r w:rsidRPr="0031221F">
              <w:rPr>
                <w:rFonts w:ascii="Verdana" w:hAnsi="Verdana"/>
                <w:sz w:val="20"/>
              </w:rPr>
              <w:t>Anual</w:t>
            </w:r>
          </w:p>
        </w:tc>
        <w:tc>
          <w:tcPr>
            <w:tcW w:w="1129" w:type="pct"/>
            <w:tcBorders>
              <w:top w:val="nil"/>
              <w:left w:val="nil"/>
              <w:bottom w:val="single" w:sz="4" w:space="0" w:color="auto"/>
              <w:right w:val="single" w:sz="4" w:space="0" w:color="auto"/>
            </w:tcBorders>
            <w:shd w:val="clear" w:color="auto" w:fill="auto"/>
            <w:noWrap/>
            <w:vAlign w:val="center"/>
          </w:tcPr>
          <w:p w14:paraId="04116C41" w14:textId="6D748903" w:rsidR="0031221F" w:rsidRPr="0031221F" w:rsidRDefault="0031221F" w:rsidP="00B74176">
            <w:pPr>
              <w:spacing w:after="0" w:line="320" w:lineRule="exact"/>
              <w:jc w:val="center"/>
              <w:rPr>
                <w:rFonts w:ascii="Verdana" w:hAnsi="Verdana" w:cs="Calibri"/>
                <w:sz w:val="20"/>
              </w:rPr>
            </w:pPr>
            <w:r w:rsidRPr="0031221F">
              <w:rPr>
                <w:rFonts w:ascii="Verdana" w:hAnsi="Verdana"/>
                <w:color w:val="000000"/>
                <w:sz w:val="20"/>
              </w:rPr>
              <w:t xml:space="preserve">R$ </w:t>
            </w:r>
            <w:r w:rsidR="003F395F">
              <w:rPr>
                <w:rFonts w:ascii="Verdana" w:hAnsi="Verdana"/>
                <w:color w:val="000000"/>
                <w:sz w:val="20"/>
              </w:rPr>
              <w:t>19.351,17</w:t>
            </w:r>
          </w:p>
        </w:tc>
      </w:tr>
      <w:tr w:rsidR="00870990" w:rsidRPr="00A855B9" w14:paraId="5D71867E" w14:textId="77777777" w:rsidTr="003151BB">
        <w:trPr>
          <w:trHeight w:val="300"/>
        </w:trPr>
        <w:tc>
          <w:tcPr>
            <w:tcW w:w="1586" w:type="pct"/>
            <w:tcBorders>
              <w:top w:val="nil"/>
              <w:left w:val="single" w:sz="4" w:space="0" w:color="auto"/>
              <w:bottom w:val="single" w:sz="4" w:space="0" w:color="auto"/>
              <w:right w:val="single" w:sz="4" w:space="0" w:color="auto"/>
            </w:tcBorders>
            <w:shd w:val="clear" w:color="auto" w:fill="auto"/>
            <w:noWrap/>
            <w:vAlign w:val="bottom"/>
          </w:tcPr>
          <w:p w14:paraId="3A71754B" w14:textId="165D978B" w:rsidR="00870990" w:rsidRPr="0031221F" w:rsidRDefault="00870990" w:rsidP="00870990">
            <w:pPr>
              <w:spacing w:after="0" w:line="320" w:lineRule="exact"/>
              <w:rPr>
                <w:rFonts w:ascii="Verdana" w:hAnsi="Verdana" w:cs="Calibri"/>
                <w:sz w:val="20"/>
              </w:rPr>
            </w:pPr>
            <w:r w:rsidRPr="0031221F">
              <w:rPr>
                <w:rFonts w:ascii="Verdana" w:hAnsi="Verdana"/>
                <w:sz w:val="20"/>
              </w:rPr>
              <w:t>Verificação da Destiação de Recursos</w:t>
            </w:r>
          </w:p>
        </w:tc>
        <w:tc>
          <w:tcPr>
            <w:tcW w:w="921" w:type="pct"/>
            <w:tcBorders>
              <w:top w:val="single" w:sz="4" w:space="0" w:color="auto"/>
              <w:left w:val="nil"/>
              <w:bottom w:val="single" w:sz="4" w:space="0" w:color="auto"/>
              <w:right w:val="single" w:sz="4" w:space="0" w:color="auto"/>
            </w:tcBorders>
            <w:shd w:val="clear" w:color="auto" w:fill="auto"/>
          </w:tcPr>
          <w:p w14:paraId="4611D2B3" w14:textId="51B1BFB5" w:rsidR="00870990" w:rsidRPr="0031221F" w:rsidRDefault="00870990" w:rsidP="00870990">
            <w:pPr>
              <w:spacing w:after="0" w:line="320" w:lineRule="exact"/>
              <w:jc w:val="center"/>
              <w:rPr>
                <w:rFonts w:ascii="Verdana" w:hAnsi="Verdana"/>
                <w:sz w:val="20"/>
              </w:rPr>
            </w:pPr>
            <w:r w:rsidRPr="00784C3D">
              <w:rPr>
                <w:rFonts w:ascii="Verdana" w:hAnsi="Verdana" w:cs="Calibri"/>
                <w:sz w:val="20"/>
              </w:rPr>
              <w:t>Oliveira Trust</w:t>
            </w:r>
          </w:p>
        </w:tc>
        <w:tc>
          <w:tcPr>
            <w:tcW w:w="1364" w:type="pct"/>
            <w:tcBorders>
              <w:top w:val="nil"/>
              <w:left w:val="single" w:sz="4" w:space="0" w:color="auto"/>
              <w:bottom w:val="single" w:sz="4" w:space="0" w:color="auto"/>
              <w:right w:val="single" w:sz="4" w:space="0" w:color="auto"/>
            </w:tcBorders>
            <w:shd w:val="clear" w:color="auto" w:fill="auto"/>
            <w:noWrap/>
            <w:vAlign w:val="bottom"/>
          </w:tcPr>
          <w:p w14:paraId="7900A688" w14:textId="07EDBA54" w:rsidR="00870990" w:rsidRPr="0031221F" w:rsidRDefault="00870990" w:rsidP="00870990">
            <w:pPr>
              <w:spacing w:after="0" w:line="320" w:lineRule="exact"/>
              <w:jc w:val="center"/>
              <w:rPr>
                <w:rFonts w:ascii="Verdana" w:hAnsi="Verdana"/>
                <w:sz w:val="20"/>
              </w:rPr>
            </w:pPr>
            <w:r w:rsidRPr="0031221F">
              <w:rPr>
                <w:rFonts w:ascii="Verdana" w:hAnsi="Verdana"/>
                <w:sz w:val="20"/>
              </w:rPr>
              <w:t>Flat</w:t>
            </w:r>
          </w:p>
        </w:tc>
        <w:tc>
          <w:tcPr>
            <w:tcW w:w="1129" w:type="pct"/>
            <w:tcBorders>
              <w:top w:val="nil"/>
              <w:left w:val="nil"/>
              <w:bottom w:val="single" w:sz="4" w:space="0" w:color="auto"/>
              <w:right w:val="single" w:sz="4" w:space="0" w:color="auto"/>
            </w:tcBorders>
            <w:shd w:val="clear" w:color="auto" w:fill="auto"/>
            <w:noWrap/>
          </w:tcPr>
          <w:p w14:paraId="2901995B" w14:textId="2AB9391E" w:rsidR="00870990" w:rsidRPr="0031221F" w:rsidRDefault="00870990" w:rsidP="00870990">
            <w:pPr>
              <w:spacing w:after="0" w:line="320" w:lineRule="exact"/>
              <w:jc w:val="center"/>
              <w:rPr>
                <w:rFonts w:ascii="Verdana" w:hAnsi="Verdana" w:cs="Calibri"/>
                <w:sz w:val="20"/>
              </w:rPr>
            </w:pPr>
            <w:r w:rsidRPr="00907601">
              <w:rPr>
                <w:rFonts w:ascii="Verdana" w:hAnsi="Verdana"/>
                <w:color w:val="000000"/>
                <w:sz w:val="20"/>
              </w:rPr>
              <w:t xml:space="preserve">R$ </w:t>
            </w:r>
            <w:r w:rsidR="00F95B00">
              <w:rPr>
                <w:rFonts w:ascii="Verdana" w:hAnsi="Verdana"/>
                <w:color w:val="000000"/>
                <w:sz w:val="20"/>
              </w:rPr>
              <w:t>11.383,04</w:t>
            </w:r>
          </w:p>
        </w:tc>
      </w:tr>
      <w:tr w:rsidR="00870990" w:rsidRPr="00A855B9" w14:paraId="0F07D210" w14:textId="77777777" w:rsidTr="003151BB">
        <w:trPr>
          <w:trHeight w:val="300"/>
        </w:trPr>
        <w:tc>
          <w:tcPr>
            <w:tcW w:w="1586" w:type="pct"/>
            <w:tcBorders>
              <w:top w:val="nil"/>
              <w:left w:val="single" w:sz="4" w:space="0" w:color="auto"/>
              <w:bottom w:val="single" w:sz="4" w:space="0" w:color="auto"/>
              <w:right w:val="single" w:sz="4" w:space="0" w:color="auto"/>
            </w:tcBorders>
            <w:shd w:val="clear" w:color="auto" w:fill="auto"/>
            <w:noWrap/>
            <w:vAlign w:val="bottom"/>
          </w:tcPr>
          <w:p w14:paraId="67417B38" w14:textId="1F8B6D2A" w:rsidR="00870990" w:rsidRPr="0031221F" w:rsidRDefault="00870990" w:rsidP="00870990">
            <w:pPr>
              <w:spacing w:after="0" w:line="320" w:lineRule="exact"/>
              <w:rPr>
                <w:rFonts w:ascii="Verdana" w:hAnsi="Verdana" w:cs="Calibri"/>
                <w:sz w:val="20"/>
              </w:rPr>
            </w:pPr>
            <w:r w:rsidRPr="0031221F">
              <w:rPr>
                <w:rFonts w:ascii="Verdana" w:hAnsi="Verdana"/>
                <w:sz w:val="20"/>
              </w:rPr>
              <w:t>Instituição Custodiante</w:t>
            </w:r>
          </w:p>
        </w:tc>
        <w:tc>
          <w:tcPr>
            <w:tcW w:w="921" w:type="pct"/>
            <w:tcBorders>
              <w:top w:val="single" w:sz="4" w:space="0" w:color="auto"/>
              <w:left w:val="nil"/>
              <w:bottom w:val="single" w:sz="4" w:space="0" w:color="auto"/>
              <w:right w:val="single" w:sz="4" w:space="0" w:color="auto"/>
            </w:tcBorders>
            <w:shd w:val="clear" w:color="auto" w:fill="auto"/>
          </w:tcPr>
          <w:p w14:paraId="37AB82DD" w14:textId="47594314" w:rsidR="00870990" w:rsidRPr="0031221F" w:rsidRDefault="00870990" w:rsidP="00870990">
            <w:pPr>
              <w:spacing w:after="0" w:line="320" w:lineRule="exact"/>
              <w:jc w:val="center"/>
              <w:rPr>
                <w:rFonts w:ascii="Verdana" w:hAnsi="Verdana"/>
                <w:sz w:val="20"/>
              </w:rPr>
            </w:pPr>
            <w:r w:rsidRPr="00784C3D">
              <w:rPr>
                <w:rFonts w:ascii="Verdana" w:hAnsi="Verdana" w:cs="Calibri"/>
                <w:sz w:val="20"/>
              </w:rPr>
              <w:t>Oliveira Trust</w:t>
            </w:r>
          </w:p>
        </w:tc>
        <w:tc>
          <w:tcPr>
            <w:tcW w:w="1364" w:type="pct"/>
            <w:tcBorders>
              <w:top w:val="nil"/>
              <w:left w:val="single" w:sz="4" w:space="0" w:color="auto"/>
              <w:bottom w:val="single" w:sz="4" w:space="0" w:color="auto"/>
              <w:right w:val="single" w:sz="4" w:space="0" w:color="auto"/>
            </w:tcBorders>
            <w:shd w:val="clear" w:color="auto" w:fill="auto"/>
            <w:noWrap/>
            <w:vAlign w:val="bottom"/>
          </w:tcPr>
          <w:p w14:paraId="4AEF9673" w14:textId="34CD00FC" w:rsidR="00870990" w:rsidRPr="0031221F" w:rsidRDefault="00870990" w:rsidP="00870990">
            <w:pPr>
              <w:spacing w:after="0" w:line="320" w:lineRule="exact"/>
              <w:jc w:val="center"/>
              <w:rPr>
                <w:rFonts w:ascii="Verdana" w:hAnsi="Verdana"/>
                <w:sz w:val="20"/>
              </w:rPr>
            </w:pPr>
            <w:r w:rsidRPr="0031221F">
              <w:rPr>
                <w:rFonts w:ascii="Verdana" w:hAnsi="Verdana"/>
                <w:sz w:val="20"/>
              </w:rPr>
              <w:t>Anual</w:t>
            </w:r>
          </w:p>
        </w:tc>
        <w:tc>
          <w:tcPr>
            <w:tcW w:w="1129" w:type="pct"/>
            <w:tcBorders>
              <w:top w:val="nil"/>
              <w:left w:val="nil"/>
              <w:bottom w:val="single" w:sz="4" w:space="0" w:color="auto"/>
              <w:right w:val="single" w:sz="4" w:space="0" w:color="auto"/>
            </w:tcBorders>
            <w:shd w:val="clear" w:color="auto" w:fill="auto"/>
            <w:noWrap/>
          </w:tcPr>
          <w:p w14:paraId="646B9351" w14:textId="1ED105A6" w:rsidR="00870990" w:rsidRPr="0031221F" w:rsidRDefault="00870990" w:rsidP="00870990">
            <w:pPr>
              <w:spacing w:after="0" w:line="320" w:lineRule="exact"/>
              <w:jc w:val="center"/>
              <w:rPr>
                <w:rFonts w:ascii="Verdana" w:hAnsi="Verdana" w:cs="Calibri"/>
                <w:sz w:val="20"/>
              </w:rPr>
            </w:pPr>
            <w:r w:rsidRPr="00907601">
              <w:rPr>
                <w:rFonts w:ascii="Verdana" w:hAnsi="Verdana"/>
                <w:color w:val="000000"/>
                <w:sz w:val="20"/>
              </w:rPr>
              <w:t xml:space="preserve">R$ </w:t>
            </w:r>
            <w:r w:rsidR="00F95B00">
              <w:rPr>
                <w:rFonts w:ascii="Verdana" w:hAnsi="Verdana"/>
                <w:color w:val="000000"/>
                <w:sz w:val="20"/>
              </w:rPr>
              <w:t>3.414,91</w:t>
            </w:r>
          </w:p>
        </w:tc>
      </w:tr>
      <w:tr w:rsidR="00870990" w:rsidRPr="00A855B9" w14:paraId="69CF726D" w14:textId="77777777" w:rsidTr="003151BB">
        <w:trPr>
          <w:trHeight w:val="300"/>
        </w:trPr>
        <w:tc>
          <w:tcPr>
            <w:tcW w:w="1586" w:type="pct"/>
            <w:tcBorders>
              <w:top w:val="nil"/>
              <w:left w:val="single" w:sz="4" w:space="0" w:color="auto"/>
              <w:bottom w:val="single" w:sz="4" w:space="0" w:color="auto"/>
              <w:right w:val="single" w:sz="4" w:space="0" w:color="auto"/>
            </w:tcBorders>
            <w:shd w:val="clear" w:color="auto" w:fill="auto"/>
            <w:noWrap/>
            <w:vAlign w:val="bottom"/>
          </w:tcPr>
          <w:p w14:paraId="3A1257AD" w14:textId="42E7AA8A" w:rsidR="00870990" w:rsidRPr="0031221F" w:rsidRDefault="00870990" w:rsidP="00870990">
            <w:pPr>
              <w:spacing w:after="0" w:line="320" w:lineRule="exact"/>
              <w:rPr>
                <w:rFonts w:ascii="Verdana" w:hAnsi="Verdana" w:cs="Calibri"/>
                <w:sz w:val="20"/>
              </w:rPr>
            </w:pPr>
            <w:r w:rsidRPr="0031221F">
              <w:rPr>
                <w:rFonts w:ascii="Verdana" w:hAnsi="Verdana"/>
                <w:sz w:val="20"/>
              </w:rPr>
              <w:t>Registro e Implementação (única)</w:t>
            </w:r>
          </w:p>
        </w:tc>
        <w:tc>
          <w:tcPr>
            <w:tcW w:w="921" w:type="pct"/>
            <w:tcBorders>
              <w:top w:val="single" w:sz="4" w:space="0" w:color="auto"/>
              <w:left w:val="nil"/>
              <w:bottom w:val="single" w:sz="4" w:space="0" w:color="auto"/>
              <w:right w:val="single" w:sz="4" w:space="0" w:color="auto"/>
            </w:tcBorders>
            <w:shd w:val="clear" w:color="auto" w:fill="auto"/>
          </w:tcPr>
          <w:p w14:paraId="1D43C950" w14:textId="355E2D69" w:rsidR="00870990" w:rsidRPr="0031221F" w:rsidRDefault="00870990" w:rsidP="00870990">
            <w:pPr>
              <w:spacing w:after="0" w:line="320" w:lineRule="exact"/>
              <w:jc w:val="center"/>
              <w:rPr>
                <w:rFonts w:ascii="Verdana" w:hAnsi="Verdana"/>
                <w:sz w:val="20"/>
              </w:rPr>
            </w:pPr>
            <w:r w:rsidRPr="00784C3D">
              <w:rPr>
                <w:rFonts w:ascii="Verdana" w:hAnsi="Verdana" w:cs="Calibri"/>
                <w:sz w:val="20"/>
              </w:rPr>
              <w:t>Oliveira Trust</w:t>
            </w:r>
          </w:p>
        </w:tc>
        <w:tc>
          <w:tcPr>
            <w:tcW w:w="1364" w:type="pct"/>
            <w:tcBorders>
              <w:top w:val="nil"/>
              <w:left w:val="single" w:sz="4" w:space="0" w:color="auto"/>
              <w:bottom w:val="single" w:sz="4" w:space="0" w:color="auto"/>
              <w:right w:val="single" w:sz="4" w:space="0" w:color="auto"/>
            </w:tcBorders>
            <w:shd w:val="clear" w:color="auto" w:fill="auto"/>
            <w:noWrap/>
            <w:vAlign w:val="bottom"/>
          </w:tcPr>
          <w:p w14:paraId="432606EC" w14:textId="49C81E6B" w:rsidR="00870990" w:rsidRPr="0031221F" w:rsidRDefault="00870990" w:rsidP="00870990">
            <w:pPr>
              <w:spacing w:after="0" w:line="320" w:lineRule="exact"/>
              <w:jc w:val="center"/>
              <w:rPr>
                <w:rFonts w:ascii="Verdana" w:hAnsi="Verdana"/>
                <w:sz w:val="20"/>
              </w:rPr>
            </w:pPr>
            <w:r w:rsidRPr="0031221F">
              <w:rPr>
                <w:rFonts w:ascii="Verdana" w:hAnsi="Verdana"/>
                <w:sz w:val="20"/>
              </w:rPr>
              <w:t>Flat</w:t>
            </w:r>
          </w:p>
        </w:tc>
        <w:tc>
          <w:tcPr>
            <w:tcW w:w="1129" w:type="pct"/>
            <w:tcBorders>
              <w:top w:val="nil"/>
              <w:left w:val="nil"/>
              <w:bottom w:val="single" w:sz="4" w:space="0" w:color="auto"/>
              <w:right w:val="single" w:sz="4" w:space="0" w:color="auto"/>
            </w:tcBorders>
            <w:shd w:val="clear" w:color="auto" w:fill="auto"/>
            <w:noWrap/>
          </w:tcPr>
          <w:p w14:paraId="24E46CC5" w14:textId="53D26B4C" w:rsidR="00870990" w:rsidRPr="0031221F" w:rsidRDefault="00870990" w:rsidP="00870990">
            <w:pPr>
              <w:spacing w:after="0" w:line="320" w:lineRule="exact"/>
              <w:jc w:val="center"/>
              <w:rPr>
                <w:rFonts w:ascii="Verdana" w:hAnsi="Verdana" w:cs="Calibri"/>
                <w:sz w:val="20"/>
              </w:rPr>
            </w:pPr>
            <w:r w:rsidRPr="00907601">
              <w:rPr>
                <w:rFonts w:ascii="Verdana" w:hAnsi="Verdana"/>
                <w:color w:val="000000"/>
                <w:sz w:val="20"/>
              </w:rPr>
              <w:t xml:space="preserve">R$ </w:t>
            </w:r>
            <w:r w:rsidR="00F95B00">
              <w:rPr>
                <w:rFonts w:ascii="Verdana" w:hAnsi="Verdana"/>
                <w:color w:val="000000"/>
                <w:sz w:val="20"/>
              </w:rPr>
              <w:t>11.383,04</w:t>
            </w:r>
          </w:p>
        </w:tc>
      </w:tr>
      <w:tr w:rsidR="0031221F" w:rsidRPr="00A855B9" w14:paraId="16CE6ECF" w14:textId="77777777" w:rsidTr="00AF1688">
        <w:trPr>
          <w:trHeight w:val="300"/>
        </w:trPr>
        <w:tc>
          <w:tcPr>
            <w:tcW w:w="1586" w:type="pct"/>
            <w:tcBorders>
              <w:top w:val="nil"/>
              <w:left w:val="single" w:sz="4" w:space="0" w:color="auto"/>
              <w:bottom w:val="single" w:sz="4" w:space="0" w:color="auto"/>
              <w:right w:val="single" w:sz="4" w:space="0" w:color="auto"/>
            </w:tcBorders>
            <w:shd w:val="clear" w:color="auto" w:fill="auto"/>
            <w:noWrap/>
            <w:vAlign w:val="bottom"/>
          </w:tcPr>
          <w:p w14:paraId="5665B815" w14:textId="72C01689" w:rsidR="0031221F" w:rsidRPr="0031221F" w:rsidRDefault="0031221F" w:rsidP="0031221F">
            <w:pPr>
              <w:spacing w:after="0" w:line="320" w:lineRule="exact"/>
              <w:rPr>
                <w:rFonts w:ascii="Verdana" w:hAnsi="Verdana" w:cs="Calibri"/>
                <w:sz w:val="20"/>
              </w:rPr>
            </w:pPr>
            <w:r w:rsidRPr="00AF1688">
              <w:rPr>
                <w:rFonts w:ascii="Verdana" w:hAnsi="Verdana"/>
                <w:sz w:val="20"/>
              </w:rPr>
              <w:t>Assessor Jurídico</w:t>
            </w:r>
          </w:p>
        </w:tc>
        <w:tc>
          <w:tcPr>
            <w:tcW w:w="921" w:type="pct"/>
            <w:tcBorders>
              <w:top w:val="single" w:sz="4" w:space="0" w:color="auto"/>
              <w:left w:val="nil"/>
              <w:bottom w:val="single" w:sz="4" w:space="0" w:color="auto"/>
              <w:right w:val="single" w:sz="4" w:space="0" w:color="auto"/>
            </w:tcBorders>
            <w:shd w:val="clear" w:color="auto" w:fill="auto"/>
            <w:vAlign w:val="center"/>
          </w:tcPr>
          <w:p w14:paraId="1B38D0E6" w14:textId="4E2D7556" w:rsidR="0031221F" w:rsidRPr="0031221F" w:rsidRDefault="0031221F" w:rsidP="0031221F">
            <w:pPr>
              <w:spacing w:after="0" w:line="320" w:lineRule="exact"/>
              <w:jc w:val="center"/>
              <w:rPr>
                <w:rFonts w:ascii="Verdana" w:hAnsi="Verdana"/>
                <w:sz w:val="20"/>
              </w:rPr>
            </w:pPr>
            <w:r w:rsidRPr="00AF1688">
              <w:rPr>
                <w:rFonts w:ascii="Verdana" w:hAnsi="Verdana"/>
                <w:sz w:val="20"/>
              </w:rPr>
              <w:t>Madrona Advogados</w:t>
            </w:r>
          </w:p>
        </w:tc>
        <w:tc>
          <w:tcPr>
            <w:tcW w:w="1364" w:type="pct"/>
            <w:tcBorders>
              <w:top w:val="nil"/>
              <w:left w:val="single" w:sz="4" w:space="0" w:color="auto"/>
              <w:bottom w:val="single" w:sz="4" w:space="0" w:color="auto"/>
              <w:right w:val="single" w:sz="4" w:space="0" w:color="auto"/>
            </w:tcBorders>
            <w:shd w:val="clear" w:color="auto" w:fill="auto"/>
            <w:noWrap/>
            <w:vAlign w:val="bottom"/>
          </w:tcPr>
          <w:p w14:paraId="06F0E319" w14:textId="40FB4FEA" w:rsidR="0031221F" w:rsidRPr="0031221F" w:rsidRDefault="0031221F" w:rsidP="0031221F">
            <w:pPr>
              <w:spacing w:after="0" w:line="320" w:lineRule="exact"/>
              <w:jc w:val="center"/>
              <w:rPr>
                <w:rFonts w:ascii="Verdana" w:hAnsi="Verdana"/>
                <w:sz w:val="20"/>
              </w:rPr>
            </w:pPr>
            <w:r w:rsidRPr="00AF1688">
              <w:rPr>
                <w:rFonts w:ascii="Verdana" w:hAnsi="Verdana"/>
                <w:color w:val="000000"/>
                <w:sz w:val="20"/>
              </w:rPr>
              <w:t>Flat</w:t>
            </w:r>
          </w:p>
        </w:tc>
        <w:tc>
          <w:tcPr>
            <w:tcW w:w="1129" w:type="pct"/>
            <w:tcBorders>
              <w:top w:val="nil"/>
              <w:left w:val="nil"/>
              <w:bottom w:val="single" w:sz="4" w:space="0" w:color="auto"/>
              <w:right w:val="single" w:sz="4" w:space="0" w:color="auto"/>
            </w:tcBorders>
            <w:shd w:val="clear" w:color="auto" w:fill="auto"/>
            <w:noWrap/>
            <w:vAlign w:val="center"/>
          </w:tcPr>
          <w:p w14:paraId="6244DDB8" w14:textId="04359E86" w:rsidR="0031221F" w:rsidRPr="0031221F" w:rsidRDefault="0031221F" w:rsidP="0031221F">
            <w:pPr>
              <w:spacing w:after="0" w:line="320" w:lineRule="exact"/>
              <w:jc w:val="center"/>
              <w:rPr>
                <w:rFonts w:ascii="Verdana" w:hAnsi="Verdana" w:cs="Calibri"/>
                <w:sz w:val="20"/>
              </w:rPr>
            </w:pPr>
            <w:r w:rsidRPr="00AF1688">
              <w:rPr>
                <w:rFonts w:ascii="Verdana" w:hAnsi="Verdana"/>
                <w:color w:val="000000"/>
                <w:sz w:val="20"/>
              </w:rPr>
              <w:t>R$ 58.500,06</w:t>
            </w:r>
          </w:p>
        </w:tc>
      </w:tr>
      <w:tr w:rsidR="0031221F" w:rsidRPr="00A855B9" w14:paraId="1955C66E" w14:textId="77777777" w:rsidTr="00AF1688">
        <w:trPr>
          <w:trHeight w:val="300"/>
        </w:trPr>
        <w:tc>
          <w:tcPr>
            <w:tcW w:w="1586" w:type="pct"/>
            <w:tcBorders>
              <w:top w:val="nil"/>
              <w:left w:val="single" w:sz="4" w:space="0" w:color="auto"/>
              <w:bottom w:val="single" w:sz="4" w:space="0" w:color="auto"/>
              <w:right w:val="single" w:sz="4" w:space="0" w:color="auto"/>
            </w:tcBorders>
            <w:shd w:val="clear" w:color="auto" w:fill="auto"/>
            <w:noWrap/>
            <w:vAlign w:val="bottom"/>
          </w:tcPr>
          <w:p w14:paraId="1462FDE6" w14:textId="422A33CC" w:rsidR="0031221F" w:rsidRPr="0031221F" w:rsidRDefault="0031221F" w:rsidP="0031221F">
            <w:pPr>
              <w:spacing w:after="0" w:line="320" w:lineRule="exact"/>
              <w:rPr>
                <w:rFonts w:ascii="Verdana" w:hAnsi="Verdana"/>
                <w:sz w:val="20"/>
              </w:rPr>
            </w:pPr>
            <w:r w:rsidRPr="00AF1688">
              <w:rPr>
                <w:rFonts w:ascii="Verdana" w:hAnsi="Verdana"/>
                <w:sz w:val="20"/>
              </w:rPr>
              <w:t>Assessor Jurídico</w:t>
            </w:r>
          </w:p>
        </w:tc>
        <w:tc>
          <w:tcPr>
            <w:tcW w:w="921" w:type="pct"/>
            <w:tcBorders>
              <w:top w:val="single" w:sz="4" w:space="0" w:color="auto"/>
              <w:left w:val="nil"/>
              <w:bottom w:val="single" w:sz="4" w:space="0" w:color="auto"/>
              <w:right w:val="single" w:sz="4" w:space="0" w:color="auto"/>
            </w:tcBorders>
            <w:shd w:val="clear" w:color="auto" w:fill="auto"/>
            <w:vAlign w:val="center"/>
          </w:tcPr>
          <w:p w14:paraId="34B30E69" w14:textId="0C98B190" w:rsidR="0031221F" w:rsidRPr="0031221F" w:rsidRDefault="0031221F" w:rsidP="0031221F">
            <w:pPr>
              <w:spacing w:after="0" w:line="320" w:lineRule="exact"/>
              <w:jc w:val="center"/>
              <w:rPr>
                <w:rFonts w:ascii="Verdana" w:hAnsi="Verdana"/>
                <w:sz w:val="20"/>
              </w:rPr>
            </w:pPr>
            <w:r w:rsidRPr="00AF1688">
              <w:rPr>
                <w:rFonts w:ascii="Verdana" w:hAnsi="Verdana"/>
                <w:sz w:val="20"/>
              </w:rPr>
              <w:t>Souza Mello Torres</w:t>
            </w:r>
          </w:p>
        </w:tc>
        <w:tc>
          <w:tcPr>
            <w:tcW w:w="1364" w:type="pct"/>
            <w:tcBorders>
              <w:top w:val="nil"/>
              <w:left w:val="single" w:sz="4" w:space="0" w:color="auto"/>
              <w:bottom w:val="single" w:sz="4" w:space="0" w:color="auto"/>
              <w:right w:val="single" w:sz="4" w:space="0" w:color="auto"/>
            </w:tcBorders>
            <w:shd w:val="clear" w:color="auto" w:fill="auto"/>
            <w:noWrap/>
            <w:vAlign w:val="bottom"/>
          </w:tcPr>
          <w:p w14:paraId="543CB247" w14:textId="0AD0FED8" w:rsidR="0031221F" w:rsidRPr="0031221F" w:rsidRDefault="0031221F" w:rsidP="0031221F">
            <w:pPr>
              <w:spacing w:after="0" w:line="320" w:lineRule="exact"/>
              <w:jc w:val="center"/>
              <w:rPr>
                <w:rFonts w:ascii="Verdana" w:hAnsi="Verdana"/>
                <w:sz w:val="20"/>
              </w:rPr>
            </w:pPr>
            <w:r w:rsidRPr="00AF1688">
              <w:rPr>
                <w:rFonts w:ascii="Verdana" w:hAnsi="Verdana"/>
                <w:color w:val="000000"/>
                <w:sz w:val="20"/>
              </w:rPr>
              <w:t>Flat</w:t>
            </w:r>
          </w:p>
        </w:tc>
        <w:tc>
          <w:tcPr>
            <w:tcW w:w="1129" w:type="pct"/>
            <w:tcBorders>
              <w:top w:val="nil"/>
              <w:left w:val="nil"/>
              <w:bottom w:val="single" w:sz="4" w:space="0" w:color="auto"/>
              <w:right w:val="single" w:sz="4" w:space="0" w:color="auto"/>
            </w:tcBorders>
            <w:shd w:val="clear" w:color="auto" w:fill="auto"/>
            <w:noWrap/>
            <w:vAlign w:val="center"/>
          </w:tcPr>
          <w:p w14:paraId="3790295B" w14:textId="5DC60DDD" w:rsidR="0031221F" w:rsidRPr="0031221F" w:rsidRDefault="0031221F" w:rsidP="0031221F">
            <w:pPr>
              <w:spacing w:after="0" w:line="320" w:lineRule="exact"/>
              <w:jc w:val="center"/>
              <w:rPr>
                <w:rFonts w:ascii="Verdana" w:hAnsi="Verdana"/>
                <w:color w:val="000000"/>
                <w:sz w:val="20"/>
              </w:rPr>
            </w:pPr>
            <w:r w:rsidRPr="00AF1688">
              <w:rPr>
                <w:rFonts w:ascii="Verdana" w:hAnsi="Verdana"/>
                <w:color w:val="000000"/>
                <w:sz w:val="20"/>
              </w:rPr>
              <w:t>R$ 106.150,00</w:t>
            </w:r>
          </w:p>
        </w:tc>
      </w:tr>
      <w:tr w:rsidR="0031221F" w:rsidRPr="00A855B9" w14:paraId="3BA08971" w14:textId="77777777" w:rsidTr="00AF1688">
        <w:trPr>
          <w:trHeight w:val="300"/>
        </w:trPr>
        <w:tc>
          <w:tcPr>
            <w:tcW w:w="1586" w:type="pct"/>
            <w:tcBorders>
              <w:top w:val="nil"/>
              <w:left w:val="single" w:sz="4" w:space="0" w:color="auto"/>
              <w:bottom w:val="single" w:sz="4" w:space="0" w:color="auto"/>
              <w:right w:val="single" w:sz="4" w:space="0" w:color="auto"/>
            </w:tcBorders>
            <w:shd w:val="clear" w:color="auto" w:fill="auto"/>
            <w:noWrap/>
            <w:vAlign w:val="bottom"/>
          </w:tcPr>
          <w:p w14:paraId="14355AC3" w14:textId="58FE4E0A" w:rsidR="0031221F" w:rsidRPr="0031221F" w:rsidRDefault="0031221F" w:rsidP="00D46259">
            <w:pPr>
              <w:spacing w:after="0" w:line="320" w:lineRule="exact"/>
              <w:rPr>
                <w:rFonts w:ascii="Verdana" w:hAnsi="Verdana" w:cs="Calibri"/>
                <w:sz w:val="20"/>
              </w:rPr>
            </w:pPr>
            <w:r w:rsidRPr="0031221F">
              <w:rPr>
                <w:rFonts w:ascii="Verdana" w:hAnsi="Verdana"/>
                <w:sz w:val="20"/>
              </w:rPr>
              <w:t>ANBIMA - Registro</w:t>
            </w:r>
          </w:p>
        </w:tc>
        <w:tc>
          <w:tcPr>
            <w:tcW w:w="921" w:type="pct"/>
            <w:tcBorders>
              <w:top w:val="single" w:sz="4" w:space="0" w:color="auto"/>
              <w:left w:val="nil"/>
              <w:bottom w:val="single" w:sz="4" w:space="0" w:color="auto"/>
              <w:right w:val="single" w:sz="4" w:space="0" w:color="auto"/>
            </w:tcBorders>
            <w:shd w:val="clear" w:color="auto" w:fill="auto"/>
          </w:tcPr>
          <w:p w14:paraId="0133203D" w14:textId="39CE995C" w:rsidR="0031221F" w:rsidRPr="0031221F" w:rsidRDefault="0031221F" w:rsidP="00D46259">
            <w:pPr>
              <w:spacing w:after="0" w:line="320" w:lineRule="exact"/>
              <w:jc w:val="center"/>
              <w:rPr>
                <w:rFonts w:ascii="Verdana" w:hAnsi="Verdana"/>
                <w:sz w:val="20"/>
              </w:rPr>
            </w:pPr>
            <w:r w:rsidRPr="0031221F">
              <w:rPr>
                <w:rFonts w:ascii="Verdana" w:hAnsi="Verdana"/>
                <w:sz w:val="20"/>
              </w:rPr>
              <w:t>ANBIMA</w:t>
            </w:r>
          </w:p>
        </w:tc>
        <w:tc>
          <w:tcPr>
            <w:tcW w:w="1364" w:type="pct"/>
            <w:tcBorders>
              <w:top w:val="nil"/>
              <w:left w:val="single" w:sz="4" w:space="0" w:color="auto"/>
              <w:bottom w:val="single" w:sz="4" w:space="0" w:color="auto"/>
              <w:right w:val="single" w:sz="4" w:space="0" w:color="auto"/>
            </w:tcBorders>
            <w:shd w:val="clear" w:color="auto" w:fill="auto"/>
            <w:noWrap/>
            <w:vAlign w:val="bottom"/>
          </w:tcPr>
          <w:p w14:paraId="1CD07726" w14:textId="6DB2D8C6" w:rsidR="0031221F" w:rsidRPr="0031221F" w:rsidRDefault="0031221F" w:rsidP="00D46259">
            <w:pPr>
              <w:spacing w:after="0" w:line="320" w:lineRule="exact"/>
              <w:jc w:val="center"/>
              <w:rPr>
                <w:rFonts w:ascii="Verdana" w:hAnsi="Verdana"/>
                <w:sz w:val="20"/>
              </w:rPr>
            </w:pPr>
            <w:r w:rsidRPr="0031221F">
              <w:rPr>
                <w:rFonts w:ascii="Verdana" w:hAnsi="Verdana"/>
                <w:sz w:val="20"/>
              </w:rPr>
              <w:t>Flat</w:t>
            </w:r>
          </w:p>
        </w:tc>
        <w:tc>
          <w:tcPr>
            <w:tcW w:w="1129" w:type="pct"/>
            <w:tcBorders>
              <w:top w:val="nil"/>
              <w:left w:val="nil"/>
              <w:bottom w:val="single" w:sz="4" w:space="0" w:color="auto"/>
              <w:right w:val="single" w:sz="4" w:space="0" w:color="auto"/>
            </w:tcBorders>
            <w:shd w:val="clear" w:color="auto" w:fill="auto"/>
            <w:noWrap/>
            <w:vAlign w:val="center"/>
          </w:tcPr>
          <w:p w14:paraId="0477A514" w14:textId="0DC68F5D" w:rsidR="0031221F" w:rsidRPr="0031221F" w:rsidRDefault="0031221F" w:rsidP="00D46259">
            <w:pPr>
              <w:spacing w:after="0" w:line="320" w:lineRule="exact"/>
              <w:jc w:val="center"/>
              <w:rPr>
                <w:rFonts w:ascii="Verdana" w:hAnsi="Verdana" w:cs="Calibri"/>
                <w:sz w:val="20"/>
              </w:rPr>
            </w:pPr>
            <w:r w:rsidRPr="0031221F">
              <w:rPr>
                <w:rFonts w:ascii="Verdana" w:hAnsi="Verdana"/>
                <w:color w:val="000000"/>
                <w:sz w:val="20"/>
              </w:rPr>
              <w:t>R$ 3.136,00</w:t>
            </w:r>
          </w:p>
        </w:tc>
      </w:tr>
      <w:tr w:rsidR="0031221F" w:rsidRPr="00A855B9" w14:paraId="453964B3" w14:textId="77777777" w:rsidTr="00AF1688">
        <w:trPr>
          <w:trHeight w:val="347"/>
        </w:trPr>
        <w:tc>
          <w:tcPr>
            <w:tcW w:w="1586" w:type="pct"/>
            <w:tcBorders>
              <w:top w:val="nil"/>
              <w:left w:val="single" w:sz="4" w:space="0" w:color="auto"/>
              <w:bottom w:val="single" w:sz="4" w:space="0" w:color="auto"/>
              <w:right w:val="single" w:sz="4" w:space="0" w:color="auto"/>
            </w:tcBorders>
            <w:shd w:val="clear" w:color="auto" w:fill="auto"/>
            <w:noWrap/>
            <w:vAlign w:val="bottom"/>
            <w:hideMark/>
          </w:tcPr>
          <w:p w14:paraId="302A0991" w14:textId="77777777" w:rsidR="0031221F" w:rsidRPr="0031221F" w:rsidRDefault="0031221F" w:rsidP="003D3675">
            <w:pPr>
              <w:spacing w:after="0" w:line="320" w:lineRule="exact"/>
              <w:rPr>
                <w:rFonts w:ascii="Verdana" w:hAnsi="Verdana" w:cs="Calibri"/>
                <w:b/>
                <w:bCs/>
                <w:color w:val="000000"/>
                <w:sz w:val="20"/>
              </w:rPr>
            </w:pPr>
            <w:r w:rsidRPr="0031221F">
              <w:rPr>
                <w:rFonts w:ascii="Verdana" w:hAnsi="Verdana" w:cs="Calibri"/>
                <w:b/>
                <w:bCs/>
                <w:color w:val="000000"/>
                <w:sz w:val="20"/>
              </w:rPr>
              <w:t>TOTAL</w:t>
            </w:r>
          </w:p>
        </w:tc>
        <w:tc>
          <w:tcPr>
            <w:tcW w:w="921" w:type="pct"/>
            <w:tcBorders>
              <w:top w:val="single" w:sz="4" w:space="0" w:color="auto"/>
              <w:left w:val="nil"/>
              <w:bottom w:val="single" w:sz="4" w:space="0" w:color="auto"/>
              <w:right w:val="single" w:sz="4" w:space="0" w:color="auto"/>
            </w:tcBorders>
            <w:shd w:val="clear" w:color="auto" w:fill="auto"/>
          </w:tcPr>
          <w:p w14:paraId="41BC6320" w14:textId="06417546" w:rsidR="0031221F" w:rsidRPr="0031221F" w:rsidRDefault="0031221F" w:rsidP="00AE6F0E">
            <w:pPr>
              <w:spacing w:after="0" w:line="320" w:lineRule="exact"/>
              <w:jc w:val="center"/>
              <w:rPr>
                <w:rFonts w:ascii="Verdana" w:hAnsi="Verdana" w:cs="Calibri"/>
                <w:sz w:val="20"/>
              </w:rPr>
            </w:pPr>
            <w:r w:rsidRPr="0031221F">
              <w:rPr>
                <w:rFonts w:ascii="Verdana" w:hAnsi="Verdana" w:cs="Calibri"/>
                <w:sz w:val="20"/>
              </w:rPr>
              <w:t>N/A</w:t>
            </w:r>
          </w:p>
        </w:tc>
        <w:tc>
          <w:tcPr>
            <w:tcW w:w="1364" w:type="pct"/>
            <w:tcBorders>
              <w:top w:val="nil"/>
              <w:left w:val="single" w:sz="4" w:space="0" w:color="auto"/>
              <w:bottom w:val="single" w:sz="4" w:space="0" w:color="auto"/>
              <w:right w:val="single" w:sz="4" w:space="0" w:color="auto"/>
            </w:tcBorders>
            <w:shd w:val="clear" w:color="auto" w:fill="auto"/>
            <w:noWrap/>
            <w:hideMark/>
          </w:tcPr>
          <w:p w14:paraId="27D01FD4" w14:textId="0052C4E7" w:rsidR="0031221F" w:rsidRPr="0031221F" w:rsidRDefault="0031221F" w:rsidP="00AE6F0E">
            <w:pPr>
              <w:spacing w:after="0" w:line="320" w:lineRule="exact"/>
              <w:jc w:val="center"/>
              <w:rPr>
                <w:rFonts w:ascii="Verdana" w:hAnsi="Verdana" w:cs="Calibri"/>
                <w:b/>
                <w:bCs/>
                <w:color w:val="000000"/>
                <w:sz w:val="20"/>
              </w:rPr>
            </w:pPr>
            <w:r w:rsidRPr="0031221F">
              <w:rPr>
                <w:rFonts w:ascii="Verdana" w:hAnsi="Verdana" w:cs="Calibri"/>
                <w:sz w:val="20"/>
              </w:rPr>
              <w:t>N/A</w:t>
            </w:r>
          </w:p>
        </w:tc>
        <w:tc>
          <w:tcPr>
            <w:tcW w:w="1129" w:type="pct"/>
            <w:tcBorders>
              <w:top w:val="nil"/>
              <w:left w:val="nil"/>
              <w:bottom w:val="single" w:sz="4" w:space="0" w:color="auto"/>
              <w:right w:val="single" w:sz="4" w:space="0" w:color="auto"/>
            </w:tcBorders>
            <w:shd w:val="clear" w:color="auto" w:fill="auto"/>
            <w:noWrap/>
            <w:hideMark/>
          </w:tcPr>
          <w:p w14:paraId="0BB8678F" w14:textId="67CCB525" w:rsidR="0031221F" w:rsidRPr="00AF1688" w:rsidRDefault="00B61378" w:rsidP="0031221F">
            <w:pPr>
              <w:jc w:val="center"/>
              <w:rPr>
                <w:rFonts w:ascii="Verdana" w:hAnsi="Verdana"/>
                <w:b/>
                <w:bCs/>
                <w:color w:val="000000"/>
                <w:sz w:val="20"/>
              </w:rPr>
            </w:pPr>
            <w:r>
              <w:rPr>
                <w:rFonts w:ascii="Verdana" w:hAnsi="Verdana"/>
                <w:b/>
                <w:bCs/>
                <w:color w:val="000000"/>
                <w:sz w:val="20"/>
              </w:rPr>
              <w:t xml:space="preserve">R$ </w:t>
            </w:r>
            <w:r w:rsidR="00F95B00">
              <w:rPr>
                <w:rFonts w:ascii="Verdana" w:hAnsi="Verdana"/>
                <w:b/>
                <w:bCs/>
                <w:color w:val="000000"/>
                <w:sz w:val="20"/>
              </w:rPr>
              <w:t>293.579,94</w:t>
            </w:r>
          </w:p>
          <w:p w14:paraId="7661C60E" w14:textId="180F3E58" w:rsidR="0031221F" w:rsidRPr="0031221F" w:rsidRDefault="0031221F" w:rsidP="00AF1688">
            <w:pPr>
              <w:spacing w:after="0" w:line="320" w:lineRule="exact"/>
              <w:rPr>
                <w:rFonts w:ascii="Verdana" w:hAnsi="Verdana" w:cs="Calibri"/>
                <w:b/>
                <w:bCs/>
                <w:color w:val="000000"/>
                <w:sz w:val="20"/>
              </w:rPr>
            </w:pPr>
          </w:p>
        </w:tc>
      </w:tr>
    </w:tbl>
    <w:p w14:paraId="45D8F1CE" w14:textId="77777777" w:rsidR="003D3675" w:rsidRPr="00CE7E51" w:rsidRDefault="003D3675" w:rsidP="003D3675">
      <w:pPr>
        <w:autoSpaceDE w:val="0"/>
        <w:autoSpaceDN w:val="0"/>
        <w:adjustRightInd w:val="0"/>
        <w:spacing w:line="320" w:lineRule="exact"/>
        <w:contextualSpacing/>
        <w:rPr>
          <w:rFonts w:ascii="Verdana" w:hAnsi="Verdana" w:cs="Calibri"/>
          <w:bCs/>
          <w:sz w:val="20"/>
        </w:rPr>
      </w:pPr>
      <w:r w:rsidRPr="00CE7E51">
        <w:rPr>
          <w:rFonts w:ascii="Verdana" w:hAnsi="Verdana" w:cs="Calibri"/>
          <w:bCs/>
          <w:sz w:val="20"/>
        </w:rPr>
        <w:t xml:space="preserve"> (*) Custos Estimados</w:t>
      </w:r>
    </w:p>
    <w:p w14:paraId="2EC15051" w14:textId="77777777" w:rsidR="003D3675" w:rsidRPr="00A855B9" w:rsidRDefault="003D3675" w:rsidP="003D3675">
      <w:pPr>
        <w:autoSpaceDE w:val="0"/>
        <w:autoSpaceDN w:val="0"/>
        <w:adjustRightInd w:val="0"/>
        <w:spacing w:line="320" w:lineRule="exact"/>
        <w:contextualSpacing/>
        <w:rPr>
          <w:rFonts w:ascii="Verdana" w:hAnsi="Verdana" w:cs="Calibri"/>
          <w:bCs/>
          <w:sz w:val="20"/>
        </w:rPr>
      </w:pPr>
    </w:p>
    <w:p w14:paraId="4932FD28" w14:textId="69AC3B84" w:rsidR="00F8656F" w:rsidRDefault="00F8656F">
      <w:pPr>
        <w:spacing w:after="200" w:line="276" w:lineRule="auto"/>
        <w:jc w:val="left"/>
        <w:rPr>
          <w:rFonts w:ascii="Verdana" w:hAnsi="Verdana" w:cs="Calibri"/>
          <w:bCs/>
          <w:sz w:val="20"/>
        </w:rPr>
      </w:pPr>
      <w:r>
        <w:rPr>
          <w:rFonts w:ascii="Verdana" w:hAnsi="Verdana" w:cs="Calibri"/>
          <w:bCs/>
          <w:sz w:val="20"/>
        </w:rPr>
        <w:br w:type="page"/>
      </w:r>
    </w:p>
    <w:p w14:paraId="0F742480" w14:textId="0DD8884B" w:rsidR="009264C9" w:rsidRPr="00A4190F" w:rsidRDefault="00F8656F" w:rsidP="00A4190F">
      <w:pPr>
        <w:spacing w:after="0" w:line="320" w:lineRule="exact"/>
        <w:jc w:val="center"/>
        <w:rPr>
          <w:rFonts w:ascii="Verdana" w:hAnsi="Verdana" w:cs="Calibri"/>
          <w:b/>
          <w:sz w:val="20"/>
        </w:rPr>
      </w:pPr>
      <w:r w:rsidRPr="00A4190F">
        <w:rPr>
          <w:rFonts w:ascii="Verdana" w:hAnsi="Verdana" w:cs="Calibri"/>
          <w:b/>
          <w:sz w:val="20"/>
        </w:rPr>
        <w:lastRenderedPageBreak/>
        <w:t>ANEXO VI</w:t>
      </w:r>
    </w:p>
    <w:p w14:paraId="4426B72E" w14:textId="7ACDDD38" w:rsidR="000019EA" w:rsidRDefault="000019EA" w:rsidP="00A4190F">
      <w:pPr>
        <w:spacing w:after="0" w:line="320" w:lineRule="exact"/>
        <w:jc w:val="left"/>
        <w:rPr>
          <w:rFonts w:ascii="Verdana" w:hAnsi="Verdana" w:cs="Calibri"/>
          <w:b/>
          <w:bCs/>
          <w:color w:val="000000"/>
          <w:sz w:val="20"/>
        </w:rPr>
      </w:pPr>
    </w:p>
    <w:p w14:paraId="46ACAF58" w14:textId="39030AF0" w:rsidR="00F8656F" w:rsidRPr="00CE7E51" w:rsidRDefault="00F8656F" w:rsidP="00F8656F">
      <w:pPr>
        <w:spacing w:after="0" w:line="320" w:lineRule="exact"/>
        <w:jc w:val="center"/>
        <w:rPr>
          <w:rFonts w:ascii="Verdana" w:hAnsi="Verdana"/>
          <w:b/>
          <w:bCs/>
          <w:i/>
          <w:iCs/>
          <w:sz w:val="20"/>
        </w:rPr>
      </w:pPr>
      <w:r w:rsidRPr="00CE7E51">
        <w:rPr>
          <w:rFonts w:ascii="Verdana" w:hAnsi="Verdana"/>
          <w:b/>
          <w:bCs/>
          <w:i/>
          <w:iCs/>
          <w:sz w:val="20"/>
        </w:rPr>
        <w:t>Método de apuração do Prêmio de Venda</w:t>
      </w:r>
    </w:p>
    <w:p w14:paraId="44C75D13" w14:textId="2F4A6B1C" w:rsidR="00F8656F" w:rsidRPr="00A855B9" w:rsidRDefault="00F8656F" w:rsidP="00F8656F">
      <w:pPr>
        <w:spacing w:after="0" w:line="320" w:lineRule="exact"/>
        <w:jc w:val="center"/>
        <w:rPr>
          <w:rFonts w:ascii="Verdana" w:hAnsi="Verdana"/>
          <w:sz w:val="20"/>
        </w:rPr>
      </w:pPr>
    </w:p>
    <w:tbl>
      <w:tblPr>
        <w:tblW w:w="14034" w:type="dxa"/>
        <w:tblCellMar>
          <w:left w:w="0" w:type="dxa"/>
          <w:right w:w="0" w:type="dxa"/>
        </w:tblCellMar>
        <w:tblLook w:val="04A0" w:firstRow="1" w:lastRow="0" w:firstColumn="1" w:lastColumn="0" w:noHBand="0" w:noVBand="1"/>
      </w:tblPr>
      <w:tblGrid>
        <w:gridCol w:w="1608"/>
        <w:gridCol w:w="5712"/>
        <w:gridCol w:w="1429"/>
        <w:gridCol w:w="5403"/>
      </w:tblGrid>
      <w:tr w:rsidR="00AC2572" w:rsidRPr="00A855B9" w14:paraId="72BCA2A7" w14:textId="77777777" w:rsidTr="00CE7E51">
        <w:trPr>
          <w:trHeight w:val="289"/>
        </w:trPr>
        <w:tc>
          <w:tcPr>
            <w:tcW w:w="1592" w:type="dxa"/>
            <w:tcBorders>
              <w:top w:val="nil"/>
              <w:left w:val="nil"/>
              <w:bottom w:val="nil"/>
              <w:right w:val="nil"/>
            </w:tcBorders>
            <w:shd w:val="clear" w:color="auto" w:fill="auto"/>
            <w:noWrap/>
            <w:vAlign w:val="center"/>
            <w:hideMark/>
          </w:tcPr>
          <w:p w14:paraId="1DEC9393" w14:textId="134B302C" w:rsidR="00AC2572" w:rsidRPr="00A855B9" w:rsidRDefault="00AC2572" w:rsidP="00CE7E51">
            <w:pPr>
              <w:spacing w:after="0" w:line="320" w:lineRule="exact"/>
              <w:jc w:val="left"/>
              <w:rPr>
                <w:rFonts w:ascii="Verdana" w:hAnsi="Verdana" w:cs="Calibri"/>
                <w:b/>
                <w:bCs/>
                <w:color w:val="000000"/>
                <w:sz w:val="20"/>
              </w:rPr>
            </w:pPr>
            <w:r w:rsidRPr="00A855B9">
              <w:rPr>
                <w:rFonts w:ascii="Verdana" w:hAnsi="Verdana" w:cs="Calibri"/>
                <w:b/>
                <w:bCs/>
                <w:color w:val="000000"/>
                <w:sz w:val="20"/>
              </w:rPr>
              <w:t>Exemplo:</w:t>
            </w:r>
          </w:p>
        </w:tc>
        <w:tc>
          <w:tcPr>
            <w:tcW w:w="5696" w:type="dxa"/>
            <w:tcBorders>
              <w:top w:val="nil"/>
              <w:left w:val="nil"/>
              <w:bottom w:val="nil"/>
              <w:right w:val="nil"/>
            </w:tcBorders>
            <w:shd w:val="clear" w:color="auto" w:fill="auto"/>
            <w:noWrap/>
            <w:vAlign w:val="center"/>
            <w:hideMark/>
          </w:tcPr>
          <w:p w14:paraId="17E62FBE" w14:textId="77777777" w:rsidR="00AC2572" w:rsidRPr="00A855B9" w:rsidRDefault="00AC2572" w:rsidP="00A855B9">
            <w:pPr>
              <w:spacing w:after="0" w:line="320" w:lineRule="exact"/>
              <w:jc w:val="left"/>
              <w:rPr>
                <w:rFonts w:ascii="Verdana" w:hAnsi="Verdana" w:cs="Calibri"/>
                <w:b/>
                <w:bCs/>
                <w:color w:val="000000"/>
                <w:sz w:val="20"/>
              </w:rPr>
            </w:pPr>
            <w:r w:rsidRPr="00A855B9">
              <w:rPr>
                <w:rFonts w:ascii="Verdana" w:hAnsi="Verdana" w:cs="Calibri"/>
                <w:b/>
                <w:bCs/>
                <w:color w:val="000000"/>
                <w:sz w:val="20"/>
              </w:rPr>
              <w:t>Quadra D Lote 2</w:t>
            </w:r>
          </w:p>
        </w:tc>
        <w:tc>
          <w:tcPr>
            <w:tcW w:w="1359" w:type="dxa"/>
            <w:tcBorders>
              <w:top w:val="nil"/>
              <w:left w:val="nil"/>
              <w:bottom w:val="nil"/>
              <w:right w:val="nil"/>
            </w:tcBorders>
            <w:shd w:val="clear" w:color="auto" w:fill="auto"/>
            <w:noWrap/>
            <w:vAlign w:val="center"/>
            <w:hideMark/>
          </w:tcPr>
          <w:p w14:paraId="74C24E7B" w14:textId="77777777" w:rsidR="00AC2572" w:rsidRPr="00A855B9" w:rsidRDefault="00AC2572" w:rsidP="00A855B9">
            <w:pPr>
              <w:spacing w:after="0" w:line="320" w:lineRule="exact"/>
              <w:jc w:val="left"/>
              <w:rPr>
                <w:rFonts w:ascii="Verdana" w:hAnsi="Verdana" w:cs="Calibri"/>
                <w:color w:val="000000"/>
                <w:sz w:val="20"/>
              </w:rPr>
            </w:pPr>
          </w:p>
        </w:tc>
        <w:tc>
          <w:tcPr>
            <w:tcW w:w="5387" w:type="dxa"/>
            <w:tcBorders>
              <w:top w:val="nil"/>
              <w:left w:val="nil"/>
              <w:bottom w:val="nil"/>
              <w:right w:val="nil"/>
            </w:tcBorders>
            <w:shd w:val="clear" w:color="auto" w:fill="auto"/>
            <w:noWrap/>
            <w:vAlign w:val="center"/>
            <w:hideMark/>
          </w:tcPr>
          <w:p w14:paraId="5D49C94E" w14:textId="77777777" w:rsidR="00AC2572" w:rsidRPr="00A855B9" w:rsidRDefault="00AC2572" w:rsidP="00A855B9">
            <w:pPr>
              <w:spacing w:after="0" w:line="320" w:lineRule="exact"/>
              <w:jc w:val="left"/>
              <w:rPr>
                <w:rFonts w:ascii="Verdana" w:hAnsi="Verdana"/>
                <w:sz w:val="20"/>
              </w:rPr>
            </w:pPr>
          </w:p>
        </w:tc>
      </w:tr>
      <w:tr w:rsidR="00AC2572" w:rsidRPr="00A855B9" w14:paraId="5B1C21BE" w14:textId="77777777" w:rsidTr="00CE7E51">
        <w:trPr>
          <w:trHeight w:val="289"/>
        </w:trPr>
        <w:tc>
          <w:tcPr>
            <w:tcW w:w="1592" w:type="dxa"/>
            <w:tcBorders>
              <w:top w:val="nil"/>
              <w:left w:val="nil"/>
              <w:bottom w:val="nil"/>
              <w:right w:val="nil"/>
            </w:tcBorders>
            <w:shd w:val="clear" w:color="auto" w:fill="auto"/>
            <w:noWrap/>
            <w:vAlign w:val="center"/>
            <w:hideMark/>
          </w:tcPr>
          <w:p w14:paraId="49B8E165"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A</w:t>
            </w:r>
          </w:p>
        </w:tc>
        <w:tc>
          <w:tcPr>
            <w:tcW w:w="5696" w:type="dxa"/>
            <w:tcBorders>
              <w:top w:val="nil"/>
              <w:left w:val="nil"/>
              <w:bottom w:val="nil"/>
              <w:right w:val="nil"/>
            </w:tcBorders>
            <w:shd w:val="clear" w:color="auto" w:fill="auto"/>
            <w:noWrap/>
            <w:vAlign w:val="center"/>
            <w:hideMark/>
          </w:tcPr>
          <w:p w14:paraId="54ABBBED" w14:textId="77777777" w:rsidR="00AC2572" w:rsidRPr="00A855B9" w:rsidRDefault="00AC2572" w:rsidP="00A855B9">
            <w:pPr>
              <w:tabs>
                <w:tab w:val="left" w:pos="220"/>
              </w:tabs>
              <w:spacing w:after="0" w:line="320" w:lineRule="exact"/>
              <w:jc w:val="left"/>
              <w:rPr>
                <w:rFonts w:ascii="Verdana" w:hAnsi="Verdana" w:cs="Calibri"/>
                <w:color w:val="000000"/>
                <w:sz w:val="20"/>
              </w:rPr>
            </w:pPr>
            <w:r w:rsidRPr="00A855B9">
              <w:rPr>
                <w:rFonts w:ascii="Verdana" w:hAnsi="Verdana" w:cs="Calibri"/>
                <w:color w:val="000000"/>
                <w:sz w:val="20"/>
              </w:rPr>
              <w:t>Valor de venda do lote</w:t>
            </w:r>
          </w:p>
        </w:tc>
        <w:tc>
          <w:tcPr>
            <w:tcW w:w="1359" w:type="dxa"/>
            <w:tcBorders>
              <w:top w:val="nil"/>
              <w:left w:val="nil"/>
              <w:bottom w:val="nil"/>
              <w:right w:val="nil"/>
            </w:tcBorders>
            <w:shd w:val="clear" w:color="auto" w:fill="auto"/>
            <w:noWrap/>
            <w:vAlign w:val="center"/>
            <w:hideMark/>
          </w:tcPr>
          <w:p w14:paraId="5B5563F0"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R$443.819,50</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75E7DD27"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exemplo</w:t>
            </w:r>
          </w:p>
        </w:tc>
      </w:tr>
      <w:tr w:rsidR="00AC2572" w:rsidRPr="00A855B9" w14:paraId="1679EC7D" w14:textId="77777777" w:rsidTr="00CE7E51">
        <w:trPr>
          <w:trHeight w:val="289"/>
        </w:trPr>
        <w:tc>
          <w:tcPr>
            <w:tcW w:w="1592" w:type="dxa"/>
            <w:tcBorders>
              <w:top w:val="nil"/>
              <w:left w:val="nil"/>
              <w:bottom w:val="nil"/>
              <w:right w:val="nil"/>
            </w:tcBorders>
            <w:shd w:val="clear" w:color="auto" w:fill="auto"/>
            <w:noWrap/>
            <w:vAlign w:val="center"/>
            <w:hideMark/>
          </w:tcPr>
          <w:p w14:paraId="61476A89"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B</w:t>
            </w:r>
          </w:p>
        </w:tc>
        <w:tc>
          <w:tcPr>
            <w:tcW w:w="5696" w:type="dxa"/>
            <w:tcBorders>
              <w:top w:val="nil"/>
              <w:left w:val="nil"/>
              <w:bottom w:val="nil"/>
              <w:right w:val="nil"/>
            </w:tcBorders>
            <w:shd w:val="clear" w:color="auto" w:fill="auto"/>
            <w:noWrap/>
            <w:vAlign w:val="center"/>
            <w:hideMark/>
          </w:tcPr>
          <w:p w14:paraId="0BCEF4EC"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Nº prestações a receber definida em contrato</w:t>
            </w:r>
          </w:p>
        </w:tc>
        <w:tc>
          <w:tcPr>
            <w:tcW w:w="1359" w:type="dxa"/>
            <w:tcBorders>
              <w:top w:val="nil"/>
              <w:left w:val="nil"/>
              <w:bottom w:val="nil"/>
              <w:right w:val="nil"/>
            </w:tcBorders>
            <w:shd w:val="clear" w:color="auto" w:fill="auto"/>
            <w:noWrap/>
            <w:vAlign w:val="center"/>
            <w:hideMark/>
          </w:tcPr>
          <w:p w14:paraId="1D96AB79"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120</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383CFB1A"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exemplo</w:t>
            </w:r>
          </w:p>
        </w:tc>
      </w:tr>
      <w:tr w:rsidR="00AC2572" w:rsidRPr="00A855B9" w14:paraId="6C42E4D4" w14:textId="77777777" w:rsidTr="00CE7E51">
        <w:trPr>
          <w:trHeight w:val="289"/>
        </w:trPr>
        <w:tc>
          <w:tcPr>
            <w:tcW w:w="1592" w:type="dxa"/>
            <w:tcBorders>
              <w:top w:val="nil"/>
              <w:left w:val="nil"/>
              <w:bottom w:val="nil"/>
              <w:right w:val="nil"/>
            </w:tcBorders>
            <w:shd w:val="clear" w:color="auto" w:fill="auto"/>
            <w:noWrap/>
            <w:vAlign w:val="center"/>
            <w:hideMark/>
          </w:tcPr>
          <w:p w14:paraId="5E723B4B"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C = A/B</w:t>
            </w:r>
          </w:p>
        </w:tc>
        <w:tc>
          <w:tcPr>
            <w:tcW w:w="5696" w:type="dxa"/>
            <w:tcBorders>
              <w:top w:val="nil"/>
              <w:left w:val="nil"/>
              <w:bottom w:val="nil"/>
              <w:right w:val="nil"/>
            </w:tcBorders>
            <w:shd w:val="clear" w:color="auto" w:fill="auto"/>
            <w:noWrap/>
            <w:vAlign w:val="center"/>
            <w:hideMark/>
          </w:tcPr>
          <w:p w14:paraId="5F599BD0"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Valor do lote por prestação</w:t>
            </w:r>
          </w:p>
        </w:tc>
        <w:tc>
          <w:tcPr>
            <w:tcW w:w="1359" w:type="dxa"/>
            <w:tcBorders>
              <w:top w:val="nil"/>
              <w:left w:val="nil"/>
              <w:bottom w:val="nil"/>
              <w:right w:val="nil"/>
            </w:tcBorders>
            <w:shd w:val="clear" w:color="auto" w:fill="auto"/>
            <w:noWrap/>
            <w:vAlign w:val="center"/>
            <w:hideMark/>
          </w:tcPr>
          <w:p w14:paraId="0BBB662A"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R$ 3.698,50</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2F4B0671"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fórmula</w:t>
            </w:r>
          </w:p>
        </w:tc>
      </w:tr>
      <w:tr w:rsidR="00AC2572" w:rsidRPr="00A855B9" w14:paraId="52A949D5" w14:textId="77777777" w:rsidTr="00CE7E51">
        <w:trPr>
          <w:trHeight w:val="289"/>
        </w:trPr>
        <w:tc>
          <w:tcPr>
            <w:tcW w:w="1592" w:type="dxa"/>
            <w:tcBorders>
              <w:top w:val="nil"/>
              <w:left w:val="nil"/>
              <w:bottom w:val="nil"/>
              <w:right w:val="nil"/>
            </w:tcBorders>
            <w:shd w:val="clear" w:color="auto" w:fill="auto"/>
            <w:noWrap/>
            <w:vAlign w:val="center"/>
            <w:hideMark/>
          </w:tcPr>
          <w:p w14:paraId="5D5199AB" w14:textId="77777777" w:rsidR="00AC2572" w:rsidRPr="00A855B9" w:rsidRDefault="00AC2572" w:rsidP="00A855B9">
            <w:pPr>
              <w:spacing w:after="0" w:line="320" w:lineRule="exact"/>
              <w:ind w:firstLineChars="100" w:firstLine="200"/>
              <w:jc w:val="left"/>
              <w:rPr>
                <w:rFonts w:ascii="Verdana" w:hAnsi="Verdana" w:cs="Calibri"/>
                <w:color w:val="000000"/>
                <w:sz w:val="20"/>
              </w:rPr>
            </w:pPr>
          </w:p>
        </w:tc>
        <w:tc>
          <w:tcPr>
            <w:tcW w:w="5696" w:type="dxa"/>
            <w:tcBorders>
              <w:top w:val="nil"/>
              <w:left w:val="nil"/>
              <w:bottom w:val="nil"/>
              <w:right w:val="nil"/>
            </w:tcBorders>
            <w:shd w:val="clear" w:color="auto" w:fill="auto"/>
            <w:noWrap/>
            <w:vAlign w:val="center"/>
            <w:hideMark/>
          </w:tcPr>
          <w:p w14:paraId="1E810A51" w14:textId="77777777" w:rsidR="00AC2572" w:rsidRPr="00A855B9" w:rsidRDefault="00AC2572" w:rsidP="00A855B9">
            <w:pPr>
              <w:spacing w:after="0" w:line="320" w:lineRule="exact"/>
              <w:ind w:left="186" w:hanging="57"/>
              <w:jc w:val="left"/>
              <w:rPr>
                <w:rFonts w:ascii="Verdana" w:hAnsi="Verdana"/>
                <w:sz w:val="20"/>
              </w:rPr>
            </w:pPr>
          </w:p>
        </w:tc>
        <w:tc>
          <w:tcPr>
            <w:tcW w:w="1359" w:type="dxa"/>
            <w:tcBorders>
              <w:top w:val="nil"/>
              <w:left w:val="nil"/>
              <w:bottom w:val="nil"/>
              <w:right w:val="nil"/>
            </w:tcBorders>
            <w:shd w:val="clear" w:color="auto" w:fill="auto"/>
            <w:noWrap/>
            <w:vAlign w:val="center"/>
            <w:hideMark/>
          </w:tcPr>
          <w:p w14:paraId="57758D0E" w14:textId="77777777" w:rsidR="00AC2572" w:rsidRPr="00A855B9" w:rsidRDefault="00AC2572" w:rsidP="00A855B9">
            <w:pPr>
              <w:spacing w:after="0" w:line="320" w:lineRule="exact"/>
              <w:jc w:val="left"/>
              <w:rPr>
                <w:rFonts w:ascii="Verdana" w:hAnsi="Verdana"/>
                <w:sz w:val="20"/>
              </w:rPr>
            </w:pP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53B144CD" w14:textId="77777777" w:rsidR="00AC2572" w:rsidRPr="00A855B9" w:rsidRDefault="00AC2572" w:rsidP="00A855B9">
            <w:pPr>
              <w:spacing w:after="0" w:line="320" w:lineRule="exact"/>
              <w:jc w:val="left"/>
              <w:rPr>
                <w:rFonts w:ascii="Verdana" w:hAnsi="Verdana"/>
                <w:sz w:val="20"/>
              </w:rPr>
            </w:pPr>
          </w:p>
        </w:tc>
      </w:tr>
      <w:tr w:rsidR="00AC2572" w:rsidRPr="00A855B9" w14:paraId="18DDF58B" w14:textId="77777777" w:rsidTr="00CE7E51">
        <w:trPr>
          <w:trHeight w:val="289"/>
        </w:trPr>
        <w:tc>
          <w:tcPr>
            <w:tcW w:w="1592" w:type="dxa"/>
            <w:tcBorders>
              <w:top w:val="nil"/>
              <w:left w:val="nil"/>
              <w:bottom w:val="nil"/>
              <w:right w:val="nil"/>
            </w:tcBorders>
            <w:shd w:val="clear" w:color="auto" w:fill="auto"/>
            <w:noWrap/>
            <w:vAlign w:val="center"/>
            <w:hideMark/>
          </w:tcPr>
          <w:p w14:paraId="438256A8"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D</w:t>
            </w:r>
          </w:p>
        </w:tc>
        <w:tc>
          <w:tcPr>
            <w:tcW w:w="5696" w:type="dxa"/>
            <w:tcBorders>
              <w:top w:val="nil"/>
              <w:left w:val="nil"/>
              <w:bottom w:val="nil"/>
              <w:right w:val="nil"/>
            </w:tcBorders>
            <w:shd w:val="clear" w:color="auto" w:fill="auto"/>
            <w:noWrap/>
            <w:vAlign w:val="center"/>
            <w:hideMark/>
          </w:tcPr>
          <w:p w14:paraId="7A43428B"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Taxa de juros ao ano</w:t>
            </w:r>
          </w:p>
        </w:tc>
        <w:tc>
          <w:tcPr>
            <w:tcW w:w="1359" w:type="dxa"/>
            <w:tcBorders>
              <w:top w:val="nil"/>
              <w:left w:val="nil"/>
              <w:bottom w:val="nil"/>
              <w:right w:val="nil"/>
            </w:tcBorders>
            <w:shd w:val="clear" w:color="auto" w:fill="auto"/>
            <w:noWrap/>
            <w:vAlign w:val="center"/>
            <w:hideMark/>
          </w:tcPr>
          <w:p w14:paraId="015CD4B2"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8%</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6158706D"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exemplo</w:t>
            </w:r>
          </w:p>
        </w:tc>
      </w:tr>
      <w:tr w:rsidR="00AC2572" w:rsidRPr="00A855B9" w14:paraId="04F1E08D" w14:textId="77777777" w:rsidTr="00CE7E51">
        <w:trPr>
          <w:trHeight w:val="289"/>
        </w:trPr>
        <w:tc>
          <w:tcPr>
            <w:tcW w:w="1592" w:type="dxa"/>
            <w:tcBorders>
              <w:top w:val="nil"/>
              <w:left w:val="nil"/>
              <w:bottom w:val="nil"/>
              <w:right w:val="nil"/>
            </w:tcBorders>
            <w:shd w:val="clear" w:color="auto" w:fill="auto"/>
            <w:noWrap/>
            <w:vAlign w:val="center"/>
            <w:hideMark/>
          </w:tcPr>
          <w:p w14:paraId="1621A2AD"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E</w:t>
            </w:r>
          </w:p>
        </w:tc>
        <w:tc>
          <w:tcPr>
            <w:tcW w:w="5696" w:type="dxa"/>
            <w:tcBorders>
              <w:top w:val="nil"/>
              <w:left w:val="nil"/>
              <w:bottom w:val="nil"/>
              <w:right w:val="nil"/>
            </w:tcBorders>
            <w:shd w:val="clear" w:color="auto" w:fill="auto"/>
            <w:noWrap/>
            <w:vAlign w:val="center"/>
            <w:hideMark/>
          </w:tcPr>
          <w:p w14:paraId="236A7DC6"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Taxa de juros ao mês</w:t>
            </w:r>
          </w:p>
        </w:tc>
        <w:tc>
          <w:tcPr>
            <w:tcW w:w="1359" w:type="dxa"/>
            <w:tcBorders>
              <w:top w:val="nil"/>
              <w:left w:val="nil"/>
              <w:bottom w:val="nil"/>
              <w:right w:val="nil"/>
            </w:tcBorders>
            <w:shd w:val="clear" w:color="auto" w:fill="auto"/>
            <w:noWrap/>
            <w:vAlign w:val="center"/>
            <w:hideMark/>
          </w:tcPr>
          <w:p w14:paraId="4767CDE0"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1%</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7451E602"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conversão juros compostos</w:t>
            </w:r>
          </w:p>
        </w:tc>
      </w:tr>
      <w:tr w:rsidR="00AC2572" w:rsidRPr="00A855B9" w14:paraId="0D05B411" w14:textId="77777777" w:rsidTr="00CE7E51">
        <w:trPr>
          <w:trHeight w:val="289"/>
        </w:trPr>
        <w:tc>
          <w:tcPr>
            <w:tcW w:w="1592" w:type="dxa"/>
            <w:tcBorders>
              <w:top w:val="nil"/>
              <w:left w:val="nil"/>
              <w:bottom w:val="nil"/>
              <w:right w:val="nil"/>
            </w:tcBorders>
            <w:shd w:val="clear" w:color="auto" w:fill="auto"/>
            <w:noWrap/>
            <w:vAlign w:val="center"/>
            <w:hideMark/>
          </w:tcPr>
          <w:p w14:paraId="4E404495"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F</w:t>
            </w:r>
          </w:p>
        </w:tc>
        <w:tc>
          <w:tcPr>
            <w:tcW w:w="5696" w:type="dxa"/>
            <w:tcBorders>
              <w:top w:val="nil"/>
              <w:left w:val="nil"/>
              <w:bottom w:val="nil"/>
              <w:right w:val="nil"/>
            </w:tcBorders>
            <w:shd w:val="clear" w:color="auto" w:fill="auto"/>
            <w:noWrap/>
            <w:vAlign w:val="center"/>
            <w:hideMark/>
          </w:tcPr>
          <w:p w14:paraId="1293ED49"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PMT mensal - Tabela Price</w:t>
            </w:r>
          </w:p>
        </w:tc>
        <w:tc>
          <w:tcPr>
            <w:tcW w:w="1359" w:type="dxa"/>
            <w:tcBorders>
              <w:top w:val="nil"/>
              <w:left w:val="nil"/>
              <w:bottom w:val="nil"/>
              <w:right w:val="nil"/>
            </w:tcBorders>
            <w:shd w:val="clear" w:color="auto" w:fill="auto"/>
            <w:noWrap/>
            <w:vAlign w:val="center"/>
            <w:hideMark/>
          </w:tcPr>
          <w:p w14:paraId="5002C53D"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R$ 5.319,51</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15558616"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valor da parcela equivalente a uma tabela Price</w:t>
            </w:r>
          </w:p>
        </w:tc>
      </w:tr>
      <w:tr w:rsidR="00AC2572" w:rsidRPr="00A855B9" w14:paraId="59B8ACDD" w14:textId="77777777" w:rsidTr="00CE7E51">
        <w:trPr>
          <w:trHeight w:val="289"/>
        </w:trPr>
        <w:tc>
          <w:tcPr>
            <w:tcW w:w="1592" w:type="dxa"/>
            <w:tcBorders>
              <w:top w:val="nil"/>
              <w:left w:val="nil"/>
              <w:bottom w:val="nil"/>
              <w:right w:val="nil"/>
            </w:tcBorders>
            <w:shd w:val="clear" w:color="auto" w:fill="auto"/>
            <w:noWrap/>
            <w:vAlign w:val="center"/>
            <w:hideMark/>
          </w:tcPr>
          <w:p w14:paraId="2ED99AE3" w14:textId="77777777" w:rsidR="00AC2572" w:rsidRPr="00A855B9" w:rsidRDefault="00AC2572" w:rsidP="00A855B9">
            <w:pPr>
              <w:spacing w:after="0" w:line="320" w:lineRule="exact"/>
              <w:ind w:firstLineChars="100" w:firstLine="200"/>
              <w:jc w:val="left"/>
              <w:rPr>
                <w:rFonts w:ascii="Verdana" w:hAnsi="Verdana" w:cs="Calibri"/>
                <w:color w:val="000000"/>
                <w:sz w:val="20"/>
              </w:rPr>
            </w:pPr>
          </w:p>
        </w:tc>
        <w:tc>
          <w:tcPr>
            <w:tcW w:w="5696" w:type="dxa"/>
            <w:tcBorders>
              <w:top w:val="nil"/>
              <w:left w:val="nil"/>
              <w:bottom w:val="nil"/>
              <w:right w:val="nil"/>
            </w:tcBorders>
            <w:shd w:val="clear" w:color="auto" w:fill="auto"/>
            <w:noWrap/>
            <w:vAlign w:val="center"/>
            <w:hideMark/>
          </w:tcPr>
          <w:p w14:paraId="6D17BE78" w14:textId="77777777" w:rsidR="00AC2572" w:rsidRPr="00A855B9" w:rsidRDefault="00AC2572" w:rsidP="00A855B9">
            <w:pPr>
              <w:spacing w:after="0" w:line="320" w:lineRule="exact"/>
              <w:jc w:val="left"/>
              <w:rPr>
                <w:rFonts w:ascii="Verdana" w:hAnsi="Verdana"/>
                <w:sz w:val="20"/>
              </w:rPr>
            </w:pPr>
          </w:p>
        </w:tc>
        <w:tc>
          <w:tcPr>
            <w:tcW w:w="1359" w:type="dxa"/>
            <w:tcBorders>
              <w:top w:val="nil"/>
              <w:left w:val="nil"/>
              <w:bottom w:val="nil"/>
              <w:right w:val="nil"/>
            </w:tcBorders>
            <w:shd w:val="clear" w:color="auto" w:fill="auto"/>
            <w:noWrap/>
            <w:vAlign w:val="center"/>
            <w:hideMark/>
          </w:tcPr>
          <w:p w14:paraId="42F2F0CA" w14:textId="77777777" w:rsidR="00AC2572" w:rsidRPr="00A855B9" w:rsidRDefault="00AC2572" w:rsidP="00A855B9">
            <w:pPr>
              <w:spacing w:after="0" w:line="320" w:lineRule="exact"/>
              <w:jc w:val="left"/>
              <w:rPr>
                <w:rFonts w:ascii="Verdana" w:hAnsi="Verdana"/>
                <w:sz w:val="20"/>
              </w:rPr>
            </w:pP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7D0C3E23" w14:textId="77777777" w:rsidR="00AC2572" w:rsidRPr="00A855B9" w:rsidRDefault="00AC2572" w:rsidP="00A855B9">
            <w:pPr>
              <w:spacing w:after="0" w:line="320" w:lineRule="exact"/>
              <w:jc w:val="left"/>
              <w:rPr>
                <w:rFonts w:ascii="Verdana" w:hAnsi="Verdana"/>
                <w:sz w:val="20"/>
              </w:rPr>
            </w:pPr>
          </w:p>
        </w:tc>
      </w:tr>
      <w:tr w:rsidR="00AC2572" w:rsidRPr="00A855B9" w14:paraId="65CB8047" w14:textId="77777777" w:rsidTr="00CE7E51">
        <w:trPr>
          <w:trHeight w:val="289"/>
        </w:trPr>
        <w:tc>
          <w:tcPr>
            <w:tcW w:w="1592" w:type="dxa"/>
            <w:tcBorders>
              <w:top w:val="nil"/>
              <w:left w:val="nil"/>
              <w:bottom w:val="nil"/>
              <w:right w:val="nil"/>
            </w:tcBorders>
            <w:shd w:val="clear" w:color="auto" w:fill="auto"/>
            <w:noWrap/>
            <w:vAlign w:val="center"/>
            <w:hideMark/>
          </w:tcPr>
          <w:p w14:paraId="1CCC86B5"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G = F</w:t>
            </w:r>
          </w:p>
        </w:tc>
        <w:tc>
          <w:tcPr>
            <w:tcW w:w="5696" w:type="dxa"/>
            <w:tcBorders>
              <w:top w:val="nil"/>
              <w:left w:val="nil"/>
              <w:bottom w:val="nil"/>
              <w:right w:val="nil"/>
            </w:tcBorders>
            <w:shd w:val="clear" w:color="auto" w:fill="auto"/>
            <w:noWrap/>
            <w:vAlign w:val="center"/>
            <w:hideMark/>
          </w:tcPr>
          <w:p w14:paraId="6D58A139"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Valor da 1ª parcela recebida</w:t>
            </w:r>
          </w:p>
        </w:tc>
        <w:tc>
          <w:tcPr>
            <w:tcW w:w="1359" w:type="dxa"/>
            <w:tcBorders>
              <w:top w:val="nil"/>
              <w:left w:val="nil"/>
              <w:bottom w:val="nil"/>
              <w:right w:val="nil"/>
            </w:tcBorders>
            <w:shd w:val="clear" w:color="auto" w:fill="auto"/>
            <w:noWrap/>
            <w:vAlign w:val="center"/>
            <w:hideMark/>
          </w:tcPr>
          <w:p w14:paraId="7C2DEEE1"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R$ 5.319,51</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09323297" w14:textId="77777777" w:rsidR="00AC2572" w:rsidRPr="00A855B9" w:rsidRDefault="00AC2572" w:rsidP="00A855B9">
            <w:pPr>
              <w:spacing w:after="0" w:line="320" w:lineRule="exact"/>
              <w:jc w:val="left"/>
              <w:rPr>
                <w:rFonts w:ascii="Verdana" w:hAnsi="Verdana" w:cs="Calibri"/>
                <w:color w:val="000000"/>
                <w:sz w:val="20"/>
              </w:rPr>
            </w:pPr>
          </w:p>
        </w:tc>
      </w:tr>
      <w:tr w:rsidR="00AC2572" w:rsidRPr="00A855B9" w14:paraId="58AF2143" w14:textId="77777777" w:rsidTr="00CE7E51">
        <w:trPr>
          <w:trHeight w:val="289"/>
        </w:trPr>
        <w:tc>
          <w:tcPr>
            <w:tcW w:w="1592" w:type="dxa"/>
            <w:tcBorders>
              <w:top w:val="nil"/>
              <w:left w:val="nil"/>
              <w:bottom w:val="nil"/>
              <w:right w:val="nil"/>
            </w:tcBorders>
            <w:shd w:val="clear" w:color="auto" w:fill="auto"/>
            <w:noWrap/>
            <w:vAlign w:val="center"/>
            <w:hideMark/>
          </w:tcPr>
          <w:p w14:paraId="4B051130" w14:textId="77777777" w:rsidR="00AC2572" w:rsidRPr="00A855B9" w:rsidRDefault="00AC2572" w:rsidP="00A855B9">
            <w:pPr>
              <w:spacing w:after="0" w:line="320" w:lineRule="exact"/>
              <w:ind w:firstLineChars="100" w:firstLine="200"/>
              <w:jc w:val="left"/>
              <w:rPr>
                <w:rFonts w:ascii="Verdana" w:hAnsi="Verdana"/>
                <w:sz w:val="20"/>
              </w:rPr>
            </w:pPr>
          </w:p>
        </w:tc>
        <w:tc>
          <w:tcPr>
            <w:tcW w:w="5696" w:type="dxa"/>
            <w:tcBorders>
              <w:top w:val="nil"/>
              <w:left w:val="nil"/>
              <w:bottom w:val="nil"/>
              <w:right w:val="nil"/>
            </w:tcBorders>
            <w:shd w:val="clear" w:color="auto" w:fill="auto"/>
            <w:noWrap/>
            <w:vAlign w:val="center"/>
            <w:hideMark/>
          </w:tcPr>
          <w:p w14:paraId="1C713FC6" w14:textId="77777777" w:rsidR="00AC2572" w:rsidRPr="00A855B9" w:rsidRDefault="00AC2572" w:rsidP="00A855B9">
            <w:pPr>
              <w:spacing w:after="0" w:line="320" w:lineRule="exact"/>
              <w:jc w:val="left"/>
              <w:rPr>
                <w:rFonts w:ascii="Verdana" w:hAnsi="Verdana"/>
                <w:sz w:val="20"/>
              </w:rPr>
            </w:pPr>
          </w:p>
        </w:tc>
        <w:tc>
          <w:tcPr>
            <w:tcW w:w="1359" w:type="dxa"/>
            <w:tcBorders>
              <w:top w:val="nil"/>
              <w:left w:val="nil"/>
              <w:bottom w:val="nil"/>
              <w:right w:val="nil"/>
            </w:tcBorders>
            <w:shd w:val="clear" w:color="auto" w:fill="auto"/>
            <w:noWrap/>
            <w:vAlign w:val="center"/>
            <w:hideMark/>
          </w:tcPr>
          <w:p w14:paraId="3FA84088" w14:textId="77777777" w:rsidR="00AC2572" w:rsidRPr="00A855B9" w:rsidRDefault="00AC2572" w:rsidP="00A855B9">
            <w:pPr>
              <w:spacing w:after="0" w:line="320" w:lineRule="exact"/>
              <w:jc w:val="left"/>
              <w:rPr>
                <w:rFonts w:ascii="Verdana" w:hAnsi="Verdana"/>
                <w:sz w:val="20"/>
              </w:rPr>
            </w:pP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34C084B0" w14:textId="77777777" w:rsidR="00AC2572" w:rsidRPr="00A855B9" w:rsidRDefault="00AC2572" w:rsidP="00A855B9">
            <w:pPr>
              <w:spacing w:after="0" w:line="320" w:lineRule="exact"/>
              <w:jc w:val="left"/>
              <w:rPr>
                <w:rFonts w:ascii="Verdana" w:hAnsi="Verdana"/>
                <w:sz w:val="20"/>
              </w:rPr>
            </w:pPr>
          </w:p>
        </w:tc>
      </w:tr>
      <w:tr w:rsidR="00AC2572" w:rsidRPr="00A855B9" w14:paraId="06B3D4DD" w14:textId="77777777" w:rsidTr="00CE7E51">
        <w:trPr>
          <w:trHeight w:val="289"/>
        </w:trPr>
        <w:tc>
          <w:tcPr>
            <w:tcW w:w="1592" w:type="dxa"/>
            <w:tcBorders>
              <w:top w:val="nil"/>
              <w:left w:val="nil"/>
              <w:bottom w:val="nil"/>
              <w:right w:val="nil"/>
            </w:tcBorders>
            <w:shd w:val="clear" w:color="auto" w:fill="auto"/>
            <w:noWrap/>
            <w:vAlign w:val="center"/>
            <w:hideMark/>
          </w:tcPr>
          <w:p w14:paraId="519BF290"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H</w:t>
            </w:r>
          </w:p>
        </w:tc>
        <w:tc>
          <w:tcPr>
            <w:tcW w:w="5696" w:type="dxa"/>
            <w:tcBorders>
              <w:top w:val="nil"/>
              <w:left w:val="nil"/>
              <w:bottom w:val="nil"/>
              <w:right w:val="nil"/>
            </w:tcBorders>
            <w:shd w:val="clear" w:color="auto" w:fill="auto"/>
            <w:noWrap/>
            <w:vAlign w:val="center"/>
            <w:hideMark/>
          </w:tcPr>
          <w:p w14:paraId="66B55561"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Prêmio de venda</w:t>
            </w:r>
          </w:p>
        </w:tc>
        <w:tc>
          <w:tcPr>
            <w:tcW w:w="1359" w:type="dxa"/>
            <w:tcBorders>
              <w:top w:val="nil"/>
              <w:left w:val="nil"/>
              <w:bottom w:val="nil"/>
              <w:right w:val="nil"/>
            </w:tcBorders>
            <w:shd w:val="clear" w:color="auto" w:fill="auto"/>
            <w:noWrap/>
            <w:vAlign w:val="center"/>
            <w:hideMark/>
          </w:tcPr>
          <w:p w14:paraId="559946A0"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2,35%</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7437408A"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valor do contrato</w:t>
            </w:r>
          </w:p>
        </w:tc>
      </w:tr>
      <w:tr w:rsidR="00AC2572" w:rsidRPr="00A855B9" w14:paraId="683D9DAB" w14:textId="77777777" w:rsidTr="00CE7E51">
        <w:trPr>
          <w:trHeight w:val="289"/>
        </w:trPr>
        <w:tc>
          <w:tcPr>
            <w:tcW w:w="1592" w:type="dxa"/>
            <w:tcBorders>
              <w:top w:val="nil"/>
              <w:left w:val="nil"/>
              <w:bottom w:val="nil"/>
              <w:right w:val="nil"/>
            </w:tcBorders>
            <w:shd w:val="clear" w:color="auto" w:fill="auto"/>
            <w:noWrap/>
            <w:vAlign w:val="center"/>
            <w:hideMark/>
          </w:tcPr>
          <w:p w14:paraId="3BF9D6F6"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I = H*C</w:t>
            </w:r>
          </w:p>
        </w:tc>
        <w:tc>
          <w:tcPr>
            <w:tcW w:w="5696" w:type="dxa"/>
            <w:tcBorders>
              <w:top w:val="nil"/>
              <w:left w:val="nil"/>
              <w:bottom w:val="nil"/>
              <w:right w:val="nil"/>
            </w:tcBorders>
            <w:shd w:val="clear" w:color="auto" w:fill="auto"/>
            <w:noWrap/>
            <w:vAlign w:val="center"/>
            <w:hideMark/>
          </w:tcPr>
          <w:p w14:paraId="7AB86970"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Valor do prêmio na 1ª parcela</w:t>
            </w:r>
          </w:p>
        </w:tc>
        <w:tc>
          <w:tcPr>
            <w:tcW w:w="1359" w:type="dxa"/>
            <w:tcBorders>
              <w:top w:val="nil"/>
              <w:left w:val="nil"/>
              <w:bottom w:val="nil"/>
              <w:right w:val="nil"/>
            </w:tcBorders>
            <w:shd w:val="clear" w:color="auto" w:fill="auto"/>
            <w:noWrap/>
            <w:vAlign w:val="center"/>
            <w:hideMark/>
          </w:tcPr>
          <w:p w14:paraId="0FB1F83C"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R$ 86,91</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398CC3BB"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fórmula</w:t>
            </w:r>
          </w:p>
        </w:tc>
      </w:tr>
      <w:tr w:rsidR="00AC2572" w:rsidRPr="00A855B9" w14:paraId="737A04A6" w14:textId="77777777" w:rsidTr="00CE7E51">
        <w:trPr>
          <w:trHeight w:val="289"/>
        </w:trPr>
        <w:tc>
          <w:tcPr>
            <w:tcW w:w="1592" w:type="dxa"/>
            <w:tcBorders>
              <w:top w:val="nil"/>
              <w:left w:val="nil"/>
              <w:bottom w:val="nil"/>
              <w:right w:val="nil"/>
            </w:tcBorders>
            <w:shd w:val="clear" w:color="auto" w:fill="auto"/>
            <w:noWrap/>
            <w:vAlign w:val="center"/>
            <w:hideMark/>
          </w:tcPr>
          <w:p w14:paraId="1ED6A6EE" w14:textId="77777777" w:rsidR="00AC2572" w:rsidRPr="00A855B9" w:rsidRDefault="00AC2572" w:rsidP="00A855B9">
            <w:pPr>
              <w:spacing w:after="0" w:line="320" w:lineRule="exact"/>
              <w:ind w:firstLineChars="100" w:firstLine="200"/>
              <w:jc w:val="left"/>
              <w:rPr>
                <w:rFonts w:ascii="Verdana" w:hAnsi="Verdana" w:cs="Calibri"/>
                <w:color w:val="000000"/>
                <w:sz w:val="20"/>
              </w:rPr>
            </w:pPr>
          </w:p>
        </w:tc>
        <w:tc>
          <w:tcPr>
            <w:tcW w:w="5696" w:type="dxa"/>
            <w:tcBorders>
              <w:top w:val="nil"/>
              <w:left w:val="nil"/>
              <w:bottom w:val="nil"/>
              <w:right w:val="nil"/>
            </w:tcBorders>
            <w:shd w:val="clear" w:color="auto" w:fill="auto"/>
            <w:noWrap/>
            <w:vAlign w:val="center"/>
            <w:hideMark/>
          </w:tcPr>
          <w:p w14:paraId="2BCEAAF7" w14:textId="77777777" w:rsidR="00AC2572" w:rsidRPr="00A855B9" w:rsidRDefault="00AC2572" w:rsidP="00A855B9">
            <w:pPr>
              <w:spacing w:after="0" w:line="320" w:lineRule="exact"/>
              <w:jc w:val="left"/>
              <w:rPr>
                <w:rFonts w:ascii="Verdana" w:hAnsi="Verdana"/>
                <w:sz w:val="20"/>
              </w:rPr>
            </w:pPr>
          </w:p>
        </w:tc>
        <w:tc>
          <w:tcPr>
            <w:tcW w:w="1359" w:type="dxa"/>
            <w:tcBorders>
              <w:top w:val="nil"/>
              <w:left w:val="nil"/>
              <w:bottom w:val="nil"/>
              <w:right w:val="nil"/>
            </w:tcBorders>
            <w:shd w:val="clear" w:color="auto" w:fill="auto"/>
            <w:noWrap/>
            <w:vAlign w:val="center"/>
            <w:hideMark/>
          </w:tcPr>
          <w:p w14:paraId="3281898B" w14:textId="77777777" w:rsidR="00AC2572" w:rsidRPr="00A855B9" w:rsidRDefault="00AC2572" w:rsidP="00A855B9">
            <w:pPr>
              <w:spacing w:after="0" w:line="320" w:lineRule="exact"/>
              <w:jc w:val="left"/>
              <w:rPr>
                <w:rFonts w:ascii="Verdana" w:hAnsi="Verdana"/>
                <w:sz w:val="20"/>
              </w:rPr>
            </w:pP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2E865BBC" w14:textId="77777777" w:rsidR="00AC2572" w:rsidRPr="00A855B9" w:rsidRDefault="00AC2572" w:rsidP="00A855B9">
            <w:pPr>
              <w:spacing w:after="0" w:line="320" w:lineRule="exact"/>
              <w:jc w:val="left"/>
              <w:rPr>
                <w:rFonts w:ascii="Verdana" w:hAnsi="Verdana"/>
                <w:sz w:val="20"/>
              </w:rPr>
            </w:pPr>
          </w:p>
        </w:tc>
      </w:tr>
      <w:tr w:rsidR="00AC2572" w:rsidRPr="00A855B9" w14:paraId="7C685B64" w14:textId="77777777" w:rsidTr="00CE7E51">
        <w:trPr>
          <w:trHeight w:val="289"/>
        </w:trPr>
        <w:tc>
          <w:tcPr>
            <w:tcW w:w="1592" w:type="dxa"/>
            <w:tcBorders>
              <w:top w:val="nil"/>
              <w:left w:val="nil"/>
              <w:bottom w:val="nil"/>
              <w:right w:val="nil"/>
            </w:tcBorders>
            <w:shd w:val="clear" w:color="auto" w:fill="auto"/>
            <w:noWrap/>
            <w:vAlign w:val="center"/>
            <w:hideMark/>
          </w:tcPr>
          <w:p w14:paraId="2B114DD7"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J = A-C</w:t>
            </w:r>
          </w:p>
        </w:tc>
        <w:tc>
          <w:tcPr>
            <w:tcW w:w="5696" w:type="dxa"/>
            <w:tcBorders>
              <w:top w:val="nil"/>
              <w:left w:val="nil"/>
              <w:bottom w:val="nil"/>
              <w:right w:val="nil"/>
            </w:tcBorders>
            <w:shd w:val="clear" w:color="auto" w:fill="auto"/>
            <w:noWrap/>
            <w:vAlign w:val="center"/>
            <w:hideMark/>
          </w:tcPr>
          <w:p w14:paraId="51E3FC8F"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Saldo do lote a receber após 1ª parcela</w:t>
            </w:r>
          </w:p>
        </w:tc>
        <w:tc>
          <w:tcPr>
            <w:tcW w:w="1359" w:type="dxa"/>
            <w:tcBorders>
              <w:top w:val="nil"/>
              <w:left w:val="nil"/>
              <w:bottom w:val="nil"/>
              <w:right w:val="nil"/>
            </w:tcBorders>
            <w:shd w:val="clear" w:color="auto" w:fill="auto"/>
            <w:noWrap/>
            <w:vAlign w:val="center"/>
            <w:hideMark/>
          </w:tcPr>
          <w:p w14:paraId="325CD06B"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R$440.121,00</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2DB463E0"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fórmula</w:t>
            </w:r>
          </w:p>
        </w:tc>
      </w:tr>
      <w:tr w:rsidR="00AC2572" w:rsidRPr="00A855B9" w14:paraId="3173CDA4" w14:textId="77777777" w:rsidTr="00CE7E51">
        <w:trPr>
          <w:trHeight w:val="289"/>
        </w:trPr>
        <w:tc>
          <w:tcPr>
            <w:tcW w:w="1592" w:type="dxa"/>
            <w:tcBorders>
              <w:top w:val="nil"/>
              <w:left w:val="nil"/>
              <w:bottom w:val="nil"/>
              <w:right w:val="nil"/>
            </w:tcBorders>
            <w:shd w:val="clear" w:color="auto" w:fill="auto"/>
            <w:noWrap/>
            <w:vAlign w:val="center"/>
            <w:hideMark/>
          </w:tcPr>
          <w:p w14:paraId="4A87156C"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K = J*H</w:t>
            </w:r>
          </w:p>
        </w:tc>
        <w:tc>
          <w:tcPr>
            <w:tcW w:w="5696" w:type="dxa"/>
            <w:tcBorders>
              <w:top w:val="nil"/>
              <w:left w:val="nil"/>
              <w:bottom w:val="nil"/>
              <w:right w:val="nil"/>
            </w:tcBorders>
            <w:shd w:val="clear" w:color="auto" w:fill="auto"/>
            <w:noWrap/>
            <w:vAlign w:val="center"/>
            <w:hideMark/>
          </w:tcPr>
          <w:p w14:paraId="3B4DA115"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Saldo do prêmio a receber após 1ª parcela</w:t>
            </w:r>
          </w:p>
        </w:tc>
        <w:tc>
          <w:tcPr>
            <w:tcW w:w="1359" w:type="dxa"/>
            <w:tcBorders>
              <w:top w:val="nil"/>
              <w:left w:val="nil"/>
              <w:bottom w:val="nil"/>
              <w:right w:val="nil"/>
            </w:tcBorders>
            <w:shd w:val="clear" w:color="auto" w:fill="auto"/>
            <w:noWrap/>
            <w:vAlign w:val="center"/>
            <w:hideMark/>
          </w:tcPr>
          <w:p w14:paraId="2C297C18"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R$ 10.342,84</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4E8A79E9"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fórmula</w:t>
            </w:r>
          </w:p>
        </w:tc>
      </w:tr>
      <w:tr w:rsidR="00AC2572" w:rsidRPr="00A855B9" w14:paraId="43720AA2" w14:textId="77777777" w:rsidTr="00CE7E51">
        <w:trPr>
          <w:trHeight w:val="289"/>
        </w:trPr>
        <w:tc>
          <w:tcPr>
            <w:tcW w:w="1592" w:type="dxa"/>
            <w:tcBorders>
              <w:top w:val="nil"/>
              <w:left w:val="nil"/>
              <w:bottom w:val="nil"/>
              <w:right w:val="nil"/>
            </w:tcBorders>
            <w:shd w:val="clear" w:color="auto" w:fill="auto"/>
            <w:noWrap/>
            <w:vAlign w:val="center"/>
            <w:hideMark/>
          </w:tcPr>
          <w:p w14:paraId="42A4D8EE" w14:textId="77777777" w:rsidR="00AC2572" w:rsidRPr="00A855B9" w:rsidRDefault="00AC2572" w:rsidP="00A855B9">
            <w:pPr>
              <w:spacing w:after="0" w:line="320" w:lineRule="exact"/>
              <w:ind w:firstLineChars="100" w:firstLine="200"/>
              <w:jc w:val="left"/>
              <w:rPr>
                <w:rFonts w:ascii="Verdana" w:hAnsi="Verdana" w:cs="Calibri"/>
                <w:color w:val="000000"/>
                <w:sz w:val="20"/>
              </w:rPr>
            </w:pPr>
          </w:p>
        </w:tc>
        <w:tc>
          <w:tcPr>
            <w:tcW w:w="5696" w:type="dxa"/>
            <w:tcBorders>
              <w:top w:val="nil"/>
              <w:left w:val="nil"/>
              <w:bottom w:val="nil"/>
              <w:right w:val="nil"/>
            </w:tcBorders>
            <w:shd w:val="clear" w:color="auto" w:fill="auto"/>
            <w:noWrap/>
            <w:vAlign w:val="center"/>
            <w:hideMark/>
          </w:tcPr>
          <w:p w14:paraId="4922FFD2" w14:textId="77777777" w:rsidR="00AC2572" w:rsidRPr="00A855B9" w:rsidRDefault="00AC2572" w:rsidP="00A855B9">
            <w:pPr>
              <w:spacing w:after="0" w:line="320" w:lineRule="exact"/>
              <w:jc w:val="left"/>
              <w:rPr>
                <w:rFonts w:ascii="Verdana" w:hAnsi="Verdana"/>
                <w:sz w:val="20"/>
              </w:rPr>
            </w:pPr>
          </w:p>
        </w:tc>
        <w:tc>
          <w:tcPr>
            <w:tcW w:w="1359" w:type="dxa"/>
            <w:tcBorders>
              <w:top w:val="nil"/>
              <w:left w:val="nil"/>
              <w:bottom w:val="nil"/>
              <w:right w:val="nil"/>
            </w:tcBorders>
            <w:shd w:val="clear" w:color="auto" w:fill="auto"/>
            <w:noWrap/>
            <w:vAlign w:val="center"/>
            <w:hideMark/>
          </w:tcPr>
          <w:p w14:paraId="5EBD0191" w14:textId="77777777" w:rsidR="00AC2572" w:rsidRPr="00A855B9" w:rsidRDefault="00AC2572" w:rsidP="00A855B9">
            <w:pPr>
              <w:spacing w:after="0" w:line="320" w:lineRule="exact"/>
              <w:jc w:val="left"/>
              <w:rPr>
                <w:rFonts w:ascii="Verdana" w:hAnsi="Verdana"/>
                <w:sz w:val="20"/>
              </w:rPr>
            </w:pP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13F1EF32" w14:textId="77777777" w:rsidR="00AC2572" w:rsidRPr="00A855B9" w:rsidRDefault="00AC2572" w:rsidP="00A855B9">
            <w:pPr>
              <w:spacing w:after="0" w:line="320" w:lineRule="exact"/>
              <w:jc w:val="left"/>
              <w:rPr>
                <w:rFonts w:ascii="Verdana" w:hAnsi="Verdana"/>
                <w:sz w:val="20"/>
              </w:rPr>
            </w:pPr>
          </w:p>
        </w:tc>
      </w:tr>
      <w:tr w:rsidR="00AC2572" w:rsidRPr="00A855B9" w14:paraId="74BF9958" w14:textId="77777777" w:rsidTr="00CE7E51">
        <w:trPr>
          <w:trHeight w:val="289"/>
        </w:trPr>
        <w:tc>
          <w:tcPr>
            <w:tcW w:w="1592" w:type="dxa"/>
            <w:tcBorders>
              <w:top w:val="nil"/>
              <w:left w:val="nil"/>
              <w:bottom w:val="nil"/>
              <w:right w:val="nil"/>
            </w:tcBorders>
            <w:shd w:val="clear" w:color="auto" w:fill="auto"/>
            <w:noWrap/>
            <w:vAlign w:val="center"/>
            <w:hideMark/>
          </w:tcPr>
          <w:p w14:paraId="090ECEE8" w14:textId="77777777" w:rsidR="00AC2572" w:rsidRPr="00A855B9" w:rsidRDefault="00AC2572" w:rsidP="00A855B9">
            <w:pPr>
              <w:spacing w:after="0" w:line="320" w:lineRule="exact"/>
              <w:ind w:firstLineChars="100" w:firstLine="200"/>
              <w:jc w:val="left"/>
              <w:rPr>
                <w:rFonts w:ascii="Verdana" w:hAnsi="Verdana"/>
                <w:sz w:val="20"/>
              </w:rPr>
            </w:pPr>
          </w:p>
        </w:tc>
        <w:tc>
          <w:tcPr>
            <w:tcW w:w="5696" w:type="dxa"/>
            <w:tcBorders>
              <w:top w:val="nil"/>
              <w:left w:val="nil"/>
              <w:bottom w:val="nil"/>
              <w:right w:val="nil"/>
            </w:tcBorders>
            <w:shd w:val="clear" w:color="auto" w:fill="auto"/>
            <w:noWrap/>
            <w:vAlign w:val="center"/>
            <w:hideMark/>
          </w:tcPr>
          <w:p w14:paraId="18245CE5"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Demais prestações seguem o mesmo racional anterior</w:t>
            </w:r>
          </w:p>
        </w:tc>
        <w:tc>
          <w:tcPr>
            <w:tcW w:w="1359" w:type="dxa"/>
            <w:tcBorders>
              <w:top w:val="nil"/>
              <w:left w:val="nil"/>
              <w:bottom w:val="nil"/>
              <w:right w:val="nil"/>
            </w:tcBorders>
            <w:shd w:val="clear" w:color="auto" w:fill="auto"/>
            <w:noWrap/>
            <w:vAlign w:val="center"/>
            <w:hideMark/>
          </w:tcPr>
          <w:p w14:paraId="460C8306" w14:textId="77777777" w:rsidR="00AC2572" w:rsidRPr="00A855B9" w:rsidRDefault="00AC2572" w:rsidP="00A855B9">
            <w:pPr>
              <w:spacing w:after="0" w:line="320" w:lineRule="exact"/>
              <w:jc w:val="left"/>
              <w:rPr>
                <w:rFonts w:ascii="Verdana" w:hAnsi="Verdana" w:cs="Calibri"/>
                <w:color w:val="000000"/>
                <w:sz w:val="20"/>
              </w:rPr>
            </w:pP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690B621B" w14:textId="77777777" w:rsidR="00AC2572" w:rsidRPr="00A855B9" w:rsidRDefault="00AC2572" w:rsidP="00A855B9">
            <w:pPr>
              <w:spacing w:after="0" w:line="320" w:lineRule="exact"/>
              <w:jc w:val="left"/>
              <w:rPr>
                <w:rFonts w:ascii="Verdana" w:hAnsi="Verdana"/>
                <w:sz w:val="20"/>
              </w:rPr>
            </w:pPr>
          </w:p>
        </w:tc>
      </w:tr>
      <w:tr w:rsidR="00AC2572" w:rsidRPr="00A855B9" w14:paraId="6FCD68AF" w14:textId="77777777" w:rsidTr="00CE7E51">
        <w:trPr>
          <w:trHeight w:val="289"/>
        </w:trPr>
        <w:tc>
          <w:tcPr>
            <w:tcW w:w="1592" w:type="dxa"/>
            <w:tcBorders>
              <w:top w:val="nil"/>
              <w:left w:val="nil"/>
              <w:bottom w:val="nil"/>
              <w:right w:val="nil"/>
            </w:tcBorders>
            <w:shd w:val="clear" w:color="auto" w:fill="auto"/>
            <w:noWrap/>
            <w:vAlign w:val="center"/>
            <w:hideMark/>
          </w:tcPr>
          <w:p w14:paraId="756AC89D"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L = B-1</w:t>
            </w:r>
          </w:p>
        </w:tc>
        <w:tc>
          <w:tcPr>
            <w:tcW w:w="5696" w:type="dxa"/>
            <w:tcBorders>
              <w:top w:val="nil"/>
              <w:left w:val="nil"/>
              <w:bottom w:val="nil"/>
              <w:right w:val="nil"/>
            </w:tcBorders>
            <w:shd w:val="clear" w:color="auto" w:fill="auto"/>
            <w:noWrap/>
            <w:vAlign w:val="center"/>
            <w:hideMark/>
          </w:tcPr>
          <w:p w14:paraId="1C9F34C9"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Nº prestações a receber</w:t>
            </w:r>
          </w:p>
        </w:tc>
        <w:tc>
          <w:tcPr>
            <w:tcW w:w="1359" w:type="dxa"/>
            <w:tcBorders>
              <w:top w:val="nil"/>
              <w:left w:val="nil"/>
              <w:bottom w:val="nil"/>
              <w:right w:val="nil"/>
            </w:tcBorders>
            <w:shd w:val="clear" w:color="auto" w:fill="auto"/>
            <w:noWrap/>
            <w:vAlign w:val="center"/>
            <w:hideMark/>
          </w:tcPr>
          <w:p w14:paraId="22B8BF57"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119</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2491288D"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fórmula</w:t>
            </w:r>
          </w:p>
        </w:tc>
      </w:tr>
      <w:tr w:rsidR="00AC2572" w:rsidRPr="00A855B9" w14:paraId="69BAAC27" w14:textId="77777777" w:rsidTr="00CE7E51">
        <w:trPr>
          <w:trHeight w:val="289"/>
        </w:trPr>
        <w:tc>
          <w:tcPr>
            <w:tcW w:w="1592" w:type="dxa"/>
            <w:tcBorders>
              <w:top w:val="nil"/>
              <w:left w:val="nil"/>
              <w:bottom w:val="nil"/>
              <w:right w:val="nil"/>
            </w:tcBorders>
            <w:shd w:val="clear" w:color="auto" w:fill="auto"/>
            <w:noWrap/>
            <w:vAlign w:val="center"/>
            <w:hideMark/>
          </w:tcPr>
          <w:p w14:paraId="3635FC02"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M = J/L</w:t>
            </w:r>
          </w:p>
        </w:tc>
        <w:tc>
          <w:tcPr>
            <w:tcW w:w="5696" w:type="dxa"/>
            <w:tcBorders>
              <w:top w:val="nil"/>
              <w:left w:val="nil"/>
              <w:bottom w:val="nil"/>
              <w:right w:val="nil"/>
            </w:tcBorders>
            <w:shd w:val="clear" w:color="auto" w:fill="auto"/>
            <w:noWrap/>
            <w:vAlign w:val="center"/>
            <w:hideMark/>
          </w:tcPr>
          <w:p w14:paraId="5011AB12"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Valor do prêmio na 2ª parcela</w:t>
            </w:r>
          </w:p>
        </w:tc>
        <w:tc>
          <w:tcPr>
            <w:tcW w:w="1359" w:type="dxa"/>
            <w:tcBorders>
              <w:top w:val="nil"/>
              <w:left w:val="nil"/>
              <w:bottom w:val="nil"/>
              <w:right w:val="nil"/>
            </w:tcBorders>
            <w:shd w:val="clear" w:color="auto" w:fill="auto"/>
            <w:noWrap/>
            <w:vAlign w:val="center"/>
            <w:hideMark/>
          </w:tcPr>
          <w:p w14:paraId="50DCC348"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R$ 3.698,50</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403C70A8"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fórmula</w:t>
            </w:r>
          </w:p>
        </w:tc>
      </w:tr>
      <w:tr w:rsidR="00AC2572" w:rsidRPr="00A855B9" w14:paraId="56F5A5D5" w14:textId="77777777" w:rsidTr="00CE7E51">
        <w:trPr>
          <w:trHeight w:val="289"/>
        </w:trPr>
        <w:tc>
          <w:tcPr>
            <w:tcW w:w="1592" w:type="dxa"/>
            <w:tcBorders>
              <w:top w:val="nil"/>
              <w:left w:val="nil"/>
              <w:bottom w:val="nil"/>
              <w:right w:val="nil"/>
            </w:tcBorders>
            <w:shd w:val="clear" w:color="auto" w:fill="auto"/>
            <w:noWrap/>
            <w:vAlign w:val="center"/>
            <w:hideMark/>
          </w:tcPr>
          <w:p w14:paraId="396B4D2E"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N = J-M</w:t>
            </w:r>
          </w:p>
        </w:tc>
        <w:tc>
          <w:tcPr>
            <w:tcW w:w="5696" w:type="dxa"/>
            <w:tcBorders>
              <w:top w:val="nil"/>
              <w:left w:val="nil"/>
              <w:bottom w:val="nil"/>
              <w:right w:val="nil"/>
            </w:tcBorders>
            <w:shd w:val="clear" w:color="auto" w:fill="auto"/>
            <w:noWrap/>
            <w:vAlign w:val="center"/>
            <w:hideMark/>
          </w:tcPr>
          <w:p w14:paraId="647C9E99"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Saldo do lote a receber após 2ª parcela</w:t>
            </w:r>
          </w:p>
        </w:tc>
        <w:tc>
          <w:tcPr>
            <w:tcW w:w="1359" w:type="dxa"/>
            <w:tcBorders>
              <w:top w:val="nil"/>
              <w:left w:val="nil"/>
              <w:bottom w:val="nil"/>
              <w:right w:val="nil"/>
            </w:tcBorders>
            <w:shd w:val="clear" w:color="auto" w:fill="auto"/>
            <w:noWrap/>
            <w:vAlign w:val="center"/>
            <w:hideMark/>
          </w:tcPr>
          <w:p w14:paraId="1BDD38F6"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R$436.422,51</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10DF05FE"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fórmula</w:t>
            </w:r>
          </w:p>
        </w:tc>
      </w:tr>
      <w:tr w:rsidR="00AC2572" w:rsidRPr="00A855B9" w14:paraId="0D874180" w14:textId="77777777" w:rsidTr="00CE7E51">
        <w:trPr>
          <w:trHeight w:val="289"/>
        </w:trPr>
        <w:tc>
          <w:tcPr>
            <w:tcW w:w="1592" w:type="dxa"/>
            <w:tcBorders>
              <w:top w:val="nil"/>
              <w:left w:val="nil"/>
              <w:bottom w:val="nil"/>
              <w:right w:val="nil"/>
            </w:tcBorders>
            <w:shd w:val="clear" w:color="auto" w:fill="auto"/>
            <w:noWrap/>
            <w:vAlign w:val="center"/>
            <w:hideMark/>
          </w:tcPr>
          <w:p w14:paraId="28E7BDF0"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O = N*H</w:t>
            </w:r>
          </w:p>
        </w:tc>
        <w:tc>
          <w:tcPr>
            <w:tcW w:w="5696" w:type="dxa"/>
            <w:tcBorders>
              <w:top w:val="nil"/>
              <w:left w:val="nil"/>
              <w:bottom w:val="nil"/>
              <w:right w:val="nil"/>
            </w:tcBorders>
            <w:shd w:val="clear" w:color="auto" w:fill="auto"/>
            <w:noWrap/>
            <w:vAlign w:val="center"/>
            <w:hideMark/>
          </w:tcPr>
          <w:p w14:paraId="5D6E66B2"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Saldo do prêmio a receber após 2ª parcela</w:t>
            </w:r>
          </w:p>
        </w:tc>
        <w:tc>
          <w:tcPr>
            <w:tcW w:w="1359" w:type="dxa"/>
            <w:tcBorders>
              <w:top w:val="nil"/>
              <w:left w:val="nil"/>
              <w:bottom w:val="nil"/>
              <w:right w:val="nil"/>
            </w:tcBorders>
            <w:shd w:val="clear" w:color="auto" w:fill="auto"/>
            <w:noWrap/>
            <w:vAlign w:val="center"/>
            <w:hideMark/>
          </w:tcPr>
          <w:p w14:paraId="6F669194" w14:textId="77777777" w:rsidR="00AC2572" w:rsidRPr="00A855B9" w:rsidRDefault="00AC2572" w:rsidP="00A855B9">
            <w:pPr>
              <w:spacing w:after="0" w:line="320" w:lineRule="exact"/>
              <w:jc w:val="left"/>
              <w:rPr>
                <w:rFonts w:ascii="Verdana" w:hAnsi="Verdana" w:cs="Calibri"/>
                <w:color w:val="000000"/>
                <w:sz w:val="20"/>
              </w:rPr>
            </w:pPr>
            <w:r w:rsidRPr="00A855B9">
              <w:rPr>
                <w:rFonts w:ascii="Verdana" w:hAnsi="Verdana" w:cs="Calibri"/>
                <w:color w:val="000000"/>
                <w:sz w:val="20"/>
              </w:rPr>
              <w:t>R$ 10.255,93</w:t>
            </w:r>
          </w:p>
        </w:tc>
        <w:tc>
          <w:tcPr>
            <w:tcW w:w="5387" w:type="dxa"/>
            <w:tcBorders>
              <w:top w:val="nil"/>
              <w:left w:val="nil"/>
              <w:bottom w:val="nil"/>
              <w:right w:val="nil"/>
            </w:tcBorders>
            <w:shd w:val="clear" w:color="auto" w:fill="auto"/>
            <w:noWrap/>
            <w:tcMar>
              <w:top w:w="0" w:type="dxa"/>
              <w:left w:w="180" w:type="dxa"/>
              <w:bottom w:w="0" w:type="dxa"/>
              <w:right w:w="0" w:type="dxa"/>
            </w:tcMar>
            <w:vAlign w:val="center"/>
            <w:hideMark/>
          </w:tcPr>
          <w:p w14:paraId="4CEBCF94" w14:textId="77777777" w:rsidR="00AC2572" w:rsidRPr="00A855B9" w:rsidRDefault="00AC2572" w:rsidP="00A855B9">
            <w:pPr>
              <w:spacing w:after="0" w:line="320" w:lineRule="exact"/>
              <w:ind w:firstLineChars="100" w:firstLine="200"/>
              <w:jc w:val="left"/>
              <w:rPr>
                <w:rFonts w:ascii="Verdana" w:hAnsi="Verdana" w:cs="Calibri"/>
                <w:color w:val="000000"/>
                <w:sz w:val="20"/>
              </w:rPr>
            </w:pPr>
            <w:r w:rsidRPr="00A855B9">
              <w:rPr>
                <w:rFonts w:ascii="Verdana" w:hAnsi="Verdana" w:cs="Calibri"/>
                <w:color w:val="000000"/>
                <w:sz w:val="20"/>
              </w:rPr>
              <w:t>fórmula</w:t>
            </w:r>
          </w:p>
        </w:tc>
      </w:tr>
    </w:tbl>
    <w:p w14:paraId="54FBD668" w14:textId="38A9FFDB" w:rsidR="00F8656F" w:rsidRPr="00A855B9" w:rsidRDefault="00AC2572">
      <w:pPr>
        <w:spacing w:after="0" w:line="320" w:lineRule="exact"/>
        <w:jc w:val="center"/>
        <w:rPr>
          <w:rFonts w:ascii="Verdana" w:hAnsi="Verdana"/>
          <w:sz w:val="20"/>
        </w:rPr>
      </w:pPr>
      <w:r w:rsidRPr="00CE7E51" w:rsidDel="00AC2572">
        <w:rPr>
          <w:rFonts w:ascii="Verdana" w:hAnsi="Verdana"/>
          <w:sz w:val="20"/>
        </w:rPr>
        <w:t xml:space="preserve"> </w:t>
      </w:r>
    </w:p>
    <w:p w14:paraId="714D31D2" w14:textId="397D4844" w:rsidR="008A6671" w:rsidRPr="00AC2572" w:rsidRDefault="008A6671">
      <w:pPr>
        <w:spacing w:after="0" w:line="320" w:lineRule="exact"/>
        <w:jc w:val="center"/>
        <w:rPr>
          <w:rFonts w:ascii="Verdana" w:hAnsi="Verdana"/>
          <w:sz w:val="20"/>
        </w:rPr>
      </w:pPr>
    </w:p>
    <w:tbl>
      <w:tblPr>
        <w:tblW w:w="13618" w:type="dxa"/>
        <w:tblCellMar>
          <w:left w:w="0" w:type="dxa"/>
          <w:right w:w="0" w:type="dxa"/>
        </w:tblCellMar>
        <w:tblLook w:val="04A0" w:firstRow="1" w:lastRow="0" w:firstColumn="1" w:lastColumn="0" w:noHBand="0" w:noVBand="1"/>
      </w:tblPr>
      <w:tblGrid>
        <w:gridCol w:w="13618"/>
      </w:tblGrid>
      <w:tr w:rsidR="00AC2572" w:rsidRPr="00AC2572" w14:paraId="232788F5" w14:textId="77777777" w:rsidTr="00F105C9">
        <w:trPr>
          <w:trHeight w:val="288"/>
        </w:trPr>
        <w:tc>
          <w:tcPr>
            <w:tcW w:w="5632" w:type="dxa"/>
            <w:tcBorders>
              <w:top w:val="nil"/>
              <w:left w:val="nil"/>
              <w:bottom w:val="nil"/>
              <w:right w:val="nil"/>
            </w:tcBorders>
            <w:shd w:val="clear" w:color="auto" w:fill="auto"/>
            <w:noWrap/>
            <w:vAlign w:val="center"/>
            <w:hideMark/>
          </w:tcPr>
          <w:p w14:paraId="5D2D050C" w14:textId="3C653FF9" w:rsidR="00AC2572" w:rsidRPr="00AC2572" w:rsidRDefault="00AC2572" w:rsidP="00A855B9">
            <w:pPr>
              <w:spacing w:after="0" w:line="320" w:lineRule="exact"/>
              <w:jc w:val="left"/>
              <w:rPr>
                <w:rFonts w:ascii="Verdana" w:hAnsi="Verdana" w:cs="Calibri"/>
                <w:color w:val="000000"/>
                <w:sz w:val="20"/>
              </w:rPr>
            </w:pPr>
            <w:r w:rsidRPr="00AC2572">
              <w:rPr>
                <w:rFonts w:ascii="Verdana" w:hAnsi="Verdana" w:cs="Calibri"/>
                <w:color w:val="000000"/>
                <w:sz w:val="20"/>
              </w:rPr>
              <w:lastRenderedPageBreak/>
              <w:t>Os cálculos serão replicados para todos os lotes</w:t>
            </w:r>
            <w:r>
              <w:rPr>
                <w:rFonts w:ascii="Verdana" w:hAnsi="Verdana" w:cs="Calibri"/>
                <w:color w:val="000000"/>
                <w:sz w:val="20"/>
              </w:rPr>
              <w:t>.</w:t>
            </w:r>
          </w:p>
        </w:tc>
      </w:tr>
      <w:tr w:rsidR="00AC2572" w:rsidRPr="00AC2572" w14:paraId="180ED302" w14:textId="77777777" w:rsidTr="00F105C9">
        <w:trPr>
          <w:trHeight w:val="288"/>
        </w:trPr>
        <w:tc>
          <w:tcPr>
            <w:tcW w:w="5632" w:type="dxa"/>
            <w:tcBorders>
              <w:top w:val="nil"/>
              <w:left w:val="nil"/>
              <w:bottom w:val="nil"/>
              <w:right w:val="nil"/>
            </w:tcBorders>
            <w:shd w:val="clear" w:color="auto" w:fill="auto"/>
            <w:noWrap/>
            <w:vAlign w:val="center"/>
            <w:hideMark/>
          </w:tcPr>
          <w:p w14:paraId="3EBDF28D" w14:textId="3AAE1A14" w:rsidR="00AC2572" w:rsidRPr="00AC2572" w:rsidRDefault="00AC2572" w:rsidP="00A855B9">
            <w:pPr>
              <w:spacing w:after="0" w:line="320" w:lineRule="exact"/>
              <w:jc w:val="left"/>
              <w:rPr>
                <w:rFonts w:ascii="Verdana" w:hAnsi="Verdana" w:cs="Calibri"/>
                <w:color w:val="000000"/>
                <w:sz w:val="20"/>
              </w:rPr>
            </w:pPr>
            <w:r w:rsidRPr="00AC2572">
              <w:rPr>
                <w:rFonts w:ascii="Verdana" w:hAnsi="Verdana" w:cs="Calibri"/>
                <w:color w:val="000000"/>
                <w:sz w:val="20"/>
              </w:rPr>
              <w:t xml:space="preserve">O </w:t>
            </w:r>
            <w:r>
              <w:rPr>
                <w:rFonts w:ascii="Verdana" w:hAnsi="Verdana" w:cs="Calibri"/>
                <w:color w:val="000000"/>
                <w:sz w:val="20"/>
              </w:rPr>
              <w:t xml:space="preserve">cálculo do Prêmio de Estoque </w:t>
            </w:r>
            <w:r w:rsidRPr="00AC2572">
              <w:rPr>
                <w:rFonts w:ascii="Verdana" w:hAnsi="Verdana" w:cs="Calibri"/>
                <w:color w:val="000000"/>
                <w:sz w:val="20"/>
              </w:rPr>
              <w:t>considerará o valor do Anexo VII como base</w:t>
            </w:r>
            <w:r>
              <w:rPr>
                <w:rFonts w:ascii="Verdana" w:hAnsi="Verdana" w:cs="Calibri"/>
                <w:color w:val="000000"/>
                <w:sz w:val="20"/>
              </w:rPr>
              <w:t>.</w:t>
            </w:r>
          </w:p>
        </w:tc>
      </w:tr>
    </w:tbl>
    <w:p w14:paraId="164A1FAA" w14:textId="34AD70C2" w:rsidR="008A6671" w:rsidRDefault="008A6671" w:rsidP="00A4190F">
      <w:pPr>
        <w:spacing w:after="0" w:line="320" w:lineRule="exact"/>
        <w:jc w:val="center"/>
        <w:rPr>
          <w:rFonts w:ascii="Verdana" w:hAnsi="Verdana"/>
          <w:sz w:val="20"/>
        </w:rPr>
      </w:pPr>
    </w:p>
    <w:p w14:paraId="7CCB9E8F" w14:textId="2A8EDD38" w:rsidR="008A6671" w:rsidRDefault="008A6671" w:rsidP="00A4190F">
      <w:pPr>
        <w:spacing w:after="0" w:line="320" w:lineRule="exact"/>
        <w:jc w:val="center"/>
        <w:rPr>
          <w:rFonts w:ascii="Verdana" w:hAnsi="Verdana"/>
          <w:sz w:val="20"/>
        </w:rPr>
      </w:pPr>
    </w:p>
    <w:p w14:paraId="45C97E31" w14:textId="5DFAF743" w:rsidR="008A6671" w:rsidRDefault="008A6671">
      <w:pPr>
        <w:spacing w:after="200" w:line="276" w:lineRule="auto"/>
        <w:jc w:val="left"/>
        <w:rPr>
          <w:rFonts w:ascii="Verdana" w:hAnsi="Verdana"/>
          <w:sz w:val="20"/>
        </w:rPr>
      </w:pPr>
      <w:r>
        <w:rPr>
          <w:rFonts w:ascii="Verdana" w:hAnsi="Verdana"/>
          <w:sz w:val="20"/>
        </w:rPr>
        <w:br w:type="page"/>
      </w:r>
    </w:p>
    <w:p w14:paraId="7FECC0E5" w14:textId="338533C7" w:rsidR="008A6671" w:rsidRDefault="008A6671" w:rsidP="00A4190F">
      <w:pPr>
        <w:spacing w:after="0" w:line="320" w:lineRule="exact"/>
        <w:jc w:val="center"/>
        <w:rPr>
          <w:rFonts w:ascii="Verdana" w:hAnsi="Verdana" w:cs="Calibri"/>
          <w:b/>
          <w:bCs/>
          <w:color w:val="000000"/>
          <w:sz w:val="20"/>
        </w:rPr>
      </w:pPr>
      <w:r w:rsidRPr="0044448E">
        <w:rPr>
          <w:rFonts w:ascii="Verdana" w:hAnsi="Verdana" w:cs="Calibri"/>
          <w:b/>
          <w:bCs/>
          <w:color w:val="000000"/>
          <w:sz w:val="20"/>
        </w:rPr>
        <w:lastRenderedPageBreak/>
        <w:t>ANEXO VII</w:t>
      </w:r>
    </w:p>
    <w:p w14:paraId="1820299E" w14:textId="24E96173" w:rsidR="008A6671" w:rsidRDefault="008A6671" w:rsidP="00A4190F">
      <w:pPr>
        <w:spacing w:after="0" w:line="320" w:lineRule="exact"/>
        <w:jc w:val="center"/>
        <w:rPr>
          <w:rFonts w:ascii="Verdana" w:hAnsi="Verdana" w:cs="Calibri"/>
          <w:b/>
          <w:bCs/>
          <w:color w:val="000000"/>
          <w:sz w:val="20"/>
        </w:rPr>
      </w:pPr>
    </w:p>
    <w:p w14:paraId="284C4475" w14:textId="07E7864D" w:rsidR="008A6671" w:rsidRDefault="008A6671" w:rsidP="00A4190F">
      <w:pPr>
        <w:spacing w:after="0" w:line="320" w:lineRule="exact"/>
        <w:jc w:val="center"/>
        <w:rPr>
          <w:rFonts w:ascii="Verdana" w:hAnsi="Verdana" w:cs="Calibri"/>
          <w:b/>
          <w:bCs/>
          <w:i/>
          <w:iCs/>
          <w:color w:val="000000"/>
          <w:sz w:val="20"/>
        </w:rPr>
      </w:pPr>
      <w:r>
        <w:rPr>
          <w:rFonts w:ascii="Verdana" w:hAnsi="Verdana" w:cs="Calibri"/>
          <w:b/>
          <w:bCs/>
          <w:i/>
          <w:iCs/>
          <w:color w:val="000000"/>
          <w:sz w:val="20"/>
        </w:rPr>
        <w:t>Valor de venda dos lotes do Empreendimento Imobiliário</w:t>
      </w:r>
    </w:p>
    <w:p w14:paraId="5817EC59" w14:textId="28D2EAE6" w:rsidR="00C25454" w:rsidRDefault="00C25454" w:rsidP="00A4190F">
      <w:pPr>
        <w:spacing w:after="0" w:line="320" w:lineRule="exact"/>
        <w:jc w:val="center"/>
        <w:rPr>
          <w:rFonts w:ascii="Verdana" w:hAnsi="Verdana" w:cs="Calibri"/>
          <w:b/>
          <w:bCs/>
          <w:i/>
          <w:iCs/>
          <w:color w:val="000000"/>
          <w:sz w:val="20"/>
        </w:rPr>
      </w:pPr>
    </w:p>
    <w:p w14:paraId="3E8A47DB" w14:textId="4CA17941" w:rsidR="00C25454" w:rsidRPr="00A855B9" w:rsidRDefault="00C25454" w:rsidP="00A855B9">
      <w:pPr>
        <w:spacing w:after="0" w:line="320" w:lineRule="exact"/>
        <w:jc w:val="left"/>
        <w:rPr>
          <w:rFonts w:ascii="Verdana" w:hAnsi="Verdana" w:cs="Calibri"/>
          <w:b/>
          <w:bCs/>
          <w:color w:val="000000"/>
          <w:sz w:val="20"/>
          <w:u w:val="single"/>
        </w:rPr>
      </w:pPr>
      <w:r w:rsidRPr="00A855B9">
        <w:rPr>
          <w:rFonts w:ascii="Verdana" w:hAnsi="Verdana" w:cs="Calibri"/>
          <w:b/>
          <w:bCs/>
          <w:color w:val="000000"/>
          <w:sz w:val="20"/>
          <w:u w:val="single"/>
        </w:rPr>
        <w:t>Fase 1</w:t>
      </w:r>
    </w:p>
    <w:p w14:paraId="7A06DDBF" w14:textId="442B4004" w:rsidR="008A6671" w:rsidRDefault="008A6671" w:rsidP="00A4190F">
      <w:pPr>
        <w:spacing w:after="0" w:line="320" w:lineRule="exact"/>
        <w:jc w:val="center"/>
        <w:rPr>
          <w:rFonts w:ascii="Verdana" w:hAnsi="Verdana" w:cs="Calibri"/>
          <w:b/>
          <w:bCs/>
          <w:i/>
          <w:iCs/>
          <w:color w:val="000000"/>
          <w:sz w:val="20"/>
        </w:rPr>
      </w:pPr>
    </w:p>
    <w:tbl>
      <w:tblPr>
        <w:tblW w:w="13079" w:type="dxa"/>
        <w:tblCellMar>
          <w:left w:w="70" w:type="dxa"/>
          <w:right w:w="70" w:type="dxa"/>
        </w:tblCellMar>
        <w:tblLook w:val="04A0" w:firstRow="1" w:lastRow="0" w:firstColumn="1" w:lastColumn="0" w:noHBand="0" w:noVBand="1"/>
      </w:tblPr>
      <w:tblGrid>
        <w:gridCol w:w="991"/>
        <w:gridCol w:w="953"/>
        <w:gridCol w:w="1260"/>
        <w:gridCol w:w="1103"/>
        <w:gridCol w:w="2824"/>
        <w:gridCol w:w="1910"/>
        <w:gridCol w:w="1252"/>
        <w:gridCol w:w="2786"/>
      </w:tblGrid>
      <w:tr w:rsidR="00791941" w:rsidRPr="00AC2572" w14:paraId="648712DD" w14:textId="77777777" w:rsidTr="00791941">
        <w:trPr>
          <w:trHeight w:val="465"/>
        </w:trPr>
        <w:tc>
          <w:tcPr>
            <w:tcW w:w="991" w:type="dxa"/>
            <w:tcBorders>
              <w:top w:val="nil"/>
              <w:left w:val="nil"/>
              <w:bottom w:val="nil"/>
              <w:right w:val="nil"/>
            </w:tcBorders>
            <w:shd w:val="clear" w:color="000000" w:fill="E7E6E6"/>
            <w:noWrap/>
            <w:vAlign w:val="center"/>
            <w:hideMark/>
          </w:tcPr>
          <w:p w14:paraId="4186858F" w14:textId="77777777" w:rsidR="00AC2572" w:rsidRPr="00AC2572" w:rsidRDefault="00AC2572" w:rsidP="00AC2572">
            <w:pPr>
              <w:spacing w:after="0"/>
              <w:jc w:val="center"/>
              <w:rPr>
                <w:rFonts w:ascii="Calibri" w:hAnsi="Calibri" w:cs="Calibri"/>
                <w:b/>
                <w:bCs/>
                <w:color w:val="000000"/>
                <w:sz w:val="24"/>
                <w:szCs w:val="24"/>
              </w:rPr>
            </w:pPr>
            <w:r w:rsidRPr="00AC2572">
              <w:rPr>
                <w:rFonts w:ascii="Calibri" w:hAnsi="Calibri" w:cs="Calibri"/>
                <w:b/>
                <w:bCs/>
                <w:color w:val="000000"/>
                <w:sz w:val="24"/>
                <w:szCs w:val="24"/>
              </w:rPr>
              <w:t xml:space="preserve">Quadra </w:t>
            </w:r>
          </w:p>
        </w:tc>
        <w:tc>
          <w:tcPr>
            <w:tcW w:w="953" w:type="dxa"/>
            <w:tcBorders>
              <w:top w:val="nil"/>
              <w:left w:val="nil"/>
              <w:bottom w:val="nil"/>
              <w:right w:val="nil"/>
            </w:tcBorders>
            <w:shd w:val="clear" w:color="000000" w:fill="E7E6E6"/>
            <w:noWrap/>
            <w:vAlign w:val="center"/>
            <w:hideMark/>
          </w:tcPr>
          <w:p w14:paraId="60BE84B5" w14:textId="77777777" w:rsidR="00AC2572" w:rsidRPr="00AC2572" w:rsidRDefault="00AC2572" w:rsidP="00AC2572">
            <w:pPr>
              <w:spacing w:after="0"/>
              <w:jc w:val="center"/>
              <w:rPr>
                <w:rFonts w:ascii="Calibri" w:hAnsi="Calibri" w:cs="Calibri"/>
                <w:b/>
                <w:bCs/>
                <w:color w:val="000000"/>
                <w:sz w:val="24"/>
                <w:szCs w:val="24"/>
              </w:rPr>
            </w:pPr>
            <w:r w:rsidRPr="00AC2572">
              <w:rPr>
                <w:rFonts w:ascii="Calibri" w:hAnsi="Calibri" w:cs="Calibri"/>
                <w:b/>
                <w:bCs/>
                <w:color w:val="000000"/>
                <w:sz w:val="24"/>
                <w:szCs w:val="24"/>
              </w:rPr>
              <w:t xml:space="preserve">Lote </w:t>
            </w:r>
          </w:p>
        </w:tc>
        <w:tc>
          <w:tcPr>
            <w:tcW w:w="1260" w:type="dxa"/>
            <w:tcBorders>
              <w:top w:val="nil"/>
              <w:left w:val="nil"/>
              <w:bottom w:val="nil"/>
              <w:right w:val="nil"/>
            </w:tcBorders>
            <w:shd w:val="clear" w:color="000000" w:fill="E7E6E6"/>
            <w:noWrap/>
            <w:vAlign w:val="center"/>
            <w:hideMark/>
          </w:tcPr>
          <w:p w14:paraId="07F5F1B8" w14:textId="77777777" w:rsidR="00AC2572" w:rsidRPr="00AC2572" w:rsidRDefault="00AC2572" w:rsidP="00AC2572">
            <w:pPr>
              <w:spacing w:after="0"/>
              <w:jc w:val="center"/>
              <w:rPr>
                <w:rFonts w:ascii="Calibri" w:hAnsi="Calibri" w:cs="Calibri"/>
                <w:b/>
                <w:bCs/>
                <w:color w:val="000000"/>
                <w:sz w:val="24"/>
                <w:szCs w:val="24"/>
              </w:rPr>
            </w:pPr>
            <w:r w:rsidRPr="00AC2572">
              <w:rPr>
                <w:rFonts w:ascii="Calibri" w:hAnsi="Calibri" w:cs="Calibri"/>
                <w:b/>
                <w:bCs/>
                <w:color w:val="000000"/>
                <w:sz w:val="24"/>
                <w:szCs w:val="24"/>
              </w:rPr>
              <w:t xml:space="preserve">Área </w:t>
            </w:r>
          </w:p>
        </w:tc>
        <w:tc>
          <w:tcPr>
            <w:tcW w:w="1103" w:type="dxa"/>
            <w:tcBorders>
              <w:top w:val="nil"/>
              <w:left w:val="nil"/>
              <w:bottom w:val="nil"/>
              <w:right w:val="nil"/>
            </w:tcBorders>
            <w:shd w:val="clear" w:color="000000" w:fill="E7E6E6"/>
            <w:noWrap/>
            <w:vAlign w:val="center"/>
            <w:hideMark/>
          </w:tcPr>
          <w:p w14:paraId="0146CAC8" w14:textId="7AA3859D" w:rsidR="00AC2572" w:rsidRPr="00AC2572" w:rsidRDefault="00AC2572" w:rsidP="00AC2572">
            <w:pPr>
              <w:spacing w:after="0"/>
              <w:jc w:val="center"/>
              <w:rPr>
                <w:rFonts w:ascii="Calibri" w:hAnsi="Calibri" w:cs="Calibri"/>
                <w:b/>
                <w:bCs/>
                <w:color w:val="000000"/>
                <w:sz w:val="24"/>
                <w:szCs w:val="24"/>
              </w:rPr>
            </w:pPr>
            <w:r w:rsidRPr="00AC2572">
              <w:rPr>
                <w:rFonts w:ascii="Calibri" w:hAnsi="Calibri" w:cs="Calibri"/>
                <w:b/>
                <w:bCs/>
                <w:color w:val="000000"/>
                <w:sz w:val="24"/>
                <w:szCs w:val="24"/>
              </w:rPr>
              <w:t>Matr</w:t>
            </w:r>
            <w:r w:rsidR="00C25454">
              <w:rPr>
                <w:rFonts w:ascii="Calibri" w:hAnsi="Calibri" w:cs="Calibri"/>
                <w:b/>
                <w:bCs/>
                <w:color w:val="000000"/>
                <w:sz w:val="24"/>
                <w:szCs w:val="24"/>
              </w:rPr>
              <w:t>í</w:t>
            </w:r>
            <w:r w:rsidRPr="00AC2572">
              <w:rPr>
                <w:rFonts w:ascii="Calibri" w:hAnsi="Calibri" w:cs="Calibri"/>
                <w:b/>
                <w:bCs/>
                <w:color w:val="000000"/>
                <w:sz w:val="24"/>
                <w:szCs w:val="24"/>
              </w:rPr>
              <w:t>cula</w:t>
            </w:r>
          </w:p>
        </w:tc>
        <w:tc>
          <w:tcPr>
            <w:tcW w:w="2824" w:type="dxa"/>
            <w:tcBorders>
              <w:top w:val="nil"/>
              <w:left w:val="nil"/>
              <w:bottom w:val="nil"/>
              <w:right w:val="nil"/>
            </w:tcBorders>
            <w:shd w:val="clear" w:color="000000" w:fill="E7E6E6"/>
            <w:noWrap/>
            <w:vAlign w:val="center"/>
            <w:hideMark/>
          </w:tcPr>
          <w:p w14:paraId="13DE1135" w14:textId="67E369CC" w:rsidR="00AC2572" w:rsidRPr="00AC2572" w:rsidRDefault="00AC2572" w:rsidP="00AC2572">
            <w:pPr>
              <w:spacing w:after="0"/>
              <w:jc w:val="center"/>
              <w:rPr>
                <w:rFonts w:ascii="Calibri" w:hAnsi="Calibri" w:cs="Calibri"/>
                <w:b/>
                <w:bCs/>
                <w:color w:val="000000"/>
                <w:sz w:val="24"/>
                <w:szCs w:val="24"/>
              </w:rPr>
            </w:pPr>
            <w:r w:rsidRPr="00AC2572">
              <w:rPr>
                <w:rFonts w:ascii="Calibri" w:hAnsi="Calibri" w:cs="Calibri"/>
                <w:b/>
                <w:bCs/>
                <w:color w:val="000000"/>
                <w:sz w:val="24"/>
                <w:szCs w:val="24"/>
              </w:rPr>
              <w:t>R$ / M</w:t>
            </w:r>
            <w:r w:rsidR="00C25454">
              <w:rPr>
                <w:rFonts w:ascii="Calibri" w:hAnsi="Calibri" w:cs="Calibri"/>
                <w:b/>
                <w:bCs/>
                <w:color w:val="000000"/>
                <w:sz w:val="24"/>
                <w:szCs w:val="24"/>
              </w:rPr>
              <w:t>²</w:t>
            </w:r>
          </w:p>
        </w:tc>
        <w:tc>
          <w:tcPr>
            <w:tcW w:w="1910" w:type="dxa"/>
            <w:tcBorders>
              <w:top w:val="nil"/>
              <w:left w:val="nil"/>
              <w:bottom w:val="nil"/>
              <w:right w:val="nil"/>
            </w:tcBorders>
            <w:shd w:val="clear" w:color="000000" w:fill="E7E6E6"/>
            <w:noWrap/>
            <w:vAlign w:val="center"/>
            <w:hideMark/>
          </w:tcPr>
          <w:p w14:paraId="4946DAB9" w14:textId="77777777" w:rsidR="00AC2572" w:rsidRPr="00AC2572" w:rsidRDefault="00AC2572" w:rsidP="00AC2572">
            <w:pPr>
              <w:spacing w:after="0"/>
              <w:jc w:val="center"/>
              <w:rPr>
                <w:rFonts w:ascii="Calibri" w:hAnsi="Calibri" w:cs="Calibri"/>
                <w:b/>
                <w:bCs/>
                <w:color w:val="000000"/>
                <w:sz w:val="24"/>
                <w:szCs w:val="24"/>
              </w:rPr>
            </w:pPr>
            <w:r w:rsidRPr="00AC2572">
              <w:rPr>
                <w:rFonts w:ascii="Calibri" w:hAnsi="Calibri" w:cs="Calibri"/>
                <w:b/>
                <w:bCs/>
                <w:color w:val="000000"/>
                <w:sz w:val="24"/>
                <w:szCs w:val="24"/>
              </w:rPr>
              <w:t>Valor Lote</w:t>
            </w:r>
          </w:p>
        </w:tc>
        <w:tc>
          <w:tcPr>
            <w:tcW w:w="1252" w:type="dxa"/>
            <w:tcBorders>
              <w:top w:val="nil"/>
              <w:left w:val="nil"/>
              <w:bottom w:val="nil"/>
              <w:right w:val="nil"/>
            </w:tcBorders>
            <w:shd w:val="clear" w:color="000000" w:fill="E7E6E6"/>
            <w:noWrap/>
            <w:vAlign w:val="center"/>
            <w:hideMark/>
          </w:tcPr>
          <w:p w14:paraId="3E41C097" w14:textId="77777777" w:rsidR="00AC2572" w:rsidRPr="00AC2572" w:rsidRDefault="00AC2572" w:rsidP="00AC2572">
            <w:pPr>
              <w:spacing w:after="0"/>
              <w:jc w:val="center"/>
              <w:rPr>
                <w:rFonts w:ascii="Calibri" w:hAnsi="Calibri" w:cs="Calibri"/>
                <w:b/>
                <w:bCs/>
                <w:color w:val="000000"/>
                <w:sz w:val="24"/>
                <w:szCs w:val="24"/>
              </w:rPr>
            </w:pPr>
            <w:r w:rsidRPr="00AC2572">
              <w:rPr>
                <w:rFonts w:ascii="Calibri" w:hAnsi="Calibri" w:cs="Calibri"/>
                <w:b/>
                <w:bCs/>
                <w:color w:val="000000"/>
                <w:sz w:val="24"/>
                <w:szCs w:val="24"/>
              </w:rPr>
              <w:t>Res/Com</w:t>
            </w:r>
          </w:p>
        </w:tc>
        <w:tc>
          <w:tcPr>
            <w:tcW w:w="2786" w:type="dxa"/>
            <w:tcBorders>
              <w:top w:val="nil"/>
              <w:left w:val="nil"/>
              <w:bottom w:val="nil"/>
              <w:right w:val="nil"/>
            </w:tcBorders>
            <w:shd w:val="clear" w:color="000000" w:fill="E7E6E6"/>
            <w:noWrap/>
            <w:vAlign w:val="center"/>
            <w:hideMark/>
          </w:tcPr>
          <w:p w14:paraId="7B8626AF" w14:textId="25DEC924" w:rsidR="00AC2572" w:rsidRPr="00AC2572" w:rsidRDefault="00AC2572" w:rsidP="00AC2572">
            <w:pPr>
              <w:spacing w:after="0"/>
              <w:jc w:val="center"/>
              <w:rPr>
                <w:rFonts w:ascii="Calibri" w:hAnsi="Calibri" w:cs="Calibri"/>
                <w:b/>
                <w:bCs/>
                <w:color w:val="000000"/>
                <w:sz w:val="24"/>
                <w:szCs w:val="24"/>
              </w:rPr>
            </w:pPr>
            <w:r w:rsidRPr="00AC2572">
              <w:rPr>
                <w:rFonts w:ascii="Calibri" w:hAnsi="Calibri" w:cs="Calibri"/>
                <w:b/>
                <w:bCs/>
                <w:color w:val="000000"/>
                <w:sz w:val="24"/>
                <w:szCs w:val="24"/>
              </w:rPr>
              <w:t>O</w:t>
            </w:r>
            <w:r w:rsidR="00C25454">
              <w:rPr>
                <w:rFonts w:ascii="Calibri" w:hAnsi="Calibri" w:cs="Calibri"/>
                <w:b/>
                <w:bCs/>
                <w:color w:val="000000"/>
                <w:sz w:val="24"/>
                <w:szCs w:val="24"/>
              </w:rPr>
              <w:t>bservação</w:t>
            </w:r>
          </w:p>
        </w:tc>
      </w:tr>
      <w:tr w:rsidR="00AC2572" w:rsidRPr="00AC2572" w14:paraId="3DE76501" w14:textId="77777777" w:rsidTr="00A855B9">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CEB9BE7"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A</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65C8AA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E4DA2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4.814,41</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635B8B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144.330</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4A15D1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421CD4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R$3.129.366,50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670EF2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437A179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1A9A58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11AA1D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5BFA41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4406473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4.000,00</w:t>
            </w:r>
          </w:p>
        </w:tc>
        <w:tc>
          <w:tcPr>
            <w:tcW w:w="1103" w:type="dxa"/>
            <w:tcBorders>
              <w:top w:val="nil"/>
              <w:left w:val="nil"/>
              <w:bottom w:val="single" w:sz="4" w:space="0" w:color="auto"/>
              <w:right w:val="single" w:sz="4" w:space="0" w:color="auto"/>
            </w:tcBorders>
            <w:shd w:val="clear" w:color="auto" w:fill="auto"/>
            <w:noWrap/>
            <w:vAlign w:val="bottom"/>
            <w:hideMark/>
          </w:tcPr>
          <w:p w14:paraId="3FE5F7E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144.331</w:t>
            </w:r>
          </w:p>
        </w:tc>
        <w:tc>
          <w:tcPr>
            <w:tcW w:w="2824" w:type="dxa"/>
            <w:tcBorders>
              <w:top w:val="nil"/>
              <w:left w:val="nil"/>
              <w:bottom w:val="single" w:sz="4" w:space="0" w:color="auto"/>
              <w:right w:val="single" w:sz="4" w:space="0" w:color="auto"/>
            </w:tcBorders>
            <w:shd w:val="clear" w:color="auto" w:fill="auto"/>
            <w:noWrap/>
            <w:vAlign w:val="bottom"/>
            <w:hideMark/>
          </w:tcPr>
          <w:p w14:paraId="7464D96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5BF4EE8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R$2.600.000,00</w:t>
            </w:r>
          </w:p>
        </w:tc>
        <w:tc>
          <w:tcPr>
            <w:tcW w:w="1252" w:type="dxa"/>
            <w:tcBorders>
              <w:top w:val="nil"/>
              <w:left w:val="nil"/>
              <w:bottom w:val="single" w:sz="4" w:space="0" w:color="auto"/>
              <w:right w:val="single" w:sz="4" w:space="0" w:color="auto"/>
            </w:tcBorders>
            <w:shd w:val="clear" w:color="auto" w:fill="auto"/>
            <w:noWrap/>
            <w:vAlign w:val="bottom"/>
            <w:hideMark/>
          </w:tcPr>
          <w:p w14:paraId="5E6F8E2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78AE4C1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31CBBF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43F4B0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B2D83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5C136A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4.310,00</w:t>
            </w:r>
          </w:p>
        </w:tc>
        <w:tc>
          <w:tcPr>
            <w:tcW w:w="1103" w:type="dxa"/>
            <w:tcBorders>
              <w:top w:val="nil"/>
              <w:left w:val="nil"/>
              <w:bottom w:val="single" w:sz="4" w:space="0" w:color="auto"/>
              <w:right w:val="single" w:sz="4" w:space="0" w:color="auto"/>
            </w:tcBorders>
            <w:shd w:val="clear" w:color="auto" w:fill="auto"/>
            <w:noWrap/>
            <w:vAlign w:val="bottom"/>
            <w:hideMark/>
          </w:tcPr>
          <w:p w14:paraId="6FD68F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144.332</w:t>
            </w:r>
          </w:p>
        </w:tc>
        <w:tc>
          <w:tcPr>
            <w:tcW w:w="2824" w:type="dxa"/>
            <w:tcBorders>
              <w:top w:val="nil"/>
              <w:left w:val="nil"/>
              <w:bottom w:val="single" w:sz="4" w:space="0" w:color="auto"/>
              <w:right w:val="single" w:sz="4" w:space="0" w:color="auto"/>
            </w:tcBorders>
            <w:shd w:val="clear" w:color="auto" w:fill="auto"/>
            <w:noWrap/>
            <w:vAlign w:val="bottom"/>
            <w:hideMark/>
          </w:tcPr>
          <w:p w14:paraId="1544DF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0E4F8E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R$2.801.500,00</w:t>
            </w:r>
          </w:p>
        </w:tc>
        <w:tc>
          <w:tcPr>
            <w:tcW w:w="1252" w:type="dxa"/>
            <w:tcBorders>
              <w:top w:val="nil"/>
              <w:left w:val="nil"/>
              <w:bottom w:val="single" w:sz="4" w:space="0" w:color="auto"/>
              <w:right w:val="single" w:sz="4" w:space="0" w:color="auto"/>
            </w:tcBorders>
            <w:shd w:val="clear" w:color="auto" w:fill="auto"/>
            <w:noWrap/>
            <w:vAlign w:val="bottom"/>
            <w:hideMark/>
          </w:tcPr>
          <w:p w14:paraId="1D2019F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73912A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8C93AE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06431E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EDA1FD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510531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5.283,44</w:t>
            </w:r>
          </w:p>
        </w:tc>
        <w:tc>
          <w:tcPr>
            <w:tcW w:w="1103" w:type="dxa"/>
            <w:tcBorders>
              <w:top w:val="nil"/>
              <w:left w:val="nil"/>
              <w:bottom w:val="single" w:sz="4" w:space="0" w:color="auto"/>
              <w:right w:val="single" w:sz="4" w:space="0" w:color="auto"/>
            </w:tcBorders>
            <w:shd w:val="clear" w:color="auto" w:fill="auto"/>
            <w:noWrap/>
            <w:vAlign w:val="bottom"/>
            <w:hideMark/>
          </w:tcPr>
          <w:p w14:paraId="4F4FDC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144.333</w:t>
            </w:r>
          </w:p>
        </w:tc>
        <w:tc>
          <w:tcPr>
            <w:tcW w:w="2824" w:type="dxa"/>
            <w:tcBorders>
              <w:top w:val="nil"/>
              <w:left w:val="nil"/>
              <w:bottom w:val="single" w:sz="4" w:space="0" w:color="auto"/>
              <w:right w:val="single" w:sz="4" w:space="0" w:color="auto"/>
            </w:tcBorders>
            <w:shd w:val="clear" w:color="auto" w:fill="auto"/>
            <w:noWrap/>
            <w:vAlign w:val="bottom"/>
            <w:hideMark/>
          </w:tcPr>
          <w:p w14:paraId="45CE7AC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1D48E9A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R$3.434.236,00</w:t>
            </w:r>
          </w:p>
        </w:tc>
        <w:tc>
          <w:tcPr>
            <w:tcW w:w="1252" w:type="dxa"/>
            <w:tcBorders>
              <w:top w:val="nil"/>
              <w:left w:val="nil"/>
              <w:bottom w:val="single" w:sz="4" w:space="0" w:color="auto"/>
              <w:right w:val="single" w:sz="4" w:space="0" w:color="auto"/>
            </w:tcBorders>
            <w:shd w:val="clear" w:color="auto" w:fill="auto"/>
            <w:noWrap/>
            <w:vAlign w:val="bottom"/>
            <w:hideMark/>
          </w:tcPr>
          <w:p w14:paraId="113973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640A436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E181DE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AE5CAB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C9ED92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34FE4F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4.000,00</w:t>
            </w:r>
          </w:p>
        </w:tc>
        <w:tc>
          <w:tcPr>
            <w:tcW w:w="1103" w:type="dxa"/>
            <w:tcBorders>
              <w:top w:val="nil"/>
              <w:left w:val="nil"/>
              <w:bottom w:val="single" w:sz="4" w:space="0" w:color="auto"/>
              <w:right w:val="single" w:sz="4" w:space="0" w:color="auto"/>
            </w:tcBorders>
            <w:shd w:val="clear" w:color="auto" w:fill="auto"/>
            <w:noWrap/>
            <w:vAlign w:val="bottom"/>
            <w:hideMark/>
          </w:tcPr>
          <w:p w14:paraId="1B2EEFF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144.334</w:t>
            </w:r>
          </w:p>
        </w:tc>
        <w:tc>
          <w:tcPr>
            <w:tcW w:w="2824" w:type="dxa"/>
            <w:tcBorders>
              <w:top w:val="nil"/>
              <w:left w:val="nil"/>
              <w:bottom w:val="single" w:sz="4" w:space="0" w:color="auto"/>
              <w:right w:val="single" w:sz="4" w:space="0" w:color="auto"/>
            </w:tcBorders>
            <w:shd w:val="clear" w:color="auto" w:fill="auto"/>
            <w:noWrap/>
            <w:vAlign w:val="bottom"/>
            <w:hideMark/>
          </w:tcPr>
          <w:p w14:paraId="72B8D96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38793C3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R$2.600.000,00</w:t>
            </w:r>
          </w:p>
        </w:tc>
        <w:tc>
          <w:tcPr>
            <w:tcW w:w="1252" w:type="dxa"/>
            <w:tcBorders>
              <w:top w:val="nil"/>
              <w:left w:val="nil"/>
              <w:bottom w:val="single" w:sz="4" w:space="0" w:color="auto"/>
              <w:right w:val="single" w:sz="4" w:space="0" w:color="auto"/>
            </w:tcBorders>
            <w:shd w:val="clear" w:color="auto" w:fill="auto"/>
            <w:noWrap/>
            <w:vAlign w:val="bottom"/>
            <w:hideMark/>
          </w:tcPr>
          <w:p w14:paraId="1E0867F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438A5C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B05834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E3F646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0FAD20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01591D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4.000,00</w:t>
            </w:r>
          </w:p>
        </w:tc>
        <w:tc>
          <w:tcPr>
            <w:tcW w:w="1103" w:type="dxa"/>
            <w:tcBorders>
              <w:top w:val="nil"/>
              <w:left w:val="nil"/>
              <w:bottom w:val="single" w:sz="4" w:space="0" w:color="auto"/>
              <w:right w:val="single" w:sz="4" w:space="0" w:color="auto"/>
            </w:tcBorders>
            <w:shd w:val="clear" w:color="auto" w:fill="auto"/>
            <w:noWrap/>
            <w:vAlign w:val="bottom"/>
            <w:hideMark/>
          </w:tcPr>
          <w:p w14:paraId="52CBD81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144.335</w:t>
            </w:r>
          </w:p>
        </w:tc>
        <w:tc>
          <w:tcPr>
            <w:tcW w:w="2824" w:type="dxa"/>
            <w:tcBorders>
              <w:top w:val="nil"/>
              <w:left w:val="nil"/>
              <w:bottom w:val="single" w:sz="4" w:space="0" w:color="auto"/>
              <w:right w:val="single" w:sz="4" w:space="0" w:color="auto"/>
            </w:tcBorders>
            <w:shd w:val="clear" w:color="auto" w:fill="auto"/>
            <w:noWrap/>
            <w:vAlign w:val="bottom"/>
            <w:hideMark/>
          </w:tcPr>
          <w:p w14:paraId="712DA1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7EA80A8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R$2.600.000,00</w:t>
            </w:r>
          </w:p>
        </w:tc>
        <w:tc>
          <w:tcPr>
            <w:tcW w:w="1252" w:type="dxa"/>
            <w:tcBorders>
              <w:top w:val="nil"/>
              <w:left w:val="nil"/>
              <w:bottom w:val="single" w:sz="4" w:space="0" w:color="auto"/>
              <w:right w:val="single" w:sz="4" w:space="0" w:color="auto"/>
            </w:tcBorders>
            <w:shd w:val="clear" w:color="auto" w:fill="auto"/>
            <w:noWrap/>
            <w:vAlign w:val="bottom"/>
            <w:hideMark/>
          </w:tcPr>
          <w:p w14:paraId="0FA8DC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5C1FCCE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746AE9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D8B0DB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A992E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719F46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4.000,00</w:t>
            </w:r>
          </w:p>
        </w:tc>
        <w:tc>
          <w:tcPr>
            <w:tcW w:w="1103" w:type="dxa"/>
            <w:tcBorders>
              <w:top w:val="nil"/>
              <w:left w:val="nil"/>
              <w:bottom w:val="single" w:sz="4" w:space="0" w:color="auto"/>
              <w:right w:val="single" w:sz="4" w:space="0" w:color="auto"/>
            </w:tcBorders>
            <w:shd w:val="clear" w:color="auto" w:fill="auto"/>
            <w:noWrap/>
            <w:vAlign w:val="bottom"/>
            <w:hideMark/>
          </w:tcPr>
          <w:p w14:paraId="066594C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144.336</w:t>
            </w:r>
          </w:p>
        </w:tc>
        <w:tc>
          <w:tcPr>
            <w:tcW w:w="2824" w:type="dxa"/>
            <w:tcBorders>
              <w:top w:val="nil"/>
              <w:left w:val="nil"/>
              <w:bottom w:val="single" w:sz="4" w:space="0" w:color="auto"/>
              <w:right w:val="single" w:sz="4" w:space="0" w:color="auto"/>
            </w:tcBorders>
            <w:shd w:val="clear" w:color="auto" w:fill="auto"/>
            <w:noWrap/>
            <w:vAlign w:val="bottom"/>
            <w:hideMark/>
          </w:tcPr>
          <w:p w14:paraId="0208C3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2540C3F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R$2.600.000,00</w:t>
            </w:r>
          </w:p>
        </w:tc>
        <w:tc>
          <w:tcPr>
            <w:tcW w:w="1252" w:type="dxa"/>
            <w:tcBorders>
              <w:top w:val="nil"/>
              <w:left w:val="nil"/>
              <w:bottom w:val="single" w:sz="4" w:space="0" w:color="auto"/>
              <w:right w:val="single" w:sz="4" w:space="0" w:color="auto"/>
            </w:tcBorders>
            <w:shd w:val="clear" w:color="auto" w:fill="auto"/>
            <w:noWrap/>
            <w:vAlign w:val="bottom"/>
            <w:hideMark/>
          </w:tcPr>
          <w:p w14:paraId="40ABAD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152B401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78C174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DA4907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D4765F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571ED5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4.925,91</w:t>
            </w:r>
          </w:p>
        </w:tc>
        <w:tc>
          <w:tcPr>
            <w:tcW w:w="1103" w:type="dxa"/>
            <w:tcBorders>
              <w:top w:val="nil"/>
              <w:left w:val="nil"/>
              <w:bottom w:val="single" w:sz="4" w:space="0" w:color="auto"/>
              <w:right w:val="single" w:sz="4" w:space="0" w:color="auto"/>
            </w:tcBorders>
            <w:shd w:val="clear" w:color="auto" w:fill="auto"/>
            <w:noWrap/>
            <w:vAlign w:val="bottom"/>
            <w:hideMark/>
          </w:tcPr>
          <w:p w14:paraId="54F707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144.337</w:t>
            </w:r>
          </w:p>
        </w:tc>
        <w:tc>
          <w:tcPr>
            <w:tcW w:w="2824" w:type="dxa"/>
            <w:tcBorders>
              <w:top w:val="nil"/>
              <w:left w:val="nil"/>
              <w:bottom w:val="single" w:sz="4" w:space="0" w:color="auto"/>
              <w:right w:val="single" w:sz="4" w:space="0" w:color="auto"/>
            </w:tcBorders>
            <w:shd w:val="clear" w:color="auto" w:fill="auto"/>
            <w:noWrap/>
            <w:vAlign w:val="bottom"/>
            <w:hideMark/>
          </w:tcPr>
          <w:p w14:paraId="23F66D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3FCDE00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R$3.201.841,50</w:t>
            </w:r>
          </w:p>
        </w:tc>
        <w:tc>
          <w:tcPr>
            <w:tcW w:w="1252" w:type="dxa"/>
            <w:tcBorders>
              <w:top w:val="nil"/>
              <w:left w:val="nil"/>
              <w:bottom w:val="single" w:sz="4" w:space="0" w:color="auto"/>
              <w:right w:val="single" w:sz="4" w:space="0" w:color="auto"/>
            </w:tcBorders>
            <w:shd w:val="clear" w:color="auto" w:fill="auto"/>
            <w:noWrap/>
            <w:vAlign w:val="bottom"/>
            <w:hideMark/>
          </w:tcPr>
          <w:p w14:paraId="581827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31A5251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62E6B9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466D72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85939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51F45C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4.559,61</w:t>
            </w:r>
          </w:p>
        </w:tc>
        <w:tc>
          <w:tcPr>
            <w:tcW w:w="1103" w:type="dxa"/>
            <w:tcBorders>
              <w:top w:val="nil"/>
              <w:left w:val="nil"/>
              <w:bottom w:val="single" w:sz="4" w:space="0" w:color="auto"/>
              <w:right w:val="single" w:sz="4" w:space="0" w:color="auto"/>
            </w:tcBorders>
            <w:shd w:val="clear" w:color="auto" w:fill="auto"/>
            <w:noWrap/>
            <w:vAlign w:val="bottom"/>
            <w:hideMark/>
          </w:tcPr>
          <w:p w14:paraId="269347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144.338</w:t>
            </w:r>
          </w:p>
        </w:tc>
        <w:tc>
          <w:tcPr>
            <w:tcW w:w="2824" w:type="dxa"/>
            <w:tcBorders>
              <w:top w:val="nil"/>
              <w:left w:val="nil"/>
              <w:bottom w:val="single" w:sz="4" w:space="0" w:color="auto"/>
              <w:right w:val="single" w:sz="4" w:space="0" w:color="auto"/>
            </w:tcBorders>
            <w:shd w:val="clear" w:color="auto" w:fill="auto"/>
            <w:noWrap/>
            <w:vAlign w:val="bottom"/>
            <w:hideMark/>
          </w:tcPr>
          <w:p w14:paraId="7B2D31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0FCE4C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R$2.963.746,50</w:t>
            </w:r>
          </w:p>
        </w:tc>
        <w:tc>
          <w:tcPr>
            <w:tcW w:w="1252" w:type="dxa"/>
            <w:tcBorders>
              <w:top w:val="nil"/>
              <w:left w:val="nil"/>
              <w:bottom w:val="single" w:sz="4" w:space="0" w:color="auto"/>
              <w:right w:val="single" w:sz="4" w:space="0" w:color="auto"/>
            </w:tcBorders>
            <w:shd w:val="clear" w:color="auto" w:fill="auto"/>
            <w:noWrap/>
            <w:vAlign w:val="bottom"/>
            <w:hideMark/>
          </w:tcPr>
          <w:p w14:paraId="784C9C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2E296C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3708E26F" w14:textId="77777777" w:rsidTr="00A855B9">
        <w:trPr>
          <w:trHeight w:val="288"/>
        </w:trPr>
        <w:tc>
          <w:tcPr>
            <w:tcW w:w="991" w:type="dxa"/>
            <w:vMerge/>
            <w:tcBorders>
              <w:top w:val="single" w:sz="4" w:space="0" w:color="auto"/>
              <w:left w:val="single" w:sz="4" w:space="0" w:color="auto"/>
              <w:bottom w:val="single" w:sz="4" w:space="0" w:color="auto"/>
              <w:right w:val="single" w:sz="4" w:space="0" w:color="auto"/>
            </w:tcBorders>
            <w:vAlign w:val="center"/>
            <w:hideMark/>
          </w:tcPr>
          <w:p w14:paraId="3DE1A6B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4C4A84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577936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4.621,96</w:t>
            </w:r>
          </w:p>
        </w:tc>
        <w:tc>
          <w:tcPr>
            <w:tcW w:w="1103" w:type="dxa"/>
            <w:tcBorders>
              <w:top w:val="nil"/>
              <w:left w:val="nil"/>
              <w:bottom w:val="single" w:sz="4" w:space="0" w:color="auto"/>
              <w:right w:val="single" w:sz="4" w:space="0" w:color="auto"/>
            </w:tcBorders>
            <w:shd w:val="clear" w:color="auto" w:fill="auto"/>
            <w:noWrap/>
            <w:vAlign w:val="bottom"/>
            <w:hideMark/>
          </w:tcPr>
          <w:p w14:paraId="603997A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144.339</w:t>
            </w:r>
          </w:p>
        </w:tc>
        <w:tc>
          <w:tcPr>
            <w:tcW w:w="2824" w:type="dxa"/>
            <w:tcBorders>
              <w:top w:val="nil"/>
              <w:left w:val="nil"/>
              <w:bottom w:val="single" w:sz="4" w:space="0" w:color="auto"/>
              <w:right w:val="single" w:sz="4" w:space="0" w:color="auto"/>
            </w:tcBorders>
            <w:shd w:val="clear" w:color="auto" w:fill="auto"/>
            <w:noWrap/>
            <w:vAlign w:val="bottom"/>
            <w:hideMark/>
          </w:tcPr>
          <w:p w14:paraId="1C7C52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687557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R$3.004.274,00</w:t>
            </w:r>
          </w:p>
        </w:tc>
        <w:tc>
          <w:tcPr>
            <w:tcW w:w="1252" w:type="dxa"/>
            <w:tcBorders>
              <w:top w:val="nil"/>
              <w:left w:val="nil"/>
              <w:bottom w:val="single" w:sz="4" w:space="0" w:color="auto"/>
              <w:right w:val="single" w:sz="4" w:space="0" w:color="auto"/>
            </w:tcBorders>
            <w:shd w:val="clear" w:color="auto" w:fill="auto"/>
            <w:noWrap/>
            <w:vAlign w:val="bottom"/>
            <w:hideMark/>
          </w:tcPr>
          <w:p w14:paraId="78A339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28E6BD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4A4D8E4E" w14:textId="77777777" w:rsidTr="00A855B9">
        <w:trPr>
          <w:trHeight w:val="288"/>
        </w:trPr>
        <w:tc>
          <w:tcPr>
            <w:tcW w:w="991" w:type="dxa"/>
            <w:tcBorders>
              <w:top w:val="single" w:sz="4" w:space="0" w:color="auto"/>
              <w:bottom w:val="single" w:sz="4" w:space="0" w:color="auto"/>
            </w:tcBorders>
            <w:shd w:val="clear" w:color="auto" w:fill="auto"/>
            <w:noWrap/>
            <w:vAlign w:val="center"/>
            <w:hideMark/>
          </w:tcPr>
          <w:p w14:paraId="6AE384B4"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single" w:sz="4" w:space="0" w:color="auto"/>
              <w:bottom w:val="single" w:sz="4" w:space="0" w:color="auto"/>
            </w:tcBorders>
            <w:shd w:val="clear" w:color="auto" w:fill="auto"/>
            <w:noWrap/>
            <w:vAlign w:val="bottom"/>
            <w:hideMark/>
          </w:tcPr>
          <w:p w14:paraId="3566D91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single" w:sz="4" w:space="0" w:color="auto"/>
              <w:bottom w:val="single" w:sz="4" w:space="0" w:color="auto"/>
            </w:tcBorders>
            <w:shd w:val="clear" w:color="auto" w:fill="auto"/>
            <w:noWrap/>
            <w:vAlign w:val="bottom"/>
            <w:hideMark/>
          </w:tcPr>
          <w:p w14:paraId="45A21567"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single" w:sz="4" w:space="0" w:color="auto"/>
              <w:bottom w:val="single" w:sz="4" w:space="0" w:color="auto"/>
            </w:tcBorders>
            <w:shd w:val="clear" w:color="auto" w:fill="auto"/>
            <w:noWrap/>
            <w:vAlign w:val="bottom"/>
            <w:hideMark/>
          </w:tcPr>
          <w:p w14:paraId="761BDB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single" w:sz="4" w:space="0" w:color="auto"/>
              <w:bottom w:val="single" w:sz="4" w:space="0" w:color="auto"/>
            </w:tcBorders>
            <w:shd w:val="clear" w:color="auto" w:fill="auto"/>
            <w:noWrap/>
            <w:vAlign w:val="bottom"/>
            <w:hideMark/>
          </w:tcPr>
          <w:p w14:paraId="25AF31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single" w:sz="4" w:space="0" w:color="auto"/>
              <w:bottom w:val="single" w:sz="4" w:space="0" w:color="auto"/>
            </w:tcBorders>
            <w:shd w:val="clear" w:color="auto" w:fill="auto"/>
            <w:noWrap/>
            <w:vAlign w:val="bottom"/>
            <w:hideMark/>
          </w:tcPr>
          <w:p w14:paraId="4D1A3C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single" w:sz="4" w:space="0" w:color="auto"/>
              <w:bottom w:val="single" w:sz="4" w:space="0" w:color="auto"/>
            </w:tcBorders>
            <w:shd w:val="clear" w:color="auto" w:fill="auto"/>
            <w:noWrap/>
            <w:vAlign w:val="bottom"/>
            <w:hideMark/>
          </w:tcPr>
          <w:p w14:paraId="02A1A5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single" w:sz="4" w:space="0" w:color="auto"/>
              <w:bottom w:val="single" w:sz="4" w:space="0" w:color="auto"/>
            </w:tcBorders>
            <w:shd w:val="clear" w:color="auto" w:fill="auto"/>
            <w:noWrap/>
            <w:vAlign w:val="bottom"/>
            <w:hideMark/>
          </w:tcPr>
          <w:p w14:paraId="0E5ABE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56E18992"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5917B6"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B</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20EF5EA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A0E4B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4.085,78</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31759D9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144.340</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082A9D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65F242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R$2.655.757,00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19E3EB3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57C25F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E97544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56780E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EC9EA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7339DC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6.538,43</w:t>
            </w:r>
          </w:p>
        </w:tc>
        <w:tc>
          <w:tcPr>
            <w:tcW w:w="1103" w:type="dxa"/>
            <w:tcBorders>
              <w:top w:val="nil"/>
              <w:left w:val="nil"/>
              <w:bottom w:val="single" w:sz="4" w:space="0" w:color="auto"/>
              <w:right w:val="single" w:sz="4" w:space="0" w:color="auto"/>
            </w:tcBorders>
            <w:shd w:val="clear" w:color="auto" w:fill="auto"/>
            <w:noWrap/>
            <w:vAlign w:val="bottom"/>
            <w:hideMark/>
          </w:tcPr>
          <w:p w14:paraId="0DB9E5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144.341</w:t>
            </w:r>
          </w:p>
        </w:tc>
        <w:tc>
          <w:tcPr>
            <w:tcW w:w="2824" w:type="dxa"/>
            <w:tcBorders>
              <w:top w:val="nil"/>
              <w:left w:val="nil"/>
              <w:bottom w:val="single" w:sz="4" w:space="0" w:color="auto"/>
              <w:right w:val="single" w:sz="4" w:space="0" w:color="auto"/>
            </w:tcBorders>
            <w:shd w:val="clear" w:color="auto" w:fill="auto"/>
            <w:noWrap/>
            <w:vAlign w:val="bottom"/>
            <w:hideMark/>
          </w:tcPr>
          <w:p w14:paraId="2FB303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01A1FC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R$4.249.979,50</w:t>
            </w:r>
          </w:p>
        </w:tc>
        <w:tc>
          <w:tcPr>
            <w:tcW w:w="1252" w:type="dxa"/>
            <w:tcBorders>
              <w:top w:val="nil"/>
              <w:left w:val="nil"/>
              <w:bottom w:val="single" w:sz="4" w:space="0" w:color="auto"/>
              <w:right w:val="single" w:sz="4" w:space="0" w:color="auto"/>
            </w:tcBorders>
            <w:shd w:val="clear" w:color="auto" w:fill="auto"/>
            <w:noWrap/>
            <w:vAlign w:val="bottom"/>
            <w:hideMark/>
          </w:tcPr>
          <w:p w14:paraId="3E69AB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76D82F3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D63A86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E89DE3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A1EF8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513B2D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4.303,29</w:t>
            </w:r>
          </w:p>
        </w:tc>
        <w:tc>
          <w:tcPr>
            <w:tcW w:w="1103" w:type="dxa"/>
            <w:tcBorders>
              <w:top w:val="nil"/>
              <w:left w:val="nil"/>
              <w:bottom w:val="single" w:sz="4" w:space="0" w:color="auto"/>
              <w:right w:val="single" w:sz="4" w:space="0" w:color="auto"/>
            </w:tcBorders>
            <w:shd w:val="clear" w:color="auto" w:fill="auto"/>
            <w:noWrap/>
            <w:vAlign w:val="bottom"/>
            <w:hideMark/>
          </w:tcPr>
          <w:p w14:paraId="6646E87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144.343</w:t>
            </w:r>
          </w:p>
        </w:tc>
        <w:tc>
          <w:tcPr>
            <w:tcW w:w="2824" w:type="dxa"/>
            <w:tcBorders>
              <w:top w:val="nil"/>
              <w:left w:val="nil"/>
              <w:bottom w:val="single" w:sz="4" w:space="0" w:color="auto"/>
              <w:right w:val="single" w:sz="4" w:space="0" w:color="auto"/>
            </w:tcBorders>
            <w:shd w:val="clear" w:color="auto" w:fill="auto"/>
            <w:noWrap/>
            <w:vAlign w:val="bottom"/>
            <w:hideMark/>
          </w:tcPr>
          <w:p w14:paraId="4950640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2C1B7CF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R$2.797.138,50</w:t>
            </w:r>
          </w:p>
        </w:tc>
        <w:tc>
          <w:tcPr>
            <w:tcW w:w="1252" w:type="dxa"/>
            <w:tcBorders>
              <w:top w:val="nil"/>
              <w:left w:val="nil"/>
              <w:bottom w:val="single" w:sz="4" w:space="0" w:color="auto"/>
              <w:right w:val="single" w:sz="4" w:space="0" w:color="auto"/>
            </w:tcBorders>
            <w:shd w:val="clear" w:color="auto" w:fill="auto"/>
            <w:noWrap/>
            <w:vAlign w:val="bottom"/>
            <w:hideMark/>
          </w:tcPr>
          <w:p w14:paraId="3595468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3ABF712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EB3F07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341223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4CB19F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7EAFB4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5.139,42</w:t>
            </w:r>
          </w:p>
        </w:tc>
        <w:tc>
          <w:tcPr>
            <w:tcW w:w="1103" w:type="dxa"/>
            <w:tcBorders>
              <w:top w:val="nil"/>
              <w:left w:val="nil"/>
              <w:bottom w:val="single" w:sz="4" w:space="0" w:color="auto"/>
              <w:right w:val="single" w:sz="4" w:space="0" w:color="auto"/>
            </w:tcBorders>
            <w:shd w:val="clear" w:color="auto" w:fill="auto"/>
            <w:noWrap/>
            <w:vAlign w:val="bottom"/>
            <w:hideMark/>
          </w:tcPr>
          <w:p w14:paraId="35B627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144.344</w:t>
            </w:r>
          </w:p>
        </w:tc>
        <w:tc>
          <w:tcPr>
            <w:tcW w:w="2824" w:type="dxa"/>
            <w:tcBorders>
              <w:top w:val="nil"/>
              <w:left w:val="nil"/>
              <w:bottom w:val="single" w:sz="4" w:space="0" w:color="auto"/>
              <w:right w:val="single" w:sz="4" w:space="0" w:color="auto"/>
            </w:tcBorders>
            <w:shd w:val="clear" w:color="auto" w:fill="auto"/>
            <w:noWrap/>
            <w:vAlign w:val="bottom"/>
            <w:hideMark/>
          </w:tcPr>
          <w:p w14:paraId="28128B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6A8971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R$3.340.623,00</w:t>
            </w:r>
          </w:p>
        </w:tc>
        <w:tc>
          <w:tcPr>
            <w:tcW w:w="1252" w:type="dxa"/>
            <w:tcBorders>
              <w:top w:val="nil"/>
              <w:left w:val="nil"/>
              <w:bottom w:val="single" w:sz="4" w:space="0" w:color="auto"/>
              <w:right w:val="single" w:sz="4" w:space="0" w:color="auto"/>
            </w:tcBorders>
            <w:shd w:val="clear" w:color="auto" w:fill="auto"/>
            <w:noWrap/>
            <w:vAlign w:val="bottom"/>
            <w:hideMark/>
          </w:tcPr>
          <w:p w14:paraId="35C2705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7F5D70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AF5DDF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81C1EC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9D693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07D498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3.600,00</w:t>
            </w:r>
          </w:p>
        </w:tc>
        <w:tc>
          <w:tcPr>
            <w:tcW w:w="1103" w:type="dxa"/>
            <w:tcBorders>
              <w:top w:val="nil"/>
              <w:left w:val="nil"/>
              <w:bottom w:val="single" w:sz="4" w:space="0" w:color="auto"/>
              <w:right w:val="single" w:sz="4" w:space="0" w:color="auto"/>
            </w:tcBorders>
            <w:shd w:val="clear" w:color="auto" w:fill="auto"/>
            <w:noWrap/>
            <w:vAlign w:val="bottom"/>
            <w:hideMark/>
          </w:tcPr>
          <w:p w14:paraId="01EDBE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144.345</w:t>
            </w:r>
          </w:p>
        </w:tc>
        <w:tc>
          <w:tcPr>
            <w:tcW w:w="2824" w:type="dxa"/>
            <w:tcBorders>
              <w:top w:val="nil"/>
              <w:left w:val="nil"/>
              <w:bottom w:val="single" w:sz="4" w:space="0" w:color="auto"/>
              <w:right w:val="single" w:sz="4" w:space="0" w:color="auto"/>
            </w:tcBorders>
            <w:shd w:val="clear" w:color="auto" w:fill="auto"/>
            <w:noWrap/>
            <w:vAlign w:val="bottom"/>
            <w:hideMark/>
          </w:tcPr>
          <w:p w14:paraId="18B7ED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63210E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R$2.340.000,00</w:t>
            </w:r>
          </w:p>
        </w:tc>
        <w:tc>
          <w:tcPr>
            <w:tcW w:w="1252" w:type="dxa"/>
            <w:tcBorders>
              <w:top w:val="nil"/>
              <w:left w:val="nil"/>
              <w:bottom w:val="single" w:sz="4" w:space="0" w:color="auto"/>
              <w:right w:val="single" w:sz="4" w:space="0" w:color="auto"/>
            </w:tcBorders>
            <w:shd w:val="clear" w:color="auto" w:fill="auto"/>
            <w:noWrap/>
            <w:vAlign w:val="bottom"/>
            <w:hideMark/>
          </w:tcPr>
          <w:p w14:paraId="063F7B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4C78377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22D4FD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55092D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F1CFFB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168BEF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3.600,00</w:t>
            </w:r>
          </w:p>
        </w:tc>
        <w:tc>
          <w:tcPr>
            <w:tcW w:w="1103" w:type="dxa"/>
            <w:tcBorders>
              <w:top w:val="nil"/>
              <w:left w:val="nil"/>
              <w:bottom w:val="single" w:sz="4" w:space="0" w:color="auto"/>
              <w:right w:val="single" w:sz="4" w:space="0" w:color="auto"/>
            </w:tcBorders>
            <w:shd w:val="clear" w:color="auto" w:fill="auto"/>
            <w:noWrap/>
            <w:vAlign w:val="bottom"/>
            <w:hideMark/>
          </w:tcPr>
          <w:p w14:paraId="11613CA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144.346</w:t>
            </w:r>
          </w:p>
        </w:tc>
        <w:tc>
          <w:tcPr>
            <w:tcW w:w="2824" w:type="dxa"/>
            <w:tcBorders>
              <w:top w:val="nil"/>
              <w:left w:val="nil"/>
              <w:bottom w:val="single" w:sz="4" w:space="0" w:color="auto"/>
              <w:right w:val="single" w:sz="4" w:space="0" w:color="auto"/>
            </w:tcBorders>
            <w:shd w:val="clear" w:color="auto" w:fill="auto"/>
            <w:noWrap/>
            <w:vAlign w:val="bottom"/>
            <w:hideMark/>
          </w:tcPr>
          <w:p w14:paraId="5A6166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6596E8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R$2.340.000,00</w:t>
            </w:r>
          </w:p>
        </w:tc>
        <w:tc>
          <w:tcPr>
            <w:tcW w:w="1252" w:type="dxa"/>
            <w:tcBorders>
              <w:top w:val="nil"/>
              <w:left w:val="nil"/>
              <w:bottom w:val="single" w:sz="4" w:space="0" w:color="auto"/>
              <w:right w:val="single" w:sz="4" w:space="0" w:color="auto"/>
            </w:tcBorders>
            <w:shd w:val="clear" w:color="auto" w:fill="auto"/>
            <w:noWrap/>
            <w:vAlign w:val="bottom"/>
            <w:hideMark/>
          </w:tcPr>
          <w:p w14:paraId="69648C1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516030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A6EAD4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F5C809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ABEBF9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72C97C7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3.600,00</w:t>
            </w:r>
          </w:p>
        </w:tc>
        <w:tc>
          <w:tcPr>
            <w:tcW w:w="1103" w:type="dxa"/>
            <w:tcBorders>
              <w:top w:val="nil"/>
              <w:left w:val="nil"/>
              <w:bottom w:val="single" w:sz="4" w:space="0" w:color="auto"/>
              <w:right w:val="single" w:sz="4" w:space="0" w:color="auto"/>
            </w:tcBorders>
            <w:shd w:val="clear" w:color="auto" w:fill="auto"/>
            <w:noWrap/>
            <w:vAlign w:val="bottom"/>
            <w:hideMark/>
          </w:tcPr>
          <w:p w14:paraId="36B8D54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144.347</w:t>
            </w:r>
          </w:p>
        </w:tc>
        <w:tc>
          <w:tcPr>
            <w:tcW w:w="2824" w:type="dxa"/>
            <w:tcBorders>
              <w:top w:val="nil"/>
              <w:left w:val="nil"/>
              <w:bottom w:val="single" w:sz="4" w:space="0" w:color="auto"/>
              <w:right w:val="single" w:sz="4" w:space="0" w:color="auto"/>
            </w:tcBorders>
            <w:shd w:val="clear" w:color="auto" w:fill="auto"/>
            <w:noWrap/>
            <w:vAlign w:val="bottom"/>
            <w:hideMark/>
          </w:tcPr>
          <w:p w14:paraId="6BDB86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5FB15D9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R$2.340.000,00</w:t>
            </w:r>
          </w:p>
        </w:tc>
        <w:tc>
          <w:tcPr>
            <w:tcW w:w="1252" w:type="dxa"/>
            <w:tcBorders>
              <w:top w:val="nil"/>
              <w:left w:val="nil"/>
              <w:bottom w:val="single" w:sz="4" w:space="0" w:color="auto"/>
              <w:right w:val="single" w:sz="4" w:space="0" w:color="auto"/>
            </w:tcBorders>
            <w:shd w:val="clear" w:color="auto" w:fill="auto"/>
            <w:noWrap/>
            <w:vAlign w:val="bottom"/>
            <w:hideMark/>
          </w:tcPr>
          <w:p w14:paraId="326103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4EDC09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11CE34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2FAE5F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E553F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076374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3.600,00</w:t>
            </w:r>
          </w:p>
        </w:tc>
        <w:tc>
          <w:tcPr>
            <w:tcW w:w="1103" w:type="dxa"/>
            <w:tcBorders>
              <w:top w:val="nil"/>
              <w:left w:val="nil"/>
              <w:bottom w:val="single" w:sz="4" w:space="0" w:color="auto"/>
              <w:right w:val="single" w:sz="4" w:space="0" w:color="auto"/>
            </w:tcBorders>
            <w:shd w:val="clear" w:color="auto" w:fill="auto"/>
            <w:noWrap/>
            <w:vAlign w:val="bottom"/>
            <w:hideMark/>
          </w:tcPr>
          <w:p w14:paraId="0D88D0A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144.348</w:t>
            </w:r>
          </w:p>
        </w:tc>
        <w:tc>
          <w:tcPr>
            <w:tcW w:w="2824" w:type="dxa"/>
            <w:tcBorders>
              <w:top w:val="nil"/>
              <w:left w:val="nil"/>
              <w:bottom w:val="single" w:sz="4" w:space="0" w:color="auto"/>
              <w:right w:val="single" w:sz="4" w:space="0" w:color="auto"/>
            </w:tcBorders>
            <w:shd w:val="clear" w:color="auto" w:fill="auto"/>
            <w:noWrap/>
            <w:vAlign w:val="bottom"/>
            <w:hideMark/>
          </w:tcPr>
          <w:p w14:paraId="54B997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6F0319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R$2.340.000,00</w:t>
            </w:r>
          </w:p>
        </w:tc>
        <w:tc>
          <w:tcPr>
            <w:tcW w:w="1252" w:type="dxa"/>
            <w:tcBorders>
              <w:top w:val="nil"/>
              <w:left w:val="nil"/>
              <w:bottom w:val="single" w:sz="4" w:space="0" w:color="auto"/>
              <w:right w:val="single" w:sz="4" w:space="0" w:color="auto"/>
            </w:tcBorders>
            <w:shd w:val="clear" w:color="auto" w:fill="auto"/>
            <w:noWrap/>
            <w:vAlign w:val="bottom"/>
            <w:hideMark/>
          </w:tcPr>
          <w:p w14:paraId="64E3058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745878B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7F9095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C489F2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90F16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72D2B4A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4.988,56</w:t>
            </w:r>
          </w:p>
        </w:tc>
        <w:tc>
          <w:tcPr>
            <w:tcW w:w="1103" w:type="dxa"/>
            <w:tcBorders>
              <w:top w:val="nil"/>
              <w:left w:val="nil"/>
              <w:bottom w:val="single" w:sz="4" w:space="0" w:color="auto"/>
              <w:right w:val="single" w:sz="4" w:space="0" w:color="auto"/>
            </w:tcBorders>
            <w:shd w:val="clear" w:color="auto" w:fill="auto"/>
            <w:noWrap/>
            <w:vAlign w:val="bottom"/>
            <w:hideMark/>
          </w:tcPr>
          <w:p w14:paraId="186A6C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144.349</w:t>
            </w:r>
          </w:p>
        </w:tc>
        <w:tc>
          <w:tcPr>
            <w:tcW w:w="2824" w:type="dxa"/>
            <w:tcBorders>
              <w:top w:val="nil"/>
              <w:left w:val="nil"/>
              <w:bottom w:val="single" w:sz="4" w:space="0" w:color="auto"/>
              <w:right w:val="single" w:sz="4" w:space="0" w:color="auto"/>
            </w:tcBorders>
            <w:shd w:val="clear" w:color="auto" w:fill="auto"/>
            <w:noWrap/>
            <w:vAlign w:val="bottom"/>
            <w:hideMark/>
          </w:tcPr>
          <w:p w14:paraId="45D0422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R$650,00</w:t>
            </w:r>
          </w:p>
        </w:tc>
        <w:tc>
          <w:tcPr>
            <w:tcW w:w="1910" w:type="dxa"/>
            <w:tcBorders>
              <w:top w:val="nil"/>
              <w:left w:val="nil"/>
              <w:bottom w:val="single" w:sz="4" w:space="0" w:color="auto"/>
              <w:right w:val="single" w:sz="4" w:space="0" w:color="auto"/>
            </w:tcBorders>
            <w:shd w:val="clear" w:color="auto" w:fill="auto"/>
            <w:noWrap/>
            <w:vAlign w:val="bottom"/>
            <w:hideMark/>
          </w:tcPr>
          <w:p w14:paraId="61860C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R$3.242.564,00</w:t>
            </w:r>
          </w:p>
        </w:tc>
        <w:tc>
          <w:tcPr>
            <w:tcW w:w="1252" w:type="dxa"/>
            <w:tcBorders>
              <w:top w:val="nil"/>
              <w:left w:val="nil"/>
              <w:bottom w:val="single" w:sz="4" w:space="0" w:color="auto"/>
              <w:right w:val="single" w:sz="4" w:space="0" w:color="auto"/>
            </w:tcBorders>
            <w:shd w:val="clear" w:color="auto" w:fill="auto"/>
            <w:noWrap/>
            <w:vAlign w:val="bottom"/>
            <w:hideMark/>
          </w:tcPr>
          <w:p w14:paraId="6EAB0CF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Comercial</w:t>
            </w:r>
          </w:p>
        </w:tc>
        <w:tc>
          <w:tcPr>
            <w:tcW w:w="2786" w:type="dxa"/>
            <w:tcBorders>
              <w:top w:val="nil"/>
              <w:left w:val="nil"/>
              <w:bottom w:val="single" w:sz="4" w:space="0" w:color="auto"/>
              <w:right w:val="single" w:sz="4" w:space="0" w:color="auto"/>
            </w:tcBorders>
            <w:shd w:val="clear" w:color="auto" w:fill="auto"/>
            <w:noWrap/>
            <w:vAlign w:val="bottom"/>
            <w:hideMark/>
          </w:tcPr>
          <w:p w14:paraId="331CEE9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33185913" w14:textId="77777777" w:rsidTr="00A855B9">
        <w:trPr>
          <w:trHeight w:val="288"/>
        </w:trPr>
        <w:tc>
          <w:tcPr>
            <w:tcW w:w="991" w:type="dxa"/>
            <w:tcBorders>
              <w:top w:val="nil"/>
              <w:bottom w:val="single" w:sz="4" w:space="0" w:color="auto"/>
            </w:tcBorders>
            <w:shd w:val="clear" w:color="auto" w:fill="auto"/>
            <w:noWrap/>
            <w:vAlign w:val="center"/>
            <w:hideMark/>
          </w:tcPr>
          <w:p w14:paraId="27E73DB2"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6D36A4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644E4CAC"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2AE05E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7C95D2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1AC6CF3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58071D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240D73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C97ED52" w14:textId="77777777" w:rsidTr="00A855B9">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81DF2FC"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lastRenderedPageBreak/>
              <w:t>D</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3FFF99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BB1535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524,54</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6CD70A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144.354</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10AD09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595642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R$603.221,00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5D53FEC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7A612A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66FFF7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B785B7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35B08F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56734F2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385,93</w:t>
            </w:r>
          </w:p>
        </w:tc>
        <w:tc>
          <w:tcPr>
            <w:tcW w:w="1103" w:type="dxa"/>
            <w:tcBorders>
              <w:top w:val="nil"/>
              <w:left w:val="nil"/>
              <w:bottom w:val="single" w:sz="4" w:space="0" w:color="auto"/>
              <w:right w:val="single" w:sz="4" w:space="0" w:color="auto"/>
            </w:tcBorders>
            <w:shd w:val="clear" w:color="auto" w:fill="auto"/>
            <w:noWrap/>
            <w:vAlign w:val="bottom"/>
            <w:hideMark/>
          </w:tcPr>
          <w:p w14:paraId="20B1900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144.355</w:t>
            </w:r>
          </w:p>
        </w:tc>
        <w:tc>
          <w:tcPr>
            <w:tcW w:w="2824" w:type="dxa"/>
            <w:tcBorders>
              <w:top w:val="nil"/>
              <w:left w:val="nil"/>
              <w:bottom w:val="single" w:sz="4" w:space="0" w:color="auto"/>
              <w:right w:val="single" w:sz="4" w:space="0" w:color="auto"/>
            </w:tcBorders>
            <w:shd w:val="clear" w:color="auto" w:fill="auto"/>
            <w:noWrap/>
            <w:vAlign w:val="bottom"/>
            <w:hideMark/>
          </w:tcPr>
          <w:p w14:paraId="56EFEB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D2127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R$443.819,50</w:t>
            </w:r>
          </w:p>
        </w:tc>
        <w:tc>
          <w:tcPr>
            <w:tcW w:w="1252" w:type="dxa"/>
            <w:tcBorders>
              <w:top w:val="nil"/>
              <w:left w:val="nil"/>
              <w:bottom w:val="single" w:sz="4" w:space="0" w:color="auto"/>
              <w:right w:val="single" w:sz="4" w:space="0" w:color="auto"/>
            </w:tcBorders>
            <w:shd w:val="clear" w:color="auto" w:fill="auto"/>
            <w:noWrap/>
            <w:vAlign w:val="bottom"/>
            <w:hideMark/>
          </w:tcPr>
          <w:p w14:paraId="0BE51D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FB824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7D251A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1A82DF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BF7CC8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6C6EE7B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5BBE44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144.356</w:t>
            </w:r>
          </w:p>
        </w:tc>
        <w:tc>
          <w:tcPr>
            <w:tcW w:w="2824" w:type="dxa"/>
            <w:tcBorders>
              <w:top w:val="nil"/>
              <w:left w:val="nil"/>
              <w:bottom w:val="single" w:sz="4" w:space="0" w:color="auto"/>
              <w:right w:val="single" w:sz="4" w:space="0" w:color="auto"/>
            </w:tcBorders>
            <w:shd w:val="clear" w:color="auto" w:fill="auto"/>
            <w:noWrap/>
            <w:vAlign w:val="bottom"/>
            <w:hideMark/>
          </w:tcPr>
          <w:p w14:paraId="4431ED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A7078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57CF7B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DC273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BAC385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A93F4C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92125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479E9D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2B1C93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144.357</w:t>
            </w:r>
          </w:p>
        </w:tc>
        <w:tc>
          <w:tcPr>
            <w:tcW w:w="2824" w:type="dxa"/>
            <w:tcBorders>
              <w:top w:val="nil"/>
              <w:left w:val="nil"/>
              <w:bottom w:val="single" w:sz="4" w:space="0" w:color="auto"/>
              <w:right w:val="single" w:sz="4" w:space="0" w:color="auto"/>
            </w:tcBorders>
            <w:shd w:val="clear" w:color="auto" w:fill="auto"/>
            <w:noWrap/>
            <w:vAlign w:val="bottom"/>
            <w:hideMark/>
          </w:tcPr>
          <w:p w14:paraId="025BA3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09985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6CA492B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09C6A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704BFE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8F8FE9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34B248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64C45BF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5C0879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144.358</w:t>
            </w:r>
          </w:p>
        </w:tc>
        <w:tc>
          <w:tcPr>
            <w:tcW w:w="2824" w:type="dxa"/>
            <w:tcBorders>
              <w:top w:val="nil"/>
              <w:left w:val="nil"/>
              <w:bottom w:val="single" w:sz="4" w:space="0" w:color="auto"/>
              <w:right w:val="single" w:sz="4" w:space="0" w:color="auto"/>
            </w:tcBorders>
            <w:shd w:val="clear" w:color="auto" w:fill="auto"/>
            <w:noWrap/>
            <w:vAlign w:val="bottom"/>
            <w:hideMark/>
          </w:tcPr>
          <w:p w14:paraId="4C29355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3F0BD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25A0B3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0FFF91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E0D80E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C41D54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49F19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16A1F2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5DEBAD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144.359</w:t>
            </w:r>
          </w:p>
        </w:tc>
        <w:tc>
          <w:tcPr>
            <w:tcW w:w="2824" w:type="dxa"/>
            <w:tcBorders>
              <w:top w:val="nil"/>
              <w:left w:val="nil"/>
              <w:bottom w:val="single" w:sz="4" w:space="0" w:color="auto"/>
              <w:right w:val="single" w:sz="4" w:space="0" w:color="auto"/>
            </w:tcBorders>
            <w:shd w:val="clear" w:color="auto" w:fill="auto"/>
            <w:noWrap/>
            <w:vAlign w:val="bottom"/>
            <w:hideMark/>
          </w:tcPr>
          <w:p w14:paraId="3577BF2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DED3D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214ABA5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ADB670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CB52E5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717826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BF16FE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285E87E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4D9139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144.360</w:t>
            </w:r>
          </w:p>
        </w:tc>
        <w:tc>
          <w:tcPr>
            <w:tcW w:w="2824" w:type="dxa"/>
            <w:tcBorders>
              <w:top w:val="nil"/>
              <w:left w:val="nil"/>
              <w:bottom w:val="single" w:sz="4" w:space="0" w:color="auto"/>
              <w:right w:val="single" w:sz="4" w:space="0" w:color="auto"/>
            </w:tcBorders>
            <w:shd w:val="clear" w:color="auto" w:fill="auto"/>
            <w:noWrap/>
            <w:vAlign w:val="bottom"/>
            <w:hideMark/>
          </w:tcPr>
          <w:p w14:paraId="575AE2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4B3B6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D69C82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E2FD9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08FCA7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DBEE61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F8CF1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4D23D3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262AF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144.361</w:t>
            </w:r>
          </w:p>
        </w:tc>
        <w:tc>
          <w:tcPr>
            <w:tcW w:w="2824" w:type="dxa"/>
            <w:tcBorders>
              <w:top w:val="nil"/>
              <w:left w:val="nil"/>
              <w:bottom w:val="single" w:sz="4" w:space="0" w:color="auto"/>
              <w:right w:val="single" w:sz="4" w:space="0" w:color="auto"/>
            </w:tcBorders>
            <w:shd w:val="clear" w:color="auto" w:fill="auto"/>
            <w:noWrap/>
            <w:vAlign w:val="bottom"/>
            <w:hideMark/>
          </w:tcPr>
          <w:p w14:paraId="4EEBB9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43BE5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8CEB5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D0C6B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495B23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7565BB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70A6A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45983E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CA676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144.362</w:t>
            </w:r>
          </w:p>
        </w:tc>
        <w:tc>
          <w:tcPr>
            <w:tcW w:w="2824" w:type="dxa"/>
            <w:tcBorders>
              <w:top w:val="nil"/>
              <w:left w:val="nil"/>
              <w:bottom w:val="single" w:sz="4" w:space="0" w:color="auto"/>
              <w:right w:val="single" w:sz="4" w:space="0" w:color="auto"/>
            </w:tcBorders>
            <w:shd w:val="clear" w:color="auto" w:fill="auto"/>
            <w:noWrap/>
            <w:vAlign w:val="bottom"/>
            <w:hideMark/>
          </w:tcPr>
          <w:p w14:paraId="1913936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F0B812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1766BD1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B70E1D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7ADB93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DE2435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C3E41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7B5A8D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5BEC3E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144.363</w:t>
            </w:r>
          </w:p>
        </w:tc>
        <w:tc>
          <w:tcPr>
            <w:tcW w:w="2824" w:type="dxa"/>
            <w:tcBorders>
              <w:top w:val="nil"/>
              <w:left w:val="nil"/>
              <w:bottom w:val="single" w:sz="4" w:space="0" w:color="auto"/>
              <w:right w:val="single" w:sz="4" w:space="0" w:color="auto"/>
            </w:tcBorders>
            <w:shd w:val="clear" w:color="auto" w:fill="auto"/>
            <w:noWrap/>
            <w:vAlign w:val="bottom"/>
            <w:hideMark/>
          </w:tcPr>
          <w:p w14:paraId="1126D2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95BBC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6F4C4B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CEAD3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81C6289"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EA6288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76D7E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6E99504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0AA9A4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144.364</w:t>
            </w:r>
          </w:p>
        </w:tc>
        <w:tc>
          <w:tcPr>
            <w:tcW w:w="2824" w:type="dxa"/>
            <w:tcBorders>
              <w:top w:val="nil"/>
              <w:left w:val="nil"/>
              <w:bottom w:val="single" w:sz="4" w:space="0" w:color="auto"/>
              <w:right w:val="single" w:sz="4" w:space="0" w:color="auto"/>
            </w:tcBorders>
            <w:shd w:val="clear" w:color="auto" w:fill="auto"/>
            <w:noWrap/>
            <w:vAlign w:val="bottom"/>
            <w:hideMark/>
          </w:tcPr>
          <w:p w14:paraId="2920A9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51DA14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3CC078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ECC8B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F401C1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3FCEF8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97E962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2853AD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2D4595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144.365</w:t>
            </w:r>
          </w:p>
        </w:tc>
        <w:tc>
          <w:tcPr>
            <w:tcW w:w="2824" w:type="dxa"/>
            <w:tcBorders>
              <w:top w:val="nil"/>
              <w:left w:val="nil"/>
              <w:bottom w:val="single" w:sz="4" w:space="0" w:color="auto"/>
              <w:right w:val="single" w:sz="4" w:space="0" w:color="auto"/>
            </w:tcBorders>
            <w:shd w:val="clear" w:color="auto" w:fill="auto"/>
            <w:noWrap/>
            <w:vAlign w:val="bottom"/>
            <w:hideMark/>
          </w:tcPr>
          <w:p w14:paraId="61720A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F0F60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3BF581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47A34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36B2DBE0" w14:textId="77777777" w:rsidTr="00A855B9">
        <w:trPr>
          <w:trHeight w:val="288"/>
        </w:trPr>
        <w:tc>
          <w:tcPr>
            <w:tcW w:w="991" w:type="dxa"/>
            <w:tcBorders>
              <w:top w:val="nil"/>
              <w:bottom w:val="single" w:sz="4" w:space="0" w:color="auto"/>
            </w:tcBorders>
            <w:shd w:val="clear" w:color="auto" w:fill="auto"/>
            <w:noWrap/>
            <w:vAlign w:val="center"/>
            <w:hideMark/>
          </w:tcPr>
          <w:p w14:paraId="0982374F"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639097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3D2080B0"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22F5BE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48A8502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7C1875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5167A24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0FC940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0402885F"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6A9E730" w14:textId="31C7FD0B"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r w:rsidR="00C25454">
              <w:rPr>
                <w:rFonts w:ascii="Calibri" w:hAnsi="Calibri" w:cs="Calibri"/>
                <w:b/>
                <w:bCs/>
                <w:color w:val="000000"/>
                <w:sz w:val="22"/>
                <w:szCs w:val="22"/>
              </w:rPr>
              <w:t>E</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3F16C2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7308C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369,44</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4C97832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144.367</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6B9006D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0F649BB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R$424.856,00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21B580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4B0B1A7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481C687"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703648C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D92D0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346273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361,35</w:t>
            </w:r>
          </w:p>
        </w:tc>
        <w:tc>
          <w:tcPr>
            <w:tcW w:w="1103" w:type="dxa"/>
            <w:tcBorders>
              <w:top w:val="nil"/>
              <w:left w:val="nil"/>
              <w:bottom w:val="single" w:sz="4" w:space="0" w:color="auto"/>
              <w:right w:val="single" w:sz="4" w:space="0" w:color="auto"/>
            </w:tcBorders>
            <w:shd w:val="clear" w:color="auto" w:fill="auto"/>
            <w:noWrap/>
            <w:vAlign w:val="bottom"/>
            <w:hideMark/>
          </w:tcPr>
          <w:p w14:paraId="4000E25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144.368</w:t>
            </w:r>
          </w:p>
        </w:tc>
        <w:tc>
          <w:tcPr>
            <w:tcW w:w="2824" w:type="dxa"/>
            <w:tcBorders>
              <w:top w:val="nil"/>
              <w:left w:val="nil"/>
              <w:bottom w:val="single" w:sz="4" w:space="0" w:color="auto"/>
              <w:right w:val="single" w:sz="4" w:space="0" w:color="auto"/>
            </w:tcBorders>
            <w:shd w:val="clear" w:color="auto" w:fill="auto"/>
            <w:noWrap/>
            <w:vAlign w:val="bottom"/>
            <w:hideMark/>
          </w:tcPr>
          <w:p w14:paraId="7CF771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BBAE2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R$415.552,50</w:t>
            </w:r>
          </w:p>
        </w:tc>
        <w:tc>
          <w:tcPr>
            <w:tcW w:w="1252" w:type="dxa"/>
            <w:tcBorders>
              <w:top w:val="nil"/>
              <w:left w:val="nil"/>
              <w:bottom w:val="single" w:sz="4" w:space="0" w:color="auto"/>
              <w:right w:val="single" w:sz="4" w:space="0" w:color="auto"/>
            </w:tcBorders>
            <w:shd w:val="clear" w:color="auto" w:fill="auto"/>
            <w:noWrap/>
            <w:vAlign w:val="bottom"/>
            <w:hideMark/>
          </w:tcPr>
          <w:p w14:paraId="0B88F8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0A852E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2A754AC"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31AA1BF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6005E9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3739FB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466FA1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144.369</w:t>
            </w:r>
          </w:p>
        </w:tc>
        <w:tc>
          <w:tcPr>
            <w:tcW w:w="2824" w:type="dxa"/>
            <w:tcBorders>
              <w:top w:val="nil"/>
              <w:left w:val="nil"/>
              <w:bottom w:val="single" w:sz="4" w:space="0" w:color="auto"/>
              <w:right w:val="single" w:sz="4" w:space="0" w:color="auto"/>
            </w:tcBorders>
            <w:shd w:val="clear" w:color="auto" w:fill="auto"/>
            <w:noWrap/>
            <w:vAlign w:val="bottom"/>
            <w:hideMark/>
          </w:tcPr>
          <w:p w14:paraId="439C0C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48DD4A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6022E9D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672F17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F80CC9C"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18684BE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43411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0C949F3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3CAB9E5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144.370</w:t>
            </w:r>
          </w:p>
        </w:tc>
        <w:tc>
          <w:tcPr>
            <w:tcW w:w="2824" w:type="dxa"/>
            <w:tcBorders>
              <w:top w:val="nil"/>
              <w:left w:val="nil"/>
              <w:bottom w:val="single" w:sz="4" w:space="0" w:color="auto"/>
              <w:right w:val="single" w:sz="4" w:space="0" w:color="auto"/>
            </w:tcBorders>
            <w:shd w:val="clear" w:color="auto" w:fill="auto"/>
            <w:noWrap/>
            <w:vAlign w:val="bottom"/>
            <w:hideMark/>
          </w:tcPr>
          <w:p w14:paraId="1EE59E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9F433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586C393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ADBDB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7329CBE"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3B367A5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3FFB3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7396C8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A906E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144.371</w:t>
            </w:r>
          </w:p>
        </w:tc>
        <w:tc>
          <w:tcPr>
            <w:tcW w:w="2824" w:type="dxa"/>
            <w:tcBorders>
              <w:top w:val="nil"/>
              <w:left w:val="nil"/>
              <w:bottom w:val="single" w:sz="4" w:space="0" w:color="auto"/>
              <w:right w:val="single" w:sz="4" w:space="0" w:color="auto"/>
            </w:tcBorders>
            <w:shd w:val="clear" w:color="auto" w:fill="auto"/>
            <w:noWrap/>
            <w:vAlign w:val="bottom"/>
            <w:hideMark/>
          </w:tcPr>
          <w:p w14:paraId="11FE174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BD0E4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77E941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A840E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F3E10F8"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7BB405D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45089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60C8494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EB0E0A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144.372</w:t>
            </w:r>
          </w:p>
        </w:tc>
        <w:tc>
          <w:tcPr>
            <w:tcW w:w="2824" w:type="dxa"/>
            <w:tcBorders>
              <w:top w:val="nil"/>
              <w:left w:val="nil"/>
              <w:bottom w:val="single" w:sz="4" w:space="0" w:color="auto"/>
              <w:right w:val="single" w:sz="4" w:space="0" w:color="auto"/>
            </w:tcBorders>
            <w:shd w:val="clear" w:color="auto" w:fill="auto"/>
            <w:noWrap/>
            <w:vAlign w:val="bottom"/>
            <w:hideMark/>
          </w:tcPr>
          <w:p w14:paraId="62A6F3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9D1D2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17901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A38C7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AE3C998"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1B1DCB1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10518C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1B9397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08251F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144.373</w:t>
            </w:r>
          </w:p>
        </w:tc>
        <w:tc>
          <w:tcPr>
            <w:tcW w:w="2824" w:type="dxa"/>
            <w:tcBorders>
              <w:top w:val="nil"/>
              <w:left w:val="nil"/>
              <w:bottom w:val="single" w:sz="4" w:space="0" w:color="auto"/>
              <w:right w:val="single" w:sz="4" w:space="0" w:color="auto"/>
            </w:tcBorders>
            <w:shd w:val="clear" w:color="auto" w:fill="auto"/>
            <w:noWrap/>
            <w:vAlign w:val="bottom"/>
            <w:hideMark/>
          </w:tcPr>
          <w:p w14:paraId="133038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BEBD64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618958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D0F9C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55809DD"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5FB9785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94AEE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7A99B0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50F16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144.374</w:t>
            </w:r>
          </w:p>
        </w:tc>
        <w:tc>
          <w:tcPr>
            <w:tcW w:w="2824" w:type="dxa"/>
            <w:tcBorders>
              <w:top w:val="nil"/>
              <w:left w:val="nil"/>
              <w:bottom w:val="single" w:sz="4" w:space="0" w:color="auto"/>
              <w:right w:val="single" w:sz="4" w:space="0" w:color="auto"/>
            </w:tcBorders>
            <w:shd w:val="clear" w:color="auto" w:fill="auto"/>
            <w:noWrap/>
            <w:vAlign w:val="bottom"/>
            <w:hideMark/>
          </w:tcPr>
          <w:p w14:paraId="5ED3BB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BBA07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2AC9452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66E6CF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019099C"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2D7F48F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71EF1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493185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0BE3ED4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144.375</w:t>
            </w:r>
          </w:p>
        </w:tc>
        <w:tc>
          <w:tcPr>
            <w:tcW w:w="2824" w:type="dxa"/>
            <w:tcBorders>
              <w:top w:val="nil"/>
              <w:left w:val="nil"/>
              <w:bottom w:val="single" w:sz="4" w:space="0" w:color="auto"/>
              <w:right w:val="single" w:sz="4" w:space="0" w:color="auto"/>
            </w:tcBorders>
            <w:shd w:val="clear" w:color="auto" w:fill="auto"/>
            <w:noWrap/>
            <w:vAlign w:val="bottom"/>
            <w:hideMark/>
          </w:tcPr>
          <w:p w14:paraId="4212022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7E856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375898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CE9CAE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3B5F7B7"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2B92606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989AB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2195B91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07EB0D0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144.376</w:t>
            </w:r>
          </w:p>
        </w:tc>
        <w:tc>
          <w:tcPr>
            <w:tcW w:w="2824" w:type="dxa"/>
            <w:tcBorders>
              <w:top w:val="nil"/>
              <w:left w:val="nil"/>
              <w:bottom w:val="single" w:sz="4" w:space="0" w:color="auto"/>
              <w:right w:val="single" w:sz="4" w:space="0" w:color="auto"/>
            </w:tcBorders>
            <w:shd w:val="clear" w:color="auto" w:fill="auto"/>
            <w:noWrap/>
            <w:vAlign w:val="bottom"/>
            <w:hideMark/>
          </w:tcPr>
          <w:p w14:paraId="5F5EFB8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9E3BF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11276BF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064BD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314A1C6"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16ECE65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94DA7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530D379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3D1B893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144.377</w:t>
            </w:r>
          </w:p>
        </w:tc>
        <w:tc>
          <w:tcPr>
            <w:tcW w:w="2824" w:type="dxa"/>
            <w:tcBorders>
              <w:top w:val="nil"/>
              <w:left w:val="nil"/>
              <w:bottom w:val="single" w:sz="4" w:space="0" w:color="auto"/>
              <w:right w:val="single" w:sz="4" w:space="0" w:color="auto"/>
            </w:tcBorders>
            <w:shd w:val="clear" w:color="auto" w:fill="auto"/>
            <w:noWrap/>
            <w:vAlign w:val="bottom"/>
            <w:hideMark/>
          </w:tcPr>
          <w:p w14:paraId="646B83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BAC4F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6C7691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BBE6AD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F862199"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798F1E9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294816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13</w:t>
            </w:r>
          </w:p>
        </w:tc>
        <w:tc>
          <w:tcPr>
            <w:tcW w:w="1260" w:type="dxa"/>
            <w:tcBorders>
              <w:top w:val="nil"/>
              <w:left w:val="nil"/>
              <w:bottom w:val="single" w:sz="4" w:space="0" w:color="auto"/>
              <w:right w:val="single" w:sz="4" w:space="0" w:color="auto"/>
            </w:tcBorders>
            <w:shd w:val="clear" w:color="auto" w:fill="auto"/>
            <w:noWrap/>
            <w:vAlign w:val="bottom"/>
            <w:hideMark/>
          </w:tcPr>
          <w:p w14:paraId="16355F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18A920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144.378</w:t>
            </w:r>
          </w:p>
        </w:tc>
        <w:tc>
          <w:tcPr>
            <w:tcW w:w="2824" w:type="dxa"/>
            <w:tcBorders>
              <w:top w:val="nil"/>
              <w:left w:val="nil"/>
              <w:bottom w:val="single" w:sz="4" w:space="0" w:color="auto"/>
              <w:right w:val="single" w:sz="4" w:space="0" w:color="auto"/>
            </w:tcBorders>
            <w:shd w:val="clear" w:color="auto" w:fill="auto"/>
            <w:noWrap/>
            <w:vAlign w:val="bottom"/>
            <w:hideMark/>
          </w:tcPr>
          <w:p w14:paraId="2B4A13B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3E39E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5E54306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ED1BE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8BC4356"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47C3B00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94558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14:paraId="3450FF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22633A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144.379</w:t>
            </w:r>
          </w:p>
        </w:tc>
        <w:tc>
          <w:tcPr>
            <w:tcW w:w="2824" w:type="dxa"/>
            <w:tcBorders>
              <w:top w:val="nil"/>
              <w:left w:val="nil"/>
              <w:bottom w:val="single" w:sz="4" w:space="0" w:color="auto"/>
              <w:right w:val="single" w:sz="4" w:space="0" w:color="auto"/>
            </w:tcBorders>
            <w:shd w:val="clear" w:color="auto" w:fill="auto"/>
            <w:noWrap/>
            <w:vAlign w:val="bottom"/>
            <w:hideMark/>
          </w:tcPr>
          <w:p w14:paraId="53CA4A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29906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1398CC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7F4E3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39A2A00"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29701C1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CF2CD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15</w:t>
            </w:r>
          </w:p>
        </w:tc>
        <w:tc>
          <w:tcPr>
            <w:tcW w:w="1260" w:type="dxa"/>
            <w:tcBorders>
              <w:top w:val="nil"/>
              <w:left w:val="nil"/>
              <w:bottom w:val="single" w:sz="4" w:space="0" w:color="auto"/>
              <w:right w:val="single" w:sz="4" w:space="0" w:color="auto"/>
            </w:tcBorders>
            <w:shd w:val="clear" w:color="auto" w:fill="auto"/>
            <w:noWrap/>
            <w:vAlign w:val="bottom"/>
            <w:hideMark/>
          </w:tcPr>
          <w:p w14:paraId="19C114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1F428D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144.380</w:t>
            </w:r>
          </w:p>
        </w:tc>
        <w:tc>
          <w:tcPr>
            <w:tcW w:w="2824" w:type="dxa"/>
            <w:tcBorders>
              <w:top w:val="nil"/>
              <w:left w:val="nil"/>
              <w:bottom w:val="single" w:sz="4" w:space="0" w:color="auto"/>
              <w:right w:val="single" w:sz="4" w:space="0" w:color="auto"/>
            </w:tcBorders>
            <w:shd w:val="clear" w:color="auto" w:fill="auto"/>
            <w:noWrap/>
            <w:vAlign w:val="bottom"/>
            <w:hideMark/>
          </w:tcPr>
          <w:p w14:paraId="57432B5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6E1EF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64AB5ED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D6194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3841478"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0C4A11C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099AA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14:paraId="721FB6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45A2C3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144.381</w:t>
            </w:r>
          </w:p>
        </w:tc>
        <w:tc>
          <w:tcPr>
            <w:tcW w:w="2824" w:type="dxa"/>
            <w:tcBorders>
              <w:top w:val="nil"/>
              <w:left w:val="nil"/>
              <w:bottom w:val="single" w:sz="4" w:space="0" w:color="auto"/>
              <w:right w:val="single" w:sz="4" w:space="0" w:color="auto"/>
            </w:tcBorders>
            <w:shd w:val="clear" w:color="auto" w:fill="auto"/>
            <w:noWrap/>
            <w:vAlign w:val="bottom"/>
            <w:hideMark/>
          </w:tcPr>
          <w:p w14:paraId="1037CE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80A595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5011AF5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17FEB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7452754"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6D1212C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966B4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2427A7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205E70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144.382</w:t>
            </w:r>
          </w:p>
        </w:tc>
        <w:tc>
          <w:tcPr>
            <w:tcW w:w="2824" w:type="dxa"/>
            <w:tcBorders>
              <w:top w:val="nil"/>
              <w:left w:val="nil"/>
              <w:bottom w:val="single" w:sz="4" w:space="0" w:color="auto"/>
              <w:right w:val="single" w:sz="4" w:space="0" w:color="auto"/>
            </w:tcBorders>
            <w:shd w:val="clear" w:color="auto" w:fill="auto"/>
            <w:noWrap/>
            <w:vAlign w:val="bottom"/>
            <w:hideMark/>
          </w:tcPr>
          <w:p w14:paraId="621245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1FC12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6E56BD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0B8A95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723C41A"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5302883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331C4B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47543C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459,69</w:t>
            </w:r>
          </w:p>
        </w:tc>
        <w:tc>
          <w:tcPr>
            <w:tcW w:w="1103" w:type="dxa"/>
            <w:tcBorders>
              <w:top w:val="nil"/>
              <w:left w:val="nil"/>
              <w:bottom w:val="single" w:sz="4" w:space="0" w:color="auto"/>
              <w:right w:val="single" w:sz="4" w:space="0" w:color="auto"/>
            </w:tcBorders>
            <w:shd w:val="clear" w:color="auto" w:fill="auto"/>
            <w:noWrap/>
            <w:vAlign w:val="bottom"/>
            <w:hideMark/>
          </w:tcPr>
          <w:p w14:paraId="059678A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144.383</w:t>
            </w:r>
          </w:p>
        </w:tc>
        <w:tc>
          <w:tcPr>
            <w:tcW w:w="2824" w:type="dxa"/>
            <w:tcBorders>
              <w:top w:val="nil"/>
              <w:left w:val="nil"/>
              <w:bottom w:val="single" w:sz="4" w:space="0" w:color="auto"/>
              <w:right w:val="single" w:sz="4" w:space="0" w:color="auto"/>
            </w:tcBorders>
            <w:shd w:val="clear" w:color="auto" w:fill="auto"/>
            <w:noWrap/>
            <w:vAlign w:val="bottom"/>
            <w:hideMark/>
          </w:tcPr>
          <w:p w14:paraId="78A039E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5D9F7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R$528.643,50</w:t>
            </w:r>
          </w:p>
        </w:tc>
        <w:tc>
          <w:tcPr>
            <w:tcW w:w="1252" w:type="dxa"/>
            <w:tcBorders>
              <w:top w:val="nil"/>
              <w:left w:val="nil"/>
              <w:bottom w:val="single" w:sz="4" w:space="0" w:color="auto"/>
              <w:right w:val="single" w:sz="4" w:space="0" w:color="auto"/>
            </w:tcBorders>
            <w:shd w:val="clear" w:color="auto" w:fill="auto"/>
            <w:noWrap/>
            <w:vAlign w:val="bottom"/>
            <w:hideMark/>
          </w:tcPr>
          <w:p w14:paraId="05E9BCD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2FDA1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3EF98EB6" w14:textId="77777777" w:rsidTr="00A855B9">
        <w:trPr>
          <w:trHeight w:val="288"/>
        </w:trPr>
        <w:tc>
          <w:tcPr>
            <w:tcW w:w="991" w:type="dxa"/>
            <w:tcBorders>
              <w:top w:val="nil"/>
              <w:bottom w:val="single" w:sz="4" w:space="0" w:color="auto"/>
            </w:tcBorders>
            <w:shd w:val="clear" w:color="auto" w:fill="auto"/>
            <w:noWrap/>
            <w:vAlign w:val="center"/>
            <w:hideMark/>
          </w:tcPr>
          <w:p w14:paraId="0226DB29"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27B272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03EC4567"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1A2F39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20C6DF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0883A02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3CA396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6AE06E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4924342F"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6E4B5A9"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F</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0F19CA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B6EA3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596,55</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0E89F09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144.384</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5CDF113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74A5493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R$686.032,50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03F5DC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0A1B01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ADB8C6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CF2DD4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C2067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622F90D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55D52F5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144.385</w:t>
            </w:r>
          </w:p>
        </w:tc>
        <w:tc>
          <w:tcPr>
            <w:tcW w:w="2824" w:type="dxa"/>
            <w:tcBorders>
              <w:top w:val="nil"/>
              <w:left w:val="nil"/>
              <w:bottom w:val="single" w:sz="4" w:space="0" w:color="auto"/>
              <w:right w:val="single" w:sz="4" w:space="0" w:color="auto"/>
            </w:tcBorders>
            <w:shd w:val="clear" w:color="auto" w:fill="auto"/>
            <w:noWrap/>
            <w:vAlign w:val="bottom"/>
            <w:hideMark/>
          </w:tcPr>
          <w:p w14:paraId="6E8550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B5EE43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5264F1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58859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FC8E98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3A540A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5AE11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61D7874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246DAB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144.386</w:t>
            </w:r>
          </w:p>
        </w:tc>
        <w:tc>
          <w:tcPr>
            <w:tcW w:w="2824" w:type="dxa"/>
            <w:tcBorders>
              <w:top w:val="nil"/>
              <w:left w:val="nil"/>
              <w:bottom w:val="single" w:sz="4" w:space="0" w:color="auto"/>
              <w:right w:val="single" w:sz="4" w:space="0" w:color="auto"/>
            </w:tcBorders>
            <w:shd w:val="clear" w:color="auto" w:fill="auto"/>
            <w:noWrap/>
            <w:vAlign w:val="bottom"/>
            <w:hideMark/>
          </w:tcPr>
          <w:p w14:paraId="1E4F84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BA587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84E34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B3EB59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B5F947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9B29B5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3FED3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41FD9B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394065A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144.387</w:t>
            </w:r>
          </w:p>
        </w:tc>
        <w:tc>
          <w:tcPr>
            <w:tcW w:w="2824" w:type="dxa"/>
            <w:tcBorders>
              <w:top w:val="nil"/>
              <w:left w:val="nil"/>
              <w:bottom w:val="single" w:sz="4" w:space="0" w:color="auto"/>
              <w:right w:val="single" w:sz="4" w:space="0" w:color="auto"/>
            </w:tcBorders>
            <w:shd w:val="clear" w:color="auto" w:fill="auto"/>
            <w:noWrap/>
            <w:vAlign w:val="bottom"/>
            <w:hideMark/>
          </w:tcPr>
          <w:p w14:paraId="7687EB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75599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9DB80D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4E9E0B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20B087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CCE8E7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B3C35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6FE82F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3979902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144.388</w:t>
            </w:r>
          </w:p>
        </w:tc>
        <w:tc>
          <w:tcPr>
            <w:tcW w:w="2824" w:type="dxa"/>
            <w:tcBorders>
              <w:top w:val="nil"/>
              <w:left w:val="nil"/>
              <w:bottom w:val="single" w:sz="4" w:space="0" w:color="auto"/>
              <w:right w:val="single" w:sz="4" w:space="0" w:color="auto"/>
            </w:tcBorders>
            <w:shd w:val="clear" w:color="auto" w:fill="auto"/>
            <w:noWrap/>
            <w:vAlign w:val="bottom"/>
            <w:hideMark/>
          </w:tcPr>
          <w:p w14:paraId="079D25A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2B9611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CCD78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1A42A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47B6AB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C5078B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63433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1BABEE4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588,65</w:t>
            </w:r>
          </w:p>
        </w:tc>
        <w:tc>
          <w:tcPr>
            <w:tcW w:w="1103" w:type="dxa"/>
            <w:tcBorders>
              <w:top w:val="nil"/>
              <w:left w:val="nil"/>
              <w:bottom w:val="single" w:sz="4" w:space="0" w:color="auto"/>
              <w:right w:val="single" w:sz="4" w:space="0" w:color="auto"/>
            </w:tcBorders>
            <w:shd w:val="clear" w:color="auto" w:fill="auto"/>
            <w:noWrap/>
            <w:vAlign w:val="bottom"/>
            <w:hideMark/>
          </w:tcPr>
          <w:p w14:paraId="2DE15C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144.389</w:t>
            </w:r>
          </w:p>
        </w:tc>
        <w:tc>
          <w:tcPr>
            <w:tcW w:w="2824" w:type="dxa"/>
            <w:tcBorders>
              <w:top w:val="nil"/>
              <w:left w:val="nil"/>
              <w:bottom w:val="single" w:sz="4" w:space="0" w:color="auto"/>
              <w:right w:val="single" w:sz="4" w:space="0" w:color="auto"/>
            </w:tcBorders>
            <w:shd w:val="clear" w:color="auto" w:fill="auto"/>
            <w:noWrap/>
            <w:vAlign w:val="bottom"/>
            <w:hideMark/>
          </w:tcPr>
          <w:p w14:paraId="39B329F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95D2F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R$676.947,50</w:t>
            </w:r>
          </w:p>
        </w:tc>
        <w:tc>
          <w:tcPr>
            <w:tcW w:w="1252" w:type="dxa"/>
            <w:tcBorders>
              <w:top w:val="nil"/>
              <w:left w:val="nil"/>
              <w:bottom w:val="single" w:sz="4" w:space="0" w:color="auto"/>
              <w:right w:val="single" w:sz="4" w:space="0" w:color="auto"/>
            </w:tcBorders>
            <w:shd w:val="clear" w:color="auto" w:fill="auto"/>
            <w:noWrap/>
            <w:vAlign w:val="bottom"/>
            <w:hideMark/>
          </w:tcPr>
          <w:p w14:paraId="76F66A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65E8E0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3A035B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DB92BC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3D1F19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082F49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585,55</w:t>
            </w:r>
          </w:p>
        </w:tc>
        <w:tc>
          <w:tcPr>
            <w:tcW w:w="1103" w:type="dxa"/>
            <w:tcBorders>
              <w:top w:val="nil"/>
              <w:left w:val="nil"/>
              <w:bottom w:val="single" w:sz="4" w:space="0" w:color="auto"/>
              <w:right w:val="single" w:sz="4" w:space="0" w:color="auto"/>
            </w:tcBorders>
            <w:shd w:val="clear" w:color="auto" w:fill="auto"/>
            <w:noWrap/>
            <w:vAlign w:val="bottom"/>
            <w:hideMark/>
          </w:tcPr>
          <w:p w14:paraId="1929BDA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144.390</w:t>
            </w:r>
          </w:p>
        </w:tc>
        <w:tc>
          <w:tcPr>
            <w:tcW w:w="2824" w:type="dxa"/>
            <w:tcBorders>
              <w:top w:val="nil"/>
              <w:left w:val="nil"/>
              <w:bottom w:val="single" w:sz="4" w:space="0" w:color="auto"/>
              <w:right w:val="single" w:sz="4" w:space="0" w:color="auto"/>
            </w:tcBorders>
            <w:shd w:val="clear" w:color="auto" w:fill="auto"/>
            <w:noWrap/>
            <w:vAlign w:val="bottom"/>
            <w:hideMark/>
          </w:tcPr>
          <w:p w14:paraId="715C65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0BAA9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R$673.382,50</w:t>
            </w:r>
          </w:p>
        </w:tc>
        <w:tc>
          <w:tcPr>
            <w:tcW w:w="1252" w:type="dxa"/>
            <w:tcBorders>
              <w:top w:val="nil"/>
              <w:left w:val="nil"/>
              <w:bottom w:val="single" w:sz="4" w:space="0" w:color="auto"/>
              <w:right w:val="single" w:sz="4" w:space="0" w:color="auto"/>
            </w:tcBorders>
            <w:shd w:val="clear" w:color="auto" w:fill="auto"/>
            <w:noWrap/>
            <w:vAlign w:val="bottom"/>
            <w:hideMark/>
          </w:tcPr>
          <w:p w14:paraId="140035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717B5A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A01647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439D3F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985C22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5B767C6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538,61</w:t>
            </w:r>
          </w:p>
        </w:tc>
        <w:tc>
          <w:tcPr>
            <w:tcW w:w="1103" w:type="dxa"/>
            <w:tcBorders>
              <w:top w:val="nil"/>
              <w:left w:val="nil"/>
              <w:bottom w:val="single" w:sz="4" w:space="0" w:color="auto"/>
              <w:right w:val="single" w:sz="4" w:space="0" w:color="auto"/>
            </w:tcBorders>
            <w:shd w:val="clear" w:color="auto" w:fill="auto"/>
            <w:noWrap/>
            <w:vAlign w:val="bottom"/>
            <w:hideMark/>
          </w:tcPr>
          <w:p w14:paraId="6B8F6F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144.391</w:t>
            </w:r>
          </w:p>
        </w:tc>
        <w:tc>
          <w:tcPr>
            <w:tcW w:w="2824" w:type="dxa"/>
            <w:tcBorders>
              <w:top w:val="nil"/>
              <w:left w:val="nil"/>
              <w:bottom w:val="single" w:sz="4" w:space="0" w:color="auto"/>
              <w:right w:val="single" w:sz="4" w:space="0" w:color="auto"/>
            </w:tcBorders>
            <w:shd w:val="clear" w:color="auto" w:fill="auto"/>
            <w:noWrap/>
            <w:vAlign w:val="bottom"/>
            <w:hideMark/>
          </w:tcPr>
          <w:p w14:paraId="78BA69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25FD1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R$619.401,50</w:t>
            </w:r>
          </w:p>
        </w:tc>
        <w:tc>
          <w:tcPr>
            <w:tcW w:w="1252" w:type="dxa"/>
            <w:tcBorders>
              <w:top w:val="nil"/>
              <w:left w:val="nil"/>
              <w:bottom w:val="single" w:sz="4" w:space="0" w:color="auto"/>
              <w:right w:val="single" w:sz="4" w:space="0" w:color="auto"/>
            </w:tcBorders>
            <w:shd w:val="clear" w:color="auto" w:fill="auto"/>
            <w:noWrap/>
            <w:vAlign w:val="bottom"/>
            <w:hideMark/>
          </w:tcPr>
          <w:p w14:paraId="50EF7D1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E9E4D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3D024D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278310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7FCAB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635CCEF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454,54</w:t>
            </w:r>
          </w:p>
        </w:tc>
        <w:tc>
          <w:tcPr>
            <w:tcW w:w="1103" w:type="dxa"/>
            <w:tcBorders>
              <w:top w:val="nil"/>
              <w:left w:val="nil"/>
              <w:bottom w:val="single" w:sz="4" w:space="0" w:color="auto"/>
              <w:right w:val="single" w:sz="4" w:space="0" w:color="auto"/>
            </w:tcBorders>
            <w:shd w:val="clear" w:color="auto" w:fill="auto"/>
            <w:noWrap/>
            <w:vAlign w:val="bottom"/>
            <w:hideMark/>
          </w:tcPr>
          <w:p w14:paraId="7A7D67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144.392</w:t>
            </w:r>
          </w:p>
        </w:tc>
        <w:tc>
          <w:tcPr>
            <w:tcW w:w="2824" w:type="dxa"/>
            <w:tcBorders>
              <w:top w:val="nil"/>
              <w:left w:val="nil"/>
              <w:bottom w:val="single" w:sz="4" w:space="0" w:color="auto"/>
              <w:right w:val="single" w:sz="4" w:space="0" w:color="auto"/>
            </w:tcBorders>
            <w:shd w:val="clear" w:color="auto" w:fill="auto"/>
            <w:noWrap/>
            <w:vAlign w:val="bottom"/>
            <w:hideMark/>
          </w:tcPr>
          <w:p w14:paraId="37EEC3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DD23A5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R$522.721,00</w:t>
            </w:r>
          </w:p>
        </w:tc>
        <w:tc>
          <w:tcPr>
            <w:tcW w:w="1252" w:type="dxa"/>
            <w:tcBorders>
              <w:top w:val="nil"/>
              <w:left w:val="nil"/>
              <w:bottom w:val="single" w:sz="4" w:space="0" w:color="auto"/>
              <w:right w:val="single" w:sz="4" w:space="0" w:color="auto"/>
            </w:tcBorders>
            <w:shd w:val="clear" w:color="auto" w:fill="auto"/>
            <w:noWrap/>
            <w:vAlign w:val="bottom"/>
            <w:hideMark/>
          </w:tcPr>
          <w:p w14:paraId="651413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E440DB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D2A658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32123E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96AC3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7FED72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446,53</w:t>
            </w:r>
          </w:p>
        </w:tc>
        <w:tc>
          <w:tcPr>
            <w:tcW w:w="1103" w:type="dxa"/>
            <w:tcBorders>
              <w:top w:val="nil"/>
              <w:left w:val="nil"/>
              <w:bottom w:val="single" w:sz="4" w:space="0" w:color="auto"/>
              <w:right w:val="single" w:sz="4" w:space="0" w:color="auto"/>
            </w:tcBorders>
            <w:shd w:val="clear" w:color="auto" w:fill="auto"/>
            <w:noWrap/>
            <w:vAlign w:val="bottom"/>
            <w:hideMark/>
          </w:tcPr>
          <w:p w14:paraId="534C26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144.393</w:t>
            </w:r>
          </w:p>
        </w:tc>
        <w:tc>
          <w:tcPr>
            <w:tcW w:w="2824" w:type="dxa"/>
            <w:tcBorders>
              <w:top w:val="nil"/>
              <w:left w:val="nil"/>
              <w:bottom w:val="single" w:sz="4" w:space="0" w:color="auto"/>
              <w:right w:val="single" w:sz="4" w:space="0" w:color="auto"/>
            </w:tcBorders>
            <w:shd w:val="clear" w:color="auto" w:fill="auto"/>
            <w:noWrap/>
            <w:vAlign w:val="bottom"/>
            <w:hideMark/>
          </w:tcPr>
          <w:p w14:paraId="2B5ABCD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30A909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R$513.509,50</w:t>
            </w:r>
          </w:p>
        </w:tc>
        <w:tc>
          <w:tcPr>
            <w:tcW w:w="1252" w:type="dxa"/>
            <w:tcBorders>
              <w:top w:val="nil"/>
              <w:left w:val="nil"/>
              <w:bottom w:val="single" w:sz="4" w:space="0" w:color="auto"/>
              <w:right w:val="single" w:sz="4" w:space="0" w:color="auto"/>
            </w:tcBorders>
            <w:shd w:val="clear" w:color="auto" w:fill="auto"/>
            <w:noWrap/>
            <w:vAlign w:val="bottom"/>
            <w:hideMark/>
          </w:tcPr>
          <w:p w14:paraId="5758E1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7BF339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110E9D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E8668D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57147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55D06D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400,28</w:t>
            </w:r>
          </w:p>
        </w:tc>
        <w:tc>
          <w:tcPr>
            <w:tcW w:w="1103" w:type="dxa"/>
            <w:tcBorders>
              <w:top w:val="nil"/>
              <w:left w:val="nil"/>
              <w:bottom w:val="single" w:sz="4" w:space="0" w:color="auto"/>
              <w:right w:val="single" w:sz="4" w:space="0" w:color="auto"/>
            </w:tcBorders>
            <w:shd w:val="clear" w:color="auto" w:fill="auto"/>
            <w:noWrap/>
            <w:vAlign w:val="bottom"/>
            <w:hideMark/>
          </w:tcPr>
          <w:p w14:paraId="3808F1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144.394</w:t>
            </w:r>
          </w:p>
        </w:tc>
        <w:tc>
          <w:tcPr>
            <w:tcW w:w="2824" w:type="dxa"/>
            <w:tcBorders>
              <w:top w:val="nil"/>
              <w:left w:val="nil"/>
              <w:bottom w:val="single" w:sz="4" w:space="0" w:color="auto"/>
              <w:right w:val="single" w:sz="4" w:space="0" w:color="auto"/>
            </w:tcBorders>
            <w:shd w:val="clear" w:color="auto" w:fill="auto"/>
            <w:noWrap/>
            <w:vAlign w:val="bottom"/>
            <w:hideMark/>
          </w:tcPr>
          <w:p w14:paraId="4A34FFA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E40E0F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R$460.322,00</w:t>
            </w:r>
          </w:p>
        </w:tc>
        <w:tc>
          <w:tcPr>
            <w:tcW w:w="1252" w:type="dxa"/>
            <w:tcBorders>
              <w:top w:val="nil"/>
              <w:left w:val="nil"/>
              <w:bottom w:val="single" w:sz="4" w:space="0" w:color="auto"/>
              <w:right w:val="single" w:sz="4" w:space="0" w:color="auto"/>
            </w:tcBorders>
            <w:shd w:val="clear" w:color="auto" w:fill="auto"/>
            <w:noWrap/>
            <w:vAlign w:val="bottom"/>
            <w:hideMark/>
          </w:tcPr>
          <w:p w14:paraId="4A0262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88E95A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075CC5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0E878D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17164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563B37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587,94</w:t>
            </w:r>
          </w:p>
        </w:tc>
        <w:tc>
          <w:tcPr>
            <w:tcW w:w="1103" w:type="dxa"/>
            <w:tcBorders>
              <w:top w:val="nil"/>
              <w:left w:val="nil"/>
              <w:bottom w:val="single" w:sz="4" w:space="0" w:color="auto"/>
              <w:right w:val="single" w:sz="4" w:space="0" w:color="auto"/>
            </w:tcBorders>
            <w:shd w:val="clear" w:color="auto" w:fill="auto"/>
            <w:noWrap/>
            <w:vAlign w:val="bottom"/>
            <w:hideMark/>
          </w:tcPr>
          <w:p w14:paraId="38D814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144.395</w:t>
            </w:r>
          </w:p>
        </w:tc>
        <w:tc>
          <w:tcPr>
            <w:tcW w:w="2824" w:type="dxa"/>
            <w:tcBorders>
              <w:top w:val="nil"/>
              <w:left w:val="nil"/>
              <w:bottom w:val="single" w:sz="4" w:space="0" w:color="auto"/>
              <w:right w:val="single" w:sz="4" w:space="0" w:color="auto"/>
            </w:tcBorders>
            <w:shd w:val="clear" w:color="auto" w:fill="auto"/>
            <w:noWrap/>
            <w:vAlign w:val="bottom"/>
            <w:hideMark/>
          </w:tcPr>
          <w:p w14:paraId="54A997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923444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R$676.131,00</w:t>
            </w:r>
          </w:p>
        </w:tc>
        <w:tc>
          <w:tcPr>
            <w:tcW w:w="1252" w:type="dxa"/>
            <w:tcBorders>
              <w:top w:val="nil"/>
              <w:left w:val="nil"/>
              <w:bottom w:val="single" w:sz="4" w:space="0" w:color="auto"/>
              <w:right w:val="single" w:sz="4" w:space="0" w:color="auto"/>
            </w:tcBorders>
            <w:shd w:val="clear" w:color="auto" w:fill="auto"/>
            <w:noWrap/>
            <w:vAlign w:val="bottom"/>
            <w:hideMark/>
          </w:tcPr>
          <w:p w14:paraId="28FF588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6F3C26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62DC45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22C5D0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AF8A2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13</w:t>
            </w:r>
          </w:p>
        </w:tc>
        <w:tc>
          <w:tcPr>
            <w:tcW w:w="1260" w:type="dxa"/>
            <w:tcBorders>
              <w:top w:val="nil"/>
              <w:left w:val="nil"/>
              <w:bottom w:val="single" w:sz="4" w:space="0" w:color="auto"/>
              <w:right w:val="single" w:sz="4" w:space="0" w:color="auto"/>
            </w:tcBorders>
            <w:shd w:val="clear" w:color="auto" w:fill="auto"/>
            <w:noWrap/>
            <w:vAlign w:val="bottom"/>
            <w:hideMark/>
          </w:tcPr>
          <w:p w14:paraId="5F7D84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549,67</w:t>
            </w:r>
          </w:p>
        </w:tc>
        <w:tc>
          <w:tcPr>
            <w:tcW w:w="1103" w:type="dxa"/>
            <w:tcBorders>
              <w:top w:val="nil"/>
              <w:left w:val="nil"/>
              <w:bottom w:val="single" w:sz="4" w:space="0" w:color="auto"/>
              <w:right w:val="single" w:sz="4" w:space="0" w:color="auto"/>
            </w:tcBorders>
            <w:shd w:val="clear" w:color="auto" w:fill="auto"/>
            <w:noWrap/>
            <w:vAlign w:val="bottom"/>
            <w:hideMark/>
          </w:tcPr>
          <w:p w14:paraId="6D4E114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144.396</w:t>
            </w:r>
          </w:p>
        </w:tc>
        <w:tc>
          <w:tcPr>
            <w:tcW w:w="2824" w:type="dxa"/>
            <w:tcBorders>
              <w:top w:val="nil"/>
              <w:left w:val="nil"/>
              <w:bottom w:val="single" w:sz="4" w:space="0" w:color="auto"/>
              <w:right w:val="single" w:sz="4" w:space="0" w:color="auto"/>
            </w:tcBorders>
            <w:shd w:val="clear" w:color="auto" w:fill="auto"/>
            <w:noWrap/>
            <w:vAlign w:val="bottom"/>
            <w:hideMark/>
          </w:tcPr>
          <w:p w14:paraId="66FAB0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A57F64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R$632.120,50</w:t>
            </w:r>
          </w:p>
        </w:tc>
        <w:tc>
          <w:tcPr>
            <w:tcW w:w="1252" w:type="dxa"/>
            <w:tcBorders>
              <w:top w:val="nil"/>
              <w:left w:val="nil"/>
              <w:bottom w:val="single" w:sz="4" w:space="0" w:color="auto"/>
              <w:right w:val="single" w:sz="4" w:space="0" w:color="auto"/>
            </w:tcBorders>
            <w:shd w:val="clear" w:color="auto" w:fill="auto"/>
            <w:noWrap/>
            <w:vAlign w:val="bottom"/>
            <w:hideMark/>
          </w:tcPr>
          <w:p w14:paraId="5B8F9BB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F55B5D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F37442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4D1D8C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1772E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14:paraId="743452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422,39</w:t>
            </w:r>
          </w:p>
        </w:tc>
        <w:tc>
          <w:tcPr>
            <w:tcW w:w="1103" w:type="dxa"/>
            <w:tcBorders>
              <w:top w:val="nil"/>
              <w:left w:val="nil"/>
              <w:bottom w:val="single" w:sz="4" w:space="0" w:color="auto"/>
              <w:right w:val="single" w:sz="4" w:space="0" w:color="auto"/>
            </w:tcBorders>
            <w:shd w:val="clear" w:color="auto" w:fill="auto"/>
            <w:noWrap/>
            <w:vAlign w:val="bottom"/>
            <w:hideMark/>
          </w:tcPr>
          <w:p w14:paraId="1658D75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144.397</w:t>
            </w:r>
          </w:p>
        </w:tc>
        <w:tc>
          <w:tcPr>
            <w:tcW w:w="2824" w:type="dxa"/>
            <w:tcBorders>
              <w:top w:val="nil"/>
              <w:left w:val="nil"/>
              <w:bottom w:val="single" w:sz="4" w:space="0" w:color="auto"/>
              <w:right w:val="single" w:sz="4" w:space="0" w:color="auto"/>
            </w:tcBorders>
            <w:shd w:val="clear" w:color="auto" w:fill="auto"/>
            <w:noWrap/>
            <w:vAlign w:val="bottom"/>
            <w:hideMark/>
          </w:tcPr>
          <w:p w14:paraId="6949004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09CE3C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R$485.748,50</w:t>
            </w:r>
          </w:p>
        </w:tc>
        <w:tc>
          <w:tcPr>
            <w:tcW w:w="1252" w:type="dxa"/>
            <w:tcBorders>
              <w:top w:val="nil"/>
              <w:left w:val="nil"/>
              <w:bottom w:val="single" w:sz="4" w:space="0" w:color="auto"/>
              <w:right w:val="single" w:sz="4" w:space="0" w:color="auto"/>
            </w:tcBorders>
            <w:shd w:val="clear" w:color="auto" w:fill="auto"/>
            <w:noWrap/>
            <w:vAlign w:val="bottom"/>
            <w:hideMark/>
          </w:tcPr>
          <w:p w14:paraId="0DDA71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037940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C82B62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63DB9E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91175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15</w:t>
            </w:r>
          </w:p>
        </w:tc>
        <w:tc>
          <w:tcPr>
            <w:tcW w:w="1260" w:type="dxa"/>
            <w:tcBorders>
              <w:top w:val="nil"/>
              <w:left w:val="nil"/>
              <w:bottom w:val="single" w:sz="4" w:space="0" w:color="auto"/>
              <w:right w:val="single" w:sz="4" w:space="0" w:color="auto"/>
            </w:tcBorders>
            <w:shd w:val="clear" w:color="auto" w:fill="auto"/>
            <w:noWrap/>
            <w:vAlign w:val="bottom"/>
            <w:hideMark/>
          </w:tcPr>
          <w:p w14:paraId="3DD3FF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459,84</w:t>
            </w:r>
          </w:p>
        </w:tc>
        <w:tc>
          <w:tcPr>
            <w:tcW w:w="1103" w:type="dxa"/>
            <w:tcBorders>
              <w:top w:val="nil"/>
              <w:left w:val="nil"/>
              <w:bottom w:val="single" w:sz="4" w:space="0" w:color="auto"/>
              <w:right w:val="single" w:sz="4" w:space="0" w:color="auto"/>
            </w:tcBorders>
            <w:shd w:val="clear" w:color="auto" w:fill="auto"/>
            <w:noWrap/>
            <w:vAlign w:val="bottom"/>
            <w:hideMark/>
          </w:tcPr>
          <w:p w14:paraId="090127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144.398</w:t>
            </w:r>
          </w:p>
        </w:tc>
        <w:tc>
          <w:tcPr>
            <w:tcW w:w="2824" w:type="dxa"/>
            <w:tcBorders>
              <w:top w:val="nil"/>
              <w:left w:val="nil"/>
              <w:bottom w:val="single" w:sz="4" w:space="0" w:color="auto"/>
              <w:right w:val="single" w:sz="4" w:space="0" w:color="auto"/>
            </w:tcBorders>
            <w:shd w:val="clear" w:color="auto" w:fill="auto"/>
            <w:noWrap/>
            <w:vAlign w:val="bottom"/>
            <w:hideMark/>
          </w:tcPr>
          <w:p w14:paraId="0C63F5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1D788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R$528.816,00</w:t>
            </w:r>
          </w:p>
        </w:tc>
        <w:tc>
          <w:tcPr>
            <w:tcW w:w="1252" w:type="dxa"/>
            <w:tcBorders>
              <w:top w:val="nil"/>
              <w:left w:val="nil"/>
              <w:bottom w:val="single" w:sz="4" w:space="0" w:color="auto"/>
              <w:right w:val="single" w:sz="4" w:space="0" w:color="auto"/>
            </w:tcBorders>
            <w:shd w:val="clear" w:color="auto" w:fill="auto"/>
            <w:noWrap/>
            <w:vAlign w:val="bottom"/>
            <w:hideMark/>
          </w:tcPr>
          <w:p w14:paraId="74A67B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1E295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1AB668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D92838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8CBD2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14:paraId="5E55061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460,50</w:t>
            </w:r>
          </w:p>
        </w:tc>
        <w:tc>
          <w:tcPr>
            <w:tcW w:w="1103" w:type="dxa"/>
            <w:tcBorders>
              <w:top w:val="nil"/>
              <w:left w:val="nil"/>
              <w:bottom w:val="single" w:sz="4" w:space="0" w:color="auto"/>
              <w:right w:val="single" w:sz="4" w:space="0" w:color="auto"/>
            </w:tcBorders>
            <w:shd w:val="clear" w:color="auto" w:fill="auto"/>
            <w:noWrap/>
            <w:vAlign w:val="bottom"/>
            <w:hideMark/>
          </w:tcPr>
          <w:p w14:paraId="7ED6FC9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144.399</w:t>
            </w:r>
          </w:p>
        </w:tc>
        <w:tc>
          <w:tcPr>
            <w:tcW w:w="2824" w:type="dxa"/>
            <w:tcBorders>
              <w:top w:val="nil"/>
              <w:left w:val="nil"/>
              <w:bottom w:val="single" w:sz="4" w:space="0" w:color="auto"/>
              <w:right w:val="single" w:sz="4" w:space="0" w:color="auto"/>
            </w:tcBorders>
            <w:shd w:val="clear" w:color="auto" w:fill="auto"/>
            <w:noWrap/>
            <w:vAlign w:val="bottom"/>
            <w:hideMark/>
          </w:tcPr>
          <w:p w14:paraId="18A5FA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28B278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R$529.575,00</w:t>
            </w:r>
          </w:p>
        </w:tc>
        <w:tc>
          <w:tcPr>
            <w:tcW w:w="1252" w:type="dxa"/>
            <w:tcBorders>
              <w:top w:val="nil"/>
              <w:left w:val="nil"/>
              <w:bottom w:val="single" w:sz="4" w:space="0" w:color="auto"/>
              <w:right w:val="single" w:sz="4" w:space="0" w:color="auto"/>
            </w:tcBorders>
            <w:shd w:val="clear" w:color="auto" w:fill="auto"/>
            <w:noWrap/>
            <w:vAlign w:val="bottom"/>
            <w:hideMark/>
          </w:tcPr>
          <w:p w14:paraId="1F785A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73404D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99355A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78842F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17F0C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0203D90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540,38</w:t>
            </w:r>
          </w:p>
        </w:tc>
        <w:tc>
          <w:tcPr>
            <w:tcW w:w="1103" w:type="dxa"/>
            <w:tcBorders>
              <w:top w:val="nil"/>
              <w:left w:val="nil"/>
              <w:bottom w:val="single" w:sz="4" w:space="0" w:color="auto"/>
              <w:right w:val="single" w:sz="4" w:space="0" w:color="auto"/>
            </w:tcBorders>
            <w:shd w:val="clear" w:color="auto" w:fill="auto"/>
            <w:noWrap/>
            <w:vAlign w:val="bottom"/>
            <w:hideMark/>
          </w:tcPr>
          <w:p w14:paraId="68A95C2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144.400</w:t>
            </w:r>
          </w:p>
        </w:tc>
        <w:tc>
          <w:tcPr>
            <w:tcW w:w="2824" w:type="dxa"/>
            <w:tcBorders>
              <w:top w:val="nil"/>
              <w:left w:val="nil"/>
              <w:bottom w:val="single" w:sz="4" w:space="0" w:color="auto"/>
              <w:right w:val="single" w:sz="4" w:space="0" w:color="auto"/>
            </w:tcBorders>
            <w:shd w:val="clear" w:color="auto" w:fill="auto"/>
            <w:noWrap/>
            <w:vAlign w:val="bottom"/>
            <w:hideMark/>
          </w:tcPr>
          <w:p w14:paraId="4441002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CAF70F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R$621.437,00</w:t>
            </w:r>
          </w:p>
        </w:tc>
        <w:tc>
          <w:tcPr>
            <w:tcW w:w="1252" w:type="dxa"/>
            <w:tcBorders>
              <w:top w:val="nil"/>
              <w:left w:val="nil"/>
              <w:bottom w:val="single" w:sz="4" w:space="0" w:color="auto"/>
              <w:right w:val="single" w:sz="4" w:space="0" w:color="auto"/>
            </w:tcBorders>
            <w:shd w:val="clear" w:color="auto" w:fill="auto"/>
            <w:noWrap/>
            <w:vAlign w:val="bottom"/>
            <w:hideMark/>
          </w:tcPr>
          <w:p w14:paraId="418DB8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4F1C1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DD611C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449340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75E5E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6A4E64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585,35</w:t>
            </w:r>
          </w:p>
        </w:tc>
        <w:tc>
          <w:tcPr>
            <w:tcW w:w="1103" w:type="dxa"/>
            <w:tcBorders>
              <w:top w:val="nil"/>
              <w:left w:val="nil"/>
              <w:bottom w:val="single" w:sz="4" w:space="0" w:color="auto"/>
              <w:right w:val="single" w:sz="4" w:space="0" w:color="auto"/>
            </w:tcBorders>
            <w:shd w:val="clear" w:color="auto" w:fill="auto"/>
            <w:noWrap/>
            <w:vAlign w:val="bottom"/>
            <w:hideMark/>
          </w:tcPr>
          <w:p w14:paraId="5C687E3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144.401</w:t>
            </w:r>
          </w:p>
        </w:tc>
        <w:tc>
          <w:tcPr>
            <w:tcW w:w="2824" w:type="dxa"/>
            <w:tcBorders>
              <w:top w:val="nil"/>
              <w:left w:val="nil"/>
              <w:bottom w:val="single" w:sz="4" w:space="0" w:color="auto"/>
              <w:right w:val="single" w:sz="4" w:space="0" w:color="auto"/>
            </w:tcBorders>
            <w:shd w:val="clear" w:color="auto" w:fill="auto"/>
            <w:noWrap/>
            <w:vAlign w:val="bottom"/>
            <w:hideMark/>
          </w:tcPr>
          <w:p w14:paraId="2FBE8F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C8EFA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R$673.152,50</w:t>
            </w:r>
          </w:p>
        </w:tc>
        <w:tc>
          <w:tcPr>
            <w:tcW w:w="1252" w:type="dxa"/>
            <w:tcBorders>
              <w:top w:val="nil"/>
              <w:left w:val="nil"/>
              <w:bottom w:val="single" w:sz="4" w:space="0" w:color="auto"/>
              <w:right w:val="single" w:sz="4" w:space="0" w:color="auto"/>
            </w:tcBorders>
            <w:shd w:val="clear" w:color="auto" w:fill="auto"/>
            <w:noWrap/>
            <w:vAlign w:val="bottom"/>
            <w:hideMark/>
          </w:tcPr>
          <w:p w14:paraId="5427AD3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12D9C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54AB9708" w14:textId="77777777" w:rsidTr="00A855B9">
        <w:trPr>
          <w:trHeight w:val="288"/>
        </w:trPr>
        <w:tc>
          <w:tcPr>
            <w:tcW w:w="991" w:type="dxa"/>
            <w:tcBorders>
              <w:top w:val="nil"/>
              <w:bottom w:val="single" w:sz="4" w:space="0" w:color="auto"/>
            </w:tcBorders>
            <w:shd w:val="clear" w:color="auto" w:fill="auto"/>
            <w:noWrap/>
            <w:vAlign w:val="center"/>
            <w:hideMark/>
          </w:tcPr>
          <w:p w14:paraId="3875E560"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1DED70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38EFF325"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684F9F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519A0E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1E29968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3C81058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3CBDB3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71233EEF"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5CE003F"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H</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5AEC51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709C71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506,89</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0D276CA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144.420</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3C7F74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009D3B3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R$582.923,50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2AF64C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45DE02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5130F9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032508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547647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2EE60FF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4AFF04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144.421</w:t>
            </w:r>
          </w:p>
        </w:tc>
        <w:tc>
          <w:tcPr>
            <w:tcW w:w="2824" w:type="dxa"/>
            <w:tcBorders>
              <w:top w:val="nil"/>
              <w:left w:val="nil"/>
              <w:bottom w:val="single" w:sz="4" w:space="0" w:color="auto"/>
              <w:right w:val="single" w:sz="4" w:space="0" w:color="auto"/>
            </w:tcBorders>
            <w:shd w:val="clear" w:color="auto" w:fill="auto"/>
            <w:noWrap/>
            <w:vAlign w:val="bottom"/>
            <w:hideMark/>
          </w:tcPr>
          <w:p w14:paraId="346E65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A2D3D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04A9C1D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F7EF89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80E139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7492AB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CF927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1D7A502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7860C0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144.422</w:t>
            </w:r>
          </w:p>
        </w:tc>
        <w:tc>
          <w:tcPr>
            <w:tcW w:w="2824" w:type="dxa"/>
            <w:tcBorders>
              <w:top w:val="nil"/>
              <w:left w:val="nil"/>
              <w:bottom w:val="single" w:sz="4" w:space="0" w:color="auto"/>
              <w:right w:val="single" w:sz="4" w:space="0" w:color="auto"/>
            </w:tcBorders>
            <w:shd w:val="clear" w:color="auto" w:fill="auto"/>
            <w:noWrap/>
            <w:vAlign w:val="bottom"/>
            <w:hideMark/>
          </w:tcPr>
          <w:p w14:paraId="32C4F4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8F3B04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47BFAC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F4D6A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9B1203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F139EF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EC557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33C7E0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15FF18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144.423</w:t>
            </w:r>
          </w:p>
        </w:tc>
        <w:tc>
          <w:tcPr>
            <w:tcW w:w="2824" w:type="dxa"/>
            <w:tcBorders>
              <w:top w:val="nil"/>
              <w:left w:val="nil"/>
              <w:bottom w:val="single" w:sz="4" w:space="0" w:color="auto"/>
              <w:right w:val="single" w:sz="4" w:space="0" w:color="auto"/>
            </w:tcBorders>
            <w:shd w:val="clear" w:color="auto" w:fill="auto"/>
            <w:noWrap/>
            <w:vAlign w:val="bottom"/>
            <w:hideMark/>
          </w:tcPr>
          <w:p w14:paraId="765AFF8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C0A880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5B11839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9F1BB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B0C179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B2CC37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F540AB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562B0D6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4CAD1D6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144.424</w:t>
            </w:r>
          </w:p>
        </w:tc>
        <w:tc>
          <w:tcPr>
            <w:tcW w:w="2824" w:type="dxa"/>
            <w:tcBorders>
              <w:top w:val="nil"/>
              <w:left w:val="nil"/>
              <w:bottom w:val="single" w:sz="4" w:space="0" w:color="auto"/>
              <w:right w:val="single" w:sz="4" w:space="0" w:color="auto"/>
            </w:tcBorders>
            <w:shd w:val="clear" w:color="auto" w:fill="auto"/>
            <w:noWrap/>
            <w:vAlign w:val="bottom"/>
            <w:hideMark/>
          </w:tcPr>
          <w:p w14:paraId="284EBA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F59CE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63580BA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3C36BD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AA18BA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9F15CC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B8070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295824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356DD0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144.425</w:t>
            </w:r>
          </w:p>
        </w:tc>
        <w:tc>
          <w:tcPr>
            <w:tcW w:w="2824" w:type="dxa"/>
            <w:tcBorders>
              <w:top w:val="nil"/>
              <w:left w:val="nil"/>
              <w:bottom w:val="single" w:sz="4" w:space="0" w:color="auto"/>
              <w:right w:val="single" w:sz="4" w:space="0" w:color="auto"/>
            </w:tcBorders>
            <w:shd w:val="clear" w:color="auto" w:fill="auto"/>
            <w:noWrap/>
            <w:vAlign w:val="bottom"/>
            <w:hideMark/>
          </w:tcPr>
          <w:p w14:paraId="50F08D7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76FAF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52B80D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9E4691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18F685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278355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8A39E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481007E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2A0BCB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144.426</w:t>
            </w:r>
          </w:p>
        </w:tc>
        <w:tc>
          <w:tcPr>
            <w:tcW w:w="2824" w:type="dxa"/>
            <w:tcBorders>
              <w:top w:val="nil"/>
              <w:left w:val="nil"/>
              <w:bottom w:val="single" w:sz="4" w:space="0" w:color="auto"/>
              <w:right w:val="single" w:sz="4" w:space="0" w:color="auto"/>
            </w:tcBorders>
            <w:shd w:val="clear" w:color="auto" w:fill="auto"/>
            <w:noWrap/>
            <w:vAlign w:val="bottom"/>
            <w:hideMark/>
          </w:tcPr>
          <w:p w14:paraId="21979CF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06CBF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76F534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7F5F39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99A53C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5A27BB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570F8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39FE96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76EAE7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144.427</w:t>
            </w:r>
          </w:p>
        </w:tc>
        <w:tc>
          <w:tcPr>
            <w:tcW w:w="2824" w:type="dxa"/>
            <w:tcBorders>
              <w:top w:val="nil"/>
              <w:left w:val="nil"/>
              <w:bottom w:val="single" w:sz="4" w:space="0" w:color="auto"/>
              <w:right w:val="single" w:sz="4" w:space="0" w:color="auto"/>
            </w:tcBorders>
            <w:shd w:val="clear" w:color="auto" w:fill="auto"/>
            <w:noWrap/>
            <w:vAlign w:val="bottom"/>
            <w:hideMark/>
          </w:tcPr>
          <w:p w14:paraId="2CBDDF2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B2598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3C66C9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E58A40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C5FC5F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08BBC1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BBBF2A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34580B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30CCF7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144.428</w:t>
            </w:r>
          </w:p>
        </w:tc>
        <w:tc>
          <w:tcPr>
            <w:tcW w:w="2824" w:type="dxa"/>
            <w:tcBorders>
              <w:top w:val="nil"/>
              <w:left w:val="nil"/>
              <w:bottom w:val="single" w:sz="4" w:space="0" w:color="auto"/>
              <w:right w:val="single" w:sz="4" w:space="0" w:color="auto"/>
            </w:tcBorders>
            <w:shd w:val="clear" w:color="auto" w:fill="auto"/>
            <w:noWrap/>
            <w:vAlign w:val="bottom"/>
            <w:hideMark/>
          </w:tcPr>
          <w:p w14:paraId="424F3D1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4E7BC4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792FB6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66A05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4D1808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139C57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058EC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2E7994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093A5A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144.429</w:t>
            </w:r>
          </w:p>
        </w:tc>
        <w:tc>
          <w:tcPr>
            <w:tcW w:w="2824" w:type="dxa"/>
            <w:tcBorders>
              <w:top w:val="nil"/>
              <w:left w:val="nil"/>
              <w:bottom w:val="single" w:sz="4" w:space="0" w:color="auto"/>
              <w:right w:val="single" w:sz="4" w:space="0" w:color="auto"/>
            </w:tcBorders>
            <w:shd w:val="clear" w:color="auto" w:fill="auto"/>
            <w:noWrap/>
            <w:vAlign w:val="bottom"/>
            <w:hideMark/>
          </w:tcPr>
          <w:p w14:paraId="1EBA8A1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54FAA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0C4657E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1A6BDF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D98428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43D44F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D8B8F7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4E0BE3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391D0D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144.430</w:t>
            </w:r>
          </w:p>
        </w:tc>
        <w:tc>
          <w:tcPr>
            <w:tcW w:w="2824" w:type="dxa"/>
            <w:tcBorders>
              <w:top w:val="nil"/>
              <w:left w:val="nil"/>
              <w:bottom w:val="single" w:sz="4" w:space="0" w:color="auto"/>
              <w:right w:val="single" w:sz="4" w:space="0" w:color="auto"/>
            </w:tcBorders>
            <w:shd w:val="clear" w:color="auto" w:fill="auto"/>
            <w:noWrap/>
            <w:vAlign w:val="bottom"/>
            <w:hideMark/>
          </w:tcPr>
          <w:p w14:paraId="2A9E5D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88056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0E859FC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74FDB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C2080A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53D5EE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E6EBB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3921D98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62A3AE9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144.431</w:t>
            </w:r>
          </w:p>
        </w:tc>
        <w:tc>
          <w:tcPr>
            <w:tcW w:w="2824" w:type="dxa"/>
            <w:tcBorders>
              <w:top w:val="nil"/>
              <w:left w:val="nil"/>
              <w:bottom w:val="single" w:sz="4" w:space="0" w:color="auto"/>
              <w:right w:val="single" w:sz="4" w:space="0" w:color="auto"/>
            </w:tcBorders>
            <w:shd w:val="clear" w:color="auto" w:fill="auto"/>
            <w:noWrap/>
            <w:vAlign w:val="bottom"/>
            <w:hideMark/>
          </w:tcPr>
          <w:p w14:paraId="3C6CE1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80BD4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38DCC14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7EF8DD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C95093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5F3D4C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6363E1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13</w:t>
            </w:r>
          </w:p>
        </w:tc>
        <w:tc>
          <w:tcPr>
            <w:tcW w:w="1260" w:type="dxa"/>
            <w:tcBorders>
              <w:top w:val="nil"/>
              <w:left w:val="nil"/>
              <w:bottom w:val="single" w:sz="4" w:space="0" w:color="auto"/>
              <w:right w:val="single" w:sz="4" w:space="0" w:color="auto"/>
            </w:tcBorders>
            <w:shd w:val="clear" w:color="auto" w:fill="auto"/>
            <w:noWrap/>
            <w:vAlign w:val="bottom"/>
            <w:hideMark/>
          </w:tcPr>
          <w:p w14:paraId="69F8DED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0B8A63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144.432</w:t>
            </w:r>
          </w:p>
        </w:tc>
        <w:tc>
          <w:tcPr>
            <w:tcW w:w="2824" w:type="dxa"/>
            <w:tcBorders>
              <w:top w:val="nil"/>
              <w:left w:val="nil"/>
              <w:bottom w:val="single" w:sz="4" w:space="0" w:color="auto"/>
              <w:right w:val="single" w:sz="4" w:space="0" w:color="auto"/>
            </w:tcBorders>
            <w:shd w:val="clear" w:color="auto" w:fill="auto"/>
            <w:noWrap/>
            <w:vAlign w:val="bottom"/>
            <w:hideMark/>
          </w:tcPr>
          <w:p w14:paraId="572A67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0D758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307834E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E9170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148C93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C90018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B96D9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14:paraId="252D83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379,35</w:t>
            </w:r>
          </w:p>
        </w:tc>
        <w:tc>
          <w:tcPr>
            <w:tcW w:w="1103" w:type="dxa"/>
            <w:tcBorders>
              <w:top w:val="nil"/>
              <w:left w:val="nil"/>
              <w:bottom w:val="single" w:sz="4" w:space="0" w:color="auto"/>
              <w:right w:val="single" w:sz="4" w:space="0" w:color="auto"/>
            </w:tcBorders>
            <w:shd w:val="clear" w:color="auto" w:fill="auto"/>
            <w:noWrap/>
            <w:vAlign w:val="bottom"/>
            <w:hideMark/>
          </w:tcPr>
          <w:p w14:paraId="5E1603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144.433</w:t>
            </w:r>
          </w:p>
        </w:tc>
        <w:tc>
          <w:tcPr>
            <w:tcW w:w="2824" w:type="dxa"/>
            <w:tcBorders>
              <w:top w:val="nil"/>
              <w:left w:val="nil"/>
              <w:bottom w:val="single" w:sz="4" w:space="0" w:color="auto"/>
              <w:right w:val="single" w:sz="4" w:space="0" w:color="auto"/>
            </w:tcBorders>
            <w:shd w:val="clear" w:color="auto" w:fill="auto"/>
            <w:noWrap/>
            <w:vAlign w:val="bottom"/>
            <w:hideMark/>
          </w:tcPr>
          <w:p w14:paraId="0D8373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6EAB7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R$436.252,50</w:t>
            </w:r>
          </w:p>
        </w:tc>
        <w:tc>
          <w:tcPr>
            <w:tcW w:w="1252" w:type="dxa"/>
            <w:tcBorders>
              <w:top w:val="nil"/>
              <w:left w:val="nil"/>
              <w:bottom w:val="single" w:sz="4" w:space="0" w:color="auto"/>
              <w:right w:val="single" w:sz="4" w:space="0" w:color="auto"/>
            </w:tcBorders>
            <w:shd w:val="clear" w:color="auto" w:fill="auto"/>
            <w:noWrap/>
            <w:vAlign w:val="bottom"/>
            <w:hideMark/>
          </w:tcPr>
          <w:p w14:paraId="7588A68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66950A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52BE30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05B86E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25298B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15</w:t>
            </w:r>
          </w:p>
        </w:tc>
        <w:tc>
          <w:tcPr>
            <w:tcW w:w="1260" w:type="dxa"/>
            <w:tcBorders>
              <w:top w:val="nil"/>
              <w:left w:val="nil"/>
              <w:bottom w:val="single" w:sz="4" w:space="0" w:color="auto"/>
              <w:right w:val="single" w:sz="4" w:space="0" w:color="auto"/>
            </w:tcBorders>
            <w:shd w:val="clear" w:color="auto" w:fill="auto"/>
            <w:noWrap/>
            <w:vAlign w:val="bottom"/>
            <w:hideMark/>
          </w:tcPr>
          <w:p w14:paraId="05BA888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385,81</w:t>
            </w:r>
          </w:p>
        </w:tc>
        <w:tc>
          <w:tcPr>
            <w:tcW w:w="1103" w:type="dxa"/>
            <w:tcBorders>
              <w:top w:val="nil"/>
              <w:left w:val="nil"/>
              <w:bottom w:val="single" w:sz="4" w:space="0" w:color="auto"/>
              <w:right w:val="single" w:sz="4" w:space="0" w:color="auto"/>
            </w:tcBorders>
            <w:shd w:val="clear" w:color="auto" w:fill="auto"/>
            <w:noWrap/>
            <w:vAlign w:val="bottom"/>
            <w:hideMark/>
          </w:tcPr>
          <w:p w14:paraId="6014F5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144.434</w:t>
            </w:r>
          </w:p>
        </w:tc>
        <w:tc>
          <w:tcPr>
            <w:tcW w:w="2824" w:type="dxa"/>
            <w:tcBorders>
              <w:top w:val="nil"/>
              <w:left w:val="nil"/>
              <w:bottom w:val="single" w:sz="4" w:space="0" w:color="auto"/>
              <w:right w:val="single" w:sz="4" w:space="0" w:color="auto"/>
            </w:tcBorders>
            <w:shd w:val="clear" w:color="auto" w:fill="auto"/>
            <w:noWrap/>
            <w:vAlign w:val="bottom"/>
            <w:hideMark/>
          </w:tcPr>
          <w:p w14:paraId="1F2CEA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937E3A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R$443.681,50</w:t>
            </w:r>
          </w:p>
        </w:tc>
        <w:tc>
          <w:tcPr>
            <w:tcW w:w="1252" w:type="dxa"/>
            <w:tcBorders>
              <w:top w:val="nil"/>
              <w:left w:val="nil"/>
              <w:bottom w:val="single" w:sz="4" w:space="0" w:color="auto"/>
              <w:right w:val="single" w:sz="4" w:space="0" w:color="auto"/>
            </w:tcBorders>
            <w:shd w:val="clear" w:color="auto" w:fill="auto"/>
            <w:noWrap/>
            <w:vAlign w:val="bottom"/>
            <w:hideMark/>
          </w:tcPr>
          <w:p w14:paraId="102483B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3DCB5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9D3936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FB1D3E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41BBD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14:paraId="374897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398,30</w:t>
            </w:r>
          </w:p>
        </w:tc>
        <w:tc>
          <w:tcPr>
            <w:tcW w:w="1103" w:type="dxa"/>
            <w:tcBorders>
              <w:top w:val="nil"/>
              <w:left w:val="nil"/>
              <w:bottom w:val="single" w:sz="4" w:space="0" w:color="auto"/>
              <w:right w:val="single" w:sz="4" w:space="0" w:color="auto"/>
            </w:tcBorders>
            <w:shd w:val="clear" w:color="auto" w:fill="auto"/>
            <w:noWrap/>
            <w:vAlign w:val="bottom"/>
            <w:hideMark/>
          </w:tcPr>
          <w:p w14:paraId="76F63F4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144.435</w:t>
            </w:r>
          </w:p>
        </w:tc>
        <w:tc>
          <w:tcPr>
            <w:tcW w:w="2824" w:type="dxa"/>
            <w:tcBorders>
              <w:top w:val="nil"/>
              <w:left w:val="nil"/>
              <w:bottom w:val="single" w:sz="4" w:space="0" w:color="auto"/>
              <w:right w:val="single" w:sz="4" w:space="0" w:color="auto"/>
            </w:tcBorders>
            <w:shd w:val="clear" w:color="auto" w:fill="auto"/>
            <w:noWrap/>
            <w:vAlign w:val="bottom"/>
            <w:hideMark/>
          </w:tcPr>
          <w:p w14:paraId="5FE6E37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7B0D6C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R$458.045,00</w:t>
            </w:r>
          </w:p>
        </w:tc>
        <w:tc>
          <w:tcPr>
            <w:tcW w:w="1252" w:type="dxa"/>
            <w:tcBorders>
              <w:top w:val="nil"/>
              <w:left w:val="nil"/>
              <w:bottom w:val="single" w:sz="4" w:space="0" w:color="auto"/>
              <w:right w:val="single" w:sz="4" w:space="0" w:color="auto"/>
            </w:tcBorders>
            <w:shd w:val="clear" w:color="auto" w:fill="auto"/>
            <w:noWrap/>
            <w:vAlign w:val="bottom"/>
            <w:hideMark/>
          </w:tcPr>
          <w:p w14:paraId="162D1B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B731A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57B751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4CB8CF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FECE8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7EA63C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704,99</w:t>
            </w:r>
          </w:p>
        </w:tc>
        <w:tc>
          <w:tcPr>
            <w:tcW w:w="1103" w:type="dxa"/>
            <w:tcBorders>
              <w:top w:val="nil"/>
              <w:left w:val="nil"/>
              <w:bottom w:val="single" w:sz="4" w:space="0" w:color="auto"/>
              <w:right w:val="single" w:sz="4" w:space="0" w:color="auto"/>
            </w:tcBorders>
            <w:shd w:val="clear" w:color="auto" w:fill="auto"/>
            <w:noWrap/>
            <w:vAlign w:val="bottom"/>
            <w:hideMark/>
          </w:tcPr>
          <w:p w14:paraId="4A6F323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144.436</w:t>
            </w:r>
          </w:p>
        </w:tc>
        <w:tc>
          <w:tcPr>
            <w:tcW w:w="2824" w:type="dxa"/>
            <w:tcBorders>
              <w:top w:val="nil"/>
              <w:left w:val="nil"/>
              <w:bottom w:val="single" w:sz="4" w:space="0" w:color="auto"/>
              <w:right w:val="single" w:sz="4" w:space="0" w:color="auto"/>
            </w:tcBorders>
            <w:shd w:val="clear" w:color="auto" w:fill="auto"/>
            <w:noWrap/>
            <w:vAlign w:val="bottom"/>
            <w:hideMark/>
          </w:tcPr>
          <w:p w14:paraId="26E72FC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E214C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R$810.738,50</w:t>
            </w:r>
          </w:p>
        </w:tc>
        <w:tc>
          <w:tcPr>
            <w:tcW w:w="1252" w:type="dxa"/>
            <w:tcBorders>
              <w:top w:val="nil"/>
              <w:left w:val="nil"/>
              <w:bottom w:val="single" w:sz="4" w:space="0" w:color="auto"/>
              <w:right w:val="single" w:sz="4" w:space="0" w:color="auto"/>
            </w:tcBorders>
            <w:shd w:val="clear" w:color="auto" w:fill="auto"/>
            <w:noWrap/>
            <w:vAlign w:val="bottom"/>
            <w:hideMark/>
          </w:tcPr>
          <w:p w14:paraId="2E75F9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EF198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0E4158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C472B5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156E02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4CE31F4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403497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144.437</w:t>
            </w:r>
          </w:p>
        </w:tc>
        <w:tc>
          <w:tcPr>
            <w:tcW w:w="2824" w:type="dxa"/>
            <w:tcBorders>
              <w:top w:val="nil"/>
              <w:left w:val="nil"/>
              <w:bottom w:val="single" w:sz="4" w:space="0" w:color="auto"/>
              <w:right w:val="single" w:sz="4" w:space="0" w:color="auto"/>
            </w:tcBorders>
            <w:shd w:val="clear" w:color="auto" w:fill="auto"/>
            <w:noWrap/>
            <w:vAlign w:val="bottom"/>
            <w:hideMark/>
          </w:tcPr>
          <w:p w14:paraId="3CA8C5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1AD1E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597364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AE366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A4601D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91BF33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04DED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14:paraId="188CF4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728423B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144.438</w:t>
            </w:r>
          </w:p>
        </w:tc>
        <w:tc>
          <w:tcPr>
            <w:tcW w:w="2824" w:type="dxa"/>
            <w:tcBorders>
              <w:top w:val="nil"/>
              <w:left w:val="nil"/>
              <w:bottom w:val="single" w:sz="4" w:space="0" w:color="auto"/>
              <w:right w:val="single" w:sz="4" w:space="0" w:color="auto"/>
            </w:tcBorders>
            <w:shd w:val="clear" w:color="auto" w:fill="auto"/>
            <w:noWrap/>
            <w:vAlign w:val="bottom"/>
            <w:hideMark/>
          </w:tcPr>
          <w:p w14:paraId="525B91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DF9242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79ECF9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32054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6347D9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AC1840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CF1C7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62758E2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52DB7F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144.439</w:t>
            </w:r>
          </w:p>
        </w:tc>
        <w:tc>
          <w:tcPr>
            <w:tcW w:w="2824" w:type="dxa"/>
            <w:tcBorders>
              <w:top w:val="nil"/>
              <w:left w:val="nil"/>
              <w:bottom w:val="single" w:sz="4" w:space="0" w:color="auto"/>
              <w:right w:val="single" w:sz="4" w:space="0" w:color="auto"/>
            </w:tcBorders>
            <w:shd w:val="clear" w:color="auto" w:fill="auto"/>
            <w:noWrap/>
            <w:vAlign w:val="bottom"/>
            <w:hideMark/>
          </w:tcPr>
          <w:p w14:paraId="49B566B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F31A7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3EF509B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98173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EC2568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6C422B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D758EA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21</w:t>
            </w:r>
          </w:p>
        </w:tc>
        <w:tc>
          <w:tcPr>
            <w:tcW w:w="1260" w:type="dxa"/>
            <w:tcBorders>
              <w:top w:val="nil"/>
              <w:left w:val="nil"/>
              <w:bottom w:val="single" w:sz="4" w:space="0" w:color="auto"/>
              <w:right w:val="single" w:sz="4" w:space="0" w:color="auto"/>
            </w:tcBorders>
            <w:shd w:val="clear" w:color="auto" w:fill="auto"/>
            <w:noWrap/>
            <w:vAlign w:val="bottom"/>
            <w:hideMark/>
          </w:tcPr>
          <w:p w14:paraId="41EF001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08E2BD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144.440</w:t>
            </w:r>
          </w:p>
        </w:tc>
        <w:tc>
          <w:tcPr>
            <w:tcW w:w="2824" w:type="dxa"/>
            <w:tcBorders>
              <w:top w:val="nil"/>
              <w:left w:val="nil"/>
              <w:bottom w:val="single" w:sz="4" w:space="0" w:color="auto"/>
              <w:right w:val="single" w:sz="4" w:space="0" w:color="auto"/>
            </w:tcBorders>
            <w:shd w:val="clear" w:color="auto" w:fill="auto"/>
            <w:noWrap/>
            <w:vAlign w:val="bottom"/>
            <w:hideMark/>
          </w:tcPr>
          <w:p w14:paraId="7D8B023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8E0506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3079F64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1EAFB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F0A48F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07E32E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47310F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22</w:t>
            </w:r>
          </w:p>
        </w:tc>
        <w:tc>
          <w:tcPr>
            <w:tcW w:w="1260" w:type="dxa"/>
            <w:tcBorders>
              <w:top w:val="nil"/>
              <w:left w:val="nil"/>
              <w:bottom w:val="single" w:sz="4" w:space="0" w:color="auto"/>
              <w:right w:val="single" w:sz="4" w:space="0" w:color="auto"/>
            </w:tcBorders>
            <w:shd w:val="clear" w:color="auto" w:fill="auto"/>
            <w:noWrap/>
            <w:vAlign w:val="bottom"/>
            <w:hideMark/>
          </w:tcPr>
          <w:p w14:paraId="0D5FDB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3161A3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144.441</w:t>
            </w:r>
          </w:p>
        </w:tc>
        <w:tc>
          <w:tcPr>
            <w:tcW w:w="2824" w:type="dxa"/>
            <w:tcBorders>
              <w:top w:val="nil"/>
              <w:left w:val="nil"/>
              <w:bottom w:val="single" w:sz="4" w:space="0" w:color="auto"/>
              <w:right w:val="single" w:sz="4" w:space="0" w:color="auto"/>
            </w:tcBorders>
            <w:shd w:val="clear" w:color="auto" w:fill="auto"/>
            <w:noWrap/>
            <w:vAlign w:val="bottom"/>
            <w:hideMark/>
          </w:tcPr>
          <w:p w14:paraId="09C7AC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C370F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774E3E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FBB49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648413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89DCDE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8F0C3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23</w:t>
            </w:r>
          </w:p>
        </w:tc>
        <w:tc>
          <w:tcPr>
            <w:tcW w:w="1260" w:type="dxa"/>
            <w:tcBorders>
              <w:top w:val="nil"/>
              <w:left w:val="nil"/>
              <w:bottom w:val="single" w:sz="4" w:space="0" w:color="auto"/>
              <w:right w:val="single" w:sz="4" w:space="0" w:color="auto"/>
            </w:tcBorders>
            <w:shd w:val="clear" w:color="auto" w:fill="auto"/>
            <w:noWrap/>
            <w:vAlign w:val="bottom"/>
            <w:hideMark/>
          </w:tcPr>
          <w:p w14:paraId="179461B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3276A0C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144.442</w:t>
            </w:r>
          </w:p>
        </w:tc>
        <w:tc>
          <w:tcPr>
            <w:tcW w:w="2824" w:type="dxa"/>
            <w:tcBorders>
              <w:top w:val="nil"/>
              <w:left w:val="nil"/>
              <w:bottom w:val="single" w:sz="4" w:space="0" w:color="auto"/>
              <w:right w:val="single" w:sz="4" w:space="0" w:color="auto"/>
            </w:tcBorders>
            <w:shd w:val="clear" w:color="auto" w:fill="auto"/>
            <w:noWrap/>
            <w:vAlign w:val="bottom"/>
            <w:hideMark/>
          </w:tcPr>
          <w:p w14:paraId="0C0385B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E2E25A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4B6880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31FCE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8A1758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CFA1B8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1FE8D9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24</w:t>
            </w:r>
          </w:p>
        </w:tc>
        <w:tc>
          <w:tcPr>
            <w:tcW w:w="1260" w:type="dxa"/>
            <w:tcBorders>
              <w:top w:val="nil"/>
              <w:left w:val="nil"/>
              <w:bottom w:val="single" w:sz="4" w:space="0" w:color="auto"/>
              <w:right w:val="single" w:sz="4" w:space="0" w:color="auto"/>
            </w:tcBorders>
            <w:shd w:val="clear" w:color="auto" w:fill="auto"/>
            <w:noWrap/>
            <w:vAlign w:val="bottom"/>
            <w:hideMark/>
          </w:tcPr>
          <w:p w14:paraId="0D89BBC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77F4D14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144.443</w:t>
            </w:r>
          </w:p>
        </w:tc>
        <w:tc>
          <w:tcPr>
            <w:tcW w:w="2824" w:type="dxa"/>
            <w:tcBorders>
              <w:top w:val="nil"/>
              <w:left w:val="nil"/>
              <w:bottom w:val="single" w:sz="4" w:space="0" w:color="auto"/>
              <w:right w:val="single" w:sz="4" w:space="0" w:color="auto"/>
            </w:tcBorders>
            <w:shd w:val="clear" w:color="auto" w:fill="auto"/>
            <w:noWrap/>
            <w:vAlign w:val="bottom"/>
            <w:hideMark/>
          </w:tcPr>
          <w:p w14:paraId="060D55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8931F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4F1DD10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5E837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56DD22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526AE7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7FFA6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25</w:t>
            </w:r>
          </w:p>
        </w:tc>
        <w:tc>
          <w:tcPr>
            <w:tcW w:w="1260" w:type="dxa"/>
            <w:tcBorders>
              <w:top w:val="nil"/>
              <w:left w:val="nil"/>
              <w:bottom w:val="single" w:sz="4" w:space="0" w:color="auto"/>
              <w:right w:val="single" w:sz="4" w:space="0" w:color="auto"/>
            </w:tcBorders>
            <w:shd w:val="clear" w:color="auto" w:fill="auto"/>
            <w:noWrap/>
            <w:vAlign w:val="bottom"/>
            <w:hideMark/>
          </w:tcPr>
          <w:p w14:paraId="45A0A1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3E59E56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144.444</w:t>
            </w:r>
          </w:p>
        </w:tc>
        <w:tc>
          <w:tcPr>
            <w:tcW w:w="2824" w:type="dxa"/>
            <w:tcBorders>
              <w:top w:val="nil"/>
              <w:left w:val="nil"/>
              <w:bottom w:val="single" w:sz="4" w:space="0" w:color="auto"/>
              <w:right w:val="single" w:sz="4" w:space="0" w:color="auto"/>
            </w:tcBorders>
            <w:shd w:val="clear" w:color="auto" w:fill="auto"/>
            <w:noWrap/>
            <w:vAlign w:val="bottom"/>
            <w:hideMark/>
          </w:tcPr>
          <w:p w14:paraId="19C2DB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3693F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57C5C0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88585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5A1EAD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12495C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39221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26</w:t>
            </w:r>
          </w:p>
        </w:tc>
        <w:tc>
          <w:tcPr>
            <w:tcW w:w="1260" w:type="dxa"/>
            <w:tcBorders>
              <w:top w:val="nil"/>
              <w:left w:val="nil"/>
              <w:bottom w:val="single" w:sz="4" w:space="0" w:color="auto"/>
              <w:right w:val="single" w:sz="4" w:space="0" w:color="auto"/>
            </w:tcBorders>
            <w:shd w:val="clear" w:color="auto" w:fill="auto"/>
            <w:noWrap/>
            <w:vAlign w:val="bottom"/>
            <w:hideMark/>
          </w:tcPr>
          <w:p w14:paraId="7809AC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261B97B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144.445</w:t>
            </w:r>
          </w:p>
        </w:tc>
        <w:tc>
          <w:tcPr>
            <w:tcW w:w="2824" w:type="dxa"/>
            <w:tcBorders>
              <w:top w:val="nil"/>
              <w:left w:val="nil"/>
              <w:bottom w:val="single" w:sz="4" w:space="0" w:color="auto"/>
              <w:right w:val="single" w:sz="4" w:space="0" w:color="auto"/>
            </w:tcBorders>
            <w:shd w:val="clear" w:color="auto" w:fill="auto"/>
            <w:noWrap/>
            <w:vAlign w:val="bottom"/>
            <w:hideMark/>
          </w:tcPr>
          <w:p w14:paraId="0B982B8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7CA06D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4C7681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94E8DC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67A8CE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FBA914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363DE2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27</w:t>
            </w:r>
          </w:p>
        </w:tc>
        <w:tc>
          <w:tcPr>
            <w:tcW w:w="1260" w:type="dxa"/>
            <w:tcBorders>
              <w:top w:val="nil"/>
              <w:left w:val="nil"/>
              <w:bottom w:val="single" w:sz="4" w:space="0" w:color="auto"/>
              <w:right w:val="single" w:sz="4" w:space="0" w:color="auto"/>
            </w:tcBorders>
            <w:shd w:val="clear" w:color="auto" w:fill="auto"/>
            <w:noWrap/>
            <w:vAlign w:val="bottom"/>
            <w:hideMark/>
          </w:tcPr>
          <w:p w14:paraId="594D7E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0CFD4D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144.446</w:t>
            </w:r>
          </w:p>
        </w:tc>
        <w:tc>
          <w:tcPr>
            <w:tcW w:w="2824" w:type="dxa"/>
            <w:tcBorders>
              <w:top w:val="nil"/>
              <w:left w:val="nil"/>
              <w:bottom w:val="single" w:sz="4" w:space="0" w:color="auto"/>
              <w:right w:val="single" w:sz="4" w:space="0" w:color="auto"/>
            </w:tcBorders>
            <w:shd w:val="clear" w:color="auto" w:fill="auto"/>
            <w:noWrap/>
            <w:vAlign w:val="bottom"/>
            <w:hideMark/>
          </w:tcPr>
          <w:p w14:paraId="6C9DA19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64DC11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1FF5DD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64A2BA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61EE6F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67B3EF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12BA8E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28</w:t>
            </w:r>
          </w:p>
        </w:tc>
        <w:tc>
          <w:tcPr>
            <w:tcW w:w="1260" w:type="dxa"/>
            <w:tcBorders>
              <w:top w:val="nil"/>
              <w:left w:val="nil"/>
              <w:bottom w:val="single" w:sz="4" w:space="0" w:color="auto"/>
              <w:right w:val="single" w:sz="4" w:space="0" w:color="auto"/>
            </w:tcBorders>
            <w:shd w:val="clear" w:color="auto" w:fill="auto"/>
            <w:noWrap/>
            <w:vAlign w:val="bottom"/>
            <w:hideMark/>
          </w:tcPr>
          <w:p w14:paraId="72FA92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11C3216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144.447</w:t>
            </w:r>
          </w:p>
        </w:tc>
        <w:tc>
          <w:tcPr>
            <w:tcW w:w="2824" w:type="dxa"/>
            <w:tcBorders>
              <w:top w:val="nil"/>
              <w:left w:val="nil"/>
              <w:bottom w:val="single" w:sz="4" w:space="0" w:color="auto"/>
              <w:right w:val="single" w:sz="4" w:space="0" w:color="auto"/>
            </w:tcBorders>
            <w:shd w:val="clear" w:color="auto" w:fill="auto"/>
            <w:noWrap/>
            <w:vAlign w:val="bottom"/>
            <w:hideMark/>
          </w:tcPr>
          <w:p w14:paraId="05E409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84046F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74EEEF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D6350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188189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A906C0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18DF70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29</w:t>
            </w:r>
          </w:p>
        </w:tc>
        <w:tc>
          <w:tcPr>
            <w:tcW w:w="1260" w:type="dxa"/>
            <w:tcBorders>
              <w:top w:val="nil"/>
              <w:left w:val="nil"/>
              <w:bottom w:val="single" w:sz="4" w:space="0" w:color="auto"/>
              <w:right w:val="single" w:sz="4" w:space="0" w:color="auto"/>
            </w:tcBorders>
            <w:shd w:val="clear" w:color="auto" w:fill="auto"/>
            <w:noWrap/>
            <w:vAlign w:val="bottom"/>
            <w:hideMark/>
          </w:tcPr>
          <w:p w14:paraId="6E4AAC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41BECB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144.448</w:t>
            </w:r>
          </w:p>
        </w:tc>
        <w:tc>
          <w:tcPr>
            <w:tcW w:w="2824" w:type="dxa"/>
            <w:tcBorders>
              <w:top w:val="nil"/>
              <w:left w:val="nil"/>
              <w:bottom w:val="single" w:sz="4" w:space="0" w:color="auto"/>
              <w:right w:val="single" w:sz="4" w:space="0" w:color="auto"/>
            </w:tcBorders>
            <w:shd w:val="clear" w:color="auto" w:fill="auto"/>
            <w:noWrap/>
            <w:vAlign w:val="bottom"/>
            <w:hideMark/>
          </w:tcPr>
          <w:p w14:paraId="4F9297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5B93F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6ED0E41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ECB8A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46A9F0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D23DD3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3E9DB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30</w:t>
            </w:r>
          </w:p>
        </w:tc>
        <w:tc>
          <w:tcPr>
            <w:tcW w:w="1260" w:type="dxa"/>
            <w:tcBorders>
              <w:top w:val="nil"/>
              <w:left w:val="nil"/>
              <w:bottom w:val="single" w:sz="4" w:space="0" w:color="auto"/>
              <w:right w:val="single" w:sz="4" w:space="0" w:color="auto"/>
            </w:tcBorders>
            <w:shd w:val="clear" w:color="auto" w:fill="auto"/>
            <w:noWrap/>
            <w:vAlign w:val="bottom"/>
            <w:hideMark/>
          </w:tcPr>
          <w:p w14:paraId="3DA5CF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366,45</w:t>
            </w:r>
          </w:p>
        </w:tc>
        <w:tc>
          <w:tcPr>
            <w:tcW w:w="1103" w:type="dxa"/>
            <w:tcBorders>
              <w:top w:val="nil"/>
              <w:left w:val="nil"/>
              <w:bottom w:val="single" w:sz="4" w:space="0" w:color="auto"/>
              <w:right w:val="single" w:sz="4" w:space="0" w:color="auto"/>
            </w:tcBorders>
            <w:shd w:val="clear" w:color="auto" w:fill="auto"/>
            <w:noWrap/>
            <w:vAlign w:val="bottom"/>
            <w:hideMark/>
          </w:tcPr>
          <w:p w14:paraId="1D11D1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144.449</w:t>
            </w:r>
          </w:p>
        </w:tc>
        <w:tc>
          <w:tcPr>
            <w:tcW w:w="2824" w:type="dxa"/>
            <w:tcBorders>
              <w:top w:val="nil"/>
              <w:left w:val="nil"/>
              <w:bottom w:val="single" w:sz="4" w:space="0" w:color="auto"/>
              <w:right w:val="single" w:sz="4" w:space="0" w:color="auto"/>
            </w:tcBorders>
            <w:shd w:val="clear" w:color="auto" w:fill="auto"/>
            <w:noWrap/>
            <w:vAlign w:val="bottom"/>
            <w:hideMark/>
          </w:tcPr>
          <w:p w14:paraId="4FA767F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44D678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R$421.417,50</w:t>
            </w:r>
          </w:p>
        </w:tc>
        <w:tc>
          <w:tcPr>
            <w:tcW w:w="1252" w:type="dxa"/>
            <w:tcBorders>
              <w:top w:val="nil"/>
              <w:left w:val="nil"/>
              <w:bottom w:val="single" w:sz="4" w:space="0" w:color="auto"/>
              <w:right w:val="single" w:sz="4" w:space="0" w:color="auto"/>
            </w:tcBorders>
            <w:shd w:val="clear" w:color="auto" w:fill="auto"/>
            <w:noWrap/>
            <w:vAlign w:val="bottom"/>
            <w:hideMark/>
          </w:tcPr>
          <w:p w14:paraId="088A2B6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7AF8AB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8212C1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9646B2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C6F57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31</w:t>
            </w:r>
          </w:p>
        </w:tc>
        <w:tc>
          <w:tcPr>
            <w:tcW w:w="1260" w:type="dxa"/>
            <w:tcBorders>
              <w:top w:val="nil"/>
              <w:left w:val="nil"/>
              <w:bottom w:val="single" w:sz="4" w:space="0" w:color="auto"/>
              <w:right w:val="single" w:sz="4" w:space="0" w:color="auto"/>
            </w:tcBorders>
            <w:shd w:val="clear" w:color="auto" w:fill="auto"/>
            <w:noWrap/>
            <w:vAlign w:val="bottom"/>
            <w:hideMark/>
          </w:tcPr>
          <w:p w14:paraId="66898E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552,42</w:t>
            </w:r>
          </w:p>
        </w:tc>
        <w:tc>
          <w:tcPr>
            <w:tcW w:w="1103" w:type="dxa"/>
            <w:tcBorders>
              <w:top w:val="nil"/>
              <w:left w:val="nil"/>
              <w:bottom w:val="single" w:sz="4" w:space="0" w:color="auto"/>
              <w:right w:val="single" w:sz="4" w:space="0" w:color="auto"/>
            </w:tcBorders>
            <w:shd w:val="clear" w:color="auto" w:fill="auto"/>
            <w:noWrap/>
            <w:vAlign w:val="bottom"/>
            <w:hideMark/>
          </w:tcPr>
          <w:p w14:paraId="461C46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144.450</w:t>
            </w:r>
          </w:p>
        </w:tc>
        <w:tc>
          <w:tcPr>
            <w:tcW w:w="2824" w:type="dxa"/>
            <w:tcBorders>
              <w:top w:val="nil"/>
              <w:left w:val="nil"/>
              <w:bottom w:val="single" w:sz="4" w:space="0" w:color="auto"/>
              <w:right w:val="single" w:sz="4" w:space="0" w:color="auto"/>
            </w:tcBorders>
            <w:shd w:val="clear" w:color="auto" w:fill="auto"/>
            <w:noWrap/>
            <w:vAlign w:val="bottom"/>
            <w:hideMark/>
          </w:tcPr>
          <w:p w14:paraId="45D795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A9F98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R$635.283,00</w:t>
            </w:r>
          </w:p>
        </w:tc>
        <w:tc>
          <w:tcPr>
            <w:tcW w:w="1252" w:type="dxa"/>
            <w:tcBorders>
              <w:top w:val="nil"/>
              <w:left w:val="nil"/>
              <w:bottom w:val="single" w:sz="4" w:space="0" w:color="auto"/>
              <w:right w:val="single" w:sz="4" w:space="0" w:color="auto"/>
            </w:tcBorders>
            <w:shd w:val="clear" w:color="auto" w:fill="auto"/>
            <w:noWrap/>
            <w:vAlign w:val="bottom"/>
            <w:hideMark/>
          </w:tcPr>
          <w:p w14:paraId="57B542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FBB1B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4080D1F7" w14:textId="77777777" w:rsidTr="00A855B9">
        <w:trPr>
          <w:trHeight w:val="288"/>
        </w:trPr>
        <w:tc>
          <w:tcPr>
            <w:tcW w:w="991" w:type="dxa"/>
            <w:tcBorders>
              <w:top w:val="nil"/>
              <w:bottom w:val="single" w:sz="4" w:space="0" w:color="auto"/>
            </w:tcBorders>
            <w:shd w:val="clear" w:color="auto" w:fill="auto"/>
            <w:noWrap/>
            <w:vAlign w:val="center"/>
            <w:hideMark/>
          </w:tcPr>
          <w:p w14:paraId="1BA628D5"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5079341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54D13A57"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79B7F47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212A89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77F40C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689EE40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32A008D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1238CE74"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903B5BE"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I</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0E5FF8A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2D365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377,20</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52F928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144.451</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3B838D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40D10E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R$433.780,00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2F19C59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0ABD10C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6A4AB5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854E1C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B674F0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254F02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377,20</w:t>
            </w:r>
          </w:p>
        </w:tc>
        <w:tc>
          <w:tcPr>
            <w:tcW w:w="1103" w:type="dxa"/>
            <w:tcBorders>
              <w:top w:val="nil"/>
              <w:left w:val="nil"/>
              <w:bottom w:val="single" w:sz="4" w:space="0" w:color="auto"/>
              <w:right w:val="single" w:sz="4" w:space="0" w:color="auto"/>
            </w:tcBorders>
            <w:shd w:val="clear" w:color="auto" w:fill="auto"/>
            <w:noWrap/>
            <w:vAlign w:val="bottom"/>
            <w:hideMark/>
          </w:tcPr>
          <w:p w14:paraId="63163B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144.452</w:t>
            </w:r>
          </w:p>
        </w:tc>
        <w:tc>
          <w:tcPr>
            <w:tcW w:w="2824" w:type="dxa"/>
            <w:tcBorders>
              <w:top w:val="nil"/>
              <w:left w:val="nil"/>
              <w:bottom w:val="single" w:sz="4" w:space="0" w:color="auto"/>
              <w:right w:val="single" w:sz="4" w:space="0" w:color="auto"/>
            </w:tcBorders>
            <w:shd w:val="clear" w:color="auto" w:fill="auto"/>
            <w:noWrap/>
            <w:vAlign w:val="bottom"/>
            <w:hideMark/>
          </w:tcPr>
          <w:p w14:paraId="66E707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811E1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R$433.780,00</w:t>
            </w:r>
          </w:p>
        </w:tc>
        <w:tc>
          <w:tcPr>
            <w:tcW w:w="1252" w:type="dxa"/>
            <w:tcBorders>
              <w:top w:val="nil"/>
              <w:left w:val="nil"/>
              <w:bottom w:val="single" w:sz="4" w:space="0" w:color="auto"/>
              <w:right w:val="single" w:sz="4" w:space="0" w:color="auto"/>
            </w:tcBorders>
            <w:shd w:val="clear" w:color="auto" w:fill="auto"/>
            <w:noWrap/>
            <w:vAlign w:val="bottom"/>
            <w:hideMark/>
          </w:tcPr>
          <w:p w14:paraId="710616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197C6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CCAC0F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64E6E6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9EEC6B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184AAE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377,20</w:t>
            </w:r>
          </w:p>
        </w:tc>
        <w:tc>
          <w:tcPr>
            <w:tcW w:w="1103" w:type="dxa"/>
            <w:tcBorders>
              <w:top w:val="nil"/>
              <w:left w:val="nil"/>
              <w:bottom w:val="single" w:sz="4" w:space="0" w:color="auto"/>
              <w:right w:val="single" w:sz="4" w:space="0" w:color="auto"/>
            </w:tcBorders>
            <w:shd w:val="clear" w:color="auto" w:fill="auto"/>
            <w:noWrap/>
            <w:vAlign w:val="bottom"/>
            <w:hideMark/>
          </w:tcPr>
          <w:p w14:paraId="0424AB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144.453</w:t>
            </w:r>
          </w:p>
        </w:tc>
        <w:tc>
          <w:tcPr>
            <w:tcW w:w="2824" w:type="dxa"/>
            <w:tcBorders>
              <w:top w:val="nil"/>
              <w:left w:val="nil"/>
              <w:bottom w:val="single" w:sz="4" w:space="0" w:color="auto"/>
              <w:right w:val="single" w:sz="4" w:space="0" w:color="auto"/>
            </w:tcBorders>
            <w:shd w:val="clear" w:color="auto" w:fill="auto"/>
            <w:noWrap/>
            <w:vAlign w:val="bottom"/>
            <w:hideMark/>
          </w:tcPr>
          <w:p w14:paraId="0DE2E0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3C6DCE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R$433.780,00</w:t>
            </w:r>
          </w:p>
        </w:tc>
        <w:tc>
          <w:tcPr>
            <w:tcW w:w="1252" w:type="dxa"/>
            <w:tcBorders>
              <w:top w:val="nil"/>
              <w:left w:val="nil"/>
              <w:bottom w:val="single" w:sz="4" w:space="0" w:color="auto"/>
              <w:right w:val="single" w:sz="4" w:space="0" w:color="auto"/>
            </w:tcBorders>
            <w:shd w:val="clear" w:color="auto" w:fill="auto"/>
            <w:noWrap/>
            <w:vAlign w:val="bottom"/>
            <w:hideMark/>
          </w:tcPr>
          <w:p w14:paraId="0F165B5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7BA2FD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E2543D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958DC5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10969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01174A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377,20</w:t>
            </w:r>
          </w:p>
        </w:tc>
        <w:tc>
          <w:tcPr>
            <w:tcW w:w="1103" w:type="dxa"/>
            <w:tcBorders>
              <w:top w:val="nil"/>
              <w:left w:val="nil"/>
              <w:bottom w:val="single" w:sz="4" w:space="0" w:color="auto"/>
              <w:right w:val="single" w:sz="4" w:space="0" w:color="auto"/>
            </w:tcBorders>
            <w:shd w:val="clear" w:color="auto" w:fill="auto"/>
            <w:noWrap/>
            <w:vAlign w:val="bottom"/>
            <w:hideMark/>
          </w:tcPr>
          <w:p w14:paraId="7591648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144.454</w:t>
            </w:r>
          </w:p>
        </w:tc>
        <w:tc>
          <w:tcPr>
            <w:tcW w:w="2824" w:type="dxa"/>
            <w:tcBorders>
              <w:top w:val="nil"/>
              <w:left w:val="nil"/>
              <w:bottom w:val="single" w:sz="4" w:space="0" w:color="auto"/>
              <w:right w:val="single" w:sz="4" w:space="0" w:color="auto"/>
            </w:tcBorders>
            <w:shd w:val="clear" w:color="auto" w:fill="auto"/>
            <w:noWrap/>
            <w:vAlign w:val="bottom"/>
            <w:hideMark/>
          </w:tcPr>
          <w:p w14:paraId="65CA04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21211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R$433.780,00</w:t>
            </w:r>
          </w:p>
        </w:tc>
        <w:tc>
          <w:tcPr>
            <w:tcW w:w="1252" w:type="dxa"/>
            <w:tcBorders>
              <w:top w:val="nil"/>
              <w:left w:val="nil"/>
              <w:bottom w:val="single" w:sz="4" w:space="0" w:color="auto"/>
              <w:right w:val="single" w:sz="4" w:space="0" w:color="auto"/>
            </w:tcBorders>
            <w:shd w:val="clear" w:color="auto" w:fill="auto"/>
            <w:noWrap/>
            <w:vAlign w:val="bottom"/>
            <w:hideMark/>
          </w:tcPr>
          <w:p w14:paraId="5A22E9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85ACAD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4207A6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6A995B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2E116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1027F2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377,89</w:t>
            </w:r>
          </w:p>
        </w:tc>
        <w:tc>
          <w:tcPr>
            <w:tcW w:w="1103" w:type="dxa"/>
            <w:tcBorders>
              <w:top w:val="nil"/>
              <w:left w:val="nil"/>
              <w:bottom w:val="single" w:sz="4" w:space="0" w:color="auto"/>
              <w:right w:val="single" w:sz="4" w:space="0" w:color="auto"/>
            </w:tcBorders>
            <w:shd w:val="clear" w:color="auto" w:fill="auto"/>
            <w:noWrap/>
            <w:vAlign w:val="bottom"/>
            <w:hideMark/>
          </w:tcPr>
          <w:p w14:paraId="677BE63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144.455</w:t>
            </w:r>
          </w:p>
        </w:tc>
        <w:tc>
          <w:tcPr>
            <w:tcW w:w="2824" w:type="dxa"/>
            <w:tcBorders>
              <w:top w:val="nil"/>
              <w:left w:val="nil"/>
              <w:bottom w:val="single" w:sz="4" w:space="0" w:color="auto"/>
              <w:right w:val="single" w:sz="4" w:space="0" w:color="auto"/>
            </w:tcBorders>
            <w:shd w:val="clear" w:color="auto" w:fill="auto"/>
            <w:noWrap/>
            <w:vAlign w:val="bottom"/>
            <w:hideMark/>
          </w:tcPr>
          <w:p w14:paraId="173C5C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1B25FC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R$434.573,50</w:t>
            </w:r>
          </w:p>
        </w:tc>
        <w:tc>
          <w:tcPr>
            <w:tcW w:w="1252" w:type="dxa"/>
            <w:tcBorders>
              <w:top w:val="nil"/>
              <w:left w:val="nil"/>
              <w:bottom w:val="single" w:sz="4" w:space="0" w:color="auto"/>
              <w:right w:val="single" w:sz="4" w:space="0" w:color="auto"/>
            </w:tcBorders>
            <w:shd w:val="clear" w:color="auto" w:fill="auto"/>
            <w:noWrap/>
            <w:vAlign w:val="bottom"/>
            <w:hideMark/>
          </w:tcPr>
          <w:p w14:paraId="3311D0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D7106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B8300D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D0413B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0750E9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35BDE9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386,86</w:t>
            </w:r>
          </w:p>
        </w:tc>
        <w:tc>
          <w:tcPr>
            <w:tcW w:w="1103" w:type="dxa"/>
            <w:tcBorders>
              <w:top w:val="nil"/>
              <w:left w:val="nil"/>
              <w:bottom w:val="single" w:sz="4" w:space="0" w:color="auto"/>
              <w:right w:val="single" w:sz="4" w:space="0" w:color="auto"/>
            </w:tcBorders>
            <w:shd w:val="clear" w:color="auto" w:fill="auto"/>
            <w:noWrap/>
            <w:vAlign w:val="bottom"/>
            <w:hideMark/>
          </w:tcPr>
          <w:p w14:paraId="51B5F4F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144.456</w:t>
            </w:r>
          </w:p>
        </w:tc>
        <w:tc>
          <w:tcPr>
            <w:tcW w:w="2824" w:type="dxa"/>
            <w:tcBorders>
              <w:top w:val="nil"/>
              <w:left w:val="nil"/>
              <w:bottom w:val="single" w:sz="4" w:space="0" w:color="auto"/>
              <w:right w:val="single" w:sz="4" w:space="0" w:color="auto"/>
            </w:tcBorders>
            <w:shd w:val="clear" w:color="auto" w:fill="auto"/>
            <w:noWrap/>
            <w:vAlign w:val="bottom"/>
            <w:hideMark/>
          </w:tcPr>
          <w:p w14:paraId="4C8324F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E2DAF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R$444.889,00</w:t>
            </w:r>
          </w:p>
        </w:tc>
        <w:tc>
          <w:tcPr>
            <w:tcW w:w="1252" w:type="dxa"/>
            <w:tcBorders>
              <w:top w:val="nil"/>
              <w:left w:val="nil"/>
              <w:bottom w:val="single" w:sz="4" w:space="0" w:color="auto"/>
              <w:right w:val="single" w:sz="4" w:space="0" w:color="auto"/>
            </w:tcBorders>
            <w:shd w:val="clear" w:color="auto" w:fill="auto"/>
            <w:noWrap/>
            <w:vAlign w:val="bottom"/>
            <w:hideMark/>
          </w:tcPr>
          <w:p w14:paraId="19B4D1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8DB98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6AC673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BC318C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69B90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7906F7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408,88</w:t>
            </w:r>
          </w:p>
        </w:tc>
        <w:tc>
          <w:tcPr>
            <w:tcW w:w="1103" w:type="dxa"/>
            <w:tcBorders>
              <w:top w:val="nil"/>
              <w:left w:val="nil"/>
              <w:bottom w:val="single" w:sz="4" w:space="0" w:color="auto"/>
              <w:right w:val="single" w:sz="4" w:space="0" w:color="auto"/>
            </w:tcBorders>
            <w:shd w:val="clear" w:color="auto" w:fill="auto"/>
            <w:noWrap/>
            <w:vAlign w:val="bottom"/>
            <w:hideMark/>
          </w:tcPr>
          <w:p w14:paraId="1B4EF32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144.457</w:t>
            </w:r>
          </w:p>
        </w:tc>
        <w:tc>
          <w:tcPr>
            <w:tcW w:w="2824" w:type="dxa"/>
            <w:tcBorders>
              <w:top w:val="nil"/>
              <w:left w:val="nil"/>
              <w:bottom w:val="single" w:sz="4" w:space="0" w:color="auto"/>
              <w:right w:val="single" w:sz="4" w:space="0" w:color="auto"/>
            </w:tcBorders>
            <w:shd w:val="clear" w:color="auto" w:fill="auto"/>
            <w:noWrap/>
            <w:vAlign w:val="bottom"/>
            <w:hideMark/>
          </w:tcPr>
          <w:p w14:paraId="3ED20D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B5A2A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R$470.212,00</w:t>
            </w:r>
          </w:p>
        </w:tc>
        <w:tc>
          <w:tcPr>
            <w:tcW w:w="1252" w:type="dxa"/>
            <w:tcBorders>
              <w:top w:val="nil"/>
              <w:left w:val="nil"/>
              <w:bottom w:val="single" w:sz="4" w:space="0" w:color="auto"/>
              <w:right w:val="single" w:sz="4" w:space="0" w:color="auto"/>
            </w:tcBorders>
            <w:shd w:val="clear" w:color="auto" w:fill="auto"/>
            <w:noWrap/>
            <w:vAlign w:val="bottom"/>
            <w:hideMark/>
          </w:tcPr>
          <w:p w14:paraId="6D0A11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642AB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2DBC37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F00420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7F113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169282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440,77</w:t>
            </w:r>
          </w:p>
        </w:tc>
        <w:tc>
          <w:tcPr>
            <w:tcW w:w="1103" w:type="dxa"/>
            <w:tcBorders>
              <w:top w:val="nil"/>
              <w:left w:val="nil"/>
              <w:bottom w:val="single" w:sz="4" w:space="0" w:color="auto"/>
              <w:right w:val="single" w:sz="4" w:space="0" w:color="auto"/>
            </w:tcBorders>
            <w:shd w:val="clear" w:color="auto" w:fill="auto"/>
            <w:noWrap/>
            <w:vAlign w:val="bottom"/>
            <w:hideMark/>
          </w:tcPr>
          <w:p w14:paraId="0D9EDA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144.458</w:t>
            </w:r>
          </w:p>
        </w:tc>
        <w:tc>
          <w:tcPr>
            <w:tcW w:w="2824" w:type="dxa"/>
            <w:tcBorders>
              <w:top w:val="nil"/>
              <w:left w:val="nil"/>
              <w:bottom w:val="single" w:sz="4" w:space="0" w:color="auto"/>
              <w:right w:val="single" w:sz="4" w:space="0" w:color="auto"/>
            </w:tcBorders>
            <w:shd w:val="clear" w:color="auto" w:fill="auto"/>
            <w:noWrap/>
            <w:vAlign w:val="bottom"/>
            <w:hideMark/>
          </w:tcPr>
          <w:p w14:paraId="2229E3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C1B37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R$506.885,50</w:t>
            </w:r>
          </w:p>
        </w:tc>
        <w:tc>
          <w:tcPr>
            <w:tcW w:w="1252" w:type="dxa"/>
            <w:tcBorders>
              <w:top w:val="nil"/>
              <w:left w:val="nil"/>
              <w:bottom w:val="single" w:sz="4" w:space="0" w:color="auto"/>
              <w:right w:val="single" w:sz="4" w:space="0" w:color="auto"/>
            </w:tcBorders>
            <w:shd w:val="clear" w:color="auto" w:fill="auto"/>
            <w:noWrap/>
            <w:vAlign w:val="bottom"/>
            <w:hideMark/>
          </w:tcPr>
          <w:p w14:paraId="7B27292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8626C2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6BB0D9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3E5DDD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47CF48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08BE7E7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729,59</w:t>
            </w:r>
          </w:p>
        </w:tc>
        <w:tc>
          <w:tcPr>
            <w:tcW w:w="1103" w:type="dxa"/>
            <w:tcBorders>
              <w:top w:val="nil"/>
              <w:left w:val="nil"/>
              <w:bottom w:val="single" w:sz="4" w:space="0" w:color="auto"/>
              <w:right w:val="single" w:sz="4" w:space="0" w:color="auto"/>
            </w:tcBorders>
            <w:shd w:val="clear" w:color="auto" w:fill="auto"/>
            <w:noWrap/>
            <w:vAlign w:val="bottom"/>
            <w:hideMark/>
          </w:tcPr>
          <w:p w14:paraId="0F0692B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144.459</w:t>
            </w:r>
          </w:p>
        </w:tc>
        <w:tc>
          <w:tcPr>
            <w:tcW w:w="2824" w:type="dxa"/>
            <w:tcBorders>
              <w:top w:val="nil"/>
              <w:left w:val="nil"/>
              <w:bottom w:val="single" w:sz="4" w:space="0" w:color="auto"/>
              <w:right w:val="single" w:sz="4" w:space="0" w:color="auto"/>
            </w:tcBorders>
            <w:shd w:val="clear" w:color="auto" w:fill="auto"/>
            <w:noWrap/>
            <w:vAlign w:val="bottom"/>
            <w:hideMark/>
          </w:tcPr>
          <w:p w14:paraId="0A3852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DAE8EB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R$839.028,50</w:t>
            </w:r>
          </w:p>
        </w:tc>
        <w:tc>
          <w:tcPr>
            <w:tcW w:w="1252" w:type="dxa"/>
            <w:tcBorders>
              <w:top w:val="nil"/>
              <w:left w:val="nil"/>
              <w:bottom w:val="single" w:sz="4" w:space="0" w:color="auto"/>
              <w:right w:val="single" w:sz="4" w:space="0" w:color="auto"/>
            </w:tcBorders>
            <w:shd w:val="clear" w:color="auto" w:fill="auto"/>
            <w:noWrap/>
            <w:vAlign w:val="bottom"/>
            <w:hideMark/>
          </w:tcPr>
          <w:p w14:paraId="1CA5A5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9C146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51EB48E1" w14:textId="77777777" w:rsidTr="00A855B9">
        <w:trPr>
          <w:trHeight w:val="288"/>
        </w:trPr>
        <w:tc>
          <w:tcPr>
            <w:tcW w:w="991" w:type="dxa"/>
            <w:tcBorders>
              <w:top w:val="nil"/>
              <w:bottom w:val="single" w:sz="4" w:space="0" w:color="auto"/>
            </w:tcBorders>
            <w:shd w:val="clear" w:color="auto" w:fill="auto"/>
            <w:noWrap/>
            <w:vAlign w:val="center"/>
            <w:hideMark/>
          </w:tcPr>
          <w:p w14:paraId="7106542A"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1AD7D3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64D70CAF"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290E7AB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2B8713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7809BE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28E1874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6F0FF30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4FF4F41" w14:textId="77777777" w:rsidTr="00A855B9">
        <w:trPr>
          <w:trHeight w:val="288"/>
        </w:trPr>
        <w:tc>
          <w:tcPr>
            <w:tcW w:w="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57CAF6"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K</w:t>
            </w:r>
          </w:p>
        </w:tc>
        <w:tc>
          <w:tcPr>
            <w:tcW w:w="953" w:type="dxa"/>
            <w:tcBorders>
              <w:top w:val="nil"/>
              <w:left w:val="nil"/>
              <w:bottom w:val="single" w:sz="4" w:space="0" w:color="auto"/>
              <w:right w:val="single" w:sz="4" w:space="0" w:color="auto"/>
            </w:tcBorders>
            <w:shd w:val="clear" w:color="auto" w:fill="auto"/>
            <w:noWrap/>
            <w:vAlign w:val="bottom"/>
            <w:hideMark/>
          </w:tcPr>
          <w:p w14:paraId="251216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14:paraId="41F37CB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361,50</w:t>
            </w:r>
          </w:p>
        </w:tc>
        <w:tc>
          <w:tcPr>
            <w:tcW w:w="1103" w:type="dxa"/>
            <w:tcBorders>
              <w:top w:val="nil"/>
              <w:left w:val="nil"/>
              <w:bottom w:val="single" w:sz="4" w:space="0" w:color="auto"/>
              <w:right w:val="single" w:sz="4" w:space="0" w:color="auto"/>
            </w:tcBorders>
            <w:shd w:val="clear" w:color="auto" w:fill="auto"/>
            <w:noWrap/>
            <w:vAlign w:val="bottom"/>
            <w:hideMark/>
          </w:tcPr>
          <w:p w14:paraId="35042A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144.462</w:t>
            </w:r>
          </w:p>
        </w:tc>
        <w:tc>
          <w:tcPr>
            <w:tcW w:w="2824" w:type="dxa"/>
            <w:tcBorders>
              <w:top w:val="nil"/>
              <w:left w:val="nil"/>
              <w:bottom w:val="single" w:sz="4" w:space="0" w:color="auto"/>
              <w:right w:val="single" w:sz="4" w:space="0" w:color="auto"/>
            </w:tcBorders>
            <w:shd w:val="clear" w:color="auto" w:fill="auto"/>
            <w:noWrap/>
            <w:vAlign w:val="bottom"/>
            <w:hideMark/>
          </w:tcPr>
          <w:p w14:paraId="7BE08A2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02015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R$415.725,00</w:t>
            </w:r>
          </w:p>
        </w:tc>
        <w:tc>
          <w:tcPr>
            <w:tcW w:w="1252" w:type="dxa"/>
            <w:tcBorders>
              <w:top w:val="nil"/>
              <w:left w:val="nil"/>
              <w:bottom w:val="single" w:sz="4" w:space="0" w:color="auto"/>
              <w:right w:val="single" w:sz="4" w:space="0" w:color="auto"/>
            </w:tcBorders>
            <w:shd w:val="clear" w:color="auto" w:fill="auto"/>
            <w:noWrap/>
            <w:vAlign w:val="bottom"/>
            <w:hideMark/>
          </w:tcPr>
          <w:p w14:paraId="19DE8B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9A1888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C5BF173"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21902A8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2BC8C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067670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360,06</w:t>
            </w:r>
          </w:p>
        </w:tc>
        <w:tc>
          <w:tcPr>
            <w:tcW w:w="1103" w:type="dxa"/>
            <w:tcBorders>
              <w:top w:val="nil"/>
              <w:left w:val="nil"/>
              <w:bottom w:val="single" w:sz="4" w:space="0" w:color="auto"/>
              <w:right w:val="single" w:sz="4" w:space="0" w:color="auto"/>
            </w:tcBorders>
            <w:shd w:val="clear" w:color="auto" w:fill="auto"/>
            <w:noWrap/>
            <w:vAlign w:val="bottom"/>
            <w:hideMark/>
          </w:tcPr>
          <w:p w14:paraId="08C7D9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144.463</w:t>
            </w:r>
          </w:p>
        </w:tc>
        <w:tc>
          <w:tcPr>
            <w:tcW w:w="2824" w:type="dxa"/>
            <w:tcBorders>
              <w:top w:val="nil"/>
              <w:left w:val="nil"/>
              <w:bottom w:val="single" w:sz="4" w:space="0" w:color="auto"/>
              <w:right w:val="single" w:sz="4" w:space="0" w:color="auto"/>
            </w:tcBorders>
            <w:shd w:val="clear" w:color="auto" w:fill="auto"/>
            <w:noWrap/>
            <w:vAlign w:val="bottom"/>
            <w:hideMark/>
          </w:tcPr>
          <w:p w14:paraId="75EF603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B4ABC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R$414.069,00</w:t>
            </w:r>
          </w:p>
        </w:tc>
        <w:tc>
          <w:tcPr>
            <w:tcW w:w="1252" w:type="dxa"/>
            <w:tcBorders>
              <w:top w:val="nil"/>
              <w:left w:val="nil"/>
              <w:bottom w:val="single" w:sz="4" w:space="0" w:color="auto"/>
              <w:right w:val="single" w:sz="4" w:space="0" w:color="auto"/>
            </w:tcBorders>
            <w:shd w:val="clear" w:color="auto" w:fill="auto"/>
            <w:noWrap/>
            <w:vAlign w:val="bottom"/>
            <w:hideMark/>
          </w:tcPr>
          <w:p w14:paraId="7D24CBC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7AA53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CB1D458"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5E4A968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E7E8D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081648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377,52</w:t>
            </w:r>
          </w:p>
        </w:tc>
        <w:tc>
          <w:tcPr>
            <w:tcW w:w="1103" w:type="dxa"/>
            <w:tcBorders>
              <w:top w:val="nil"/>
              <w:left w:val="nil"/>
              <w:bottom w:val="single" w:sz="4" w:space="0" w:color="auto"/>
              <w:right w:val="single" w:sz="4" w:space="0" w:color="auto"/>
            </w:tcBorders>
            <w:shd w:val="clear" w:color="auto" w:fill="auto"/>
            <w:noWrap/>
            <w:vAlign w:val="bottom"/>
            <w:hideMark/>
          </w:tcPr>
          <w:p w14:paraId="59E968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144.464</w:t>
            </w:r>
          </w:p>
        </w:tc>
        <w:tc>
          <w:tcPr>
            <w:tcW w:w="2824" w:type="dxa"/>
            <w:tcBorders>
              <w:top w:val="nil"/>
              <w:left w:val="nil"/>
              <w:bottom w:val="single" w:sz="4" w:space="0" w:color="auto"/>
              <w:right w:val="single" w:sz="4" w:space="0" w:color="auto"/>
            </w:tcBorders>
            <w:shd w:val="clear" w:color="auto" w:fill="auto"/>
            <w:noWrap/>
            <w:vAlign w:val="bottom"/>
            <w:hideMark/>
          </w:tcPr>
          <w:p w14:paraId="6A4931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4F475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R$434.148,00</w:t>
            </w:r>
          </w:p>
        </w:tc>
        <w:tc>
          <w:tcPr>
            <w:tcW w:w="1252" w:type="dxa"/>
            <w:tcBorders>
              <w:top w:val="nil"/>
              <w:left w:val="nil"/>
              <w:bottom w:val="single" w:sz="4" w:space="0" w:color="auto"/>
              <w:right w:val="single" w:sz="4" w:space="0" w:color="auto"/>
            </w:tcBorders>
            <w:shd w:val="clear" w:color="auto" w:fill="auto"/>
            <w:noWrap/>
            <w:vAlign w:val="bottom"/>
            <w:hideMark/>
          </w:tcPr>
          <w:p w14:paraId="014670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66285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5913D72"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1D2BFEC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BDA0B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37040F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361,76</w:t>
            </w:r>
          </w:p>
        </w:tc>
        <w:tc>
          <w:tcPr>
            <w:tcW w:w="1103" w:type="dxa"/>
            <w:tcBorders>
              <w:top w:val="nil"/>
              <w:left w:val="nil"/>
              <w:bottom w:val="single" w:sz="4" w:space="0" w:color="auto"/>
              <w:right w:val="single" w:sz="4" w:space="0" w:color="auto"/>
            </w:tcBorders>
            <w:shd w:val="clear" w:color="auto" w:fill="auto"/>
            <w:noWrap/>
            <w:vAlign w:val="bottom"/>
            <w:hideMark/>
          </w:tcPr>
          <w:p w14:paraId="31DBC1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144.465</w:t>
            </w:r>
          </w:p>
        </w:tc>
        <w:tc>
          <w:tcPr>
            <w:tcW w:w="2824" w:type="dxa"/>
            <w:tcBorders>
              <w:top w:val="nil"/>
              <w:left w:val="nil"/>
              <w:bottom w:val="single" w:sz="4" w:space="0" w:color="auto"/>
              <w:right w:val="single" w:sz="4" w:space="0" w:color="auto"/>
            </w:tcBorders>
            <w:shd w:val="clear" w:color="auto" w:fill="auto"/>
            <w:noWrap/>
            <w:vAlign w:val="bottom"/>
            <w:hideMark/>
          </w:tcPr>
          <w:p w14:paraId="569D82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39A18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R$416.024,00</w:t>
            </w:r>
          </w:p>
        </w:tc>
        <w:tc>
          <w:tcPr>
            <w:tcW w:w="1252" w:type="dxa"/>
            <w:tcBorders>
              <w:top w:val="nil"/>
              <w:left w:val="nil"/>
              <w:bottom w:val="single" w:sz="4" w:space="0" w:color="auto"/>
              <w:right w:val="single" w:sz="4" w:space="0" w:color="auto"/>
            </w:tcBorders>
            <w:shd w:val="clear" w:color="auto" w:fill="auto"/>
            <w:noWrap/>
            <w:vAlign w:val="bottom"/>
            <w:hideMark/>
          </w:tcPr>
          <w:p w14:paraId="79A060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8A323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7A5B0FE"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6FEF05E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FC206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11923DC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412,80</w:t>
            </w:r>
          </w:p>
        </w:tc>
        <w:tc>
          <w:tcPr>
            <w:tcW w:w="1103" w:type="dxa"/>
            <w:tcBorders>
              <w:top w:val="nil"/>
              <w:left w:val="nil"/>
              <w:bottom w:val="single" w:sz="4" w:space="0" w:color="auto"/>
              <w:right w:val="single" w:sz="4" w:space="0" w:color="auto"/>
            </w:tcBorders>
            <w:shd w:val="clear" w:color="auto" w:fill="auto"/>
            <w:noWrap/>
            <w:vAlign w:val="bottom"/>
            <w:hideMark/>
          </w:tcPr>
          <w:p w14:paraId="32589B1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144.466</w:t>
            </w:r>
          </w:p>
        </w:tc>
        <w:tc>
          <w:tcPr>
            <w:tcW w:w="2824" w:type="dxa"/>
            <w:tcBorders>
              <w:top w:val="nil"/>
              <w:left w:val="nil"/>
              <w:bottom w:val="single" w:sz="4" w:space="0" w:color="auto"/>
              <w:right w:val="single" w:sz="4" w:space="0" w:color="auto"/>
            </w:tcBorders>
            <w:shd w:val="clear" w:color="auto" w:fill="auto"/>
            <w:noWrap/>
            <w:vAlign w:val="bottom"/>
            <w:hideMark/>
          </w:tcPr>
          <w:p w14:paraId="0C418F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A216D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R$474.720,00</w:t>
            </w:r>
          </w:p>
        </w:tc>
        <w:tc>
          <w:tcPr>
            <w:tcW w:w="1252" w:type="dxa"/>
            <w:tcBorders>
              <w:top w:val="nil"/>
              <w:left w:val="nil"/>
              <w:bottom w:val="single" w:sz="4" w:space="0" w:color="auto"/>
              <w:right w:val="single" w:sz="4" w:space="0" w:color="auto"/>
            </w:tcBorders>
            <w:shd w:val="clear" w:color="auto" w:fill="auto"/>
            <w:noWrap/>
            <w:vAlign w:val="bottom"/>
            <w:hideMark/>
          </w:tcPr>
          <w:p w14:paraId="7F6B281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CEEFE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C46D2E3"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7A83C0D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B8AA7C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0153D1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487,43</w:t>
            </w:r>
          </w:p>
        </w:tc>
        <w:tc>
          <w:tcPr>
            <w:tcW w:w="1103" w:type="dxa"/>
            <w:tcBorders>
              <w:top w:val="nil"/>
              <w:left w:val="nil"/>
              <w:bottom w:val="single" w:sz="4" w:space="0" w:color="auto"/>
              <w:right w:val="single" w:sz="4" w:space="0" w:color="auto"/>
            </w:tcBorders>
            <w:shd w:val="clear" w:color="auto" w:fill="auto"/>
            <w:noWrap/>
            <w:vAlign w:val="bottom"/>
            <w:hideMark/>
          </w:tcPr>
          <w:p w14:paraId="079B71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144.467</w:t>
            </w:r>
          </w:p>
        </w:tc>
        <w:tc>
          <w:tcPr>
            <w:tcW w:w="2824" w:type="dxa"/>
            <w:tcBorders>
              <w:top w:val="nil"/>
              <w:left w:val="nil"/>
              <w:bottom w:val="single" w:sz="4" w:space="0" w:color="auto"/>
              <w:right w:val="single" w:sz="4" w:space="0" w:color="auto"/>
            </w:tcBorders>
            <w:shd w:val="clear" w:color="auto" w:fill="auto"/>
            <w:noWrap/>
            <w:vAlign w:val="bottom"/>
            <w:hideMark/>
          </w:tcPr>
          <w:p w14:paraId="7165F1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EFE76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R$560.544,50</w:t>
            </w:r>
          </w:p>
        </w:tc>
        <w:tc>
          <w:tcPr>
            <w:tcW w:w="1252" w:type="dxa"/>
            <w:tcBorders>
              <w:top w:val="nil"/>
              <w:left w:val="nil"/>
              <w:bottom w:val="single" w:sz="4" w:space="0" w:color="auto"/>
              <w:right w:val="single" w:sz="4" w:space="0" w:color="auto"/>
            </w:tcBorders>
            <w:shd w:val="clear" w:color="auto" w:fill="auto"/>
            <w:noWrap/>
            <w:vAlign w:val="bottom"/>
            <w:hideMark/>
          </w:tcPr>
          <w:p w14:paraId="330504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28D92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19EA098"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741542A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EABDC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5239419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381,85</w:t>
            </w:r>
          </w:p>
        </w:tc>
        <w:tc>
          <w:tcPr>
            <w:tcW w:w="1103" w:type="dxa"/>
            <w:tcBorders>
              <w:top w:val="nil"/>
              <w:left w:val="nil"/>
              <w:bottom w:val="single" w:sz="4" w:space="0" w:color="auto"/>
              <w:right w:val="single" w:sz="4" w:space="0" w:color="auto"/>
            </w:tcBorders>
            <w:shd w:val="clear" w:color="auto" w:fill="auto"/>
            <w:noWrap/>
            <w:vAlign w:val="bottom"/>
            <w:hideMark/>
          </w:tcPr>
          <w:p w14:paraId="799586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144.468</w:t>
            </w:r>
          </w:p>
        </w:tc>
        <w:tc>
          <w:tcPr>
            <w:tcW w:w="2824" w:type="dxa"/>
            <w:tcBorders>
              <w:top w:val="nil"/>
              <w:left w:val="nil"/>
              <w:bottom w:val="single" w:sz="4" w:space="0" w:color="auto"/>
              <w:right w:val="single" w:sz="4" w:space="0" w:color="auto"/>
            </w:tcBorders>
            <w:shd w:val="clear" w:color="auto" w:fill="auto"/>
            <w:noWrap/>
            <w:vAlign w:val="bottom"/>
            <w:hideMark/>
          </w:tcPr>
          <w:p w14:paraId="784F54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65F1DE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R$439.127,50</w:t>
            </w:r>
          </w:p>
        </w:tc>
        <w:tc>
          <w:tcPr>
            <w:tcW w:w="1252" w:type="dxa"/>
            <w:tcBorders>
              <w:top w:val="nil"/>
              <w:left w:val="nil"/>
              <w:bottom w:val="single" w:sz="4" w:space="0" w:color="auto"/>
              <w:right w:val="single" w:sz="4" w:space="0" w:color="auto"/>
            </w:tcBorders>
            <w:shd w:val="clear" w:color="auto" w:fill="auto"/>
            <w:noWrap/>
            <w:vAlign w:val="bottom"/>
            <w:hideMark/>
          </w:tcPr>
          <w:p w14:paraId="5A0AB88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855E0D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CF76E6F"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7D83CBE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432FB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72E22ED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378,12</w:t>
            </w:r>
          </w:p>
        </w:tc>
        <w:tc>
          <w:tcPr>
            <w:tcW w:w="1103" w:type="dxa"/>
            <w:tcBorders>
              <w:top w:val="nil"/>
              <w:left w:val="nil"/>
              <w:bottom w:val="single" w:sz="4" w:space="0" w:color="auto"/>
              <w:right w:val="single" w:sz="4" w:space="0" w:color="auto"/>
            </w:tcBorders>
            <w:shd w:val="clear" w:color="auto" w:fill="auto"/>
            <w:noWrap/>
            <w:vAlign w:val="bottom"/>
            <w:hideMark/>
          </w:tcPr>
          <w:p w14:paraId="6A2D06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144.469</w:t>
            </w:r>
          </w:p>
        </w:tc>
        <w:tc>
          <w:tcPr>
            <w:tcW w:w="2824" w:type="dxa"/>
            <w:tcBorders>
              <w:top w:val="nil"/>
              <w:left w:val="nil"/>
              <w:bottom w:val="single" w:sz="4" w:space="0" w:color="auto"/>
              <w:right w:val="single" w:sz="4" w:space="0" w:color="auto"/>
            </w:tcBorders>
            <w:shd w:val="clear" w:color="auto" w:fill="auto"/>
            <w:noWrap/>
            <w:vAlign w:val="bottom"/>
            <w:hideMark/>
          </w:tcPr>
          <w:p w14:paraId="5C525B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E8CA94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R$434.838,00</w:t>
            </w:r>
          </w:p>
        </w:tc>
        <w:tc>
          <w:tcPr>
            <w:tcW w:w="1252" w:type="dxa"/>
            <w:tcBorders>
              <w:top w:val="nil"/>
              <w:left w:val="nil"/>
              <w:bottom w:val="single" w:sz="4" w:space="0" w:color="auto"/>
              <w:right w:val="single" w:sz="4" w:space="0" w:color="auto"/>
            </w:tcBorders>
            <w:shd w:val="clear" w:color="auto" w:fill="auto"/>
            <w:noWrap/>
            <w:vAlign w:val="bottom"/>
            <w:hideMark/>
          </w:tcPr>
          <w:p w14:paraId="554694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FB279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6B5B8E7"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4B5484A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47286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38B15C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592,39</w:t>
            </w:r>
          </w:p>
        </w:tc>
        <w:tc>
          <w:tcPr>
            <w:tcW w:w="1103" w:type="dxa"/>
            <w:tcBorders>
              <w:top w:val="nil"/>
              <w:left w:val="nil"/>
              <w:bottom w:val="single" w:sz="4" w:space="0" w:color="auto"/>
              <w:right w:val="single" w:sz="4" w:space="0" w:color="auto"/>
            </w:tcBorders>
            <w:shd w:val="clear" w:color="auto" w:fill="auto"/>
            <w:noWrap/>
            <w:vAlign w:val="bottom"/>
            <w:hideMark/>
          </w:tcPr>
          <w:p w14:paraId="0743A88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144.470</w:t>
            </w:r>
          </w:p>
        </w:tc>
        <w:tc>
          <w:tcPr>
            <w:tcW w:w="2824" w:type="dxa"/>
            <w:tcBorders>
              <w:top w:val="nil"/>
              <w:left w:val="nil"/>
              <w:bottom w:val="single" w:sz="4" w:space="0" w:color="auto"/>
              <w:right w:val="single" w:sz="4" w:space="0" w:color="auto"/>
            </w:tcBorders>
            <w:shd w:val="clear" w:color="auto" w:fill="auto"/>
            <w:noWrap/>
            <w:vAlign w:val="bottom"/>
            <w:hideMark/>
          </w:tcPr>
          <w:p w14:paraId="49A4352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B970B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R$681.248,50</w:t>
            </w:r>
          </w:p>
        </w:tc>
        <w:tc>
          <w:tcPr>
            <w:tcW w:w="1252" w:type="dxa"/>
            <w:tcBorders>
              <w:top w:val="nil"/>
              <w:left w:val="nil"/>
              <w:bottom w:val="single" w:sz="4" w:space="0" w:color="auto"/>
              <w:right w:val="single" w:sz="4" w:space="0" w:color="auto"/>
            </w:tcBorders>
            <w:shd w:val="clear" w:color="auto" w:fill="auto"/>
            <w:noWrap/>
            <w:vAlign w:val="bottom"/>
            <w:hideMark/>
          </w:tcPr>
          <w:p w14:paraId="2CABB4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23858D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591FE9EC" w14:textId="77777777" w:rsidTr="00A855B9">
        <w:trPr>
          <w:trHeight w:val="288"/>
        </w:trPr>
        <w:tc>
          <w:tcPr>
            <w:tcW w:w="991" w:type="dxa"/>
            <w:tcBorders>
              <w:top w:val="nil"/>
              <w:bottom w:val="nil"/>
            </w:tcBorders>
            <w:shd w:val="clear" w:color="auto" w:fill="auto"/>
            <w:noWrap/>
            <w:vAlign w:val="center"/>
            <w:hideMark/>
          </w:tcPr>
          <w:p w14:paraId="14834C9D"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0C1EDC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170106CA"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1D6E31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277C24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609449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33D5EBB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30C0378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A6B9579" w14:textId="77777777" w:rsidTr="00A855B9">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85DEA70"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L</w:t>
            </w:r>
          </w:p>
        </w:tc>
        <w:tc>
          <w:tcPr>
            <w:tcW w:w="953" w:type="dxa"/>
            <w:tcBorders>
              <w:top w:val="nil"/>
              <w:left w:val="nil"/>
              <w:bottom w:val="single" w:sz="4" w:space="0" w:color="auto"/>
              <w:right w:val="single" w:sz="4" w:space="0" w:color="auto"/>
            </w:tcBorders>
            <w:shd w:val="clear" w:color="auto" w:fill="auto"/>
            <w:noWrap/>
            <w:vAlign w:val="bottom"/>
            <w:hideMark/>
          </w:tcPr>
          <w:p w14:paraId="05F78D2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14:paraId="04EEC9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603,23</w:t>
            </w:r>
          </w:p>
        </w:tc>
        <w:tc>
          <w:tcPr>
            <w:tcW w:w="1103" w:type="dxa"/>
            <w:tcBorders>
              <w:top w:val="nil"/>
              <w:left w:val="nil"/>
              <w:bottom w:val="single" w:sz="4" w:space="0" w:color="auto"/>
              <w:right w:val="single" w:sz="4" w:space="0" w:color="auto"/>
            </w:tcBorders>
            <w:shd w:val="clear" w:color="auto" w:fill="auto"/>
            <w:noWrap/>
            <w:vAlign w:val="bottom"/>
            <w:hideMark/>
          </w:tcPr>
          <w:p w14:paraId="57A457F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144.471</w:t>
            </w:r>
          </w:p>
        </w:tc>
        <w:tc>
          <w:tcPr>
            <w:tcW w:w="2824" w:type="dxa"/>
            <w:tcBorders>
              <w:top w:val="nil"/>
              <w:left w:val="nil"/>
              <w:bottom w:val="single" w:sz="4" w:space="0" w:color="auto"/>
              <w:right w:val="single" w:sz="4" w:space="0" w:color="auto"/>
            </w:tcBorders>
            <w:shd w:val="clear" w:color="auto" w:fill="auto"/>
            <w:noWrap/>
            <w:vAlign w:val="bottom"/>
            <w:hideMark/>
          </w:tcPr>
          <w:p w14:paraId="56D02AF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B0D76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R$693.714,50</w:t>
            </w:r>
          </w:p>
        </w:tc>
        <w:tc>
          <w:tcPr>
            <w:tcW w:w="1252" w:type="dxa"/>
            <w:tcBorders>
              <w:top w:val="nil"/>
              <w:left w:val="nil"/>
              <w:bottom w:val="single" w:sz="4" w:space="0" w:color="auto"/>
              <w:right w:val="single" w:sz="4" w:space="0" w:color="auto"/>
            </w:tcBorders>
            <w:shd w:val="clear" w:color="auto" w:fill="auto"/>
            <w:noWrap/>
            <w:vAlign w:val="bottom"/>
            <w:hideMark/>
          </w:tcPr>
          <w:p w14:paraId="1E92DF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38899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2D23A9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C52146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3E59E4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4AF571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374,73</w:t>
            </w:r>
          </w:p>
        </w:tc>
        <w:tc>
          <w:tcPr>
            <w:tcW w:w="1103" w:type="dxa"/>
            <w:tcBorders>
              <w:top w:val="nil"/>
              <w:left w:val="nil"/>
              <w:bottom w:val="single" w:sz="4" w:space="0" w:color="auto"/>
              <w:right w:val="single" w:sz="4" w:space="0" w:color="auto"/>
            </w:tcBorders>
            <w:shd w:val="clear" w:color="auto" w:fill="auto"/>
            <w:noWrap/>
            <w:vAlign w:val="bottom"/>
            <w:hideMark/>
          </w:tcPr>
          <w:p w14:paraId="450DD4B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144.472</w:t>
            </w:r>
          </w:p>
        </w:tc>
        <w:tc>
          <w:tcPr>
            <w:tcW w:w="2824" w:type="dxa"/>
            <w:tcBorders>
              <w:top w:val="nil"/>
              <w:left w:val="nil"/>
              <w:bottom w:val="single" w:sz="4" w:space="0" w:color="auto"/>
              <w:right w:val="single" w:sz="4" w:space="0" w:color="auto"/>
            </w:tcBorders>
            <w:shd w:val="clear" w:color="auto" w:fill="auto"/>
            <w:noWrap/>
            <w:vAlign w:val="bottom"/>
            <w:hideMark/>
          </w:tcPr>
          <w:p w14:paraId="3EA55F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95032A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R$430.939,50</w:t>
            </w:r>
          </w:p>
        </w:tc>
        <w:tc>
          <w:tcPr>
            <w:tcW w:w="1252" w:type="dxa"/>
            <w:tcBorders>
              <w:top w:val="nil"/>
              <w:left w:val="nil"/>
              <w:bottom w:val="single" w:sz="4" w:space="0" w:color="auto"/>
              <w:right w:val="single" w:sz="4" w:space="0" w:color="auto"/>
            </w:tcBorders>
            <w:shd w:val="clear" w:color="auto" w:fill="auto"/>
            <w:noWrap/>
            <w:vAlign w:val="bottom"/>
            <w:hideMark/>
          </w:tcPr>
          <w:p w14:paraId="44B385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62133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0793FF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61E290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E1946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7AAC4C0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375,23</w:t>
            </w:r>
          </w:p>
        </w:tc>
        <w:tc>
          <w:tcPr>
            <w:tcW w:w="1103" w:type="dxa"/>
            <w:tcBorders>
              <w:top w:val="nil"/>
              <w:left w:val="nil"/>
              <w:bottom w:val="single" w:sz="4" w:space="0" w:color="auto"/>
              <w:right w:val="single" w:sz="4" w:space="0" w:color="auto"/>
            </w:tcBorders>
            <w:shd w:val="clear" w:color="auto" w:fill="auto"/>
            <w:noWrap/>
            <w:vAlign w:val="bottom"/>
            <w:hideMark/>
          </w:tcPr>
          <w:p w14:paraId="3EEE5D6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144.473</w:t>
            </w:r>
          </w:p>
        </w:tc>
        <w:tc>
          <w:tcPr>
            <w:tcW w:w="2824" w:type="dxa"/>
            <w:tcBorders>
              <w:top w:val="nil"/>
              <w:left w:val="nil"/>
              <w:bottom w:val="single" w:sz="4" w:space="0" w:color="auto"/>
              <w:right w:val="single" w:sz="4" w:space="0" w:color="auto"/>
            </w:tcBorders>
            <w:shd w:val="clear" w:color="auto" w:fill="auto"/>
            <w:noWrap/>
            <w:vAlign w:val="bottom"/>
            <w:hideMark/>
          </w:tcPr>
          <w:p w14:paraId="5981E16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6B113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R$431.514,50</w:t>
            </w:r>
          </w:p>
        </w:tc>
        <w:tc>
          <w:tcPr>
            <w:tcW w:w="1252" w:type="dxa"/>
            <w:tcBorders>
              <w:top w:val="nil"/>
              <w:left w:val="nil"/>
              <w:bottom w:val="single" w:sz="4" w:space="0" w:color="auto"/>
              <w:right w:val="single" w:sz="4" w:space="0" w:color="auto"/>
            </w:tcBorders>
            <w:shd w:val="clear" w:color="auto" w:fill="auto"/>
            <w:noWrap/>
            <w:vAlign w:val="bottom"/>
            <w:hideMark/>
          </w:tcPr>
          <w:p w14:paraId="3257EB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204E2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B264C6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698ED3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3CFEBD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4A980A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461,71</w:t>
            </w:r>
          </w:p>
        </w:tc>
        <w:tc>
          <w:tcPr>
            <w:tcW w:w="1103" w:type="dxa"/>
            <w:tcBorders>
              <w:top w:val="nil"/>
              <w:left w:val="nil"/>
              <w:bottom w:val="single" w:sz="4" w:space="0" w:color="auto"/>
              <w:right w:val="single" w:sz="4" w:space="0" w:color="auto"/>
            </w:tcBorders>
            <w:shd w:val="clear" w:color="auto" w:fill="auto"/>
            <w:noWrap/>
            <w:vAlign w:val="bottom"/>
            <w:hideMark/>
          </w:tcPr>
          <w:p w14:paraId="45E4FBF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144.474</w:t>
            </w:r>
          </w:p>
        </w:tc>
        <w:tc>
          <w:tcPr>
            <w:tcW w:w="2824" w:type="dxa"/>
            <w:tcBorders>
              <w:top w:val="nil"/>
              <w:left w:val="nil"/>
              <w:bottom w:val="single" w:sz="4" w:space="0" w:color="auto"/>
              <w:right w:val="single" w:sz="4" w:space="0" w:color="auto"/>
            </w:tcBorders>
            <w:shd w:val="clear" w:color="auto" w:fill="auto"/>
            <w:noWrap/>
            <w:vAlign w:val="bottom"/>
            <w:hideMark/>
          </w:tcPr>
          <w:p w14:paraId="7CA2804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12100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R$530.966,50</w:t>
            </w:r>
          </w:p>
        </w:tc>
        <w:tc>
          <w:tcPr>
            <w:tcW w:w="1252" w:type="dxa"/>
            <w:tcBorders>
              <w:top w:val="nil"/>
              <w:left w:val="nil"/>
              <w:bottom w:val="single" w:sz="4" w:space="0" w:color="auto"/>
              <w:right w:val="single" w:sz="4" w:space="0" w:color="auto"/>
            </w:tcBorders>
            <w:shd w:val="clear" w:color="auto" w:fill="auto"/>
            <w:noWrap/>
            <w:vAlign w:val="bottom"/>
            <w:hideMark/>
          </w:tcPr>
          <w:p w14:paraId="6A28E2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D7FCE9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0BC735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74CFBE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F69B9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35FC18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406,51</w:t>
            </w:r>
          </w:p>
        </w:tc>
        <w:tc>
          <w:tcPr>
            <w:tcW w:w="1103" w:type="dxa"/>
            <w:tcBorders>
              <w:top w:val="nil"/>
              <w:left w:val="nil"/>
              <w:bottom w:val="single" w:sz="4" w:space="0" w:color="auto"/>
              <w:right w:val="single" w:sz="4" w:space="0" w:color="auto"/>
            </w:tcBorders>
            <w:shd w:val="clear" w:color="auto" w:fill="auto"/>
            <w:noWrap/>
            <w:vAlign w:val="bottom"/>
            <w:hideMark/>
          </w:tcPr>
          <w:p w14:paraId="233318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144.475</w:t>
            </w:r>
          </w:p>
        </w:tc>
        <w:tc>
          <w:tcPr>
            <w:tcW w:w="2824" w:type="dxa"/>
            <w:tcBorders>
              <w:top w:val="nil"/>
              <w:left w:val="nil"/>
              <w:bottom w:val="single" w:sz="4" w:space="0" w:color="auto"/>
              <w:right w:val="single" w:sz="4" w:space="0" w:color="auto"/>
            </w:tcBorders>
            <w:shd w:val="clear" w:color="auto" w:fill="auto"/>
            <w:noWrap/>
            <w:vAlign w:val="bottom"/>
            <w:hideMark/>
          </w:tcPr>
          <w:p w14:paraId="7A3A94B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468A7D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R$467.486,50</w:t>
            </w:r>
          </w:p>
        </w:tc>
        <w:tc>
          <w:tcPr>
            <w:tcW w:w="1252" w:type="dxa"/>
            <w:tcBorders>
              <w:top w:val="nil"/>
              <w:left w:val="nil"/>
              <w:bottom w:val="single" w:sz="4" w:space="0" w:color="auto"/>
              <w:right w:val="single" w:sz="4" w:space="0" w:color="auto"/>
            </w:tcBorders>
            <w:shd w:val="clear" w:color="auto" w:fill="auto"/>
            <w:noWrap/>
            <w:vAlign w:val="bottom"/>
            <w:hideMark/>
          </w:tcPr>
          <w:p w14:paraId="2DFAEDB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E7D87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E56680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8A06B7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D47EF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6BC0BD4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404,70</w:t>
            </w:r>
          </w:p>
        </w:tc>
        <w:tc>
          <w:tcPr>
            <w:tcW w:w="1103" w:type="dxa"/>
            <w:tcBorders>
              <w:top w:val="nil"/>
              <w:left w:val="nil"/>
              <w:bottom w:val="single" w:sz="4" w:space="0" w:color="auto"/>
              <w:right w:val="single" w:sz="4" w:space="0" w:color="auto"/>
            </w:tcBorders>
            <w:shd w:val="clear" w:color="auto" w:fill="auto"/>
            <w:noWrap/>
            <w:vAlign w:val="bottom"/>
            <w:hideMark/>
          </w:tcPr>
          <w:p w14:paraId="5C2ABCD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144.476</w:t>
            </w:r>
          </w:p>
        </w:tc>
        <w:tc>
          <w:tcPr>
            <w:tcW w:w="2824" w:type="dxa"/>
            <w:tcBorders>
              <w:top w:val="nil"/>
              <w:left w:val="nil"/>
              <w:bottom w:val="single" w:sz="4" w:space="0" w:color="auto"/>
              <w:right w:val="single" w:sz="4" w:space="0" w:color="auto"/>
            </w:tcBorders>
            <w:shd w:val="clear" w:color="auto" w:fill="auto"/>
            <w:noWrap/>
            <w:vAlign w:val="bottom"/>
            <w:hideMark/>
          </w:tcPr>
          <w:p w14:paraId="6E9C43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BCBD2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R$465.405,00</w:t>
            </w:r>
          </w:p>
        </w:tc>
        <w:tc>
          <w:tcPr>
            <w:tcW w:w="1252" w:type="dxa"/>
            <w:tcBorders>
              <w:top w:val="nil"/>
              <w:left w:val="nil"/>
              <w:bottom w:val="single" w:sz="4" w:space="0" w:color="auto"/>
              <w:right w:val="single" w:sz="4" w:space="0" w:color="auto"/>
            </w:tcBorders>
            <w:shd w:val="clear" w:color="auto" w:fill="auto"/>
            <w:noWrap/>
            <w:vAlign w:val="bottom"/>
            <w:hideMark/>
          </w:tcPr>
          <w:p w14:paraId="5564B3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3458D9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A169C3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3E26E0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0A4AC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687BC6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404,16</w:t>
            </w:r>
          </w:p>
        </w:tc>
        <w:tc>
          <w:tcPr>
            <w:tcW w:w="1103" w:type="dxa"/>
            <w:tcBorders>
              <w:top w:val="nil"/>
              <w:left w:val="nil"/>
              <w:bottom w:val="single" w:sz="4" w:space="0" w:color="auto"/>
              <w:right w:val="single" w:sz="4" w:space="0" w:color="auto"/>
            </w:tcBorders>
            <w:shd w:val="clear" w:color="auto" w:fill="auto"/>
            <w:noWrap/>
            <w:vAlign w:val="bottom"/>
            <w:hideMark/>
          </w:tcPr>
          <w:p w14:paraId="6F68041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144.477</w:t>
            </w:r>
          </w:p>
        </w:tc>
        <w:tc>
          <w:tcPr>
            <w:tcW w:w="2824" w:type="dxa"/>
            <w:tcBorders>
              <w:top w:val="nil"/>
              <w:left w:val="nil"/>
              <w:bottom w:val="single" w:sz="4" w:space="0" w:color="auto"/>
              <w:right w:val="single" w:sz="4" w:space="0" w:color="auto"/>
            </w:tcBorders>
            <w:shd w:val="clear" w:color="auto" w:fill="auto"/>
            <w:noWrap/>
            <w:vAlign w:val="bottom"/>
            <w:hideMark/>
          </w:tcPr>
          <w:p w14:paraId="04716C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E67BF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R$464.784,00</w:t>
            </w:r>
          </w:p>
        </w:tc>
        <w:tc>
          <w:tcPr>
            <w:tcW w:w="1252" w:type="dxa"/>
            <w:tcBorders>
              <w:top w:val="nil"/>
              <w:left w:val="nil"/>
              <w:bottom w:val="single" w:sz="4" w:space="0" w:color="auto"/>
              <w:right w:val="single" w:sz="4" w:space="0" w:color="auto"/>
            </w:tcBorders>
            <w:shd w:val="clear" w:color="auto" w:fill="auto"/>
            <w:noWrap/>
            <w:vAlign w:val="bottom"/>
            <w:hideMark/>
          </w:tcPr>
          <w:p w14:paraId="3D3ABD9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1872E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D28FAC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074672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CA6870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0B9710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586,39</w:t>
            </w:r>
          </w:p>
        </w:tc>
        <w:tc>
          <w:tcPr>
            <w:tcW w:w="1103" w:type="dxa"/>
            <w:tcBorders>
              <w:top w:val="nil"/>
              <w:left w:val="nil"/>
              <w:bottom w:val="single" w:sz="4" w:space="0" w:color="auto"/>
              <w:right w:val="single" w:sz="4" w:space="0" w:color="auto"/>
            </w:tcBorders>
            <w:shd w:val="clear" w:color="auto" w:fill="auto"/>
            <w:noWrap/>
            <w:vAlign w:val="bottom"/>
            <w:hideMark/>
          </w:tcPr>
          <w:p w14:paraId="3D5D18B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144.478</w:t>
            </w:r>
          </w:p>
        </w:tc>
        <w:tc>
          <w:tcPr>
            <w:tcW w:w="2824" w:type="dxa"/>
            <w:tcBorders>
              <w:top w:val="nil"/>
              <w:left w:val="nil"/>
              <w:bottom w:val="single" w:sz="4" w:space="0" w:color="auto"/>
              <w:right w:val="single" w:sz="4" w:space="0" w:color="auto"/>
            </w:tcBorders>
            <w:shd w:val="clear" w:color="auto" w:fill="auto"/>
            <w:noWrap/>
            <w:vAlign w:val="bottom"/>
            <w:hideMark/>
          </w:tcPr>
          <w:p w14:paraId="378AAB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DE4367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R$674.348,50</w:t>
            </w:r>
          </w:p>
        </w:tc>
        <w:tc>
          <w:tcPr>
            <w:tcW w:w="1252" w:type="dxa"/>
            <w:tcBorders>
              <w:top w:val="nil"/>
              <w:left w:val="nil"/>
              <w:bottom w:val="single" w:sz="4" w:space="0" w:color="auto"/>
              <w:right w:val="single" w:sz="4" w:space="0" w:color="auto"/>
            </w:tcBorders>
            <w:shd w:val="clear" w:color="auto" w:fill="auto"/>
            <w:noWrap/>
            <w:vAlign w:val="bottom"/>
            <w:hideMark/>
          </w:tcPr>
          <w:p w14:paraId="170A187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95997F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713B42F3" w14:textId="77777777" w:rsidTr="00A855B9">
        <w:trPr>
          <w:trHeight w:val="288"/>
        </w:trPr>
        <w:tc>
          <w:tcPr>
            <w:tcW w:w="991" w:type="dxa"/>
            <w:tcBorders>
              <w:top w:val="nil"/>
              <w:bottom w:val="single" w:sz="4" w:space="0" w:color="auto"/>
            </w:tcBorders>
            <w:shd w:val="clear" w:color="auto" w:fill="auto"/>
            <w:noWrap/>
            <w:vAlign w:val="center"/>
            <w:hideMark/>
          </w:tcPr>
          <w:p w14:paraId="2828DEB0"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42F3C3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1C98581C"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1B78FC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0B8205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161760F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19EEF3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7F0B57F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15297ACB"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9844D68" w14:textId="7127626C"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r w:rsidR="00C25454">
              <w:rPr>
                <w:rFonts w:ascii="Calibri" w:hAnsi="Calibri" w:cs="Calibri"/>
                <w:b/>
                <w:bCs/>
                <w:color w:val="000000"/>
                <w:sz w:val="22"/>
                <w:szCs w:val="22"/>
              </w:rPr>
              <w:t>M</w:t>
            </w:r>
          </w:p>
        </w:tc>
        <w:tc>
          <w:tcPr>
            <w:tcW w:w="953" w:type="dxa"/>
            <w:tcBorders>
              <w:top w:val="nil"/>
              <w:left w:val="nil"/>
              <w:bottom w:val="single" w:sz="4" w:space="0" w:color="auto"/>
              <w:right w:val="single" w:sz="4" w:space="0" w:color="auto"/>
            </w:tcBorders>
            <w:shd w:val="clear" w:color="auto" w:fill="auto"/>
            <w:noWrap/>
            <w:vAlign w:val="bottom"/>
            <w:hideMark/>
          </w:tcPr>
          <w:p w14:paraId="339A3C4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3F06B9F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796,05</w:t>
            </w:r>
          </w:p>
        </w:tc>
        <w:tc>
          <w:tcPr>
            <w:tcW w:w="1103" w:type="dxa"/>
            <w:tcBorders>
              <w:top w:val="nil"/>
              <w:left w:val="nil"/>
              <w:bottom w:val="single" w:sz="4" w:space="0" w:color="auto"/>
              <w:right w:val="single" w:sz="4" w:space="0" w:color="auto"/>
            </w:tcBorders>
            <w:shd w:val="clear" w:color="auto" w:fill="auto"/>
            <w:noWrap/>
            <w:vAlign w:val="bottom"/>
            <w:hideMark/>
          </w:tcPr>
          <w:p w14:paraId="001A35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144.480</w:t>
            </w:r>
          </w:p>
        </w:tc>
        <w:tc>
          <w:tcPr>
            <w:tcW w:w="2824" w:type="dxa"/>
            <w:tcBorders>
              <w:top w:val="nil"/>
              <w:left w:val="nil"/>
              <w:bottom w:val="single" w:sz="4" w:space="0" w:color="auto"/>
              <w:right w:val="single" w:sz="4" w:space="0" w:color="auto"/>
            </w:tcBorders>
            <w:shd w:val="clear" w:color="auto" w:fill="auto"/>
            <w:noWrap/>
            <w:vAlign w:val="bottom"/>
            <w:hideMark/>
          </w:tcPr>
          <w:p w14:paraId="088106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8E9A71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R$915.457,50</w:t>
            </w:r>
          </w:p>
        </w:tc>
        <w:tc>
          <w:tcPr>
            <w:tcW w:w="1252" w:type="dxa"/>
            <w:tcBorders>
              <w:top w:val="nil"/>
              <w:left w:val="nil"/>
              <w:bottom w:val="single" w:sz="4" w:space="0" w:color="auto"/>
              <w:right w:val="single" w:sz="4" w:space="0" w:color="auto"/>
            </w:tcBorders>
            <w:shd w:val="clear" w:color="auto" w:fill="auto"/>
            <w:noWrap/>
            <w:vAlign w:val="bottom"/>
            <w:hideMark/>
          </w:tcPr>
          <w:p w14:paraId="16BAE9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BAE9F7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536D238C" w14:textId="77777777" w:rsidTr="00791941">
        <w:trPr>
          <w:trHeight w:val="288"/>
        </w:trPr>
        <w:tc>
          <w:tcPr>
            <w:tcW w:w="991" w:type="dxa"/>
            <w:vMerge/>
            <w:tcBorders>
              <w:top w:val="single" w:sz="4" w:space="0" w:color="000000"/>
              <w:left w:val="single" w:sz="4" w:space="0" w:color="auto"/>
              <w:bottom w:val="single" w:sz="4" w:space="0" w:color="000000"/>
              <w:right w:val="single" w:sz="4" w:space="0" w:color="auto"/>
            </w:tcBorders>
            <w:vAlign w:val="center"/>
            <w:hideMark/>
          </w:tcPr>
          <w:p w14:paraId="7358854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5FEC6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3A1A62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703,18</w:t>
            </w:r>
          </w:p>
        </w:tc>
        <w:tc>
          <w:tcPr>
            <w:tcW w:w="1103" w:type="dxa"/>
            <w:tcBorders>
              <w:top w:val="nil"/>
              <w:left w:val="nil"/>
              <w:bottom w:val="single" w:sz="4" w:space="0" w:color="auto"/>
              <w:right w:val="single" w:sz="4" w:space="0" w:color="auto"/>
            </w:tcBorders>
            <w:shd w:val="clear" w:color="auto" w:fill="auto"/>
            <w:noWrap/>
            <w:vAlign w:val="bottom"/>
            <w:hideMark/>
          </w:tcPr>
          <w:p w14:paraId="2140AFC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144.481</w:t>
            </w:r>
          </w:p>
        </w:tc>
        <w:tc>
          <w:tcPr>
            <w:tcW w:w="2824" w:type="dxa"/>
            <w:tcBorders>
              <w:top w:val="nil"/>
              <w:left w:val="nil"/>
              <w:bottom w:val="single" w:sz="4" w:space="0" w:color="auto"/>
              <w:right w:val="single" w:sz="4" w:space="0" w:color="auto"/>
            </w:tcBorders>
            <w:shd w:val="clear" w:color="auto" w:fill="auto"/>
            <w:noWrap/>
            <w:vAlign w:val="bottom"/>
            <w:hideMark/>
          </w:tcPr>
          <w:p w14:paraId="49A4F7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8C74E1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R$808.657,00</w:t>
            </w:r>
          </w:p>
        </w:tc>
        <w:tc>
          <w:tcPr>
            <w:tcW w:w="1252" w:type="dxa"/>
            <w:tcBorders>
              <w:top w:val="nil"/>
              <w:left w:val="nil"/>
              <w:bottom w:val="single" w:sz="4" w:space="0" w:color="auto"/>
              <w:right w:val="single" w:sz="4" w:space="0" w:color="auto"/>
            </w:tcBorders>
            <w:shd w:val="clear" w:color="auto" w:fill="auto"/>
            <w:noWrap/>
            <w:vAlign w:val="bottom"/>
            <w:hideMark/>
          </w:tcPr>
          <w:p w14:paraId="710C3EF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DD79B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6E87DD0C" w14:textId="77777777" w:rsidTr="00791941">
        <w:trPr>
          <w:trHeight w:val="288"/>
        </w:trPr>
        <w:tc>
          <w:tcPr>
            <w:tcW w:w="991" w:type="dxa"/>
            <w:vMerge/>
            <w:tcBorders>
              <w:top w:val="single" w:sz="4" w:space="0" w:color="000000"/>
              <w:left w:val="single" w:sz="4" w:space="0" w:color="auto"/>
              <w:bottom w:val="single" w:sz="4" w:space="0" w:color="000000"/>
              <w:right w:val="single" w:sz="4" w:space="0" w:color="auto"/>
            </w:tcBorders>
            <w:vAlign w:val="center"/>
            <w:hideMark/>
          </w:tcPr>
          <w:p w14:paraId="1CF99E9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F4583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18C39F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627,12</w:t>
            </w:r>
          </w:p>
        </w:tc>
        <w:tc>
          <w:tcPr>
            <w:tcW w:w="1103" w:type="dxa"/>
            <w:tcBorders>
              <w:top w:val="nil"/>
              <w:left w:val="nil"/>
              <w:bottom w:val="single" w:sz="4" w:space="0" w:color="auto"/>
              <w:right w:val="single" w:sz="4" w:space="0" w:color="auto"/>
            </w:tcBorders>
            <w:shd w:val="clear" w:color="auto" w:fill="auto"/>
            <w:noWrap/>
            <w:vAlign w:val="bottom"/>
            <w:hideMark/>
          </w:tcPr>
          <w:p w14:paraId="23D8C1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144.482</w:t>
            </w:r>
          </w:p>
        </w:tc>
        <w:tc>
          <w:tcPr>
            <w:tcW w:w="2824" w:type="dxa"/>
            <w:tcBorders>
              <w:top w:val="nil"/>
              <w:left w:val="nil"/>
              <w:bottom w:val="single" w:sz="4" w:space="0" w:color="auto"/>
              <w:right w:val="single" w:sz="4" w:space="0" w:color="auto"/>
            </w:tcBorders>
            <w:shd w:val="clear" w:color="auto" w:fill="auto"/>
            <w:noWrap/>
            <w:vAlign w:val="bottom"/>
            <w:hideMark/>
          </w:tcPr>
          <w:p w14:paraId="4D7861D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E4D9A2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R$721.188,00</w:t>
            </w:r>
          </w:p>
        </w:tc>
        <w:tc>
          <w:tcPr>
            <w:tcW w:w="1252" w:type="dxa"/>
            <w:tcBorders>
              <w:top w:val="nil"/>
              <w:left w:val="nil"/>
              <w:bottom w:val="single" w:sz="4" w:space="0" w:color="auto"/>
              <w:right w:val="single" w:sz="4" w:space="0" w:color="auto"/>
            </w:tcBorders>
            <w:shd w:val="clear" w:color="auto" w:fill="auto"/>
            <w:noWrap/>
            <w:vAlign w:val="bottom"/>
            <w:hideMark/>
          </w:tcPr>
          <w:p w14:paraId="221F43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47318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3FCB585F" w14:textId="77777777" w:rsidTr="00791941">
        <w:trPr>
          <w:trHeight w:val="288"/>
        </w:trPr>
        <w:tc>
          <w:tcPr>
            <w:tcW w:w="991" w:type="dxa"/>
            <w:vMerge/>
            <w:tcBorders>
              <w:top w:val="single" w:sz="4" w:space="0" w:color="000000"/>
              <w:left w:val="single" w:sz="4" w:space="0" w:color="auto"/>
              <w:bottom w:val="single" w:sz="4" w:space="0" w:color="000000"/>
              <w:right w:val="single" w:sz="4" w:space="0" w:color="auto"/>
            </w:tcBorders>
            <w:vAlign w:val="center"/>
            <w:hideMark/>
          </w:tcPr>
          <w:p w14:paraId="6D381AE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C6C1DF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7AC5E8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543,40</w:t>
            </w:r>
          </w:p>
        </w:tc>
        <w:tc>
          <w:tcPr>
            <w:tcW w:w="1103" w:type="dxa"/>
            <w:tcBorders>
              <w:top w:val="nil"/>
              <w:left w:val="nil"/>
              <w:bottom w:val="single" w:sz="4" w:space="0" w:color="auto"/>
              <w:right w:val="single" w:sz="4" w:space="0" w:color="auto"/>
            </w:tcBorders>
            <w:shd w:val="clear" w:color="auto" w:fill="auto"/>
            <w:noWrap/>
            <w:vAlign w:val="bottom"/>
            <w:hideMark/>
          </w:tcPr>
          <w:p w14:paraId="1588197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144.483</w:t>
            </w:r>
          </w:p>
        </w:tc>
        <w:tc>
          <w:tcPr>
            <w:tcW w:w="2824" w:type="dxa"/>
            <w:tcBorders>
              <w:top w:val="nil"/>
              <w:left w:val="nil"/>
              <w:bottom w:val="single" w:sz="4" w:space="0" w:color="auto"/>
              <w:right w:val="single" w:sz="4" w:space="0" w:color="auto"/>
            </w:tcBorders>
            <w:shd w:val="clear" w:color="auto" w:fill="auto"/>
            <w:noWrap/>
            <w:vAlign w:val="bottom"/>
            <w:hideMark/>
          </w:tcPr>
          <w:p w14:paraId="21459E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6EDF8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R$624.910,00</w:t>
            </w:r>
          </w:p>
        </w:tc>
        <w:tc>
          <w:tcPr>
            <w:tcW w:w="1252" w:type="dxa"/>
            <w:tcBorders>
              <w:top w:val="nil"/>
              <w:left w:val="nil"/>
              <w:bottom w:val="single" w:sz="4" w:space="0" w:color="auto"/>
              <w:right w:val="single" w:sz="4" w:space="0" w:color="auto"/>
            </w:tcBorders>
            <w:shd w:val="clear" w:color="auto" w:fill="auto"/>
            <w:noWrap/>
            <w:vAlign w:val="bottom"/>
            <w:hideMark/>
          </w:tcPr>
          <w:p w14:paraId="725D9F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CB2BB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56312088" w14:textId="77777777" w:rsidTr="00791941">
        <w:trPr>
          <w:trHeight w:val="288"/>
        </w:trPr>
        <w:tc>
          <w:tcPr>
            <w:tcW w:w="991" w:type="dxa"/>
            <w:vMerge/>
            <w:tcBorders>
              <w:top w:val="single" w:sz="4" w:space="0" w:color="000000"/>
              <w:left w:val="single" w:sz="4" w:space="0" w:color="auto"/>
              <w:bottom w:val="single" w:sz="4" w:space="0" w:color="000000"/>
              <w:right w:val="single" w:sz="4" w:space="0" w:color="auto"/>
            </w:tcBorders>
            <w:vAlign w:val="center"/>
            <w:hideMark/>
          </w:tcPr>
          <w:p w14:paraId="770A101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81781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18CBC7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459,68</w:t>
            </w:r>
          </w:p>
        </w:tc>
        <w:tc>
          <w:tcPr>
            <w:tcW w:w="1103" w:type="dxa"/>
            <w:tcBorders>
              <w:top w:val="nil"/>
              <w:left w:val="nil"/>
              <w:bottom w:val="single" w:sz="4" w:space="0" w:color="auto"/>
              <w:right w:val="single" w:sz="4" w:space="0" w:color="auto"/>
            </w:tcBorders>
            <w:shd w:val="clear" w:color="auto" w:fill="auto"/>
            <w:noWrap/>
            <w:vAlign w:val="bottom"/>
            <w:hideMark/>
          </w:tcPr>
          <w:p w14:paraId="5CA1E7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144.484</w:t>
            </w:r>
          </w:p>
        </w:tc>
        <w:tc>
          <w:tcPr>
            <w:tcW w:w="2824" w:type="dxa"/>
            <w:tcBorders>
              <w:top w:val="nil"/>
              <w:left w:val="nil"/>
              <w:bottom w:val="single" w:sz="4" w:space="0" w:color="auto"/>
              <w:right w:val="single" w:sz="4" w:space="0" w:color="auto"/>
            </w:tcBorders>
            <w:shd w:val="clear" w:color="auto" w:fill="auto"/>
            <w:noWrap/>
            <w:vAlign w:val="bottom"/>
            <w:hideMark/>
          </w:tcPr>
          <w:p w14:paraId="4A49FF8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3DDA96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R$528.632,00</w:t>
            </w:r>
          </w:p>
        </w:tc>
        <w:tc>
          <w:tcPr>
            <w:tcW w:w="1252" w:type="dxa"/>
            <w:tcBorders>
              <w:top w:val="nil"/>
              <w:left w:val="nil"/>
              <w:bottom w:val="single" w:sz="4" w:space="0" w:color="auto"/>
              <w:right w:val="single" w:sz="4" w:space="0" w:color="auto"/>
            </w:tcBorders>
            <w:shd w:val="clear" w:color="auto" w:fill="auto"/>
            <w:noWrap/>
            <w:vAlign w:val="bottom"/>
            <w:hideMark/>
          </w:tcPr>
          <w:p w14:paraId="39B7A9F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5FFECE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405CC8B3" w14:textId="77777777" w:rsidTr="00A855B9">
        <w:trPr>
          <w:trHeight w:val="288"/>
        </w:trPr>
        <w:tc>
          <w:tcPr>
            <w:tcW w:w="991" w:type="dxa"/>
            <w:tcBorders>
              <w:top w:val="nil"/>
              <w:bottom w:val="single" w:sz="4" w:space="0" w:color="auto"/>
            </w:tcBorders>
            <w:shd w:val="clear" w:color="auto" w:fill="auto"/>
            <w:noWrap/>
            <w:vAlign w:val="center"/>
            <w:hideMark/>
          </w:tcPr>
          <w:p w14:paraId="35B9D27B"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lastRenderedPageBreak/>
              <w:t> </w:t>
            </w:r>
          </w:p>
        </w:tc>
        <w:tc>
          <w:tcPr>
            <w:tcW w:w="953" w:type="dxa"/>
            <w:tcBorders>
              <w:top w:val="nil"/>
              <w:bottom w:val="single" w:sz="4" w:space="0" w:color="auto"/>
            </w:tcBorders>
            <w:shd w:val="clear" w:color="auto" w:fill="auto"/>
            <w:noWrap/>
            <w:vAlign w:val="bottom"/>
            <w:hideMark/>
          </w:tcPr>
          <w:p w14:paraId="34CC80B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2471CF22"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3D2414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2C2437F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04839E4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485BCF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052D929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7E1A64BF"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28C56D1"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N</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1CEB56F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B73D65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470,29</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75F279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144.485</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7220C98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6EE05A2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R$540.833,50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2FF015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28847F7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773B049"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597EAE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01B48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71BD2D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407,16</w:t>
            </w:r>
          </w:p>
        </w:tc>
        <w:tc>
          <w:tcPr>
            <w:tcW w:w="1103" w:type="dxa"/>
            <w:tcBorders>
              <w:top w:val="nil"/>
              <w:left w:val="nil"/>
              <w:bottom w:val="single" w:sz="4" w:space="0" w:color="auto"/>
              <w:right w:val="single" w:sz="4" w:space="0" w:color="auto"/>
            </w:tcBorders>
            <w:shd w:val="clear" w:color="auto" w:fill="auto"/>
            <w:noWrap/>
            <w:vAlign w:val="bottom"/>
            <w:hideMark/>
          </w:tcPr>
          <w:p w14:paraId="019A07E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144.486</w:t>
            </w:r>
          </w:p>
        </w:tc>
        <w:tc>
          <w:tcPr>
            <w:tcW w:w="2824" w:type="dxa"/>
            <w:tcBorders>
              <w:top w:val="nil"/>
              <w:left w:val="nil"/>
              <w:bottom w:val="single" w:sz="4" w:space="0" w:color="auto"/>
              <w:right w:val="single" w:sz="4" w:space="0" w:color="auto"/>
            </w:tcBorders>
            <w:shd w:val="clear" w:color="auto" w:fill="auto"/>
            <w:noWrap/>
            <w:vAlign w:val="bottom"/>
            <w:hideMark/>
          </w:tcPr>
          <w:p w14:paraId="0D2EA7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1DAC1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R$468.234,00</w:t>
            </w:r>
          </w:p>
        </w:tc>
        <w:tc>
          <w:tcPr>
            <w:tcW w:w="1252" w:type="dxa"/>
            <w:tcBorders>
              <w:top w:val="nil"/>
              <w:left w:val="nil"/>
              <w:bottom w:val="single" w:sz="4" w:space="0" w:color="auto"/>
              <w:right w:val="single" w:sz="4" w:space="0" w:color="auto"/>
            </w:tcBorders>
            <w:shd w:val="clear" w:color="auto" w:fill="auto"/>
            <w:noWrap/>
            <w:vAlign w:val="bottom"/>
            <w:hideMark/>
          </w:tcPr>
          <w:p w14:paraId="504D28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B12B3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E9C83D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C3EBB0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D9A0B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79C884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436,06</w:t>
            </w:r>
          </w:p>
        </w:tc>
        <w:tc>
          <w:tcPr>
            <w:tcW w:w="1103" w:type="dxa"/>
            <w:tcBorders>
              <w:top w:val="nil"/>
              <w:left w:val="nil"/>
              <w:bottom w:val="single" w:sz="4" w:space="0" w:color="auto"/>
              <w:right w:val="single" w:sz="4" w:space="0" w:color="auto"/>
            </w:tcBorders>
            <w:shd w:val="clear" w:color="auto" w:fill="auto"/>
            <w:noWrap/>
            <w:vAlign w:val="bottom"/>
            <w:hideMark/>
          </w:tcPr>
          <w:p w14:paraId="1C8191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144.487</w:t>
            </w:r>
          </w:p>
        </w:tc>
        <w:tc>
          <w:tcPr>
            <w:tcW w:w="2824" w:type="dxa"/>
            <w:tcBorders>
              <w:top w:val="nil"/>
              <w:left w:val="nil"/>
              <w:bottom w:val="single" w:sz="4" w:space="0" w:color="auto"/>
              <w:right w:val="single" w:sz="4" w:space="0" w:color="auto"/>
            </w:tcBorders>
            <w:shd w:val="clear" w:color="auto" w:fill="auto"/>
            <w:noWrap/>
            <w:vAlign w:val="bottom"/>
            <w:hideMark/>
          </w:tcPr>
          <w:p w14:paraId="31AD0A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66D46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R$501.469,00</w:t>
            </w:r>
          </w:p>
        </w:tc>
        <w:tc>
          <w:tcPr>
            <w:tcW w:w="1252" w:type="dxa"/>
            <w:tcBorders>
              <w:top w:val="nil"/>
              <w:left w:val="nil"/>
              <w:bottom w:val="single" w:sz="4" w:space="0" w:color="auto"/>
              <w:right w:val="single" w:sz="4" w:space="0" w:color="auto"/>
            </w:tcBorders>
            <w:shd w:val="clear" w:color="auto" w:fill="auto"/>
            <w:noWrap/>
            <w:vAlign w:val="bottom"/>
            <w:hideMark/>
          </w:tcPr>
          <w:p w14:paraId="392B268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7713F7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070AC2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57A66C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3C5EF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4B8C9F6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436,06</w:t>
            </w:r>
          </w:p>
        </w:tc>
        <w:tc>
          <w:tcPr>
            <w:tcW w:w="1103" w:type="dxa"/>
            <w:tcBorders>
              <w:top w:val="nil"/>
              <w:left w:val="nil"/>
              <w:bottom w:val="single" w:sz="4" w:space="0" w:color="auto"/>
              <w:right w:val="single" w:sz="4" w:space="0" w:color="auto"/>
            </w:tcBorders>
            <w:shd w:val="clear" w:color="auto" w:fill="auto"/>
            <w:noWrap/>
            <w:vAlign w:val="bottom"/>
            <w:hideMark/>
          </w:tcPr>
          <w:p w14:paraId="6CCCF5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144.488</w:t>
            </w:r>
          </w:p>
        </w:tc>
        <w:tc>
          <w:tcPr>
            <w:tcW w:w="2824" w:type="dxa"/>
            <w:tcBorders>
              <w:top w:val="nil"/>
              <w:left w:val="nil"/>
              <w:bottom w:val="single" w:sz="4" w:space="0" w:color="auto"/>
              <w:right w:val="single" w:sz="4" w:space="0" w:color="auto"/>
            </w:tcBorders>
            <w:shd w:val="clear" w:color="auto" w:fill="auto"/>
            <w:noWrap/>
            <w:vAlign w:val="bottom"/>
            <w:hideMark/>
          </w:tcPr>
          <w:p w14:paraId="0DEABF7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1BF4EA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R$501.469,00</w:t>
            </w:r>
          </w:p>
        </w:tc>
        <w:tc>
          <w:tcPr>
            <w:tcW w:w="1252" w:type="dxa"/>
            <w:tcBorders>
              <w:top w:val="nil"/>
              <w:left w:val="nil"/>
              <w:bottom w:val="single" w:sz="4" w:space="0" w:color="auto"/>
              <w:right w:val="single" w:sz="4" w:space="0" w:color="auto"/>
            </w:tcBorders>
            <w:shd w:val="clear" w:color="auto" w:fill="auto"/>
            <w:noWrap/>
            <w:vAlign w:val="bottom"/>
            <w:hideMark/>
          </w:tcPr>
          <w:p w14:paraId="23395F7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B11442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E79E66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D88B36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05827F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2102715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396,55</w:t>
            </w:r>
          </w:p>
        </w:tc>
        <w:tc>
          <w:tcPr>
            <w:tcW w:w="1103" w:type="dxa"/>
            <w:tcBorders>
              <w:top w:val="nil"/>
              <w:left w:val="nil"/>
              <w:bottom w:val="single" w:sz="4" w:space="0" w:color="auto"/>
              <w:right w:val="single" w:sz="4" w:space="0" w:color="auto"/>
            </w:tcBorders>
            <w:shd w:val="clear" w:color="auto" w:fill="auto"/>
            <w:noWrap/>
            <w:vAlign w:val="bottom"/>
            <w:hideMark/>
          </w:tcPr>
          <w:p w14:paraId="75C225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144.489</w:t>
            </w:r>
          </w:p>
        </w:tc>
        <w:tc>
          <w:tcPr>
            <w:tcW w:w="2824" w:type="dxa"/>
            <w:tcBorders>
              <w:top w:val="nil"/>
              <w:left w:val="nil"/>
              <w:bottom w:val="single" w:sz="4" w:space="0" w:color="auto"/>
              <w:right w:val="single" w:sz="4" w:space="0" w:color="auto"/>
            </w:tcBorders>
            <w:shd w:val="clear" w:color="auto" w:fill="auto"/>
            <w:noWrap/>
            <w:vAlign w:val="bottom"/>
            <w:hideMark/>
          </w:tcPr>
          <w:p w14:paraId="343554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CFD71F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R$456.032,50</w:t>
            </w:r>
          </w:p>
        </w:tc>
        <w:tc>
          <w:tcPr>
            <w:tcW w:w="1252" w:type="dxa"/>
            <w:tcBorders>
              <w:top w:val="nil"/>
              <w:left w:val="nil"/>
              <w:bottom w:val="single" w:sz="4" w:space="0" w:color="auto"/>
              <w:right w:val="single" w:sz="4" w:space="0" w:color="auto"/>
            </w:tcBorders>
            <w:shd w:val="clear" w:color="auto" w:fill="auto"/>
            <w:noWrap/>
            <w:vAlign w:val="bottom"/>
            <w:hideMark/>
          </w:tcPr>
          <w:p w14:paraId="220B099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C7CE56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F5D75D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587ED0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A9D24F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29A123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25D60F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144.490</w:t>
            </w:r>
          </w:p>
        </w:tc>
        <w:tc>
          <w:tcPr>
            <w:tcW w:w="2824" w:type="dxa"/>
            <w:tcBorders>
              <w:top w:val="nil"/>
              <w:left w:val="nil"/>
              <w:bottom w:val="single" w:sz="4" w:space="0" w:color="auto"/>
              <w:right w:val="single" w:sz="4" w:space="0" w:color="auto"/>
            </w:tcBorders>
            <w:shd w:val="clear" w:color="auto" w:fill="auto"/>
            <w:noWrap/>
            <w:vAlign w:val="bottom"/>
            <w:hideMark/>
          </w:tcPr>
          <w:p w14:paraId="202E0E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1E78EF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B638DC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54266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8F4FF7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F7EAF9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A222E3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2C52991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7C8D7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144.491</w:t>
            </w:r>
          </w:p>
        </w:tc>
        <w:tc>
          <w:tcPr>
            <w:tcW w:w="2824" w:type="dxa"/>
            <w:tcBorders>
              <w:top w:val="nil"/>
              <w:left w:val="nil"/>
              <w:bottom w:val="single" w:sz="4" w:space="0" w:color="auto"/>
              <w:right w:val="single" w:sz="4" w:space="0" w:color="auto"/>
            </w:tcBorders>
            <w:shd w:val="clear" w:color="auto" w:fill="auto"/>
            <w:noWrap/>
            <w:vAlign w:val="bottom"/>
            <w:hideMark/>
          </w:tcPr>
          <w:p w14:paraId="6F0B03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4878D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2F479C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9583BA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057A55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9FA0A0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85F30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36E280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2A61DB8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144.492</w:t>
            </w:r>
          </w:p>
        </w:tc>
        <w:tc>
          <w:tcPr>
            <w:tcW w:w="2824" w:type="dxa"/>
            <w:tcBorders>
              <w:top w:val="nil"/>
              <w:left w:val="nil"/>
              <w:bottom w:val="single" w:sz="4" w:space="0" w:color="auto"/>
              <w:right w:val="single" w:sz="4" w:space="0" w:color="auto"/>
            </w:tcBorders>
            <w:shd w:val="clear" w:color="auto" w:fill="auto"/>
            <w:noWrap/>
            <w:vAlign w:val="bottom"/>
            <w:hideMark/>
          </w:tcPr>
          <w:p w14:paraId="072F88B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59B75B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77FFED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03445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500EB4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D6EA61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8E59B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5B7D7A0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7C084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144.493</w:t>
            </w:r>
          </w:p>
        </w:tc>
        <w:tc>
          <w:tcPr>
            <w:tcW w:w="2824" w:type="dxa"/>
            <w:tcBorders>
              <w:top w:val="nil"/>
              <w:left w:val="nil"/>
              <w:bottom w:val="single" w:sz="4" w:space="0" w:color="auto"/>
              <w:right w:val="single" w:sz="4" w:space="0" w:color="auto"/>
            </w:tcBorders>
            <w:shd w:val="clear" w:color="auto" w:fill="auto"/>
            <w:noWrap/>
            <w:vAlign w:val="bottom"/>
            <w:hideMark/>
          </w:tcPr>
          <w:p w14:paraId="2FA0DC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932937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344FC7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3AFA95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DF1CCB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F4E560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B486C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24827E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3D3F2E6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144.494</w:t>
            </w:r>
          </w:p>
        </w:tc>
        <w:tc>
          <w:tcPr>
            <w:tcW w:w="2824" w:type="dxa"/>
            <w:tcBorders>
              <w:top w:val="nil"/>
              <w:left w:val="nil"/>
              <w:bottom w:val="single" w:sz="4" w:space="0" w:color="auto"/>
              <w:right w:val="single" w:sz="4" w:space="0" w:color="auto"/>
            </w:tcBorders>
            <w:shd w:val="clear" w:color="auto" w:fill="auto"/>
            <w:noWrap/>
            <w:vAlign w:val="bottom"/>
            <w:hideMark/>
          </w:tcPr>
          <w:p w14:paraId="3BE45D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2F2D54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78EE1D9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1F277F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3DE8B0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046B3D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36D02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280BED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6CB28EF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144.495</w:t>
            </w:r>
          </w:p>
        </w:tc>
        <w:tc>
          <w:tcPr>
            <w:tcW w:w="2824" w:type="dxa"/>
            <w:tcBorders>
              <w:top w:val="nil"/>
              <w:left w:val="nil"/>
              <w:bottom w:val="single" w:sz="4" w:space="0" w:color="auto"/>
              <w:right w:val="single" w:sz="4" w:space="0" w:color="auto"/>
            </w:tcBorders>
            <w:shd w:val="clear" w:color="auto" w:fill="auto"/>
            <w:noWrap/>
            <w:vAlign w:val="bottom"/>
            <w:hideMark/>
          </w:tcPr>
          <w:p w14:paraId="192337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70B81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F85DA4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D132E2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F47D6B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B874A0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02EDB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00A322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0D68E7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144.496</w:t>
            </w:r>
          </w:p>
        </w:tc>
        <w:tc>
          <w:tcPr>
            <w:tcW w:w="2824" w:type="dxa"/>
            <w:tcBorders>
              <w:top w:val="nil"/>
              <w:left w:val="nil"/>
              <w:bottom w:val="single" w:sz="4" w:space="0" w:color="auto"/>
              <w:right w:val="single" w:sz="4" w:space="0" w:color="auto"/>
            </w:tcBorders>
            <w:shd w:val="clear" w:color="auto" w:fill="auto"/>
            <w:noWrap/>
            <w:vAlign w:val="bottom"/>
            <w:hideMark/>
          </w:tcPr>
          <w:p w14:paraId="0C8BC42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8F164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F9902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C0D8F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678CC4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2058FA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A661EE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13</w:t>
            </w:r>
          </w:p>
        </w:tc>
        <w:tc>
          <w:tcPr>
            <w:tcW w:w="1260" w:type="dxa"/>
            <w:tcBorders>
              <w:top w:val="nil"/>
              <w:left w:val="nil"/>
              <w:bottom w:val="single" w:sz="4" w:space="0" w:color="auto"/>
              <w:right w:val="single" w:sz="4" w:space="0" w:color="auto"/>
            </w:tcBorders>
            <w:shd w:val="clear" w:color="auto" w:fill="auto"/>
            <w:noWrap/>
            <w:vAlign w:val="bottom"/>
            <w:hideMark/>
          </w:tcPr>
          <w:p w14:paraId="1ABCD8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59B8DA1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144.497</w:t>
            </w:r>
          </w:p>
        </w:tc>
        <w:tc>
          <w:tcPr>
            <w:tcW w:w="2824" w:type="dxa"/>
            <w:tcBorders>
              <w:top w:val="nil"/>
              <w:left w:val="nil"/>
              <w:bottom w:val="single" w:sz="4" w:space="0" w:color="auto"/>
              <w:right w:val="single" w:sz="4" w:space="0" w:color="auto"/>
            </w:tcBorders>
            <w:shd w:val="clear" w:color="auto" w:fill="auto"/>
            <w:noWrap/>
            <w:vAlign w:val="bottom"/>
            <w:hideMark/>
          </w:tcPr>
          <w:p w14:paraId="239371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A7FEB4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872E2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A5FC0E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8DB9A5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3411EE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44B415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14:paraId="26173E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64B89FA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144.498</w:t>
            </w:r>
          </w:p>
        </w:tc>
        <w:tc>
          <w:tcPr>
            <w:tcW w:w="2824" w:type="dxa"/>
            <w:tcBorders>
              <w:top w:val="nil"/>
              <w:left w:val="nil"/>
              <w:bottom w:val="single" w:sz="4" w:space="0" w:color="auto"/>
              <w:right w:val="single" w:sz="4" w:space="0" w:color="auto"/>
            </w:tcBorders>
            <w:shd w:val="clear" w:color="auto" w:fill="auto"/>
            <w:noWrap/>
            <w:vAlign w:val="bottom"/>
            <w:hideMark/>
          </w:tcPr>
          <w:p w14:paraId="19D0E38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DB60F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C732C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96E55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4281C8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BBCA01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E56A4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15</w:t>
            </w:r>
          </w:p>
        </w:tc>
        <w:tc>
          <w:tcPr>
            <w:tcW w:w="1260" w:type="dxa"/>
            <w:tcBorders>
              <w:top w:val="nil"/>
              <w:left w:val="nil"/>
              <w:bottom w:val="single" w:sz="4" w:space="0" w:color="auto"/>
              <w:right w:val="single" w:sz="4" w:space="0" w:color="auto"/>
            </w:tcBorders>
            <w:shd w:val="clear" w:color="auto" w:fill="auto"/>
            <w:noWrap/>
            <w:vAlign w:val="bottom"/>
            <w:hideMark/>
          </w:tcPr>
          <w:p w14:paraId="6CE4CB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625,60</w:t>
            </w:r>
          </w:p>
        </w:tc>
        <w:tc>
          <w:tcPr>
            <w:tcW w:w="1103" w:type="dxa"/>
            <w:tcBorders>
              <w:top w:val="nil"/>
              <w:left w:val="nil"/>
              <w:bottom w:val="single" w:sz="4" w:space="0" w:color="auto"/>
              <w:right w:val="single" w:sz="4" w:space="0" w:color="auto"/>
            </w:tcBorders>
            <w:shd w:val="clear" w:color="auto" w:fill="auto"/>
            <w:noWrap/>
            <w:vAlign w:val="bottom"/>
            <w:hideMark/>
          </w:tcPr>
          <w:p w14:paraId="205566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144.499</w:t>
            </w:r>
          </w:p>
        </w:tc>
        <w:tc>
          <w:tcPr>
            <w:tcW w:w="2824" w:type="dxa"/>
            <w:tcBorders>
              <w:top w:val="nil"/>
              <w:left w:val="nil"/>
              <w:bottom w:val="single" w:sz="4" w:space="0" w:color="auto"/>
              <w:right w:val="single" w:sz="4" w:space="0" w:color="auto"/>
            </w:tcBorders>
            <w:shd w:val="clear" w:color="auto" w:fill="auto"/>
            <w:noWrap/>
            <w:vAlign w:val="bottom"/>
            <w:hideMark/>
          </w:tcPr>
          <w:p w14:paraId="0748700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0FF322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R$719.440,00</w:t>
            </w:r>
          </w:p>
        </w:tc>
        <w:tc>
          <w:tcPr>
            <w:tcW w:w="1252" w:type="dxa"/>
            <w:tcBorders>
              <w:top w:val="nil"/>
              <w:left w:val="nil"/>
              <w:bottom w:val="single" w:sz="4" w:space="0" w:color="auto"/>
              <w:right w:val="single" w:sz="4" w:space="0" w:color="auto"/>
            </w:tcBorders>
            <w:shd w:val="clear" w:color="auto" w:fill="auto"/>
            <w:noWrap/>
            <w:vAlign w:val="bottom"/>
            <w:hideMark/>
          </w:tcPr>
          <w:p w14:paraId="5934126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DB2EC8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2F546F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1DB570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6A7C9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14:paraId="5DE9C7F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737,94</w:t>
            </w:r>
          </w:p>
        </w:tc>
        <w:tc>
          <w:tcPr>
            <w:tcW w:w="1103" w:type="dxa"/>
            <w:tcBorders>
              <w:top w:val="nil"/>
              <w:left w:val="nil"/>
              <w:bottom w:val="single" w:sz="4" w:space="0" w:color="auto"/>
              <w:right w:val="single" w:sz="4" w:space="0" w:color="auto"/>
            </w:tcBorders>
            <w:shd w:val="clear" w:color="auto" w:fill="auto"/>
            <w:noWrap/>
            <w:vAlign w:val="bottom"/>
            <w:hideMark/>
          </w:tcPr>
          <w:p w14:paraId="6CA8CC0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144.500</w:t>
            </w:r>
          </w:p>
        </w:tc>
        <w:tc>
          <w:tcPr>
            <w:tcW w:w="2824" w:type="dxa"/>
            <w:tcBorders>
              <w:top w:val="nil"/>
              <w:left w:val="nil"/>
              <w:bottom w:val="single" w:sz="4" w:space="0" w:color="auto"/>
              <w:right w:val="single" w:sz="4" w:space="0" w:color="auto"/>
            </w:tcBorders>
            <w:shd w:val="clear" w:color="auto" w:fill="auto"/>
            <w:noWrap/>
            <w:vAlign w:val="bottom"/>
            <w:hideMark/>
          </w:tcPr>
          <w:p w14:paraId="22A83A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AD65A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R$848.631,00</w:t>
            </w:r>
          </w:p>
        </w:tc>
        <w:tc>
          <w:tcPr>
            <w:tcW w:w="1252" w:type="dxa"/>
            <w:tcBorders>
              <w:top w:val="nil"/>
              <w:left w:val="nil"/>
              <w:bottom w:val="single" w:sz="4" w:space="0" w:color="auto"/>
              <w:right w:val="single" w:sz="4" w:space="0" w:color="auto"/>
            </w:tcBorders>
            <w:shd w:val="clear" w:color="auto" w:fill="auto"/>
            <w:noWrap/>
            <w:vAlign w:val="bottom"/>
            <w:hideMark/>
          </w:tcPr>
          <w:p w14:paraId="7C5F0B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55899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D8F2FC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6B156F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C63042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3DA2F04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2EE8E92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144.501</w:t>
            </w:r>
          </w:p>
        </w:tc>
        <w:tc>
          <w:tcPr>
            <w:tcW w:w="2824" w:type="dxa"/>
            <w:tcBorders>
              <w:top w:val="nil"/>
              <w:left w:val="nil"/>
              <w:bottom w:val="single" w:sz="4" w:space="0" w:color="auto"/>
              <w:right w:val="single" w:sz="4" w:space="0" w:color="auto"/>
            </w:tcBorders>
            <w:shd w:val="clear" w:color="auto" w:fill="auto"/>
            <w:noWrap/>
            <w:vAlign w:val="bottom"/>
            <w:hideMark/>
          </w:tcPr>
          <w:p w14:paraId="38444AD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EF7E8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7795F0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E4238F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6551F5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928779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08028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4F9FB2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3CA255A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144.502</w:t>
            </w:r>
          </w:p>
        </w:tc>
        <w:tc>
          <w:tcPr>
            <w:tcW w:w="2824" w:type="dxa"/>
            <w:tcBorders>
              <w:top w:val="nil"/>
              <w:left w:val="nil"/>
              <w:bottom w:val="single" w:sz="4" w:space="0" w:color="auto"/>
              <w:right w:val="single" w:sz="4" w:space="0" w:color="auto"/>
            </w:tcBorders>
            <w:shd w:val="clear" w:color="auto" w:fill="auto"/>
            <w:noWrap/>
            <w:vAlign w:val="bottom"/>
            <w:hideMark/>
          </w:tcPr>
          <w:p w14:paraId="3ABBA58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BCA14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226FC8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56532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9EE1C3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AA00AF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8D0C48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14:paraId="3C11188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6E611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144.503</w:t>
            </w:r>
          </w:p>
        </w:tc>
        <w:tc>
          <w:tcPr>
            <w:tcW w:w="2824" w:type="dxa"/>
            <w:tcBorders>
              <w:top w:val="nil"/>
              <w:left w:val="nil"/>
              <w:bottom w:val="single" w:sz="4" w:space="0" w:color="auto"/>
              <w:right w:val="single" w:sz="4" w:space="0" w:color="auto"/>
            </w:tcBorders>
            <w:shd w:val="clear" w:color="auto" w:fill="auto"/>
            <w:noWrap/>
            <w:vAlign w:val="bottom"/>
            <w:hideMark/>
          </w:tcPr>
          <w:p w14:paraId="7336CF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8BD59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332DF0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47A7BD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A82D60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EBCF81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28583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371AA7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1493C19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144.504</w:t>
            </w:r>
          </w:p>
        </w:tc>
        <w:tc>
          <w:tcPr>
            <w:tcW w:w="2824" w:type="dxa"/>
            <w:tcBorders>
              <w:top w:val="nil"/>
              <w:left w:val="nil"/>
              <w:bottom w:val="single" w:sz="4" w:space="0" w:color="auto"/>
              <w:right w:val="single" w:sz="4" w:space="0" w:color="auto"/>
            </w:tcBorders>
            <w:shd w:val="clear" w:color="auto" w:fill="auto"/>
            <w:noWrap/>
            <w:vAlign w:val="bottom"/>
            <w:hideMark/>
          </w:tcPr>
          <w:p w14:paraId="03760A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2900C3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B3142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BE2E5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852C35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85A4A7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AE8D6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21</w:t>
            </w:r>
          </w:p>
        </w:tc>
        <w:tc>
          <w:tcPr>
            <w:tcW w:w="1260" w:type="dxa"/>
            <w:tcBorders>
              <w:top w:val="nil"/>
              <w:left w:val="nil"/>
              <w:bottom w:val="single" w:sz="4" w:space="0" w:color="auto"/>
              <w:right w:val="single" w:sz="4" w:space="0" w:color="auto"/>
            </w:tcBorders>
            <w:shd w:val="clear" w:color="auto" w:fill="auto"/>
            <w:noWrap/>
            <w:vAlign w:val="bottom"/>
            <w:hideMark/>
          </w:tcPr>
          <w:p w14:paraId="717BFF6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3D02930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144.505</w:t>
            </w:r>
          </w:p>
        </w:tc>
        <w:tc>
          <w:tcPr>
            <w:tcW w:w="2824" w:type="dxa"/>
            <w:tcBorders>
              <w:top w:val="nil"/>
              <w:left w:val="nil"/>
              <w:bottom w:val="single" w:sz="4" w:space="0" w:color="auto"/>
              <w:right w:val="single" w:sz="4" w:space="0" w:color="auto"/>
            </w:tcBorders>
            <w:shd w:val="clear" w:color="auto" w:fill="auto"/>
            <w:noWrap/>
            <w:vAlign w:val="bottom"/>
            <w:hideMark/>
          </w:tcPr>
          <w:p w14:paraId="26D011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749672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7608362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411C22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24E71F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A1D952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BF01F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22</w:t>
            </w:r>
          </w:p>
        </w:tc>
        <w:tc>
          <w:tcPr>
            <w:tcW w:w="1260" w:type="dxa"/>
            <w:tcBorders>
              <w:top w:val="nil"/>
              <w:left w:val="nil"/>
              <w:bottom w:val="single" w:sz="4" w:space="0" w:color="auto"/>
              <w:right w:val="single" w:sz="4" w:space="0" w:color="auto"/>
            </w:tcBorders>
            <w:shd w:val="clear" w:color="auto" w:fill="auto"/>
            <w:noWrap/>
            <w:vAlign w:val="bottom"/>
            <w:hideMark/>
          </w:tcPr>
          <w:p w14:paraId="35F881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19826FB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144.506</w:t>
            </w:r>
          </w:p>
        </w:tc>
        <w:tc>
          <w:tcPr>
            <w:tcW w:w="2824" w:type="dxa"/>
            <w:tcBorders>
              <w:top w:val="nil"/>
              <w:left w:val="nil"/>
              <w:bottom w:val="single" w:sz="4" w:space="0" w:color="auto"/>
              <w:right w:val="single" w:sz="4" w:space="0" w:color="auto"/>
            </w:tcBorders>
            <w:shd w:val="clear" w:color="auto" w:fill="auto"/>
            <w:noWrap/>
            <w:vAlign w:val="bottom"/>
            <w:hideMark/>
          </w:tcPr>
          <w:p w14:paraId="3C0419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4612C7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1EF2E0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69161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25FD20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6778E1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391DA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23</w:t>
            </w:r>
          </w:p>
        </w:tc>
        <w:tc>
          <w:tcPr>
            <w:tcW w:w="1260" w:type="dxa"/>
            <w:tcBorders>
              <w:top w:val="nil"/>
              <w:left w:val="nil"/>
              <w:bottom w:val="single" w:sz="4" w:space="0" w:color="auto"/>
              <w:right w:val="single" w:sz="4" w:space="0" w:color="auto"/>
            </w:tcBorders>
            <w:shd w:val="clear" w:color="auto" w:fill="auto"/>
            <w:noWrap/>
            <w:vAlign w:val="bottom"/>
            <w:hideMark/>
          </w:tcPr>
          <w:p w14:paraId="3D7BF0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56D1E4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144.507</w:t>
            </w:r>
          </w:p>
        </w:tc>
        <w:tc>
          <w:tcPr>
            <w:tcW w:w="2824" w:type="dxa"/>
            <w:tcBorders>
              <w:top w:val="nil"/>
              <w:left w:val="nil"/>
              <w:bottom w:val="single" w:sz="4" w:space="0" w:color="auto"/>
              <w:right w:val="single" w:sz="4" w:space="0" w:color="auto"/>
            </w:tcBorders>
            <w:shd w:val="clear" w:color="auto" w:fill="auto"/>
            <w:noWrap/>
            <w:vAlign w:val="bottom"/>
            <w:hideMark/>
          </w:tcPr>
          <w:p w14:paraId="4D428D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D31736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3D24A4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1C51F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0C36B8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109491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C46869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24</w:t>
            </w:r>
          </w:p>
        </w:tc>
        <w:tc>
          <w:tcPr>
            <w:tcW w:w="1260" w:type="dxa"/>
            <w:tcBorders>
              <w:top w:val="nil"/>
              <w:left w:val="nil"/>
              <w:bottom w:val="single" w:sz="4" w:space="0" w:color="auto"/>
              <w:right w:val="single" w:sz="4" w:space="0" w:color="auto"/>
            </w:tcBorders>
            <w:shd w:val="clear" w:color="auto" w:fill="auto"/>
            <w:noWrap/>
            <w:vAlign w:val="bottom"/>
            <w:hideMark/>
          </w:tcPr>
          <w:p w14:paraId="08A663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24D206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144.508</w:t>
            </w:r>
          </w:p>
        </w:tc>
        <w:tc>
          <w:tcPr>
            <w:tcW w:w="2824" w:type="dxa"/>
            <w:tcBorders>
              <w:top w:val="nil"/>
              <w:left w:val="nil"/>
              <w:bottom w:val="single" w:sz="4" w:space="0" w:color="auto"/>
              <w:right w:val="single" w:sz="4" w:space="0" w:color="auto"/>
            </w:tcBorders>
            <w:shd w:val="clear" w:color="auto" w:fill="auto"/>
            <w:noWrap/>
            <w:vAlign w:val="bottom"/>
            <w:hideMark/>
          </w:tcPr>
          <w:p w14:paraId="13E1DC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AD3F6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10B4F4A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91AB5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328D269"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40190C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B1C27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25</w:t>
            </w:r>
          </w:p>
        </w:tc>
        <w:tc>
          <w:tcPr>
            <w:tcW w:w="1260" w:type="dxa"/>
            <w:tcBorders>
              <w:top w:val="nil"/>
              <w:left w:val="nil"/>
              <w:bottom w:val="single" w:sz="4" w:space="0" w:color="auto"/>
              <w:right w:val="single" w:sz="4" w:space="0" w:color="auto"/>
            </w:tcBorders>
            <w:shd w:val="clear" w:color="auto" w:fill="auto"/>
            <w:noWrap/>
            <w:vAlign w:val="bottom"/>
            <w:hideMark/>
          </w:tcPr>
          <w:p w14:paraId="52360A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469,66</w:t>
            </w:r>
          </w:p>
        </w:tc>
        <w:tc>
          <w:tcPr>
            <w:tcW w:w="1103" w:type="dxa"/>
            <w:tcBorders>
              <w:top w:val="nil"/>
              <w:left w:val="nil"/>
              <w:bottom w:val="single" w:sz="4" w:space="0" w:color="auto"/>
              <w:right w:val="single" w:sz="4" w:space="0" w:color="auto"/>
            </w:tcBorders>
            <w:shd w:val="clear" w:color="auto" w:fill="auto"/>
            <w:noWrap/>
            <w:vAlign w:val="bottom"/>
            <w:hideMark/>
          </w:tcPr>
          <w:p w14:paraId="7E3897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144.509</w:t>
            </w:r>
          </w:p>
        </w:tc>
        <w:tc>
          <w:tcPr>
            <w:tcW w:w="2824" w:type="dxa"/>
            <w:tcBorders>
              <w:top w:val="nil"/>
              <w:left w:val="nil"/>
              <w:bottom w:val="single" w:sz="4" w:space="0" w:color="auto"/>
              <w:right w:val="single" w:sz="4" w:space="0" w:color="auto"/>
            </w:tcBorders>
            <w:shd w:val="clear" w:color="auto" w:fill="auto"/>
            <w:noWrap/>
            <w:vAlign w:val="bottom"/>
            <w:hideMark/>
          </w:tcPr>
          <w:p w14:paraId="5C1CFE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F6AFB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R$540.109,00</w:t>
            </w:r>
          </w:p>
        </w:tc>
        <w:tc>
          <w:tcPr>
            <w:tcW w:w="1252" w:type="dxa"/>
            <w:tcBorders>
              <w:top w:val="nil"/>
              <w:left w:val="nil"/>
              <w:bottom w:val="single" w:sz="4" w:space="0" w:color="auto"/>
              <w:right w:val="single" w:sz="4" w:space="0" w:color="auto"/>
            </w:tcBorders>
            <w:shd w:val="clear" w:color="auto" w:fill="auto"/>
            <w:noWrap/>
            <w:vAlign w:val="bottom"/>
            <w:hideMark/>
          </w:tcPr>
          <w:p w14:paraId="263B1C9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4C5CB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1E704B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01CFCE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31F26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26</w:t>
            </w:r>
          </w:p>
        </w:tc>
        <w:tc>
          <w:tcPr>
            <w:tcW w:w="1260" w:type="dxa"/>
            <w:tcBorders>
              <w:top w:val="nil"/>
              <w:left w:val="nil"/>
              <w:bottom w:val="single" w:sz="4" w:space="0" w:color="auto"/>
              <w:right w:val="single" w:sz="4" w:space="0" w:color="auto"/>
            </w:tcBorders>
            <w:shd w:val="clear" w:color="auto" w:fill="auto"/>
            <w:noWrap/>
            <w:vAlign w:val="bottom"/>
            <w:hideMark/>
          </w:tcPr>
          <w:p w14:paraId="0D0FFF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588,17</w:t>
            </w:r>
          </w:p>
        </w:tc>
        <w:tc>
          <w:tcPr>
            <w:tcW w:w="1103" w:type="dxa"/>
            <w:tcBorders>
              <w:top w:val="nil"/>
              <w:left w:val="nil"/>
              <w:bottom w:val="single" w:sz="4" w:space="0" w:color="auto"/>
              <w:right w:val="single" w:sz="4" w:space="0" w:color="auto"/>
            </w:tcBorders>
            <w:shd w:val="clear" w:color="auto" w:fill="auto"/>
            <w:noWrap/>
            <w:vAlign w:val="bottom"/>
            <w:hideMark/>
          </w:tcPr>
          <w:p w14:paraId="39C5E2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144.510</w:t>
            </w:r>
          </w:p>
        </w:tc>
        <w:tc>
          <w:tcPr>
            <w:tcW w:w="2824" w:type="dxa"/>
            <w:tcBorders>
              <w:top w:val="nil"/>
              <w:left w:val="nil"/>
              <w:bottom w:val="single" w:sz="4" w:space="0" w:color="auto"/>
              <w:right w:val="single" w:sz="4" w:space="0" w:color="auto"/>
            </w:tcBorders>
            <w:shd w:val="clear" w:color="auto" w:fill="auto"/>
            <w:noWrap/>
            <w:vAlign w:val="bottom"/>
            <w:hideMark/>
          </w:tcPr>
          <w:p w14:paraId="777E83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B7D85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R$676.395,50</w:t>
            </w:r>
          </w:p>
        </w:tc>
        <w:tc>
          <w:tcPr>
            <w:tcW w:w="1252" w:type="dxa"/>
            <w:tcBorders>
              <w:top w:val="nil"/>
              <w:left w:val="nil"/>
              <w:bottom w:val="single" w:sz="4" w:space="0" w:color="auto"/>
              <w:right w:val="single" w:sz="4" w:space="0" w:color="auto"/>
            </w:tcBorders>
            <w:shd w:val="clear" w:color="auto" w:fill="auto"/>
            <w:noWrap/>
            <w:vAlign w:val="bottom"/>
            <w:hideMark/>
          </w:tcPr>
          <w:p w14:paraId="2979CD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0C9344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4C6128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6ACF5E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461E6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27</w:t>
            </w:r>
          </w:p>
        </w:tc>
        <w:tc>
          <w:tcPr>
            <w:tcW w:w="1260" w:type="dxa"/>
            <w:tcBorders>
              <w:top w:val="nil"/>
              <w:left w:val="nil"/>
              <w:bottom w:val="single" w:sz="4" w:space="0" w:color="auto"/>
              <w:right w:val="single" w:sz="4" w:space="0" w:color="auto"/>
            </w:tcBorders>
            <w:shd w:val="clear" w:color="auto" w:fill="auto"/>
            <w:noWrap/>
            <w:vAlign w:val="bottom"/>
            <w:hideMark/>
          </w:tcPr>
          <w:p w14:paraId="3ADA4F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588,17</w:t>
            </w:r>
          </w:p>
        </w:tc>
        <w:tc>
          <w:tcPr>
            <w:tcW w:w="1103" w:type="dxa"/>
            <w:tcBorders>
              <w:top w:val="nil"/>
              <w:left w:val="nil"/>
              <w:bottom w:val="single" w:sz="4" w:space="0" w:color="auto"/>
              <w:right w:val="single" w:sz="4" w:space="0" w:color="auto"/>
            </w:tcBorders>
            <w:shd w:val="clear" w:color="auto" w:fill="auto"/>
            <w:noWrap/>
            <w:vAlign w:val="bottom"/>
            <w:hideMark/>
          </w:tcPr>
          <w:p w14:paraId="642278B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144.511</w:t>
            </w:r>
          </w:p>
        </w:tc>
        <w:tc>
          <w:tcPr>
            <w:tcW w:w="2824" w:type="dxa"/>
            <w:tcBorders>
              <w:top w:val="nil"/>
              <w:left w:val="nil"/>
              <w:bottom w:val="single" w:sz="4" w:space="0" w:color="auto"/>
              <w:right w:val="single" w:sz="4" w:space="0" w:color="auto"/>
            </w:tcBorders>
            <w:shd w:val="clear" w:color="auto" w:fill="auto"/>
            <w:noWrap/>
            <w:vAlign w:val="bottom"/>
            <w:hideMark/>
          </w:tcPr>
          <w:p w14:paraId="197D38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3EA9F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R$676.395,50</w:t>
            </w:r>
          </w:p>
        </w:tc>
        <w:tc>
          <w:tcPr>
            <w:tcW w:w="1252" w:type="dxa"/>
            <w:tcBorders>
              <w:top w:val="nil"/>
              <w:left w:val="nil"/>
              <w:bottom w:val="single" w:sz="4" w:space="0" w:color="auto"/>
              <w:right w:val="single" w:sz="4" w:space="0" w:color="auto"/>
            </w:tcBorders>
            <w:shd w:val="clear" w:color="auto" w:fill="auto"/>
            <w:noWrap/>
            <w:vAlign w:val="bottom"/>
            <w:hideMark/>
          </w:tcPr>
          <w:p w14:paraId="0B00DB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AEB02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3054F5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DC2C5F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430D8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28</w:t>
            </w:r>
          </w:p>
        </w:tc>
        <w:tc>
          <w:tcPr>
            <w:tcW w:w="1260" w:type="dxa"/>
            <w:tcBorders>
              <w:top w:val="nil"/>
              <w:left w:val="nil"/>
              <w:bottom w:val="single" w:sz="4" w:space="0" w:color="auto"/>
              <w:right w:val="single" w:sz="4" w:space="0" w:color="auto"/>
            </w:tcBorders>
            <w:shd w:val="clear" w:color="auto" w:fill="auto"/>
            <w:noWrap/>
            <w:vAlign w:val="bottom"/>
            <w:hideMark/>
          </w:tcPr>
          <w:p w14:paraId="70EE0BB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500,80</w:t>
            </w:r>
          </w:p>
        </w:tc>
        <w:tc>
          <w:tcPr>
            <w:tcW w:w="1103" w:type="dxa"/>
            <w:tcBorders>
              <w:top w:val="nil"/>
              <w:left w:val="nil"/>
              <w:bottom w:val="single" w:sz="4" w:space="0" w:color="auto"/>
              <w:right w:val="single" w:sz="4" w:space="0" w:color="auto"/>
            </w:tcBorders>
            <w:shd w:val="clear" w:color="auto" w:fill="auto"/>
            <w:noWrap/>
            <w:vAlign w:val="bottom"/>
            <w:hideMark/>
          </w:tcPr>
          <w:p w14:paraId="7745A4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144.512</w:t>
            </w:r>
          </w:p>
        </w:tc>
        <w:tc>
          <w:tcPr>
            <w:tcW w:w="2824" w:type="dxa"/>
            <w:tcBorders>
              <w:top w:val="nil"/>
              <w:left w:val="nil"/>
              <w:bottom w:val="single" w:sz="4" w:space="0" w:color="auto"/>
              <w:right w:val="single" w:sz="4" w:space="0" w:color="auto"/>
            </w:tcBorders>
            <w:shd w:val="clear" w:color="auto" w:fill="auto"/>
            <w:noWrap/>
            <w:vAlign w:val="bottom"/>
            <w:hideMark/>
          </w:tcPr>
          <w:p w14:paraId="45C4EE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EFCF9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R$575.920,00</w:t>
            </w:r>
          </w:p>
        </w:tc>
        <w:tc>
          <w:tcPr>
            <w:tcW w:w="1252" w:type="dxa"/>
            <w:tcBorders>
              <w:top w:val="nil"/>
              <w:left w:val="nil"/>
              <w:bottom w:val="single" w:sz="4" w:space="0" w:color="auto"/>
              <w:right w:val="single" w:sz="4" w:space="0" w:color="auto"/>
            </w:tcBorders>
            <w:shd w:val="clear" w:color="auto" w:fill="auto"/>
            <w:noWrap/>
            <w:vAlign w:val="bottom"/>
            <w:hideMark/>
          </w:tcPr>
          <w:p w14:paraId="3A00C0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9DB09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DA4BEE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DC1DE6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17CE90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29</w:t>
            </w:r>
          </w:p>
        </w:tc>
        <w:tc>
          <w:tcPr>
            <w:tcW w:w="1260" w:type="dxa"/>
            <w:tcBorders>
              <w:top w:val="nil"/>
              <w:left w:val="nil"/>
              <w:bottom w:val="single" w:sz="4" w:space="0" w:color="auto"/>
              <w:right w:val="single" w:sz="4" w:space="0" w:color="auto"/>
            </w:tcBorders>
            <w:shd w:val="clear" w:color="auto" w:fill="auto"/>
            <w:noWrap/>
            <w:vAlign w:val="bottom"/>
            <w:hideMark/>
          </w:tcPr>
          <w:p w14:paraId="3003CD4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458,52</w:t>
            </w:r>
          </w:p>
        </w:tc>
        <w:tc>
          <w:tcPr>
            <w:tcW w:w="1103" w:type="dxa"/>
            <w:tcBorders>
              <w:top w:val="nil"/>
              <w:left w:val="nil"/>
              <w:bottom w:val="single" w:sz="4" w:space="0" w:color="auto"/>
              <w:right w:val="single" w:sz="4" w:space="0" w:color="auto"/>
            </w:tcBorders>
            <w:shd w:val="clear" w:color="auto" w:fill="auto"/>
            <w:noWrap/>
            <w:vAlign w:val="bottom"/>
            <w:hideMark/>
          </w:tcPr>
          <w:p w14:paraId="1CE7686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144.513</w:t>
            </w:r>
          </w:p>
        </w:tc>
        <w:tc>
          <w:tcPr>
            <w:tcW w:w="2824" w:type="dxa"/>
            <w:tcBorders>
              <w:top w:val="nil"/>
              <w:left w:val="nil"/>
              <w:bottom w:val="single" w:sz="4" w:space="0" w:color="auto"/>
              <w:right w:val="single" w:sz="4" w:space="0" w:color="auto"/>
            </w:tcBorders>
            <w:shd w:val="clear" w:color="auto" w:fill="auto"/>
            <w:noWrap/>
            <w:vAlign w:val="bottom"/>
            <w:hideMark/>
          </w:tcPr>
          <w:p w14:paraId="749BFD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F60EE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R$527.298,00</w:t>
            </w:r>
          </w:p>
        </w:tc>
        <w:tc>
          <w:tcPr>
            <w:tcW w:w="1252" w:type="dxa"/>
            <w:tcBorders>
              <w:top w:val="nil"/>
              <w:left w:val="nil"/>
              <w:bottom w:val="single" w:sz="4" w:space="0" w:color="auto"/>
              <w:right w:val="single" w:sz="4" w:space="0" w:color="auto"/>
            </w:tcBorders>
            <w:shd w:val="clear" w:color="auto" w:fill="auto"/>
            <w:noWrap/>
            <w:vAlign w:val="bottom"/>
            <w:hideMark/>
          </w:tcPr>
          <w:p w14:paraId="64A0AE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362500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510FF3F0" w14:textId="77777777" w:rsidTr="00A855B9">
        <w:trPr>
          <w:trHeight w:val="288"/>
        </w:trPr>
        <w:tc>
          <w:tcPr>
            <w:tcW w:w="991" w:type="dxa"/>
            <w:tcBorders>
              <w:top w:val="nil"/>
              <w:bottom w:val="single" w:sz="4" w:space="0" w:color="auto"/>
            </w:tcBorders>
            <w:shd w:val="clear" w:color="auto" w:fill="auto"/>
            <w:noWrap/>
            <w:vAlign w:val="center"/>
            <w:hideMark/>
          </w:tcPr>
          <w:p w14:paraId="643DBEF9"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2FD442E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7D168534"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640129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1B9F3F7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4751D42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2943B60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25ABF62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34DF16FD"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C0E24FD"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O</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75ADDFD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A71248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425,34</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51933EC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144.514</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18DB920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3A7D486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R$489.141,00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734F13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3BA144F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0EB1F5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D81B34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3C7ED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47EA97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373,71</w:t>
            </w:r>
          </w:p>
        </w:tc>
        <w:tc>
          <w:tcPr>
            <w:tcW w:w="1103" w:type="dxa"/>
            <w:tcBorders>
              <w:top w:val="nil"/>
              <w:left w:val="nil"/>
              <w:bottom w:val="single" w:sz="4" w:space="0" w:color="auto"/>
              <w:right w:val="single" w:sz="4" w:space="0" w:color="auto"/>
            </w:tcBorders>
            <w:shd w:val="clear" w:color="auto" w:fill="auto"/>
            <w:noWrap/>
            <w:vAlign w:val="bottom"/>
            <w:hideMark/>
          </w:tcPr>
          <w:p w14:paraId="0DCE6D1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144.515</w:t>
            </w:r>
          </w:p>
        </w:tc>
        <w:tc>
          <w:tcPr>
            <w:tcW w:w="2824" w:type="dxa"/>
            <w:tcBorders>
              <w:top w:val="nil"/>
              <w:left w:val="nil"/>
              <w:bottom w:val="single" w:sz="4" w:space="0" w:color="auto"/>
              <w:right w:val="single" w:sz="4" w:space="0" w:color="auto"/>
            </w:tcBorders>
            <w:shd w:val="clear" w:color="auto" w:fill="auto"/>
            <w:noWrap/>
            <w:vAlign w:val="bottom"/>
            <w:hideMark/>
          </w:tcPr>
          <w:p w14:paraId="433BC8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779330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R$429.766,50</w:t>
            </w:r>
          </w:p>
        </w:tc>
        <w:tc>
          <w:tcPr>
            <w:tcW w:w="1252" w:type="dxa"/>
            <w:tcBorders>
              <w:top w:val="nil"/>
              <w:left w:val="nil"/>
              <w:bottom w:val="single" w:sz="4" w:space="0" w:color="auto"/>
              <w:right w:val="single" w:sz="4" w:space="0" w:color="auto"/>
            </w:tcBorders>
            <w:shd w:val="clear" w:color="auto" w:fill="auto"/>
            <w:noWrap/>
            <w:vAlign w:val="bottom"/>
            <w:hideMark/>
          </w:tcPr>
          <w:p w14:paraId="2FA6ED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1F436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968B12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71E749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66BCE3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30D25D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397,24</w:t>
            </w:r>
          </w:p>
        </w:tc>
        <w:tc>
          <w:tcPr>
            <w:tcW w:w="1103" w:type="dxa"/>
            <w:tcBorders>
              <w:top w:val="nil"/>
              <w:left w:val="nil"/>
              <w:bottom w:val="single" w:sz="4" w:space="0" w:color="auto"/>
              <w:right w:val="single" w:sz="4" w:space="0" w:color="auto"/>
            </w:tcBorders>
            <w:shd w:val="clear" w:color="auto" w:fill="auto"/>
            <w:noWrap/>
            <w:vAlign w:val="bottom"/>
            <w:hideMark/>
          </w:tcPr>
          <w:p w14:paraId="11659B8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144.516</w:t>
            </w:r>
          </w:p>
        </w:tc>
        <w:tc>
          <w:tcPr>
            <w:tcW w:w="2824" w:type="dxa"/>
            <w:tcBorders>
              <w:top w:val="nil"/>
              <w:left w:val="nil"/>
              <w:bottom w:val="single" w:sz="4" w:space="0" w:color="auto"/>
              <w:right w:val="single" w:sz="4" w:space="0" w:color="auto"/>
            </w:tcBorders>
            <w:shd w:val="clear" w:color="auto" w:fill="auto"/>
            <w:noWrap/>
            <w:vAlign w:val="bottom"/>
            <w:hideMark/>
          </w:tcPr>
          <w:p w14:paraId="020C4E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D3BCA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R$456.826,00</w:t>
            </w:r>
          </w:p>
        </w:tc>
        <w:tc>
          <w:tcPr>
            <w:tcW w:w="1252" w:type="dxa"/>
            <w:tcBorders>
              <w:top w:val="nil"/>
              <w:left w:val="nil"/>
              <w:bottom w:val="single" w:sz="4" w:space="0" w:color="auto"/>
              <w:right w:val="single" w:sz="4" w:space="0" w:color="auto"/>
            </w:tcBorders>
            <w:shd w:val="clear" w:color="auto" w:fill="auto"/>
            <w:noWrap/>
            <w:vAlign w:val="bottom"/>
            <w:hideMark/>
          </w:tcPr>
          <w:p w14:paraId="69E701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E421D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148894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06233D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26C6C5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548440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397,24</w:t>
            </w:r>
          </w:p>
        </w:tc>
        <w:tc>
          <w:tcPr>
            <w:tcW w:w="1103" w:type="dxa"/>
            <w:tcBorders>
              <w:top w:val="nil"/>
              <w:left w:val="nil"/>
              <w:bottom w:val="single" w:sz="4" w:space="0" w:color="auto"/>
              <w:right w:val="single" w:sz="4" w:space="0" w:color="auto"/>
            </w:tcBorders>
            <w:shd w:val="clear" w:color="auto" w:fill="auto"/>
            <w:noWrap/>
            <w:vAlign w:val="bottom"/>
            <w:hideMark/>
          </w:tcPr>
          <w:p w14:paraId="70B52A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144.517</w:t>
            </w:r>
          </w:p>
        </w:tc>
        <w:tc>
          <w:tcPr>
            <w:tcW w:w="2824" w:type="dxa"/>
            <w:tcBorders>
              <w:top w:val="nil"/>
              <w:left w:val="nil"/>
              <w:bottom w:val="single" w:sz="4" w:space="0" w:color="auto"/>
              <w:right w:val="single" w:sz="4" w:space="0" w:color="auto"/>
            </w:tcBorders>
            <w:shd w:val="clear" w:color="auto" w:fill="auto"/>
            <w:noWrap/>
            <w:vAlign w:val="bottom"/>
            <w:hideMark/>
          </w:tcPr>
          <w:p w14:paraId="712A14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65ACE4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R$456.826,00</w:t>
            </w:r>
          </w:p>
        </w:tc>
        <w:tc>
          <w:tcPr>
            <w:tcW w:w="1252" w:type="dxa"/>
            <w:tcBorders>
              <w:top w:val="nil"/>
              <w:left w:val="nil"/>
              <w:bottom w:val="single" w:sz="4" w:space="0" w:color="auto"/>
              <w:right w:val="single" w:sz="4" w:space="0" w:color="auto"/>
            </w:tcBorders>
            <w:shd w:val="clear" w:color="auto" w:fill="auto"/>
            <w:noWrap/>
            <w:vAlign w:val="bottom"/>
            <w:hideMark/>
          </w:tcPr>
          <w:p w14:paraId="14A86C1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C4655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0CB161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6C7F9C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0C556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4D9264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397,24</w:t>
            </w:r>
          </w:p>
        </w:tc>
        <w:tc>
          <w:tcPr>
            <w:tcW w:w="1103" w:type="dxa"/>
            <w:tcBorders>
              <w:top w:val="nil"/>
              <w:left w:val="nil"/>
              <w:bottom w:val="single" w:sz="4" w:space="0" w:color="auto"/>
              <w:right w:val="single" w:sz="4" w:space="0" w:color="auto"/>
            </w:tcBorders>
            <w:shd w:val="clear" w:color="auto" w:fill="auto"/>
            <w:noWrap/>
            <w:vAlign w:val="bottom"/>
            <w:hideMark/>
          </w:tcPr>
          <w:p w14:paraId="0433C8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144.518</w:t>
            </w:r>
          </w:p>
        </w:tc>
        <w:tc>
          <w:tcPr>
            <w:tcW w:w="2824" w:type="dxa"/>
            <w:tcBorders>
              <w:top w:val="nil"/>
              <w:left w:val="nil"/>
              <w:bottom w:val="single" w:sz="4" w:space="0" w:color="auto"/>
              <w:right w:val="single" w:sz="4" w:space="0" w:color="auto"/>
            </w:tcBorders>
            <w:shd w:val="clear" w:color="auto" w:fill="auto"/>
            <w:noWrap/>
            <w:vAlign w:val="bottom"/>
            <w:hideMark/>
          </w:tcPr>
          <w:p w14:paraId="5198FC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5265C5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R$456.826,00</w:t>
            </w:r>
          </w:p>
        </w:tc>
        <w:tc>
          <w:tcPr>
            <w:tcW w:w="1252" w:type="dxa"/>
            <w:tcBorders>
              <w:top w:val="nil"/>
              <w:left w:val="nil"/>
              <w:bottom w:val="single" w:sz="4" w:space="0" w:color="auto"/>
              <w:right w:val="single" w:sz="4" w:space="0" w:color="auto"/>
            </w:tcBorders>
            <w:shd w:val="clear" w:color="auto" w:fill="auto"/>
            <w:noWrap/>
            <w:vAlign w:val="bottom"/>
            <w:hideMark/>
          </w:tcPr>
          <w:p w14:paraId="5BB0A3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27F82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799A3C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A1A919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84F707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2A9B858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397,24</w:t>
            </w:r>
          </w:p>
        </w:tc>
        <w:tc>
          <w:tcPr>
            <w:tcW w:w="1103" w:type="dxa"/>
            <w:tcBorders>
              <w:top w:val="nil"/>
              <w:left w:val="nil"/>
              <w:bottom w:val="single" w:sz="4" w:space="0" w:color="auto"/>
              <w:right w:val="single" w:sz="4" w:space="0" w:color="auto"/>
            </w:tcBorders>
            <w:shd w:val="clear" w:color="auto" w:fill="auto"/>
            <w:noWrap/>
            <w:vAlign w:val="bottom"/>
            <w:hideMark/>
          </w:tcPr>
          <w:p w14:paraId="2B5ECAF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144.519</w:t>
            </w:r>
          </w:p>
        </w:tc>
        <w:tc>
          <w:tcPr>
            <w:tcW w:w="2824" w:type="dxa"/>
            <w:tcBorders>
              <w:top w:val="nil"/>
              <w:left w:val="nil"/>
              <w:bottom w:val="single" w:sz="4" w:space="0" w:color="auto"/>
              <w:right w:val="single" w:sz="4" w:space="0" w:color="auto"/>
            </w:tcBorders>
            <w:shd w:val="clear" w:color="auto" w:fill="auto"/>
            <w:noWrap/>
            <w:vAlign w:val="bottom"/>
            <w:hideMark/>
          </w:tcPr>
          <w:p w14:paraId="6E9D124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AD463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R$456.826,00</w:t>
            </w:r>
          </w:p>
        </w:tc>
        <w:tc>
          <w:tcPr>
            <w:tcW w:w="1252" w:type="dxa"/>
            <w:tcBorders>
              <w:top w:val="nil"/>
              <w:left w:val="nil"/>
              <w:bottom w:val="single" w:sz="4" w:space="0" w:color="auto"/>
              <w:right w:val="single" w:sz="4" w:space="0" w:color="auto"/>
            </w:tcBorders>
            <w:shd w:val="clear" w:color="auto" w:fill="auto"/>
            <w:noWrap/>
            <w:vAlign w:val="bottom"/>
            <w:hideMark/>
          </w:tcPr>
          <w:p w14:paraId="61066AB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E380E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935802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C2DCC1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3FB2EF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1644FA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397,24</w:t>
            </w:r>
          </w:p>
        </w:tc>
        <w:tc>
          <w:tcPr>
            <w:tcW w:w="1103" w:type="dxa"/>
            <w:tcBorders>
              <w:top w:val="nil"/>
              <w:left w:val="nil"/>
              <w:bottom w:val="single" w:sz="4" w:space="0" w:color="auto"/>
              <w:right w:val="single" w:sz="4" w:space="0" w:color="auto"/>
            </w:tcBorders>
            <w:shd w:val="clear" w:color="auto" w:fill="auto"/>
            <w:noWrap/>
            <w:vAlign w:val="bottom"/>
            <w:hideMark/>
          </w:tcPr>
          <w:p w14:paraId="6F5041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144.520</w:t>
            </w:r>
          </w:p>
        </w:tc>
        <w:tc>
          <w:tcPr>
            <w:tcW w:w="2824" w:type="dxa"/>
            <w:tcBorders>
              <w:top w:val="nil"/>
              <w:left w:val="nil"/>
              <w:bottom w:val="single" w:sz="4" w:space="0" w:color="auto"/>
              <w:right w:val="single" w:sz="4" w:space="0" w:color="auto"/>
            </w:tcBorders>
            <w:shd w:val="clear" w:color="auto" w:fill="auto"/>
            <w:noWrap/>
            <w:vAlign w:val="bottom"/>
            <w:hideMark/>
          </w:tcPr>
          <w:p w14:paraId="74F3F9A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EBDBF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R$456.826,00</w:t>
            </w:r>
          </w:p>
        </w:tc>
        <w:tc>
          <w:tcPr>
            <w:tcW w:w="1252" w:type="dxa"/>
            <w:tcBorders>
              <w:top w:val="nil"/>
              <w:left w:val="nil"/>
              <w:bottom w:val="single" w:sz="4" w:space="0" w:color="auto"/>
              <w:right w:val="single" w:sz="4" w:space="0" w:color="auto"/>
            </w:tcBorders>
            <w:shd w:val="clear" w:color="auto" w:fill="auto"/>
            <w:noWrap/>
            <w:vAlign w:val="bottom"/>
            <w:hideMark/>
          </w:tcPr>
          <w:p w14:paraId="606C76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C183EF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D83389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481FE8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A0E81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49811F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395,68</w:t>
            </w:r>
          </w:p>
        </w:tc>
        <w:tc>
          <w:tcPr>
            <w:tcW w:w="1103" w:type="dxa"/>
            <w:tcBorders>
              <w:top w:val="nil"/>
              <w:left w:val="nil"/>
              <w:bottom w:val="single" w:sz="4" w:space="0" w:color="auto"/>
              <w:right w:val="single" w:sz="4" w:space="0" w:color="auto"/>
            </w:tcBorders>
            <w:shd w:val="clear" w:color="auto" w:fill="auto"/>
            <w:noWrap/>
            <w:vAlign w:val="bottom"/>
            <w:hideMark/>
          </w:tcPr>
          <w:p w14:paraId="79A48A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144.521</w:t>
            </w:r>
          </w:p>
        </w:tc>
        <w:tc>
          <w:tcPr>
            <w:tcW w:w="2824" w:type="dxa"/>
            <w:tcBorders>
              <w:top w:val="nil"/>
              <w:left w:val="nil"/>
              <w:bottom w:val="single" w:sz="4" w:space="0" w:color="auto"/>
              <w:right w:val="single" w:sz="4" w:space="0" w:color="auto"/>
            </w:tcBorders>
            <w:shd w:val="clear" w:color="auto" w:fill="auto"/>
            <w:noWrap/>
            <w:vAlign w:val="bottom"/>
            <w:hideMark/>
          </w:tcPr>
          <w:p w14:paraId="385BF9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B8C2C2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R$455.032,00</w:t>
            </w:r>
          </w:p>
        </w:tc>
        <w:tc>
          <w:tcPr>
            <w:tcW w:w="1252" w:type="dxa"/>
            <w:tcBorders>
              <w:top w:val="nil"/>
              <w:left w:val="nil"/>
              <w:bottom w:val="single" w:sz="4" w:space="0" w:color="auto"/>
              <w:right w:val="single" w:sz="4" w:space="0" w:color="auto"/>
            </w:tcBorders>
            <w:shd w:val="clear" w:color="auto" w:fill="auto"/>
            <w:noWrap/>
            <w:vAlign w:val="bottom"/>
            <w:hideMark/>
          </w:tcPr>
          <w:p w14:paraId="0B85E0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9FBD76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D0AA04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E1E350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7E5D8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67AD1AD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6EAFE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144.522</w:t>
            </w:r>
          </w:p>
        </w:tc>
        <w:tc>
          <w:tcPr>
            <w:tcW w:w="2824" w:type="dxa"/>
            <w:tcBorders>
              <w:top w:val="nil"/>
              <w:left w:val="nil"/>
              <w:bottom w:val="single" w:sz="4" w:space="0" w:color="auto"/>
              <w:right w:val="single" w:sz="4" w:space="0" w:color="auto"/>
            </w:tcBorders>
            <w:shd w:val="clear" w:color="auto" w:fill="auto"/>
            <w:noWrap/>
            <w:vAlign w:val="bottom"/>
            <w:hideMark/>
          </w:tcPr>
          <w:p w14:paraId="3026B3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7BE79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13985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6BA1D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9D229A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BB28E8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C1335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37F562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5BD6623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144.523</w:t>
            </w:r>
          </w:p>
        </w:tc>
        <w:tc>
          <w:tcPr>
            <w:tcW w:w="2824" w:type="dxa"/>
            <w:tcBorders>
              <w:top w:val="nil"/>
              <w:left w:val="nil"/>
              <w:bottom w:val="single" w:sz="4" w:space="0" w:color="auto"/>
              <w:right w:val="single" w:sz="4" w:space="0" w:color="auto"/>
            </w:tcBorders>
            <w:shd w:val="clear" w:color="auto" w:fill="auto"/>
            <w:noWrap/>
            <w:vAlign w:val="bottom"/>
            <w:hideMark/>
          </w:tcPr>
          <w:p w14:paraId="4A8348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98CB2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15A3AE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3680D4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320038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E956CE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57F7C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26EAA9B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137C8C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144.524</w:t>
            </w:r>
          </w:p>
        </w:tc>
        <w:tc>
          <w:tcPr>
            <w:tcW w:w="2824" w:type="dxa"/>
            <w:tcBorders>
              <w:top w:val="nil"/>
              <w:left w:val="nil"/>
              <w:bottom w:val="single" w:sz="4" w:space="0" w:color="auto"/>
              <w:right w:val="single" w:sz="4" w:space="0" w:color="auto"/>
            </w:tcBorders>
            <w:shd w:val="clear" w:color="auto" w:fill="auto"/>
            <w:noWrap/>
            <w:vAlign w:val="bottom"/>
            <w:hideMark/>
          </w:tcPr>
          <w:p w14:paraId="2C184A2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AE223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1072CB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EE2854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E9728C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E34533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8696AE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6F3603E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0641217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144.525</w:t>
            </w:r>
          </w:p>
        </w:tc>
        <w:tc>
          <w:tcPr>
            <w:tcW w:w="2824" w:type="dxa"/>
            <w:tcBorders>
              <w:top w:val="nil"/>
              <w:left w:val="nil"/>
              <w:bottom w:val="single" w:sz="4" w:space="0" w:color="auto"/>
              <w:right w:val="single" w:sz="4" w:space="0" w:color="auto"/>
            </w:tcBorders>
            <w:shd w:val="clear" w:color="auto" w:fill="auto"/>
            <w:noWrap/>
            <w:vAlign w:val="bottom"/>
            <w:hideMark/>
          </w:tcPr>
          <w:p w14:paraId="0BADBD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338A2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ED16C4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33475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CE53AB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8048A8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14318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13</w:t>
            </w:r>
          </w:p>
        </w:tc>
        <w:tc>
          <w:tcPr>
            <w:tcW w:w="1260" w:type="dxa"/>
            <w:tcBorders>
              <w:top w:val="nil"/>
              <w:left w:val="nil"/>
              <w:bottom w:val="single" w:sz="4" w:space="0" w:color="auto"/>
              <w:right w:val="single" w:sz="4" w:space="0" w:color="auto"/>
            </w:tcBorders>
            <w:shd w:val="clear" w:color="auto" w:fill="auto"/>
            <w:noWrap/>
            <w:vAlign w:val="bottom"/>
            <w:hideMark/>
          </w:tcPr>
          <w:p w14:paraId="161F818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51B80A0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144.526</w:t>
            </w:r>
          </w:p>
        </w:tc>
        <w:tc>
          <w:tcPr>
            <w:tcW w:w="2824" w:type="dxa"/>
            <w:tcBorders>
              <w:top w:val="nil"/>
              <w:left w:val="nil"/>
              <w:bottom w:val="single" w:sz="4" w:space="0" w:color="auto"/>
              <w:right w:val="single" w:sz="4" w:space="0" w:color="auto"/>
            </w:tcBorders>
            <w:shd w:val="clear" w:color="auto" w:fill="auto"/>
            <w:noWrap/>
            <w:vAlign w:val="bottom"/>
            <w:hideMark/>
          </w:tcPr>
          <w:p w14:paraId="1C668C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538879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4B731A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2F8C6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D4F5A9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109E96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44CE9D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14:paraId="65B4B9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6138558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144.527</w:t>
            </w:r>
          </w:p>
        </w:tc>
        <w:tc>
          <w:tcPr>
            <w:tcW w:w="2824" w:type="dxa"/>
            <w:tcBorders>
              <w:top w:val="nil"/>
              <w:left w:val="nil"/>
              <w:bottom w:val="single" w:sz="4" w:space="0" w:color="auto"/>
              <w:right w:val="single" w:sz="4" w:space="0" w:color="auto"/>
            </w:tcBorders>
            <w:shd w:val="clear" w:color="auto" w:fill="auto"/>
            <w:noWrap/>
            <w:vAlign w:val="bottom"/>
            <w:hideMark/>
          </w:tcPr>
          <w:p w14:paraId="49367B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A3769A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ADD9F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34D73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CAC102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853990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A22FF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15</w:t>
            </w:r>
          </w:p>
        </w:tc>
        <w:tc>
          <w:tcPr>
            <w:tcW w:w="1260" w:type="dxa"/>
            <w:tcBorders>
              <w:top w:val="nil"/>
              <w:left w:val="nil"/>
              <w:bottom w:val="single" w:sz="4" w:space="0" w:color="auto"/>
              <w:right w:val="single" w:sz="4" w:space="0" w:color="auto"/>
            </w:tcBorders>
            <w:shd w:val="clear" w:color="auto" w:fill="auto"/>
            <w:noWrap/>
            <w:vAlign w:val="bottom"/>
            <w:hideMark/>
          </w:tcPr>
          <w:p w14:paraId="1BAA2C8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6A7B304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144.528</w:t>
            </w:r>
          </w:p>
        </w:tc>
        <w:tc>
          <w:tcPr>
            <w:tcW w:w="2824" w:type="dxa"/>
            <w:tcBorders>
              <w:top w:val="nil"/>
              <w:left w:val="nil"/>
              <w:bottom w:val="single" w:sz="4" w:space="0" w:color="auto"/>
              <w:right w:val="single" w:sz="4" w:space="0" w:color="auto"/>
            </w:tcBorders>
            <w:shd w:val="clear" w:color="auto" w:fill="auto"/>
            <w:noWrap/>
            <w:vAlign w:val="bottom"/>
            <w:hideMark/>
          </w:tcPr>
          <w:p w14:paraId="12F7E9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BC8F88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77F264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91884D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2DC149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FF58EC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A7328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14:paraId="5EE5D0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669,51</w:t>
            </w:r>
          </w:p>
        </w:tc>
        <w:tc>
          <w:tcPr>
            <w:tcW w:w="1103" w:type="dxa"/>
            <w:tcBorders>
              <w:top w:val="nil"/>
              <w:left w:val="nil"/>
              <w:bottom w:val="single" w:sz="4" w:space="0" w:color="auto"/>
              <w:right w:val="single" w:sz="4" w:space="0" w:color="auto"/>
            </w:tcBorders>
            <w:shd w:val="clear" w:color="auto" w:fill="auto"/>
            <w:noWrap/>
            <w:vAlign w:val="bottom"/>
            <w:hideMark/>
          </w:tcPr>
          <w:p w14:paraId="31731C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144.529</w:t>
            </w:r>
          </w:p>
        </w:tc>
        <w:tc>
          <w:tcPr>
            <w:tcW w:w="2824" w:type="dxa"/>
            <w:tcBorders>
              <w:top w:val="nil"/>
              <w:left w:val="nil"/>
              <w:bottom w:val="single" w:sz="4" w:space="0" w:color="auto"/>
              <w:right w:val="single" w:sz="4" w:space="0" w:color="auto"/>
            </w:tcBorders>
            <w:shd w:val="clear" w:color="auto" w:fill="auto"/>
            <w:noWrap/>
            <w:vAlign w:val="bottom"/>
            <w:hideMark/>
          </w:tcPr>
          <w:p w14:paraId="282AF0E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269424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R$769.936,50</w:t>
            </w:r>
          </w:p>
        </w:tc>
        <w:tc>
          <w:tcPr>
            <w:tcW w:w="1252" w:type="dxa"/>
            <w:tcBorders>
              <w:top w:val="nil"/>
              <w:left w:val="nil"/>
              <w:bottom w:val="single" w:sz="4" w:space="0" w:color="auto"/>
              <w:right w:val="single" w:sz="4" w:space="0" w:color="auto"/>
            </w:tcBorders>
            <w:shd w:val="clear" w:color="auto" w:fill="auto"/>
            <w:noWrap/>
            <w:vAlign w:val="bottom"/>
            <w:hideMark/>
          </w:tcPr>
          <w:p w14:paraId="6B1FC4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CC168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1AA92A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00DECD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1430E9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249318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748,62</w:t>
            </w:r>
          </w:p>
        </w:tc>
        <w:tc>
          <w:tcPr>
            <w:tcW w:w="1103" w:type="dxa"/>
            <w:tcBorders>
              <w:top w:val="nil"/>
              <w:left w:val="nil"/>
              <w:bottom w:val="single" w:sz="4" w:space="0" w:color="auto"/>
              <w:right w:val="single" w:sz="4" w:space="0" w:color="auto"/>
            </w:tcBorders>
            <w:shd w:val="clear" w:color="auto" w:fill="auto"/>
            <w:noWrap/>
            <w:vAlign w:val="bottom"/>
            <w:hideMark/>
          </w:tcPr>
          <w:p w14:paraId="3A2E7D2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144.530</w:t>
            </w:r>
          </w:p>
        </w:tc>
        <w:tc>
          <w:tcPr>
            <w:tcW w:w="2824" w:type="dxa"/>
            <w:tcBorders>
              <w:top w:val="nil"/>
              <w:left w:val="nil"/>
              <w:bottom w:val="single" w:sz="4" w:space="0" w:color="auto"/>
              <w:right w:val="single" w:sz="4" w:space="0" w:color="auto"/>
            </w:tcBorders>
            <w:shd w:val="clear" w:color="auto" w:fill="auto"/>
            <w:noWrap/>
            <w:vAlign w:val="bottom"/>
            <w:hideMark/>
          </w:tcPr>
          <w:p w14:paraId="24832B7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7272AD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R$860.913,00</w:t>
            </w:r>
          </w:p>
        </w:tc>
        <w:tc>
          <w:tcPr>
            <w:tcW w:w="1252" w:type="dxa"/>
            <w:tcBorders>
              <w:top w:val="nil"/>
              <w:left w:val="nil"/>
              <w:bottom w:val="single" w:sz="4" w:space="0" w:color="auto"/>
              <w:right w:val="single" w:sz="4" w:space="0" w:color="auto"/>
            </w:tcBorders>
            <w:shd w:val="clear" w:color="auto" w:fill="auto"/>
            <w:noWrap/>
            <w:vAlign w:val="bottom"/>
            <w:hideMark/>
          </w:tcPr>
          <w:p w14:paraId="14A3D6F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C7BBA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5D166D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7C8E21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0975D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69E6533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390,91</w:t>
            </w:r>
          </w:p>
        </w:tc>
        <w:tc>
          <w:tcPr>
            <w:tcW w:w="1103" w:type="dxa"/>
            <w:tcBorders>
              <w:top w:val="nil"/>
              <w:left w:val="nil"/>
              <w:bottom w:val="single" w:sz="4" w:space="0" w:color="auto"/>
              <w:right w:val="single" w:sz="4" w:space="0" w:color="auto"/>
            </w:tcBorders>
            <w:shd w:val="clear" w:color="auto" w:fill="auto"/>
            <w:noWrap/>
            <w:vAlign w:val="bottom"/>
            <w:hideMark/>
          </w:tcPr>
          <w:p w14:paraId="441249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144.531</w:t>
            </w:r>
          </w:p>
        </w:tc>
        <w:tc>
          <w:tcPr>
            <w:tcW w:w="2824" w:type="dxa"/>
            <w:tcBorders>
              <w:top w:val="nil"/>
              <w:left w:val="nil"/>
              <w:bottom w:val="single" w:sz="4" w:space="0" w:color="auto"/>
              <w:right w:val="single" w:sz="4" w:space="0" w:color="auto"/>
            </w:tcBorders>
            <w:shd w:val="clear" w:color="auto" w:fill="auto"/>
            <w:noWrap/>
            <w:vAlign w:val="bottom"/>
            <w:hideMark/>
          </w:tcPr>
          <w:p w14:paraId="0C97D78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83341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R$449.546,50</w:t>
            </w:r>
          </w:p>
        </w:tc>
        <w:tc>
          <w:tcPr>
            <w:tcW w:w="1252" w:type="dxa"/>
            <w:tcBorders>
              <w:top w:val="nil"/>
              <w:left w:val="nil"/>
              <w:bottom w:val="single" w:sz="4" w:space="0" w:color="auto"/>
              <w:right w:val="single" w:sz="4" w:space="0" w:color="auto"/>
            </w:tcBorders>
            <w:shd w:val="clear" w:color="auto" w:fill="auto"/>
            <w:noWrap/>
            <w:vAlign w:val="bottom"/>
            <w:hideMark/>
          </w:tcPr>
          <w:p w14:paraId="21717D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9EDE0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700D97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D6290E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95DEF7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14:paraId="13B8AA9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375,23</w:t>
            </w:r>
          </w:p>
        </w:tc>
        <w:tc>
          <w:tcPr>
            <w:tcW w:w="1103" w:type="dxa"/>
            <w:tcBorders>
              <w:top w:val="nil"/>
              <w:left w:val="nil"/>
              <w:bottom w:val="single" w:sz="4" w:space="0" w:color="auto"/>
              <w:right w:val="single" w:sz="4" w:space="0" w:color="auto"/>
            </w:tcBorders>
            <w:shd w:val="clear" w:color="auto" w:fill="auto"/>
            <w:noWrap/>
            <w:vAlign w:val="bottom"/>
            <w:hideMark/>
          </w:tcPr>
          <w:p w14:paraId="2E75D8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144.532</w:t>
            </w:r>
          </w:p>
        </w:tc>
        <w:tc>
          <w:tcPr>
            <w:tcW w:w="2824" w:type="dxa"/>
            <w:tcBorders>
              <w:top w:val="nil"/>
              <w:left w:val="nil"/>
              <w:bottom w:val="single" w:sz="4" w:space="0" w:color="auto"/>
              <w:right w:val="single" w:sz="4" w:space="0" w:color="auto"/>
            </w:tcBorders>
            <w:shd w:val="clear" w:color="auto" w:fill="auto"/>
            <w:noWrap/>
            <w:vAlign w:val="bottom"/>
            <w:hideMark/>
          </w:tcPr>
          <w:p w14:paraId="79F5BDD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38153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R$431.514,50</w:t>
            </w:r>
          </w:p>
        </w:tc>
        <w:tc>
          <w:tcPr>
            <w:tcW w:w="1252" w:type="dxa"/>
            <w:tcBorders>
              <w:top w:val="nil"/>
              <w:left w:val="nil"/>
              <w:bottom w:val="single" w:sz="4" w:space="0" w:color="auto"/>
              <w:right w:val="single" w:sz="4" w:space="0" w:color="auto"/>
            </w:tcBorders>
            <w:shd w:val="clear" w:color="auto" w:fill="auto"/>
            <w:noWrap/>
            <w:vAlign w:val="bottom"/>
            <w:hideMark/>
          </w:tcPr>
          <w:p w14:paraId="7372E01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90BDBE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6EF372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6A3267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C0839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12A1A7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365,12</w:t>
            </w:r>
          </w:p>
        </w:tc>
        <w:tc>
          <w:tcPr>
            <w:tcW w:w="1103" w:type="dxa"/>
            <w:tcBorders>
              <w:top w:val="nil"/>
              <w:left w:val="nil"/>
              <w:bottom w:val="single" w:sz="4" w:space="0" w:color="auto"/>
              <w:right w:val="single" w:sz="4" w:space="0" w:color="auto"/>
            </w:tcBorders>
            <w:shd w:val="clear" w:color="auto" w:fill="auto"/>
            <w:noWrap/>
            <w:vAlign w:val="bottom"/>
            <w:hideMark/>
          </w:tcPr>
          <w:p w14:paraId="5E9F46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144.533</w:t>
            </w:r>
          </w:p>
        </w:tc>
        <w:tc>
          <w:tcPr>
            <w:tcW w:w="2824" w:type="dxa"/>
            <w:tcBorders>
              <w:top w:val="nil"/>
              <w:left w:val="nil"/>
              <w:bottom w:val="single" w:sz="4" w:space="0" w:color="auto"/>
              <w:right w:val="single" w:sz="4" w:space="0" w:color="auto"/>
            </w:tcBorders>
            <w:shd w:val="clear" w:color="auto" w:fill="auto"/>
            <w:noWrap/>
            <w:vAlign w:val="bottom"/>
            <w:hideMark/>
          </w:tcPr>
          <w:p w14:paraId="1F5D85B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1DE6C5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R$419.888,00</w:t>
            </w:r>
          </w:p>
        </w:tc>
        <w:tc>
          <w:tcPr>
            <w:tcW w:w="1252" w:type="dxa"/>
            <w:tcBorders>
              <w:top w:val="nil"/>
              <w:left w:val="nil"/>
              <w:bottom w:val="single" w:sz="4" w:space="0" w:color="auto"/>
              <w:right w:val="single" w:sz="4" w:space="0" w:color="auto"/>
            </w:tcBorders>
            <w:shd w:val="clear" w:color="auto" w:fill="auto"/>
            <w:noWrap/>
            <w:vAlign w:val="bottom"/>
            <w:hideMark/>
          </w:tcPr>
          <w:p w14:paraId="2CEFBA7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3D17E8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610D70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2241C5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E6077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21</w:t>
            </w:r>
          </w:p>
        </w:tc>
        <w:tc>
          <w:tcPr>
            <w:tcW w:w="1260" w:type="dxa"/>
            <w:tcBorders>
              <w:top w:val="nil"/>
              <w:left w:val="nil"/>
              <w:bottom w:val="single" w:sz="4" w:space="0" w:color="auto"/>
              <w:right w:val="single" w:sz="4" w:space="0" w:color="auto"/>
            </w:tcBorders>
            <w:shd w:val="clear" w:color="auto" w:fill="auto"/>
            <w:noWrap/>
            <w:vAlign w:val="bottom"/>
            <w:hideMark/>
          </w:tcPr>
          <w:p w14:paraId="05CA86F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360,53</w:t>
            </w:r>
          </w:p>
        </w:tc>
        <w:tc>
          <w:tcPr>
            <w:tcW w:w="1103" w:type="dxa"/>
            <w:tcBorders>
              <w:top w:val="nil"/>
              <w:left w:val="nil"/>
              <w:bottom w:val="single" w:sz="4" w:space="0" w:color="auto"/>
              <w:right w:val="single" w:sz="4" w:space="0" w:color="auto"/>
            </w:tcBorders>
            <w:shd w:val="clear" w:color="auto" w:fill="auto"/>
            <w:noWrap/>
            <w:vAlign w:val="bottom"/>
            <w:hideMark/>
          </w:tcPr>
          <w:p w14:paraId="45A8BA0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144.534</w:t>
            </w:r>
          </w:p>
        </w:tc>
        <w:tc>
          <w:tcPr>
            <w:tcW w:w="2824" w:type="dxa"/>
            <w:tcBorders>
              <w:top w:val="nil"/>
              <w:left w:val="nil"/>
              <w:bottom w:val="single" w:sz="4" w:space="0" w:color="auto"/>
              <w:right w:val="single" w:sz="4" w:space="0" w:color="auto"/>
            </w:tcBorders>
            <w:shd w:val="clear" w:color="auto" w:fill="auto"/>
            <w:noWrap/>
            <w:vAlign w:val="bottom"/>
            <w:hideMark/>
          </w:tcPr>
          <w:p w14:paraId="74F5618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4AB60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R$414.609,50</w:t>
            </w:r>
          </w:p>
        </w:tc>
        <w:tc>
          <w:tcPr>
            <w:tcW w:w="1252" w:type="dxa"/>
            <w:tcBorders>
              <w:top w:val="nil"/>
              <w:left w:val="nil"/>
              <w:bottom w:val="single" w:sz="4" w:space="0" w:color="auto"/>
              <w:right w:val="single" w:sz="4" w:space="0" w:color="auto"/>
            </w:tcBorders>
            <w:shd w:val="clear" w:color="auto" w:fill="auto"/>
            <w:noWrap/>
            <w:vAlign w:val="bottom"/>
            <w:hideMark/>
          </w:tcPr>
          <w:p w14:paraId="3DAA43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7E2778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53F4709"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F16F97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F6D521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22</w:t>
            </w:r>
          </w:p>
        </w:tc>
        <w:tc>
          <w:tcPr>
            <w:tcW w:w="1260" w:type="dxa"/>
            <w:tcBorders>
              <w:top w:val="nil"/>
              <w:left w:val="nil"/>
              <w:bottom w:val="single" w:sz="4" w:space="0" w:color="auto"/>
              <w:right w:val="single" w:sz="4" w:space="0" w:color="auto"/>
            </w:tcBorders>
            <w:shd w:val="clear" w:color="auto" w:fill="auto"/>
            <w:noWrap/>
            <w:vAlign w:val="bottom"/>
            <w:hideMark/>
          </w:tcPr>
          <w:p w14:paraId="6FF288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467721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144.535</w:t>
            </w:r>
          </w:p>
        </w:tc>
        <w:tc>
          <w:tcPr>
            <w:tcW w:w="2824" w:type="dxa"/>
            <w:tcBorders>
              <w:top w:val="nil"/>
              <w:left w:val="nil"/>
              <w:bottom w:val="single" w:sz="4" w:space="0" w:color="auto"/>
              <w:right w:val="single" w:sz="4" w:space="0" w:color="auto"/>
            </w:tcBorders>
            <w:shd w:val="clear" w:color="auto" w:fill="auto"/>
            <w:noWrap/>
            <w:vAlign w:val="bottom"/>
            <w:hideMark/>
          </w:tcPr>
          <w:p w14:paraId="635B5C8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2F96B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75AA74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7355D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E82B0E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7950E8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C5ACD8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23</w:t>
            </w:r>
          </w:p>
        </w:tc>
        <w:tc>
          <w:tcPr>
            <w:tcW w:w="1260" w:type="dxa"/>
            <w:tcBorders>
              <w:top w:val="nil"/>
              <w:left w:val="nil"/>
              <w:bottom w:val="single" w:sz="4" w:space="0" w:color="auto"/>
              <w:right w:val="single" w:sz="4" w:space="0" w:color="auto"/>
            </w:tcBorders>
            <w:shd w:val="clear" w:color="auto" w:fill="auto"/>
            <w:noWrap/>
            <w:vAlign w:val="bottom"/>
            <w:hideMark/>
          </w:tcPr>
          <w:p w14:paraId="628B52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15F8AE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144.536</w:t>
            </w:r>
          </w:p>
        </w:tc>
        <w:tc>
          <w:tcPr>
            <w:tcW w:w="2824" w:type="dxa"/>
            <w:tcBorders>
              <w:top w:val="nil"/>
              <w:left w:val="nil"/>
              <w:bottom w:val="single" w:sz="4" w:space="0" w:color="auto"/>
              <w:right w:val="single" w:sz="4" w:space="0" w:color="auto"/>
            </w:tcBorders>
            <w:shd w:val="clear" w:color="auto" w:fill="auto"/>
            <w:noWrap/>
            <w:vAlign w:val="bottom"/>
            <w:hideMark/>
          </w:tcPr>
          <w:p w14:paraId="004D45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F6B01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3722FA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3FCA6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AC897F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6CA5F7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CBD63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24</w:t>
            </w:r>
          </w:p>
        </w:tc>
        <w:tc>
          <w:tcPr>
            <w:tcW w:w="1260" w:type="dxa"/>
            <w:tcBorders>
              <w:top w:val="nil"/>
              <w:left w:val="nil"/>
              <w:bottom w:val="single" w:sz="4" w:space="0" w:color="auto"/>
              <w:right w:val="single" w:sz="4" w:space="0" w:color="auto"/>
            </w:tcBorders>
            <w:shd w:val="clear" w:color="auto" w:fill="auto"/>
            <w:noWrap/>
            <w:vAlign w:val="bottom"/>
            <w:hideMark/>
          </w:tcPr>
          <w:p w14:paraId="38A2B8B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467,04</w:t>
            </w:r>
          </w:p>
        </w:tc>
        <w:tc>
          <w:tcPr>
            <w:tcW w:w="1103" w:type="dxa"/>
            <w:tcBorders>
              <w:top w:val="nil"/>
              <w:left w:val="nil"/>
              <w:bottom w:val="single" w:sz="4" w:space="0" w:color="auto"/>
              <w:right w:val="single" w:sz="4" w:space="0" w:color="auto"/>
            </w:tcBorders>
            <w:shd w:val="clear" w:color="auto" w:fill="auto"/>
            <w:noWrap/>
            <w:vAlign w:val="bottom"/>
            <w:hideMark/>
          </w:tcPr>
          <w:p w14:paraId="559590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144.537</w:t>
            </w:r>
          </w:p>
        </w:tc>
        <w:tc>
          <w:tcPr>
            <w:tcW w:w="2824" w:type="dxa"/>
            <w:tcBorders>
              <w:top w:val="nil"/>
              <w:left w:val="nil"/>
              <w:bottom w:val="single" w:sz="4" w:space="0" w:color="auto"/>
              <w:right w:val="single" w:sz="4" w:space="0" w:color="auto"/>
            </w:tcBorders>
            <w:shd w:val="clear" w:color="auto" w:fill="auto"/>
            <w:noWrap/>
            <w:vAlign w:val="bottom"/>
            <w:hideMark/>
          </w:tcPr>
          <w:p w14:paraId="65E13B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CC1EE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R$537.096,00</w:t>
            </w:r>
          </w:p>
        </w:tc>
        <w:tc>
          <w:tcPr>
            <w:tcW w:w="1252" w:type="dxa"/>
            <w:tcBorders>
              <w:top w:val="nil"/>
              <w:left w:val="nil"/>
              <w:bottom w:val="single" w:sz="4" w:space="0" w:color="auto"/>
              <w:right w:val="single" w:sz="4" w:space="0" w:color="auto"/>
            </w:tcBorders>
            <w:shd w:val="clear" w:color="auto" w:fill="auto"/>
            <w:noWrap/>
            <w:vAlign w:val="bottom"/>
            <w:hideMark/>
          </w:tcPr>
          <w:p w14:paraId="06DB990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18A897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8B4F7E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C7A8A4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4171AA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25</w:t>
            </w:r>
          </w:p>
        </w:tc>
        <w:tc>
          <w:tcPr>
            <w:tcW w:w="1260" w:type="dxa"/>
            <w:tcBorders>
              <w:top w:val="nil"/>
              <w:left w:val="nil"/>
              <w:bottom w:val="single" w:sz="4" w:space="0" w:color="auto"/>
              <w:right w:val="single" w:sz="4" w:space="0" w:color="auto"/>
            </w:tcBorders>
            <w:shd w:val="clear" w:color="auto" w:fill="auto"/>
            <w:noWrap/>
            <w:vAlign w:val="bottom"/>
            <w:hideMark/>
          </w:tcPr>
          <w:p w14:paraId="7565A11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471,72</w:t>
            </w:r>
          </w:p>
        </w:tc>
        <w:tc>
          <w:tcPr>
            <w:tcW w:w="1103" w:type="dxa"/>
            <w:tcBorders>
              <w:top w:val="nil"/>
              <w:left w:val="nil"/>
              <w:bottom w:val="single" w:sz="4" w:space="0" w:color="auto"/>
              <w:right w:val="single" w:sz="4" w:space="0" w:color="auto"/>
            </w:tcBorders>
            <w:shd w:val="clear" w:color="auto" w:fill="auto"/>
            <w:noWrap/>
            <w:vAlign w:val="bottom"/>
            <w:hideMark/>
          </w:tcPr>
          <w:p w14:paraId="56E149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144.538</w:t>
            </w:r>
          </w:p>
        </w:tc>
        <w:tc>
          <w:tcPr>
            <w:tcW w:w="2824" w:type="dxa"/>
            <w:tcBorders>
              <w:top w:val="nil"/>
              <w:left w:val="nil"/>
              <w:bottom w:val="single" w:sz="4" w:space="0" w:color="auto"/>
              <w:right w:val="single" w:sz="4" w:space="0" w:color="auto"/>
            </w:tcBorders>
            <w:shd w:val="clear" w:color="auto" w:fill="auto"/>
            <w:noWrap/>
            <w:vAlign w:val="bottom"/>
            <w:hideMark/>
          </w:tcPr>
          <w:p w14:paraId="1BBFD2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8E847B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R$542.478,00</w:t>
            </w:r>
          </w:p>
        </w:tc>
        <w:tc>
          <w:tcPr>
            <w:tcW w:w="1252" w:type="dxa"/>
            <w:tcBorders>
              <w:top w:val="nil"/>
              <w:left w:val="nil"/>
              <w:bottom w:val="single" w:sz="4" w:space="0" w:color="auto"/>
              <w:right w:val="single" w:sz="4" w:space="0" w:color="auto"/>
            </w:tcBorders>
            <w:shd w:val="clear" w:color="auto" w:fill="auto"/>
            <w:noWrap/>
            <w:vAlign w:val="bottom"/>
            <w:hideMark/>
          </w:tcPr>
          <w:p w14:paraId="7214A2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CB78D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865A85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1980BF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11037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26</w:t>
            </w:r>
          </w:p>
        </w:tc>
        <w:tc>
          <w:tcPr>
            <w:tcW w:w="1260" w:type="dxa"/>
            <w:tcBorders>
              <w:top w:val="nil"/>
              <w:left w:val="nil"/>
              <w:bottom w:val="single" w:sz="4" w:space="0" w:color="auto"/>
              <w:right w:val="single" w:sz="4" w:space="0" w:color="auto"/>
            </w:tcBorders>
            <w:shd w:val="clear" w:color="auto" w:fill="auto"/>
            <w:noWrap/>
            <w:vAlign w:val="bottom"/>
            <w:hideMark/>
          </w:tcPr>
          <w:p w14:paraId="0623C23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471,72</w:t>
            </w:r>
          </w:p>
        </w:tc>
        <w:tc>
          <w:tcPr>
            <w:tcW w:w="1103" w:type="dxa"/>
            <w:tcBorders>
              <w:top w:val="nil"/>
              <w:left w:val="nil"/>
              <w:bottom w:val="single" w:sz="4" w:space="0" w:color="auto"/>
              <w:right w:val="single" w:sz="4" w:space="0" w:color="auto"/>
            </w:tcBorders>
            <w:shd w:val="clear" w:color="auto" w:fill="auto"/>
            <w:noWrap/>
            <w:vAlign w:val="bottom"/>
            <w:hideMark/>
          </w:tcPr>
          <w:p w14:paraId="24DF05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144.539</w:t>
            </w:r>
          </w:p>
        </w:tc>
        <w:tc>
          <w:tcPr>
            <w:tcW w:w="2824" w:type="dxa"/>
            <w:tcBorders>
              <w:top w:val="nil"/>
              <w:left w:val="nil"/>
              <w:bottom w:val="single" w:sz="4" w:space="0" w:color="auto"/>
              <w:right w:val="single" w:sz="4" w:space="0" w:color="auto"/>
            </w:tcBorders>
            <w:shd w:val="clear" w:color="auto" w:fill="auto"/>
            <w:noWrap/>
            <w:vAlign w:val="bottom"/>
            <w:hideMark/>
          </w:tcPr>
          <w:p w14:paraId="1AD7AF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F80146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R$542.478,00</w:t>
            </w:r>
          </w:p>
        </w:tc>
        <w:tc>
          <w:tcPr>
            <w:tcW w:w="1252" w:type="dxa"/>
            <w:tcBorders>
              <w:top w:val="nil"/>
              <w:left w:val="nil"/>
              <w:bottom w:val="single" w:sz="4" w:space="0" w:color="auto"/>
              <w:right w:val="single" w:sz="4" w:space="0" w:color="auto"/>
            </w:tcBorders>
            <w:shd w:val="clear" w:color="auto" w:fill="auto"/>
            <w:noWrap/>
            <w:vAlign w:val="bottom"/>
            <w:hideMark/>
          </w:tcPr>
          <w:p w14:paraId="4F9A9CF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9846D6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FE0AF3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EF7D3C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483EEF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27</w:t>
            </w:r>
          </w:p>
        </w:tc>
        <w:tc>
          <w:tcPr>
            <w:tcW w:w="1260" w:type="dxa"/>
            <w:tcBorders>
              <w:top w:val="nil"/>
              <w:left w:val="nil"/>
              <w:bottom w:val="single" w:sz="4" w:space="0" w:color="auto"/>
              <w:right w:val="single" w:sz="4" w:space="0" w:color="auto"/>
            </w:tcBorders>
            <w:shd w:val="clear" w:color="auto" w:fill="auto"/>
            <w:noWrap/>
            <w:vAlign w:val="bottom"/>
            <w:hideMark/>
          </w:tcPr>
          <w:p w14:paraId="7472DD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471,72</w:t>
            </w:r>
          </w:p>
        </w:tc>
        <w:tc>
          <w:tcPr>
            <w:tcW w:w="1103" w:type="dxa"/>
            <w:tcBorders>
              <w:top w:val="nil"/>
              <w:left w:val="nil"/>
              <w:bottom w:val="single" w:sz="4" w:space="0" w:color="auto"/>
              <w:right w:val="single" w:sz="4" w:space="0" w:color="auto"/>
            </w:tcBorders>
            <w:shd w:val="clear" w:color="auto" w:fill="auto"/>
            <w:noWrap/>
            <w:vAlign w:val="bottom"/>
            <w:hideMark/>
          </w:tcPr>
          <w:p w14:paraId="75B8E4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144.540</w:t>
            </w:r>
          </w:p>
        </w:tc>
        <w:tc>
          <w:tcPr>
            <w:tcW w:w="2824" w:type="dxa"/>
            <w:tcBorders>
              <w:top w:val="nil"/>
              <w:left w:val="nil"/>
              <w:bottom w:val="single" w:sz="4" w:space="0" w:color="auto"/>
              <w:right w:val="single" w:sz="4" w:space="0" w:color="auto"/>
            </w:tcBorders>
            <w:shd w:val="clear" w:color="auto" w:fill="auto"/>
            <w:noWrap/>
            <w:vAlign w:val="bottom"/>
            <w:hideMark/>
          </w:tcPr>
          <w:p w14:paraId="512C8C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50A0F2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R$542.478,00</w:t>
            </w:r>
          </w:p>
        </w:tc>
        <w:tc>
          <w:tcPr>
            <w:tcW w:w="1252" w:type="dxa"/>
            <w:tcBorders>
              <w:top w:val="nil"/>
              <w:left w:val="nil"/>
              <w:bottom w:val="single" w:sz="4" w:space="0" w:color="auto"/>
              <w:right w:val="single" w:sz="4" w:space="0" w:color="auto"/>
            </w:tcBorders>
            <w:shd w:val="clear" w:color="auto" w:fill="auto"/>
            <w:noWrap/>
            <w:vAlign w:val="bottom"/>
            <w:hideMark/>
          </w:tcPr>
          <w:p w14:paraId="5DF555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7DBA1F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B68DAF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9AE6C7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38477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28</w:t>
            </w:r>
          </w:p>
        </w:tc>
        <w:tc>
          <w:tcPr>
            <w:tcW w:w="1260" w:type="dxa"/>
            <w:tcBorders>
              <w:top w:val="nil"/>
              <w:left w:val="nil"/>
              <w:bottom w:val="single" w:sz="4" w:space="0" w:color="auto"/>
              <w:right w:val="single" w:sz="4" w:space="0" w:color="auto"/>
            </w:tcBorders>
            <w:shd w:val="clear" w:color="auto" w:fill="auto"/>
            <w:noWrap/>
            <w:vAlign w:val="bottom"/>
            <w:hideMark/>
          </w:tcPr>
          <w:p w14:paraId="5BEB90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471,72</w:t>
            </w:r>
          </w:p>
        </w:tc>
        <w:tc>
          <w:tcPr>
            <w:tcW w:w="1103" w:type="dxa"/>
            <w:tcBorders>
              <w:top w:val="nil"/>
              <w:left w:val="nil"/>
              <w:bottom w:val="single" w:sz="4" w:space="0" w:color="auto"/>
              <w:right w:val="single" w:sz="4" w:space="0" w:color="auto"/>
            </w:tcBorders>
            <w:shd w:val="clear" w:color="auto" w:fill="auto"/>
            <w:noWrap/>
            <w:vAlign w:val="bottom"/>
            <w:hideMark/>
          </w:tcPr>
          <w:p w14:paraId="771BF8F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144.541</w:t>
            </w:r>
          </w:p>
        </w:tc>
        <w:tc>
          <w:tcPr>
            <w:tcW w:w="2824" w:type="dxa"/>
            <w:tcBorders>
              <w:top w:val="nil"/>
              <w:left w:val="nil"/>
              <w:bottom w:val="single" w:sz="4" w:space="0" w:color="auto"/>
              <w:right w:val="single" w:sz="4" w:space="0" w:color="auto"/>
            </w:tcBorders>
            <w:shd w:val="clear" w:color="auto" w:fill="auto"/>
            <w:noWrap/>
            <w:vAlign w:val="bottom"/>
            <w:hideMark/>
          </w:tcPr>
          <w:p w14:paraId="072C4F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9E4DF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R$542.478,00</w:t>
            </w:r>
          </w:p>
        </w:tc>
        <w:tc>
          <w:tcPr>
            <w:tcW w:w="1252" w:type="dxa"/>
            <w:tcBorders>
              <w:top w:val="nil"/>
              <w:left w:val="nil"/>
              <w:bottom w:val="single" w:sz="4" w:space="0" w:color="auto"/>
              <w:right w:val="single" w:sz="4" w:space="0" w:color="auto"/>
            </w:tcBorders>
            <w:shd w:val="clear" w:color="auto" w:fill="auto"/>
            <w:noWrap/>
            <w:vAlign w:val="bottom"/>
            <w:hideMark/>
          </w:tcPr>
          <w:p w14:paraId="6C58B61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24F68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3E822B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0A598E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BE818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29</w:t>
            </w:r>
          </w:p>
        </w:tc>
        <w:tc>
          <w:tcPr>
            <w:tcW w:w="1260" w:type="dxa"/>
            <w:tcBorders>
              <w:top w:val="nil"/>
              <w:left w:val="nil"/>
              <w:bottom w:val="single" w:sz="4" w:space="0" w:color="auto"/>
              <w:right w:val="single" w:sz="4" w:space="0" w:color="auto"/>
            </w:tcBorders>
            <w:shd w:val="clear" w:color="auto" w:fill="auto"/>
            <w:noWrap/>
            <w:vAlign w:val="bottom"/>
            <w:hideMark/>
          </w:tcPr>
          <w:p w14:paraId="2206C21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471,72</w:t>
            </w:r>
          </w:p>
        </w:tc>
        <w:tc>
          <w:tcPr>
            <w:tcW w:w="1103" w:type="dxa"/>
            <w:tcBorders>
              <w:top w:val="nil"/>
              <w:left w:val="nil"/>
              <w:bottom w:val="single" w:sz="4" w:space="0" w:color="auto"/>
              <w:right w:val="single" w:sz="4" w:space="0" w:color="auto"/>
            </w:tcBorders>
            <w:shd w:val="clear" w:color="auto" w:fill="auto"/>
            <w:noWrap/>
            <w:vAlign w:val="bottom"/>
            <w:hideMark/>
          </w:tcPr>
          <w:p w14:paraId="7850DD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144.542</w:t>
            </w:r>
          </w:p>
        </w:tc>
        <w:tc>
          <w:tcPr>
            <w:tcW w:w="2824" w:type="dxa"/>
            <w:tcBorders>
              <w:top w:val="nil"/>
              <w:left w:val="nil"/>
              <w:bottom w:val="single" w:sz="4" w:space="0" w:color="auto"/>
              <w:right w:val="single" w:sz="4" w:space="0" w:color="auto"/>
            </w:tcBorders>
            <w:shd w:val="clear" w:color="auto" w:fill="auto"/>
            <w:noWrap/>
            <w:vAlign w:val="bottom"/>
            <w:hideMark/>
          </w:tcPr>
          <w:p w14:paraId="513FD64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90BA6A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R$542.478,00</w:t>
            </w:r>
          </w:p>
        </w:tc>
        <w:tc>
          <w:tcPr>
            <w:tcW w:w="1252" w:type="dxa"/>
            <w:tcBorders>
              <w:top w:val="nil"/>
              <w:left w:val="nil"/>
              <w:bottom w:val="single" w:sz="4" w:space="0" w:color="auto"/>
              <w:right w:val="single" w:sz="4" w:space="0" w:color="auto"/>
            </w:tcBorders>
            <w:shd w:val="clear" w:color="auto" w:fill="auto"/>
            <w:noWrap/>
            <w:vAlign w:val="bottom"/>
            <w:hideMark/>
          </w:tcPr>
          <w:p w14:paraId="6F06089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585AA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792095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B89924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7BCF9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30</w:t>
            </w:r>
          </w:p>
        </w:tc>
        <w:tc>
          <w:tcPr>
            <w:tcW w:w="1260" w:type="dxa"/>
            <w:tcBorders>
              <w:top w:val="nil"/>
              <w:left w:val="nil"/>
              <w:bottom w:val="single" w:sz="4" w:space="0" w:color="auto"/>
              <w:right w:val="single" w:sz="4" w:space="0" w:color="auto"/>
            </w:tcBorders>
            <w:shd w:val="clear" w:color="auto" w:fill="auto"/>
            <w:noWrap/>
            <w:vAlign w:val="bottom"/>
            <w:hideMark/>
          </w:tcPr>
          <w:p w14:paraId="57CA98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401,13</w:t>
            </w:r>
          </w:p>
        </w:tc>
        <w:tc>
          <w:tcPr>
            <w:tcW w:w="1103" w:type="dxa"/>
            <w:tcBorders>
              <w:top w:val="nil"/>
              <w:left w:val="nil"/>
              <w:bottom w:val="single" w:sz="4" w:space="0" w:color="auto"/>
              <w:right w:val="single" w:sz="4" w:space="0" w:color="auto"/>
            </w:tcBorders>
            <w:shd w:val="clear" w:color="auto" w:fill="auto"/>
            <w:noWrap/>
            <w:vAlign w:val="bottom"/>
            <w:hideMark/>
          </w:tcPr>
          <w:p w14:paraId="1240EB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144.543</w:t>
            </w:r>
          </w:p>
        </w:tc>
        <w:tc>
          <w:tcPr>
            <w:tcW w:w="2824" w:type="dxa"/>
            <w:tcBorders>
              <w:top w:val="nil"/>
              <w:left w:val="nil"/>
              <w:bottom w:val="single" w:sz="4" w:space="0" w:color="auto"/>
              <w:right w:val="single" w:sz="4" w:space="0" w:color="auto"/>
            </w:tcBorders>
            <w:shd w:val="clear" w:color="auto" w:fill="auto"/>
            <w:noWrap/>
            <w:vAlign w:val="bottom"/>
            <w:hideMark/>
          </w:tcPr>
          <w:p w14:paraId="5FA31C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F76D20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R$461.299,50</w:t>
            </w:r>
          </w:p>
        </w:tc>
        <w:tc>
          <w:tcPr>
            <w:tcW w:w="1252" w:type="dxa"/>
            <w:tcBorders>
              <w:top w:val="nil"/>
              <w:left w:val="nil"/>
              <w:bottom w:val="single" w:sz="4" w:space="0" w:color="auto"/>
              <w:right w:val="single" w:sz="4" w:space="0" w:color="auto"/>
            </w:tcBorders>
            <w:shd w:val="clear" w:color="auto" w:fill="auto"/>
            <w:noWrap/>
            <w:vAlign w:val="bottom"/>
            <w:hideMark/>
          </w:tcPr>
          <w:p w14:paraId="5C63DA5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DBD05B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1F4635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87D14D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19450F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31</w:t>
            </w:r>
          </w:p>
        </w:tc>
        <w:tc>
          <w:tcPr>
            <w:tcW w:w="1260" w:type="dxa"/>
            <w:tcBorders>
              <w:top w:val="nil"/>
              <w:left w:val="nil"/>
              <w:bottom w:val="single" w:sz="4" w:space="0" w:color="auto"/>
              <w:right w:val="single" w:sz="4" w:space="0" w:color="auto"/>
            </w:tcBorders>
            <w:shd w:val="clear" w:color="auto" w:fill="auto"/>
            <w:noWrap/>
            <w:vAlign w:val="bottom"/>
            <w:hideMark/>
          </w:tcPr>
          <w:p w14:paraId="01F3190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491,27</w:t>
            </w:r>
          </w:p>
        </w:tc>
        <w:tc>
          <w:tcPr>
            <w:tcW w:w="1103" w:type="dxa"/>
            <w:tcBorders>
              <w:top w:val="nil"/>
              <w:left w:val="nil"/>
              <w:bottom w:val="single" w:sz="4" w:space="0" w:color="auto"/>
              <w:right w:val="single" w:sz="4" w:space="0" w:color="auto"/>
            </w:tcBorders>
            <w:shd w:val="clear" w:color="auto" w:fill="auto"/>
            <w:noWrap/>
            <w:vAlign w:val="bottom"/>
            <w:hideMark/>
          </w:tcPr>
          <w:p w14:paraId="661400B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144.544</w:t>
            </w:r>
          </w:p>
        </w:tc>
        <w:tc>
          <w:tcPr>
            <w:tcW w:w="2824" w:type="dxa"/>
            <w:tcBorders>
              <w:top w:val="nil"/>
              <w:left w:val="nil"/>
              <w:bottom w:val="single" w:sz="4" w:space="0" w:color="auto"/>
              <w:right w:val="single" w:sz="4" w:space="0" w:color="auto"/>
            </w:tcBorders>
            <w:shd w:val="clear" w:color="auto" w:fill="auto"/>
            <w:noWrap/>
            <w:vAlign w:val="bottom"/>
            <w:hideMark/>
          </w:tcPr>
          <w:p w14:paraId="286BC71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9C1BC0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R$564.960,50</w:t>
            </w:r>
          </w:p>
        </w:tc>
        <w:tc>
          <w:tcPr>
            <w:tcW w:w="1252" w:type="dxa"/>
            <w:tcBorders>
              <w:top w:val="nil"/>
              <w:left w:val="nil"/>
              <w:bottom w:val="single" w:sz="4" w:space="0" w:color="auto"/>
              <w:right w:val="single" w:sz="4" w:space="0" w:color="auto"/>
            </w:tcBorders>
            <w:shd w:val="clear" w:color="auto" w:fill="auto"/>
            <w:noWrap/>
            <w:vAlign w:val="bottom"/>
            <w:hideMark/>
          </w:tcPr>
          <w:p w14:paraId="28586B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315AF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56E40533" w14:textId="77777777" w:rsidTr="00A855B9">
        <w:trPr>
          <w:trHeight w:val="288"/>
        </w:trPr>
        <w:tc>
          <w:tcPr>
            <w:tcW w:w="991" w:type="dxa"/>
            <w:tcBorders>
              <w:top w:val="nil"/>
              <w:bottom w:val="single" w:sz="4" w:space="0" w:color="auto"/>
            </w:tcBorders>
            <w:shd w:val="clear" w:color="auto" w:fill="auto"/>
            <w:noWrap/>
            <w:vAlign w:val="center"/>
            <w:hideMark/>
          </w:tcPr>
          <w:p w14:paraId="2793C611"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6B223C4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1B6EB820"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019A58C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194B8F4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02C43B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3D3A2F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7C2C9F3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6B79ADD1"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4A84CAC"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P</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47921F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BCE5F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537,08</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4736F12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144.545</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21CDA32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68F90E6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R$617.642,00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35AA22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5B0860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CA4321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60E247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7998E5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38F5B6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455DCCF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144.546</w:t>
            </w:r>
          </w:p>
        </w:tc>
        <w:tc>
          <w:tcPr>
            <w:tcW w:w="2824" w:type="dxa"/>
            <w:tcBorders>
              <w:top w:val="nil"/>
              <w:left w:val="nil"/>
              <w:bottom w:val="single" w:sz="4" w:space="0" w:color="auto"/>
              <w:right w:val="single" w:sz="4" w:space="0" w:color="auto"/>
            </w:tcBorders>
            <w:shd w:val="clear" w:color="auto" w:fill="auto"/>
            <w:noWrap/>
            <w:vAlign w:val="bottom"/>
            <w:hideMark/>
          </w:tcPr>
          <w:p w14:paraId="3A8D8C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3488A9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70FAC68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F9F484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85FBFB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22290F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31F5FA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5A5EF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384,65</w:t>
            </w:r>
          </w:p>
        </w:tc>
        <w:tc>
          <w:tcPr>
            <w:tcW w:w="1103" w:type="dxa"/>
            <w:tcBorders>
              <w:top w:val="nil"/>
              <w:left w:val="nil"/>
              <w:bottom w:val="single" w:sz="4" w:space="0" w:color="auto"/>
              <w:right w:val="single" w:sz="4" w:space="0" w:color="auto"/>
            </w:tcBorders>
            <w:shd w:val="clear" w:color="auto" w:fill="auto"/>
            <w:noWrap/>
            <w:vAlign w:val="bottom"/>
            <w:hideMark/>
          </w:tcPr>
          <w:p w14:paraId="69D272F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144.547</w:t>
            </w:r>
          </w:p>
        </w:tc>
        <w:tc>
          <w:tcPr>
            <w:tcW w:w="2824" w:type="dxa"/>
            <w:tcBorders>
              <w:top w:val="nil"/>
              <w:left w:val="nil"/>
              <w:bottom w:val="single" w:sz="4" w:space="0" w:color="auto"/>
              <w:right w:val="single" w:sz="4" w:space="0" w:color="auto"/>
            </w:tcBorders>
            <w:shd w:val="clear" w:color="auto" w:fill="auto"/>
            <w:noWrap/>
            <w:vAlign w:val="bottom"/>
            <w:hideMark/>
          </w:tcPr>
          <w:p w14:paraId="499142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4A766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R$442.347,50</w:t>
            </w:r>
          </w:p>
        </w:tc>
        <w:tc>
          <w:tcPr>
            <w:tcW w:w="1252" w:type="dxa"/>
            <w:tcBorders>
              <w:top w:val="nil"/>
              <w:left w:val="nil"/>
              <w:bottom w:val="single" w:sz="4" w:space="0" w:color="auto"/>
              <w:right w:val="single" w:sz="4" w:space="0" w:color="auto"/>
            </w:tcBorders>
            <w:shd w:val="clear" w:color="auto" w:fill="auto"/>
            <w:noWrap/>
            <w:vAlign w:val="bottom"/>
            <w:hideMark/>
          </w:tcPr>
          <w:p w14:paraId="05232A4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119730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84F35E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C49E0D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9425A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119824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384,66</w:t>
            </w:r>
          </w:p>
        </w:tc>
        <w:tc>
          <w:tcPr>
            <w:tcW w:w="1103" w:type="dxa"/>
            <w:tcBorders>
              <w:top w:val="nil"/>
              <w:left w:val="nil"/>
              <w:bottom w:val="single" w:sz="4" w:space="0" w:color="auto"/>
              <w:right w:val="single" w:sz="4" w:space="0" w:color="auto"/>
            </w:tcBorders>
            <w:shd w:val="clear" w:color="auto" w:fill="auto"/>
            <w:noWrap/>
            <w:vAlign w:val="bottom"/>
            <w:hideMark/>
          </w:tcPr>
          <w:p w14:paraId="14CA3B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144.548</w:t>
            </w:r>
          </w:p>
        </w:tc>
        <w:tc>
          <w:tcPr>
            <w:tcW w:w="2824" w:type="dxa"/>
            <w:tcBorders>
              <w:top w:val="nil"/>
              <w:left w:val="nil"/>
              <w:bottom w:val="single" w:sz="4" w:space="0" w:color="auto"/>
              <w:right w:val="single" w:sz="4" w:space="0" w:color="auto"/>
            </w:tcBorders>
            <w:shd w:val="clear" w:color="auto" w:fill="auto"/>
            <w:noWrap/>
            <w:vAlign w:val="bottom"/>
            <w:hideMark/>
          </w:tcPr>
          <w:p w14:paraId="2D5D41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D9B8C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R$442.359,00</w:t>
            </w:r>
          </w:p>
        </w:tc>
        <w:tc>
          <w:tcPr>
            <w:tcW w:w="1252" w:type="dxa"/>
            <w:tcBorders>
              <w:top w:val="nil"/>
              <w:left w:val="nil"/>
              <w:bottom w:val="single" w:sz="4" w:space="0" w:color="auto"/>
              <w:right w:val="single" w:sz="4" w:space="0" w:color="auto"/>
            </w:tcBorders>
            <w:shd w:val="clear" w:color="auto" w:fill="auto"/>
            <w:noWrap/>
            <w:vAlign w:val="bottom"/>
            <w:hideMark/>
          </w:tcPr>
          <w:p w14:paraId="036193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174C8F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832EA8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1D2B36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B397F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17D314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384,66</w:t>
            </w:r>
          </w:p>
        </w:tc>
        <w:tc>
          <w:tcPr>
            <w:tcW w:w="1103" w:type="dxa"/>
            <w:tcBorders>
              <w:top w:val="nil"/>
              <w:left w:val="nil"/>
              <w:bottom w:val="single" w:sz="4" w:space="0" w:color="auto"/>
              <w:right w:val="single" w:sz="4" w:space="0" w:color="auto"/>
            </w:tcBorders>
            <w:shd w:val="clear" w:color="auto" w:fill="auto"/>
            <w:noWrap/>
            <w:vAlign w:val="bottom"/>
            <w:hideMark/>
          </w:tcPr>
          <w:p w14:paraId="17C8A4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144.549</w:t>
            </w:r>
          </w:p>
        </w:tc>
        <w:tc>
          <w:tcPr>
            <w:tcW w:w="2824" w:type="dxa"/>
            <w:tcBorders>
              <w:top w:val="nil"/>
              <w:left w:val="nil"/>
              <w:bottom w:val="single" w:sz="4" w:space="0" w:color="auto"/>
              <w:right w:val="single" w:sz="4" w:space="0" w:color="auto"/>
            </w:tcBorders>
            <w:shd w:val="clear" w:color="auto" w:fill="auto"/>
            <w:noWrap/>
            <w:vAlign w:val="bottom"/>
            <w:hideMark/>
          </w:tcPr>
          <w:p w14:paraId="0750ABE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CDF48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R$442.359,00</w:t>
            </w:r>
          </w:p>
        </w:tc>
        <w:tc>
          <w:tcPr>
            <w:tcW w:w="1252" w:type="dxa"/>
            <w:tcBorders>
              <w:top w:val="nil"/>
              <w:left w:val="nil"/>
              <w:bottom w:val="single" w:sz="4" w:space="0" w:color="auto"/>
              <w:right w:val="single" w:sz="4" w:space="0" w:color="auto"/>
            </w:tcBorders>
            <w:shd w:val="clear" w:color="auto" w:fill="auto"/>
            <w:noWrap/>
            <w:vAlign w:val="bottom"/>
            <w:hideMark/>
          </w:tcPr>
          <w:p w14:paraId="5CF9E8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A5EF6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D86241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45B815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57D2F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2EA3C0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384,66</w:t>
            </w:r>
          </w:p>
        </w:tc>
        <w:tc>
          <w:tcPr>
            <w:tcW w:w="1103" w:type="dxa"/>
            <w:tcBorders>
              <w:top w:val="nil"/>
              <w:left w:val="nil"/>
              <w:bottom w:val="single" w:sz="4" w:space="0" w:color="auto"/>
              <w:right w:val="single" w:sz="4" w:space="0" w:color="auto"/>
            </w:tcBorders>
            <w:shd w:val="clear" w:color="auto" w:fill="auto"/>
            <w:noWrap/>
            <w:vAlign w:val="bottom"/>
            <w:hideMark/>
          </w:tcPr>
          <w:p w14:paraId="5B1EE9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144.550</w:t>
            </w:r>
          </w:p>
        </w:tc>
        <w:tc>
          <w:tcPr>
            <w:tcW w:w="2824" w:type="dxa"/>
            <w:tcBorders>
              <w:top w:val="nil"/>
              <w:left w:val="nil"/>
              <w:bottom w:val="single" w:sz="4" w:space="0" w:color="auto"/>
              <w:right w:val="single" w:sz="4" w:space="0" w:color="auto"/>
            </w:tcBorders>
            <w:shd w:val="clear" w:color="auto" w:fill="auto"/>
            <w:noWrap/>
            <w:vAlign w:val="bottom"/>
            <w:hideMark/>
          </w:tcPr>
          <w:p w14:paraId="4BE8B6B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9B572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R$442.359,00</w:t>
            </w:r>
          </w:p>
        </w:tc>
        <w:tc>
          <w:tcPr>
            <w:tcW w:w="1252" w:type="dxa"/>
            <w:tcBorders>
              <w:top w:val="nil"/>
              <w:left w:val="nil"/>
              <w:bottom w:val="single" w:sz="4" w:space="0" w:color="auto"/>
              <w:right w:val="single" w:sz="4" w:space="0" w:color="auto"/>
            </w:tcBorders>
            <w:shd w:val="clear" w:color="auto" w:fill="auto"/>
            <w:noWrap/>
            <w:vAlign w:val="bottom"/>
            <w:hideMark/>
          </w:tcPr>
          <w:p w14:paraId="0108B00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55589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71E31C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E23779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1AF07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42C1EB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384,66</w:t>
            </w:r>
          </w:p>
        </w:tc>
        <w:tc>
          <w:tcPr>
            <w:tcW w:w="1103" w:type="dxa"/>
            <w:tcBorders>
              <w:top w:val="nil"/>
              <w:left w:val="nil"/>
              <w:bottom w:val="single" w:sz="4" w:space="0" w:color="auto"/>
              <w:right w:val="single" w:sz="4" w:space="0" w:color="auto"/>
            </w:tcBorders>
            <w:shd w:val="clear" w:color="auto" w:fill="auto"/>
            <w:noWrap/>
            <w:vAlign w:val="bottom"/>
            <w:hideMark/>
          </w:tcPr>
          <w:p w14:paraId="248355B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144.551</w:t>
            </w:r>
          </w:p>
        </w:tc>
        <w:tc>
          <w:tcPr>
            <w:tcW w:w="2824" w:type="dxa"/>
            <w:tcBorders>
              <w:top w:val="nil"/>
              <w:left w:val="nil"/>
              <w:bottom w:val="single" w:sz="4" w:space="0" w:color="auto"/>
              <w:right w:val="single" w:sz="4" w:space="0" w:color="auto"/>
            </w:tcBorders>
            <w:shd w:val="clear" w:color="auto" w:fill="auto"/>
            <w:noWrap/>
            <w:vAlign w:val="bottom"/>
            <w:hideMark/>
          </w:tcPr>
          <w:p w14:paraId="5D7CC0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5FF1D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R$442.359,00</w:t>
            </w:r>
          </w:p>
        </w:tc>
        <w:tc>
          <w:tcPr>
            <w:tcW w:w="1252" w:type="dxa"/>
            <w:tcBorders>
              <w:top w:val="nil"/>
              <w:left w:val="nil"/>
              <w:bottom w:val="single" w:sz="4" w:space="0" w:color="auto"/>
              <w:right w:val="single" w:sz="4" w:space="0" w:color="auto"/>
            </w:tcBorders>
            <w:shd w:val="clear" w:color="auto" w:fill="auto"/>
            <w:noWrap/>
            <w:vAlign w:val="bottom"/>
            <w:hideMark/>
          </w:tcPr>
          <w:p w14:paraId="771A80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EB5FFA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9A8DB3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C68F71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1DBE5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6C0514C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384,66</w:t>
            </w:r>
          </w:p>
        </w:tc>
        <w:tc>
          <w:tcPr>
            <w:tcW w:w="1103" w:type="dxa"/>
            <w:tcBorders>
              <w:top w:val="nil"/>
              <w:left w:val="nil"/>
              <w:bottom w:val="single" w:sz="4" w:space="0" w:color="auto"/>
              <w:right w:val="single" w:sz="4" w:space="0" w:color="auto"/>
            </w:tcBorders>
            <w:shd w:val="clear" w:color="auto" w:fill="auto"/>
            <w:noWrap/>
            <w:vAlign w:val="bottom"/>
            <w:hideMark/>
          </w:tcPr>
          <w:p w14:paraId="19FACE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144.552</w:t>
            </w:r>
          </w:p>
        </w:tc>
        <w:tc>
          <w:tcPr>
            <w:tcW w:w="2824" w:type="dxa"/>
            <w:tcBorders>
              <w:top w:val="nil"/>
              <w:left w:val="nil"/>
              <w:bottom w:val="single" w:sz="4" w:space="0" w:color="auto"/>
              <w:right w:val="single" w:sz="4" w:space="0" w:color="auto"/>
            </w:tcBorders>
            <w:shd w:val="clear" w:color="auto" w:fill="auto"/>
            <w:noWrap/>
            <w:vAlign w:val="bottom"/>
            <w:hideMark/>
          </w:tcPr>
          <w:p w14:paraId="45C22B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514DF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R$442.359,00</w:t>
            </w:r>
          </w:p>
        </w:tc>
        <w:tc>
          <w:tcPr>
            <w:tcW w:w="1252" w:type="dxa"/>
            <w:tcBorders>
              <w:top w:val="nil"/>
              <w:left w:val="nil"/>
              <w:bottom w:val="single" w:sz="4" w:space="0" w:color="auto"/>
              <w:right w:val="single" w:sz="4" w:space="0" w:color="auto"/>
            </w:tcBorders>
            <w:shd w:val="clear" w:color="auto" w:fill="auto"/>
            <w:noWrap/>
            <w:vAlign w:val="bottom"/>
            <w:hideMark/>
          </w:tcPr>
          <w:p w14:paraId="4CCF3CA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55645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65A2B5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DEF91B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AB6228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6857510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384,66</w:t>
            </w:r>
          </w:p>
        </w:tc>
        <w:tc>
          <w:tcPr>
            <w:tcW w:w="1103" w:type="dxa"/>
            <w:tcBorders>
              <w:top w:val="nil"/>
              <w:left w:val="nil"/>
              <w:bottom w:val="single" w:sz="4" w:space="0" w:color="auto"/>
              <w:right w:val="single" w:sz="4" w:space="0" w:color="auto"/>
            </w:tcBorders>
            <w:shd w:val="clear" w:color="auto" w:fill="auto"/>
            <w:noWrap/>
            <w:vAlign w:val="bottom"/>
            <w:hideMark/>
          </w:tcPr>
          <w:p w14:paraId="78CD99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144.553</w:t>
            </w:r>
          </w:p>
        </w:tc>
        <w:tc>
          <w:tcPr>
            <w:tcW w:w="2824" w:type="dxa"/>
            <w:tcBorders>
              <w:top w:val="nil"/>
              <w:left w:val="nil"/>
              <w:bottom w:val="single" w:sz="4" w:space="0" w:color="auto"/>
              <w:right w:val="single" w:sz="4" w:space="0" w:color="auto"/>
            </w:tcBorders>
            <w:shd w:val="clear" w:color="auto" w:fill="auto"/>
            <w:noWrap/>
            <w:vAlign w:val="bottom"/>
            <w:hideMark/>
          </w:tcPr>
          <w:p w14:paraId="027CD5D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A2445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R$442.359,00</w:t>
            </w:r>
          </w:p>
        </w:tc>
        <w:tc>
          <w:tcPr>
            <w:tcW w:w="1252" w:type="dxa"/>
            <w:tcBorders>
              <w:top w:val="nil"/>
              <w:left w:val="nil"/>
              <w:bottom w:val="single" w:sz="4" w:space="0" w:color="auto"/>
              <w:right w:val="single" w:sz="4" w:space="0" w:color="auto"/>
            </w:tcBorders>
            <w:shd w:val="clear" w:color="auto" w:fill="auto"/>
            <w:noWrap/>
            <w:vAlign w:val="bottom"/>
            <w:hideMark/>
          </w:tcPr>
          <w:p w14:paraId="2C86CE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AA210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B5A0F5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C3E8F1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70331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308D04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384,66</w:t>
            </w:r>
          </w:p>
        </w:tc>
        <w:tc>
          <w:tcPr>
            <w:tcW w:w="1103" w:type="dxa"/>
            <w:tcBorders>
              <w:top w:val="nil"/>
              <w:left w:val="nil"/>
              <w:bottom w:val="single" w:sz="4" w:space="0" w:color="auto"/>
              <w:right w:val="single" w:sz="4" w:space="0" w:color="auto"/>
            </w:tcBorders>
            <w:shd w:val="clear" w:color="auto" w:fill="auto"/>
            <w:noWrap/>
            <w:vAlign w:val="bottom"/>
            <w:hideMark/>
          </w:tcPr>
          <w:p w14:paraId="2CEEFEB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144.554</w:t>
            </w:r>
          </w:p>
        </w:tc>
        <w:tc>
          <w:tcPr>
            <w:tcW w:w="2824" w:type="dxa"/>
            <w:tcBorders>
              <w:top w:val="nil"/>
              <w:left w:val="nil"/>
              <w:bottom w:val="single" w:sz="4" w:space="0" w:color="auto"/>
              <w:right w:val="single" w:sz="4" w:space="0" w:color="auto"/>
            </w:tcBorders>
            <w:shd w:val="clear" w:color="auto" w:fill="auto"/>
            <w:noWrap/>
            <w:vAlign w:val="bottom"/>
            <w:hideMark/>
          </w:tcPr>
          <w:p w14:paraId="67AFAD9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9A4642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R$442.359,00</w:t>
            </w:r>
          </w:p>
        </w:tc>
        <w:tc>
          <w:tcPr>
            <w:tcW w:w="1252" w:type="dxa"/>
            <w:tcBorders>
              <w:top w:val="nil"/>
              <w:left w:val="nil"/>
              <w:bottom w:val="single" w:sz="4" w:space="0" w:color="auto"/>
              <w:right w:val="single" w:sz="4" w:space="0" w:color="auto"/>
            </w:tcBorders>
            <w:shd w:val="clear" w:color="auto" w:fill="auto"/>
            <w:noWrap/>
            <w:vAlign w:val="bottom"/>
            <w:hideMark/>
          </w:tcPr>
          <w:p w14:paraId="12A24F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7C1A81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6D2183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90B2AB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C7170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16FA063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581,75</w:t>
            </w:r>
          </w:p>
        </w:tc>
        <w:tc>
          <w:tcPr>
            <w:tcW w:w="1103" w:type="dxa"/>
            <w:tcBorders>
              <w:top w:val="nil"/>
              <w:left w:val="nil"/>
              <w:bottom w:val="single" w:sz="4" w:space="0" w:color="auto"/>
              <w:right w:val="single" w:sz="4" w:space="0" w:color="auto"/>
            </w:tcBorders>
            <w:shd w:val="clear" w:color="auto" w:fill="auto"/>
            <w:noWrap/>
            <w:vAlign w:val="bottom"/>
            <w:hideMark/>
          </w:tcPr>
          <w:p w14:paraId="10CE056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144.555</w:t>
            </w:r>
          </w:p>
        </w:tc>
        <w:tc>
          <w:tcPr>
            <w:tcW w:w="2824" w:type="dxa"/>
            <w:tcBorders>
              <w:top w:val="nil"/>
              <w:left w:val="nil"/>
              <w:bottom w:val="single" w:sz="4" w:space="0" w:color="auto"/>
              <w:right w:val="single" w:sz="4" w:space="0" w:color="auto"/>
            </w:tcBorders>
            <w:shd w:val="clear" w:color="auto" w:fill="auto"/>
            <w:noWrap/>
            <w:vAlign w:val="bottom"/>
            <w:hideMark/>
          </w:tcPr>
          <w:p w14:paraId="4AB2704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A8A132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R$669.012,50</w:t>
            </w:r>
          </w:p>
        </w:tc>
        <w:tc>
          <w:tcPr>
            <w:tcW w:w="1252" w:type="dxa"/>
            <w:tcBorders>
              <w:top w:val="nil"/>
              <w:left w:val="nil"/>
              <w:bottom w:val="single" w:sz="4" w:space="0" w:color="auto"/>
              <w:right w:val="single" w:sz="4" w:space="0" w:color="auto"/>
            </w:tcBorders>
            <w:shd w:val="clear" w:color="auto" w:fill="auto"/>
            <w:noWrap/>
            <w:vAlign w:val="bottom"/>
            <w:hideMark/>
          </w:tcPr>
          <w:p w14:paraId="5E0EBF2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6C8F7A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5F07009"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4F6C4C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9E7C9E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2C3890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656,47</w:t>
            </w:r>
          </w:p>
        </w:tc>
        <w:tc>
          <w:tcPr>
            <w:tcW w:w="1103" w:type="dxa"/>
            <w:tcBorders>
              <w:top w:val="nil"/>
              <w:left w:val="nil"/>
              <w:bottom w:val="single" w:sz="4" w:space="0" w:color="auto"/>
              <w:right w:val="single" w:sz="4" w:space="0" w:color="auto"/>
            </w:tcBorders>
            <w:shd w:val="clear" w:color="auto" w:fill="auto"/>
            <w:noWrap/>
            <w:vAlign w:val="bottom"/>
            <w:hideMark/>
          </w:tcPr>
          <w:p w14:paraId="1109C80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144.556</w:t>
            </w:r>
          </w:p>
        </w:tc>
        <w:tc>
          <w:tcPr>
            <w:tcW w:w="2824" w:type="dxa"/>
            <w:tcBorders>
              <w:top w:val="nil"/>
              <w:left w:val="nil"/>
              <w:bottom w:val="single" w:sz="4" w:space="0" w:color="auto"/>
              <w:right w:val="single" w:sz="4" w:space="0" w:color="auto"/>
            </w:tcBorders>
            <w:shd w:val="clear" w:color="auto" w:fill="auto"/>
            <w:noWrap/>
            <w:vAlign w:val="bottom"/>
            <w:hideMark/>
          </w:tcPr>
          <w:p w14:paraId="3F4C20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6761BD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R$754.940,50</w:t>
            </w:r>
          </w:p>
        </w:tc>
        <w:tc>
          <w:tcPr>
            <w:tcW w:w="1252" w:type="dxa"/>
            <w:tcBorders>
              <w:top w:val="nil"/>
              <w:left w:val="nil"/>
              <w:bottom w:val="single" w:sz="4" w:space="0" w:color="auto"/>
              <w:right w:val="single" w:sz="4" w:space="0" w:color="auto"/>
            </w:tcBorders>
            <w:shd w:val="clear" w:color="auto" w:fill="auto"/>
            <w:noWrap/>
            <w:vAlign w:val="bottom"/>
            <w:hideMark/>
          </w:tcPr>
          <w:p w14:paraId="5C17CD4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82A9DB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7BEF0E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406CFD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460BC1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13</w:t>
            </w:r>
          </w:p>
        </w:tc>
        <w:tc>
          <w:tcPr>
            <w:tcW w:w="1260" w:type="dxa"/>
            <w:tcBorders>
              <w:top w:val="nil"/>
              <w:left w:val="nil"/>
              <w:bottom w:val="single" w:sz="4" w:space="0" w:color="auto"/>
              <w:right w:val="single" w:sz="4" w:space="0" w:color="auto"/>
            </w:tcBorders>
            <w:shd w:val="clear" w:color="auto" w:fill="auto"/>
            <w:noWrap/>
            <w:vAlign w:val="bottom"/>
            <w:hideMark/>
          </w:tcPr>
          <w:p w14:paraId="3E1C3BF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433,97</w:t>
            </w:r>
          </w:p>
        </w:tc>
        <w:tc>
          <w:tcPr>
            <w:tcW w:w="1103" w:type="dxa"/>
            <w:tcBorders>
              <w:top w:val="nil"/>
              <w:left w:val="nil"/>
              <w:bottom w:val="single" w:sz="4" w:space="0" w:color="auto"/>
              <w:right w:val="single" w:sz="4" w:space="0" w:color="auto"/>
            </w:tcBorders>
            <w:shd w:val="clear" w:color="auto" w:fill="auto"/>
            <w:noWrap/>
            <w:vAlign w:val="bottom"/>
            <w:hideMark/>
          </w:tcPr>
          <w:p w14:paraId="5C35070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144.557</w:t>
            </w:r>
          </w:p>
        </w:tc>
        <w:tc>
          <w:tcPr>
            <w:tcW w:w="2824" w:type="dxa"/>
            <w:tcBorders>
              <w:top w:val="nil"/>
              <w:left w:val="nil"/>
              <w:bottom w:val="single" w:sz="4" w:space="0" w:color="auto"/>
              <w:right w:val="single" w:sz="4" w:space="0" w:color="auto"/>
            </w:tcBorders>
            <w:shd w:val="clear" w:color="auto" w:fill="auto"/>
            <w:noWrap/>
            <w:vAlign w:val="bottom"/>
            <w:hideMark/>
          </w:tcPr>
          <w:p w14:paraId="795BC6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0E39A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R$499.065,50</w:t>
            </w:r>
          </w:p>
        </w:tc>
        <w:tc>
          <w:tcPr>
            <w:tcW w:w="1252" w:type="dxa"/>
            <w:tcBorders>
              <w:top w:val="nil"/>
              <w:left w:val="nil"/>
              <w:bottom w:val="single" w:sz="4" w:space="0" w:color="auto"/>
              <w:right w:val="single" w:sz="4" w:space="0" w:color="auto"/>
            </w:tcBorders>
            <w:shd w:val="clear" w:color="auto" w:fill="auto"/>
            <w:noWrap/>
            <w:vAlign w:val="bottom"/>
            <w:hideMark/>
          </w:tcPr>
          <w:p w14:paraId="46BD0E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DDCB9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C3436A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32BE35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5BE82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14:paraId="28981A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433,97</w:t>
            </w:r>
          </w:p>
        </w:tc>
        <w:tc>
          <w:tcPr>
            <w:tcW w:w="1103" w:type="dxa"/>
            <w:tcBorders>
              <w:top w:val="nil"/>
              <w:left w:val="nil"/>
              <w:bottom w:val="single" w:sz="4" w:space="0" w:color="auto"/>
              <w:right w:val="single" w:sz="4" w:space="0" w:color="auto"/>
            </w:tcBorders>
            <w:shd w:val="clear" w:color="auto" w:fill="auto"/>
            <w:noWrap/>
            <w:vAlign w:val="bottom"/>
            <w:hideMark/>
          </w:tcPr>
          <w:p w14:paraId="6E40A2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144.558</w:t>
            </w:r>
          </w:p>
        </w:tc>
        <w:tc>
          <w:tcPr>
            <w:tcW w:w="2824" w:type="dxa"/>
            <w:tcBorders>
              <w:top w:val="nil"/>
              <w:left w:val="nil"/>
              <w:bottom w:val="single" w:sz="4" w:space="0" w:color="auto"/>
              <w:right w:val="single" w:sz="4" w:space="0" w:color="auto"/>
            </w:tcBorders>
            <w:shd w:val="clear" w:color="auto" w:fill="auto"/>
            <w:noWrap/>
            <w:vAlign w:val="bottom"/>
            <w:hideMark/>
          </w:tcPr>
          <w:p w14:paraId="40AD3A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09B22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R$499.065,50</w:t>
            </w:r>
          </w:p>
        </w:tc>
        <w:tc>
          <w:tcPr>
            <w:tcW w:w="1252" w:type="dxa"/>
            <w:tcBorders>
              <w:top w:val="nil"/>
              <w:left w:val="nil"/>
              <w:bottom w:val="single" w:sz="4" w:space="0" w:color="auto"/>
              <w:right w:val="single" w:sz="4" w:space="0" w:color="auto"/>
            </w:tcBorders>
            <w:shd w:val="clear" w:color="auto" w:fill="auto"/>
            <w:noWrap/>
            <w:vAlign w:val="bottom"/>
            <w:hideMark/>
          </w:tcPr>
          <w:p w14:paraId="6A9322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99ECD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4DD534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A20DBC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99BABC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15</w:t>
            </w:r>
          </w:p>
        </w:tc>
        <w:tc>
          <w:tcPr>
            <w:tcW w:w="1260" w:type="dxa"/>
            <w:tcBorders>
              <w:top w:val="nil"/>
              <w:left w:val="nil"/>
              <w:bottom w:val="single" w:sz="4" w:space="0" w:color="auto"/>
              <w:right w:val="single" w:sz="4" w:space="0" w:color="auto"/>
            </w:tcBorders>
            <w:shd w:val="clear" w:color="auto" w:fill="auto"/>
            <w:noWrap/>
            <w:vAlign w:val="bottom"/>
            <w:hideMark/>
          </w:tcPr>
          <w:p w14:paraId="541A70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433,97</w:t>
            </w:r>
          </w:p>
        </w:tc>
        <w:tc>
          <w:tcPr>
            <w:tcW w:w="1103" w:type="dxa"/>
            <w:tcBorders>
              <w:top w:val="nil"/>
              <w:left w:val="nil"/>
              <w:bottom w:val="single" w:sz="4" w:space="0" w:color="auto"/>
              <w:right w:val="single" w:sz="4" w:space="0" w:color="auto"/>
            </w:tcBorders>
            <w:shd w:val="clear" w:color="auto" w:fill="auto"/>
            <w:noWrap/>
            <w:vAlign w:val="bottom"/>
            <w:hideMark/>
          </w:tcPr>
          <w:p w14:paraId="1557CBB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144.559</w:t>
            </w:r>
          </w:p>
        </w:tc>
        <w:tc>
          <w:tcPr>
            <w:tcW w:w="2824" w:type="dxa"/>
            <w:tcBorders>
              <w:top w:val="nil"/>
              <w:left w:val="nil"/>
              <w:bottom w:val="single" w:sz="4" w:space="0" w:color="auto"/>
              <w:right w:val="single" w:sz="4" w:space="0" w:color="auto"/>
            </w:tcBorders>
            <w:shd w:val="clear" w:color="auto" w:fill="auto"/>
            <w:noWrap/>
            <w:vAlign w:val="bottom"/>
            <w:hideMark/>
          </w:tcPr>
          <w:p w14:paraId="642F9F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201E2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R$499.065,50</w:t>
            </w:r>
          </w:p>
        </w:tc>
        <w:tc>
          <w:tcPr>
            <w:tcW w:w="1252" w:type="dxa"/>
            <w:tcBorders>
              <w:top w:val="nil"/>
              <w:left w:val="nil"/>
              <w:bottom w:val="single" w:sz="4" w:space="0" w:color="auto"/>
              <w:right w:val="single" w:sz="4" w:space="0" w:color="auto"/>
            </w:tcBorders>
            <w:shd w:val="clear" w:color="auto" w:fill="auto"/>
            <w:noWrap/>
            <w:vAlign w:val="bottom"/>
            <w:hideMark/>
          </w:tcPr>
          <w:p w14:paraId="6D5DB37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EBA871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63E794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9D1719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2FE6AD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14:paraId="3554B50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433,97</w:t>
            </w:r>
          </w:p>
        </w:tc>
        <w:tc>
          <w:tcPr>
            <w:tcW w:w="1103" w:type="dxa"/>
            <w:tcBorders>
              <w:top w:val="nil"/>
              <w:left w:val="nil"/>
              <w:bottom w:val="single" w:sz="4" w:space="0" w:color="auto"/>
              <w:right w:val="single" w:sz="4" w:space="0" w:color="auto"/>
            </w:tcBorders>
            <w:shd w:val="clear" w:color="auto" w:fill="auto"/>
            <w:noWrap/>
            <w:vAlign w:val="bottom"/>
            <w:hideMark/>
          </w:tcPr>
          <w:p w14:paraId="0DB1DD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144.560</w:t>
            </w:r>
          </w:p>
        </w:tc>
        <w:tc>
          <w:tcPr>
            <w:tcW w:w="2824" w:type="dxa"/>
            <w:tcBorders>
              <w:top w:val="nil"/>
              <w:left w:val="nil"/>
              <w:bottom w:val="single" w:sz="4" w:space="0" w:color="auto"/>
              <w:right w:val="single" w:sz="4" w:space="0" w:color="auto"/>
            </w:tcBorders>
            <w:shd w:val="clear" w:color="auto" w:fill="auto"/>
            <w:noWrap/>
            <w:vAlign w:val="bottom"/>
            <w:hideMark/>
          </w:tcPr>
          <w:p w14:paraId="7B84CF2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10C241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R$499.065,50</w:t>
            </w:r>
          </w:p>
        </w:tc>
        <w:tc>
          <w:tcPr>
            <w:tcW w:w="1252" w:type="dxa"/>
            <w:tcBorders>
              <w:top w:val="nil"/>
              <w:left w:val="nil"/>
              <w:bottom w:val="single" w:sz="4" w:space="0" w:color="auto"/>
              <w:right w:val="single" w:sz="4" w:space="0" w:color="auto"/>
            </w:tcBorders>
            <w:shd w:val="clear" w:color="auto" w:fill="auto"/>
            <w:noWrap/>
            <w:vAlign w:val="bottom"/>
            <w:hideMark/>
          </w:tcPr>
          <w:p w14:paraId="39D1A2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A56FD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4773FA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5BEC03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1E1567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4CBE4A6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433,97</w:t>
            </w:r>
          </w:p>
        </w:tc>
        <w:tc>
          <w:tcPr>
            <w:tcW w:w="1103" w:type="dxa"/>
            <w:tcBorders>
              <w:top w:val="nil"/>
              <w:left w:val="nil"/>
              <w:bottom w:val="single" w:sz="4" w:space="0" w:color="auto"/>
              <w:right w:val="single" w:sz="4" w:space="0" w:color="auto"/>
            </w:tcBorders>
            <w:shd w:val="clear" w:color="auto" w:fill="auto"/>
            <w:noWrap/>
            <w:vAlign w:val="bottom"/>
            <w:hideMark/>
          </w:tcPr>
          <w:p w14:paraId="3B3915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144.561</w:t>
            </w:r>
          </w:p>
        </w:tc>
        <w:tc>
          <w:tcPr>
            <w:tcW w:w="2824" w:type="dxa"/>
            <w:tcBorders>
              <w:top w:val="nil"/>
              <w:left w:val="nil"/>
              <w:bottom w:val="single" w:sz="4" w:space="0" w:color="auto"/>
              <w:right w:val="single" w:sz="4" w:space="0" w:color="auto"/>
            </w:tcBorders>
            <w:shd w:val="clear" w:color="auto" w:fill="auto"/>
            <w:noWrap/>
            <w:vAlign w:val="bottom"/>
            <w:hideMark/>
          </w:tcPr>
          <w:p w14:paraId="180CF96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4C7C4B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R$499.065,50</w:t>
            </w:r>
          </w:p>
        </w:tc>
        <w:tc>
          <w:tcPr>
            <w:tcW w:w="1252" w:type="dxa"/>
            <w:tcBorders>
              <w:top w:val="nil"/>
              <w:left w:val="nil"/>
              <w:bottom w:val="single" w:sz="4" w:space="0" w:color="auto"/>
              <w:right w:val="single" w:sz="4" w:space="0" w:color="auto"/>
            </w:tcBorders>
            <w:shd w:val="clear" w:color="auto" w:fill="auto"/>
            <w:noWrap/>
            <w:vAlign w:val="bottom"/>
            <w:hideMark/>
          </w:tcPr>
          <w:p w14:paraId="3ED3AA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93940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7AD675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DD2B5D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79641A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6A61BA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433,97</w:t>
            </w:r>
          </w:p>
        </w:tc>
        <w:tc>
          <w:tcPr>
            <w:tcW w:w="1103" w:type="dxa"/>
            <w:tcBorders>
              <w:top w:val="nil"/>
              <w:left w:val="nil"/>
              <w:bottom w:val="single" w:sz="4" w:space="0" w:color="auto"/>
              <w:right w:val="single" w:sz="4" w:space="0" w:color="auto"/>
            </w:tcBorders>
            <w:shd w:val="clear" w:color="auto" w:fill="auto"/>
            <w:noWrap/>
            <w:vAlign w:val="bottom"/>
            <w:hideMark/>
          </w:tcPr>
          <w:p w14:paraId="4236CC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144.562</w:t>
            </w:r>
          </w:p>
        </w:tc>
        <w:tc>
          <w:tcPr>
            <w:tcW w:w="2824" w:type="dxa"/>
            <w:tcBorders>
              <w:top w:val="nil"/>
              <w:left w:val="nil"/>
              <w:bottom w:val="single" w:sz="4" w:space="0" w:color="auto"/>
              <w:right w:val="single" w:sz="4" w:space="0" w:color="auto"/>
            </w:tcBorders>
            <w:shd w:val="clear" w:color="auto" w:fill="auto"/>
            <w:noWrap/>
            <w:vAlign w:val="bottom"/>
            <w:hideMark/>
          </w:tcPr>
          <w:p w14:paraId="4B5EF1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456A3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R$499.065,50</w:t>
            </w:r>
          </w:p>
        </w:tc>
        <w:tc>
          <w:tcPr>
            <w:tcW w:w="1252" w:type="dxa"/>
            <w:tcBorders>
              <w:top w:val="nil"/>
              <w:left w:val="nil"/>
              <w:bottom w:val="single" w:sz="4" w:space="0" w:color="auto"/>
              <w:right w:val="single" w:sz="4" w:space="0" w:color="auto"/>
            </w:tcBorders>
            <w:shd w:val="clear" w:color="auto" w:fill="auto"/>
            <w:noWrap/>
            <w:vAlign w:val="bottom"/>
            <w:hideMark/>
          </w:tcPr>
          <w:p w14:paraId="5AD633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680D6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B82916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26314A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E1B47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14:paraId="37805F3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433,97</w:t>
            </w:r>
          </w:p>
        </w:tc>
        <w:tc>
          <w:tcPr>
            <w:tcW w:w="1103" w:type="dxa"/>
            <w:tcBorders>
              <w:top w:val="nil"/>
              <w:left w:val="nil"/>
              <w:bottom w:val="single" w:sz="4" w:space="0" w:color="auto"/>
              <w:right w:val="single" w:sz="4" w:space="0" w:color="auto"/>
            </w:tcBorders>
            <w:shd w:val="clear" w:color="auto" w:fill="auto"/>
            <w:noWrap/>
            <w:vAlign w:val="bottom"/>
            <w:hideMark/>
          </w:tcPr>
          <w:p w14:paraId="52D07C2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144.563</w:t>
            </w:r>
          </w:p>
        </w:tc>
        <w:tc>
          <w:tcPr>
            <w:tcW w:w="2824" w:type="dxa"/>
            <w:tcBorders>
              <w:top w:val="nil"/>
              <w:left w:val="nil"/>
              <w:bottom w:val="single" w:sz="4" w:space="0" w:color="auto"/>
              <w:right w:val="single" w:sz="4" w:space="0" w:color="auto"/>
            </w:tcBorders>
            <w:shd w:val="clear" w:color="auto" w:fill="auto"/>
            <w:noWrap/>
            <w:vAlign w:val="bottom"/>
            <w:hideMark/>
          </w:tcPr>
          <w:p w14:paraId="23376AC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00794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R$499.065,50</w:t>
            </w:r>
          </w:p>
        </w:tc>
        <w:tc>
          <w:tcPr>
            <w:tcW w:w="1252" w:type="dxa"/>
            <w:tcBorders>
              <w:top w:val="nil"/>
              <w:left w:val="nil"/>
              <w:bottom w:val="single" w:sz="4" w:space="0" w:color="auto"/>
              <w:right w:val="single" w:sz="4" w:space="0" w:color="auto"/>
            </w:tcBorders>
            <w:shd w:val="clear" w:color="auto" w:fill="auto"/>
            <w:noWrap/>
            <w:vAlign w:val="bottom"/>
            <w:hideMark/>
          </w:tcPr>
          <w:p w14:paraId="5DC8A9E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62B705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A37999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B0FF7C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EA24AE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0320CB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433,95</w:t>
            </w:r>
          </w:p>
        </w:tc>
        <w:tc>
          <w:tcPr>
            <w:tcW w:w="1103" w:type="dxa"/>
            <w:tcBorders>
              <w:top w:val="nil"/>
              <w:left w:val="nil"/>
              <w:bottom w:val="single" w:sz="4" w:space="0" w:color="auto"/>
              <w:right w:val="single" w:sz="4" w:space="0" w:color="auto"/>
            </w:tcBorders>
            <w:shd w:val="clear" w:color="auto" w:fill="auto"/>
            <w:noWrap/>
            <w:vAlign w:val="bottom"/>
            <w:hideMark/>
          </w:tcPr>
          <w:p w14:paraId="1C3A143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144.564</w:t>
            </w:r>
          </w:p>
        </w:tc>
        <w:tc>
          <w:tcPr>
            <w:tcW w:w="2824" w:type="dxa"/>
            <w:tcBorders>
              <w:top w:val="nil"/>
              <w:left w:val="nil"/>
              <w:bottom w:val="single" w:sz="4" w:space="0" w:color="auto"/>
              <w:right w:val="single" w:sz="4" w:space="0" w:color="auto"/>
            </w:tcBorders>
            <w:shd w:val="clear" w:color="auto" w:fill="auto"/>
            <w:noWrap/>
            <w:vAlign w:val="bottom"/>
            <w:hideMark/>
          </w:tcPr>
          <w:p w14:paraId="7B2537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DD5C8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R$499.042,50</w:t>
            </w:r>
          </w:p>
        </w:tc>
        <w:tc>
          <w:tcPr>
            <w:tcW w:w="1252" w:type="dxa"/>
            <w:tcBorders>
              <w:top w:val="nil"/>
              <w:left w:val="nil"/>
              <w:bottom w:val="single" w:sz="4" w:space="0" w:color="auto"/>
              <w:right w:val="single" w:sz="4" w:space="0" w:color="auto"/>
            </w:tcBorders>
            <w:shd w:val="clear" w:color="auto" w:fill="auto"/>
            <w:noWrap/>
            <w:vAlign w:val="bottom"/>
            <w:hideMark/>
          </w:tcPr>
          <w:p w14:paraId="6D6E63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EEC4C4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62C44C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20CD0A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0ACC45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21</w:t>
            </w:r>
          </w:p>
        </w:tc>
        <w:tc>
          <w:tcPr>
            <w:tcW w:w="1260" w:type="dxa"/>
            <w:tcBorders>
              <w:top w:val="nil"/>
              <w:left w:val="nil"/>
              <w:bottom w:val="single" w:sz="4" w:space="0" w:color="auto"/>
              <w:right w:val="single" w:sz="4" w:space="0" w:color="auto"/>
            </w:tcBorders>
            <w:shd w:val="clear" w:color="auto" w:fill="auto"/>
            <w:noWrap/>
            <w:vAlign w:val="bottom"/>
            <w:hideMark/>
          </w:tcPr>
          <w:p w14:paraId="4EF4661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358,97</w:t>
            </w:r>
          </w:p>
        </w:tc>
        <w:tc>
          <w:tcPr>
            <w:tcW w:w="1103" w:type="dxa"/>
            <w:tcBorders>
              <w:top w:val="nil"/>
              <w:left w:val="nil"/>
              <w:bottom w:val="single" w:sz="4" w:space="0" w:color="auto"/>
              <w:right w:val="single" w:sz="4" w:space="0" w:color="auto"/>
            </w:tcBorders>
            <w:shd w:val="clear" w:color="auto" w:fill="auto"/>
            <w:noWrap/>
            <w:vAlign w:val="bottom"/>
            <w:hideMark/>
          </w:tcPr>
          <w:p w14:paraId="10FD54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144.565</w:t>
            </w:r>
          </w:p>
        </w:tc>
        <w:tc>
          <w:tcPr>
            <w:tcW w:w="2824" w:type="dxa"/>
            <w:tcBorders>
              <w:top w:val="nil"/>
              <w:left w:val="nil"/>
              <w:bottom w:val="single" w:sz="4" w:space="0" w:color="auto"/>
              <w:right w:val="single" w:sz="4" w:space="0" w:color="auto"/>
            </w:tcBorders>
            <w:shd w:val="clear" w:color="auto" w:fill="auto"/>
            <w:noWrap/>
            <w:vAlign w:val="bottom"/>
            <w:hideMark/>
          </w:tcPr>
          <w:p w14:paraId="61940C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7A430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R$412.815,50</w:t>
            </w:r>
          </w:p>
        </w:tc>
        <w:tc>
          <w:tcPr>
            <w:tcW w:w="1252" w:type="dxa"/>
            <w:tcBorders>
              <w:top w:val="nil"/>
              <w:left w:val="nil"/>
              <w:bottom w:val="single" w:sz="4" w:space="0" w:color="auto"/>
              <w:right w:val="single" w:sz="4" w:space="0" w:color="auto"/>
            </w:tcBorders>
            <w:shd w:val="clear" w:color="auto" w:fill="auto"/>
            <w:noWrap/>
            <w:vAlign w:val="bottom"/>
            <w:hideMark/>
          </w:tcPr>
          <w:p w14:paraId="40F3FE5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B71C1F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D57AD2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B576AE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3ADB76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22</w:t>
            </w:r>
          </w:p>
        </w:tc>
        <w:tc>
          <w:tcPr>
            <w:tcW w:w="1260" w:type="dxa"/>
            <w:tcBorders>
              <w:top w:val="nil"/>
              <w:left w:val="nil"/>
              <w:bottom w:val="single" w:sz="4" w:space="0" w:color="auto"/>
              <w:right w:val="single" w:sz="4" w:space="0" w:color="auto"/>
            </w:tcBorders>
            <w:shd w:val="clear" w:color="auto" w:fill="auto"/>
            <w:noWrap/>
            <w:vAlign w:val="bottom"/>
            <w:hideMark/>
          </w:tcPr>
          <w:p w14:paraId="0A61B1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618,72</w:t>
            </w:r>
          </w:p>
        </w:tc>
        <w:tc>
          <w:tcPr>
            <w:tcW w:w="1103" w:type="dxa"/>
            <w:tcBorders>
              <w:top w:val="nil"/>
              <w:left w:val="nil"/>
              <w:bottom w:val="single" w:sz="4" w:space="0" w:color="auto"/>
              <w:right w:val="single" w:sz="4" w:space="0" w:color="auto"/>
            </w:tcBorders>
            <w:shd w:val="clear" w:color="auto" w:fill="auto"/>
            <w:noWrap/>
            <w:vAlign w:val="bottom"/>
            <w:hideMark/>
          </w:tcPr>
          <w:p w14:paraId="60F589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144.566</w:t>
            </w:r>
          </w:p>
        </w:tc>
        <w:tc>
          <w:tcPr>
            <w:tcW w:w="2824" w:type="dxa"/>
            <w:tcBorders>
              <w:top w:val="nil"/>
              <w:left w:val="nil"/>
              <w:bottom w:val="single" w:sz="4" w:space="0" w:color="auto"/>
              <w:right w:val="single" w:sz="4" w:space="0" w:color="auto"/>
            </w:tcBorders>
            <w:shd w:val="clear" w:color="auto" w:fill="auto"/>
            <w:noWrap/>
            <w:vAlign w:val="bottom"/>
            <w:hideMark/>
          </w:tcPr>
          <w:p w14:paraId="469D71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1132F6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R$711.528,00</w:t>
            </w:r>
          </w:p>
        </w:tc>
        <w:tc>
          <w:tcPr>
            <w:tcW w:w="1252" w:type="dxa"/>
            <w:tcBorders>
              <w:top w:val="nil"/>
              <w:left w:val="nil"/>
              <w:bottom w:val="single" w:sz="4" w:space="0" w:color="auto"/>
              <w:right w:val="single" w:sz="4" w:space="0" w:color="auto"/>
            </w:tcBorders>
            <w:shd w:val="clear" w:color="auto" w:fill="auto"/>
            <w:noWrap/>
            <w:vAlign w:val="bottom"/>
            <w:hideMark/>
          </w:tcPr>
          <w:p w14:paraId="780ED08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B6358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32693DD2" w14:textId="77777777" w:rsidTr="00A855B9">
        <w:trPr>
          <w:trHeight w:val="288"/>
        </w:trPr>
        <w:tc>
          <w:tcPr>
            <w:tcW w:w="991" w:type="dxa"/>
            <w:tcBorders>
              <w:top w:val="nil"/>
              <w:bottom w:val="single" w:sz="4" w:space="0" w:color="auto"/>
            </w:tcBorders>
            <w:shd w:val="clear" w:color="auto" w:fill="auto"/>
            <w:noWrap/>
            <w:vAlign w:val="center"/>
            <w:hideMark/>
          </w:tcPr>
          <w:p w14:paraId="079A9367"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50158EE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66187F32"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54D499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7B0BD2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0F9D636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23FA4C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546499B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634C2C66"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A757A4F"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Q</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57E1D4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D9209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408,63</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3695F90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144.582</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327EDA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47944E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R$469.924,50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1F979CC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166607F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2013284"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7C50428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E164B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2853C3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361,41</w:t>
            </w:r>
          </w:p>
        </w:tc>
        <w:tc>
          <w:tcPr>
            <w:tcW w:w="1103" w:type="dxa"/>
            <w:tcBorders>
              <w:top w:val="nil"/>
              <w:left w:val="nil"/>
              <w:bottom w:val="single" w:sz="4" w:space="0" w:color="auto"/>
              <w:right w:val="single" w:sz="4" w:space="0" w:color="auto"/>
            </w:tcBorders>
            <w:shd w:val="clear" w:color="auto" w:fill="auto"/>
            <w:noWrap/>
            <w:vAlign w:val="bottom"/>
            <w:hideMark/>
          </w:tcPr>
          <w:p w14:paraId="308A9E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144.583</w:t>
            </w:r>
          </w:p>
        </w:tc>
        <w:tc>
          <w:tcPr>
            <w:tcW w:w="2824" w:type="dxa"/>
            <w:tcBorders>
              <w:top w:val="nil"/>
              <w:left w:val="nil"/>
              <w:bottom w:val="single" w:sz="4" w:space="0" w:color="auto"/>
              <w:right w:val="single" w:sz="4" w:space="0" w:color="auto"/>
            </w:tcBorders>
            <w:shd w:val="clear" w:color="auto" w:fill="auto"/>
            <w:noWrap/>
            <w:vAlign w:val="bottom"/>
            <w:hideMark/>
          </w:tcPr>
          <w:p w14:paraId="50E8F21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39BC2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R$415.621,50</w:t>
            </w:r>
          </w:p>
        </w:tc>
        <w:tc>
          <w:tcPr>
            <w:tcW w:w="1252" w:type="dxa"/>
            <w:tcBorders>
              <w:top w:val="nil"/>
              <w:left w:val="nil"/>
              <w:bottom w:val="single" w:sz="4" w:space="0" w:color="auto"/>
              <w:right w:val="single" w:sz="4" w:space="0" w:color="auto"/>
            </w:tcBorders>
            <w:shd w:val="clear" w:color="auto" w:fill="auto"/>
            <w:noWrap/>
            <w:vAlign w:val="bottom"/>
            <w:hideMark/>
          </w:tcPr>
          <w:p w14:paraId="599014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77D6E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FF00920"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32FBEEA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5FEA04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1457C5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063D7CD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144.584</w:t>
            </w:r>
          </w:p>
        </w:tc>
        <w:tc>
          <w:tcPr>
            <w:tcW w:w="2824" w:type="dxa"/>
            <w:tcBorders>
              <w:top w:val="nil"/>
              <w:left w:val="nil"/>
              <w:bottom w:val="single" w:sz="4" w:space="0" w:color="auto"/>
              <w:right w:val="single" w:sz="4" w:space="0" w:color="auto"/>
            </w:tcBorders>
            <w:shd w:val="clear" w:color="auto" w:fill="auto"/>
            <w:noWrap/>
            <w:vAlign w:val="bottom"/>
            <w:hideMark/>
          </w:tcPr>
          <w:p w14:paraId="7FEB8F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ADA3B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7126E6F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C77832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613464F"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069AD7E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D58C8F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14:paraId="5222EA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360,08</w:t>
            </w:r>
          </w:p>
        </w:tc>
        <w:tc>
          <w:tcPr>
            <w:tcW w:w="1103" w:type="dxa"/>
            <w:tcBorders>
              <w:top w:val="nil"/>
              <w:left w:val="nil"/>
              <w:bottom w:val="single" w:sz="4" w:space="0" w:color="auto"/>
              <w:right w:val="single" w:sz="4" w:space="0" w:color="auto"/>
            </w:tcBorders>
            <w:shd w:val="clear" w:color="auto" w:fill="auto"/>
            <w:noWrap/>
            <w:vAlign w:val="bottom"/>
            <w:hideMark/>
          </w:tcPr>
          <w:p w14:paraId="208815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144.585</w:t>
            </w:r>
          </w:p>
        </w:tc>
        <w:tc>
          <w:tcPr>
            <w:tcW w:w="2824" w:type="dxa"/>
            <w:tcBorders>
              <w:top w:val="nil"/>
              <w:left w:val="nil"/>
              <w:bottom w:val="single" w:sz="4" w:space="0" w:color="auto"/>
              <w:right w:val="single" w:sz="4" w:space="0" w:color="auto"/>
            </w:tcBorders>
            <w:shd w:val="clear" w:color="auto" w:fill="auto"/>
            <w:noWrap/>
            <w:vAlign w:val="bottom"/>
            <w:hideMark/>
          </w:tcPr>
          <w:p w14:paraId="1FB5D7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E0E024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R$414.092,00</w:t>
            </w:r>
          </w:p>
        </w:tc>
        <w:tc>
          <w:tcPr>
            <w:tcW w:w="1252" w:type="dxa"/>
            <w:tcBorders>
              <w:top w:val="nil"/>
              <w:left w:val="nil"/>
              <w:bottom w:val="single" w:sz="4" w:space="0" w:color="auto"/>
              <w:right w:val="single" w:sz="4" w:space="0" w:color="auto"/>
            </w:tcBorders>
            <w:shd w:val="clear" w:color="auto" w:fill="auto"/>
            <w:noWrap/>
            <w:vAlign w:val="bottom"/>
            <w:hideMark/>
          </w:tcPr>
          <w:p w14:paraId="1A79C7C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CF174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43F4515"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0C7D230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7B5DE0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57143A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363,26</w:t>
            </w:r>
          </w:p>
        </w:tc>
        <w:tc>
          <w:tcPr>
            <w:tcW w:w="1103" w:type="dxa"/>
            <w:tcBorders>
              <w:top w:val="nil"/>
              <w:left w:val="nil"/>
              <w:bottom w:val="single" w:sz="4" w:space="0" w:color="auto"/>
              <w:right w:val="single" w:sz="4" w:space="0" w:color="auto"/>
            </w:tcBorders>
            <w:shd w:val="clear" w:color="auto" w:fill="auto"/>
            <w:noWrap/>
            <w:vAlign w:val="bottom"/>
            <w:hideMark/>
          </w:tcPr>
          <w:p w14:paraId="3E1B70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144.586</w:t>
            </w:r>
          </w:p>
        </w:tc>
        <w:tc>
          <w:tcPr>
            <w:tcW w:w="2824" w:type="dxa"/>
            <w:tcBorders>
              <w:top w:val="nil"/>
              <w:left w:val="nil"/>
              <w:bottom w:val="single" w:sz="4" w:space="0" w:color="auto"/>
              <w:right w:val="single" w:sz="4" w:space="0" w:color="auto"/>
            </w:tcBorders>
            <w:shd w:val="clear" w:color="auto" w:fill="auto"/>
            <w:noWrap/>
            <w:vAlign w:val="bottom"/>
            <w:hideMark/>
          </w:tcPr>
          <w:p w14:paraId="3DB63D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362412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R$417.749,00</w:t>
            </w:r>
          </w:p>
        </w:tc>
        <w:tc>
          <w:tcPr>
            <w:tcW w:w="1252" w:type="dxa"/>
            <w:tcBorders>
              <w:top w:val="nil"/>
              <w:left w:val="nil"/>
              <w:bottom w:val="single" w:sz="4" w:space="0" w:color="auto"/>
              <w:right w:val="single" w:sz="4" w:space="0" w:color="auto"/>
            </w:tcBorders>
            <w:shd w:val="clear" w:color="auto" w:fill="auto"/>
            <w:noWrap/>
            <w:vAlign w:val="bottom"/>
            <w:hideMark/>
          </w:tcPr>
          <w:p w14:paraId="3B6A2C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34CCC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7967465"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6A4A1AA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7ED8BA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21</w:t>
            </w:r>
          </w:p>
        </w:tc>
        <w:tc>
          <w:tcPr>
            <w:tcW w:w="1260" w:type="dxa"/>
            <w:tcBorders>
              <w:top w:val="nil"/>
              <w:left w:val="nil"/>
              <w:bottom w:val="single" w:sz="4" w:space="0" w:color="auto"/>
              <w:right w:val="single" w:sz="4" w:space="0" w:color="auto"/>
            </w:tcBorders>
            <w:shd w:val="clear" w:color="auto" w:fill="auto"/>
            <w:noWrap/>
            <w:vAlign w:val="bottom"/>
            <w:hideMark/>
          </w:tcPr>
          <w:p w14:paraId="2F1454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373,42</w:t>
            </w:r>
          </w:p>
        </w:tc>
        <w:tc>
          <w:tcPr>
            <w:tcW w:w="1103" w:type="dxa"/>
            <w:tcBorders>
              <w:top w:val="nil"/>
              <w:left w:val="nil"/>
              <w:bottom w:val="single" w:sz="4" w:space="0" w:color="auto"/>
              <w:right w:val="single" w:sz="4" w:space="0" w:color="auto"/>
            </w:tcBorders>
            <w:shd w:val="clear" w:color="auto" w:fill="auto"/>
            <w:noWrap/>
            <w:vAlign w:val="bottom"/>
            <w:hideMark/>
          </w:tcPr>
          <w:p w14:paraId="39EFE9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144.587</w:t>
            </w:r>
          </w:p>
        </w:tc>
        <w:tc>
          <w:tcPr>
            <w:tcW w:w="2824" w:type="dxa"/>
            <w:tcBorders>
              <w:top w:val="nil"/>
              <w:left w:val="nil"/>
              <w:bottom w:val="single" w:sz="4" w:space="0" w:color="auto"/>
              <w:right w:val="single" w:sz="4" w:space="0" w:color="auto"/>
            </w:tcBorders>
            <w:shd w:val="clear" w:color="auto" w:fill="auto"/>
            <w:noWrap/>
            <w:vAlign w:val="bottom"/>
            <w:hideMark/>
          </w:tcPr>
          <w:p w14:paraId="43DE72D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7E8DF6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R$429.433,00</w:t>
            </w:r>
          </w:p>
        </w:tc>
        <w:tc>
          <w:tcPr>
            <w:tcW w:w="1252" w:type="dxa"/>
            <w:tcBorders>
              <w:top w:val="nil"/>
              <w:left w:val="nil"/>
              <w:bottom w:val="single" w:sz="4" w:space="0" w:color="auto"/>
              <w:right w:val="single" w:sz="4" w:space="0" w:color="auto"/>
            </w:tcBorders>
            <w:shd w:val="clear" w:color="auto" w:fill="auto"/>
            <w:noWrap/>
            <w:vAlign w:val="bottom"/>
            <w:hideMark/>
          </w:tcPr>
          <w:p w14:paraId="4BCE38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16C6CC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68730D6"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61FC3FE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52D3D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22</w:t>
            </w:r>
          </w:p>
        </w:tc>
        <w:tc>
          <w:tcPr>
            <w:tcW w:w="1260" w:type="dxa"/>
            <w:tcBorders>
              <w:top w:val="nil"/>
              <w:left w:val="nil"/>
              <w:bottom w:val="single" w:sz="4" w:space="0" w:color="auto"/>
              <w:right w:val="single" w:sz="4" w:space="0" w:color="auto"/>
            </w:tcBorders>
            <w:shd w:val="clear" w:color="auto" w:fill="auto"/>
            <w:noWrap/>
            <w:vAlign w:val="bottom"/>
            <w:hideMark/>
          </w:tcPr>
          <w:p w14:paraId="538B8F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390,88</w:t>
            </w:r>
          </w:p>
        </w:tc>
        <w:tc>
          <w:tcPr>
            <w:tcW w:w="1103" w:type="dxa"/>
            <w:tcBorders>
              <w:top w:val="nil"/>
              <w:left w:val="nil"/>
              <w:bottom w:val="single" w:sz="4" w:space="0" w:color="auto"/>
              <w:right w:val="single" w:sz="4" w:space="0" w:color="auto"/>
            </w:tcBorders>
            <w:shd w:val="clear" w:color="auto" w:fill="auto"/>
            <w:noWrap/>
            <w:vAlign w:val="bottom"/>
            <w:hideMark/>
          </w:tcPr>
          <w:p w14:paraId="2C1037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144.588</w:t>
            </w:r>
          </w:p>
        </w:tc>
        <w:tc>
          <w:tcPr>
            <w:tcW w:w="2824" w:type="dxa"/>
            <w:tcBorders>
              <w:top w:val="nil"/>
              <w:left w:val="nil"/>
              <w:bottom w:val="single" w:sz="4" w:space="0" w:color="auto"/>
              <w:right w:val="single" w:sz="4" w:space="0" w:color="auto"/>
            </w:tcBorders>
            <w:shd w:val="clear" w:color="auto" w:fill="auto"/>
            <w:noWrap/>
            <w:vAlign w:val="bottom"/>
            <w:hideMark/>
          </w:tcPr>
          <w:p w14:paraId="051AB5B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CBB23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R$449.512,00</w:t>
            </w:r>
          </w:p>
        </w:tc>
        <w:tc>
          <w:tcPr>
            <w:tcW w:w="1252" w:type="dxa"/>
            <w:tcBorders>
              <w:top w:val="nil"/>
              <w:left w:val="nil"/>
              <w:bottom w:val="single" w:sz="4" w:space="0" w:color="auto"/>
              <w:right w:val="single" w:sz="4" w:space="0" w:color="auto"/>
            </w:tcBorders>
            <w:shd w:val="clear" w:color="auto" w:fill="auto"/>
            <w:noWrap/>
            <w:vAlign w:val="bottom"/>
            <w:hideMark/>
          </w:tcPr>
          <w:p w14:paraId="624BBC0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E7A57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4D17F14"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0B6941A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008A18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23</w:t>
            </w:r>
          </w:p>
        </w:tc>
        <w:tc>
          <w:tcPr>
            <w:tcW w:w="1260" w:type="dxa"/>
            <w:tcBorders>
              <w:top w:val="nil"/>
              <w:left w:val="nil"/>
              <w:bottom w:val="single" w:sz="4" w:space="0" w:color="auto"/>
              <w:right w:val="single" w:sz="4" w:space="0" w:color="auto"/>
            </w:tcBorders>
            <w:shd w:val="clear" w:color="auto" w:fill="auto"/>
            <w:noWrap/>
            <w:vAlign w:val="bottom"/>
            <w:hideMark/>
          </w:tcPr>
          <w:p w14:paraId="462A57B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454,08</w:t>
            </w:r>
          </w:p>
        </w:tc>
        <w:tc>
          <w:tcPr>
            <w:tcW w:w="1103" w:type="dxa"/>
            <w:tcBorders>
              <w:top w:val="nil"/>
              <w:left w:val="nil"/>
              <w:bottom w:val="single" w:sz="4" w:space="0" w:color="auto"/>
              <w:right w:val="single" w:sz="4" w:space="0" w:color="auto"/>
            </w:tcBorders>
            <w:shd w:val="clear" w:color="auto" w:fill="auto"/>
            <w:noWrap/>
            <w:vAlign w:val="bottom"/>
            <w:hideMark/>
          </w:tcPr>
          <w:p w14:paraId="617307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144.589</w:t>
            </w:r>
          </w:p>
        </w:tc>
        <w:tc>
          <w:tcPr>
            <w:tcW w:w="2824" w:type="dxa"/>
            <w:tcBorders>
              <w:top w:val="nil"/>
              <w:left w:val="nil"/>
              <w:bottom w:val="single" w:sz="4" w:space="0" w:color="auto"/>
              <w:right w:val="single" w:sz="4" w:space="0" w:color="auto"/>
            </w:tcBorders>
            <w:shd w:val="clear" w:color="auto" w:fill="auto"/>
            <w:noWrap/>
            <w:vAlign w:val="bottom"/>
            <w:hideMark/>
          </w:tcPr>
          <w:p w14:paraId="14EDF0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736BC5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R$522.192,00</w:t>
            </w:r>
          </w:p>
        </w:tc>
        <w:tc>
          <w:tcPr>
            <w:tcW w:w="1252" w:type="dxa"/>
            <w:tcBorders>
              <w:top w:val="nil"/>
              <w:left w:val="nil"/>
              <w:bottom w:val="single" w:sz="4" w:space="0" w:color="auto"/>
              <w:right w:val="single" w:sz="4" w:space="0" w:color="auto"/>
            </w:tcBorders>
            <w:shd w:val="clear" w:color="auto" w:fill="auto"/>
            <w:noWrap/>
            <w:vAlign w:val="bottom"/>
            <w:hideMark/>
          </w:tcPr>
          <w:p w14:paraId="59E354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127F43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E9F2DBE"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240527F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4DA09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24</w:t>
            </w:r>
          </w:p>
        </w:tc>
        <w:tc>
          <w:tcPr>
            <w:tcW w:w="1260" w:type="dxa"/>
            <w:tcBorders>
              <w:top w:val="nil"/>
              <w:left w:val="nil"/>
              <w:bottom w:val="single" w:sz="4" w:space="0" w:color="auto"/>
              <w:right w:val="single" w:sz="4" w:space="0" w:color="auto"/>
            </w:tcBorders>
            <w:shd w:val="clear" w:color="auto" w:fill="auto"/>
            <w:noWrap/>
            <w:vAlign w:val="bottom"/>
            <w:hideMark/>
          </w:tcPr>
          <w:p w14:paraId="6BA6133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365,02</w:t>
            </w:r>
          </w:p>
        </w:tc>
        <w:tc>
          <w:tcPr>
            <w:tcW w:w="1103" w:type="dxa"/>
            <w:tcBorders>
              <w:top w:val="nil"/>
              <w:left w:val="nil"/>
              <w:bottom w:val="single" w:sz="4" w:space="0" w:color="auto"/>
              <w:right w:val="single" w:sz="4" w:space="0" w:color="auto"/>
            </w:tcBorders>
            <w:shd w:val="clear" w:color="auto" w:fill="auto"/>
            <w:noWrap/>
            <w:vAlign w:val="bottom"/>
            <w:hideMark/>
          </w:tcPr>
          <w:p w14:paraId="5D3B39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144.590</w:t>
            </w:r>
          </w:p>
        </w:tc>
        <w:tc>
          <w:tcPr>
            <w:tcW w:w="2824" w:type="dxa"/>
            <w:tcBorders>
              <w:top w:val="nil"/>
              <w:left w:val="nil"/>
              <w:bottom w:val="single" w:sz="4" w:space="0" w:color="auto"/>
              <w:right w:val="single" w:sz="4" w:space="0" w:color="auto"/>
            </w:tcBorders>
            <w:shd w:val="clear" w:color="auto" w:fill="auto"/>
            <w:noWrap/>
            <w:vAlign w:val="bottom"/>
            <w:hideMark/>
          </w:tcPr>
          <w:p w14:paraId="442963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2EA80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R$419.773,00</w:t>
            </w:r>
          </w:p>
        </w:tc>
        <w:tc>
          <w:tcPr>
            <w:tcW w:w="1252" w:type="dxa"/>
            <w:tcBorders>
              <w:top w:val="nil"/>
              <w:left w:val="nil"/>
              <w:bottom w:val="single" w:sz="4" w:space="0" w:color="auto"/>
              <w:right w:val="single" w:sz="4" w:space="0" w:color="auto"/>
            </w:tcBorders>
            <w:shd w:val="clear" w:color="auto" w:fill="auto"/>
            <w:noWrap/>
            <w:vAlign w:val="bottom"/>
            <w:hideMark/>
          </w:tcPr>
          <w:p w14:paraId="79625AB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D3F40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8DD7FD3"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0BAA8FE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95FDF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25</w:t>
            </w:r>
          </w:p>
        </w:tc>
        <w:tc>
          <w:tcPr>
            <w:tcW w:w="1260" w:type="dxa"/>
            <w:tcBorders>
              <w:top w:val="nil"/>
              <w:left w:val="nil"/>
              <w:bottom w:val="single" w:sz="4" w:space="0" w:color="auto"/>
              <w:right w:val="single" w:sz="4" w:space="0" w:color="auto"/>
            </w:tcBorders>
            <w:shd w:val="clear" w:color="auto" w:fill="auto"/>
            <w:noWrap/>
            <w:vAlign w:val="bottom"/>
            <w:hideMark/>
          </w:tcPr>
          <w:p w14:paraId="5E025D2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1BBD634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144.591</w:t>
            </w:r>
          </w:p>
        </w:tc>
        <w:tc>
          <w:tcPr>
            <w:tcW w:w="2824" w:type="dxa"/>
            <w:tcBorders>
              <w:top w:val="nil"/>
              <w:left w:val="nil"/>
              <w:bottom w:val="single" w:sz="4" w:space="0" w:color="auto"/>
              <w:right w:val="single" w:sz="4" w:space="0" w:color="auto"/>
            </w:tcBorders>
            <w:shd w:val="clear" w:color="auto" w:fill="auto"/>
            <w:noWrap/>
            <w:vAlign w:val="bottom"/>
            <w:hideMark/>
          </w:tcPr>
          <w:p w14:paraId="4B96BC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0C9E07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BB667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FA2853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076B512"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747D8A6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F339F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26</w:t>
            </w:r>
          </w:p>
        </w:tc>
        <w:tc>
          <w:tcPr>
            <w:tcW w:w="1260" w:type="dxa"/>
            <w:tcBorders>
              <w:top w:val="nil"/>
              <w:left w:val="nil"/>
              <w:bottom w:val="single" w:sz="4" w:space="0" w:color="auto"/>
              <w:right w:val="single" w:sz="4" w:space="0" w:color="auto"/>
            </w:tcBorders>
            <w:shd w:val="clear" w:color="auto" w:fill="auto"/>
            <w:noWrap/>
            <w:vAlign w:val="bottom"/>
            <w:hideMark/>
          </w:tcPr>
          <w:p w14:paraId="4A8B59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5F0406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144.592</w:t>
            </w:r>
          </w:p>
        </w:tc>
        <w:tc>
          <w:tcPr>
            <w:tcW w:w="2824" w:type="dxa"/>
            <w:tcBorders>
              <w:top w:val="nil"/>
              <w:left w:val="nil"/>
              <w:bottom w:val="single" w:sz="4" w:space="0" w:color="auto"/>
              <w:right w:val="single" w:sz="4" w:space="0" w:color="auto"/>
            </w:tcBorders>
            <w:shd w:val="clear" w:color="auto" w:fill="auto"/>
            <w:noWrap/>
            <w:vAlign w:val="bottom"/>
            <w:hideMark/>
          </w:tcPr>
          <w:p w14:paraId="387CF63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CFE7A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39AA231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F10541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89C48BC"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250D4EA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A8F31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27</w:t>
            </w:r>
          </w:p>
        </w:tc>
        <w:tc>
          <w:tcPr>
            <w:tcW w:w="1260" w:type="dxa"/>
            <w:tcBorders>
              <w:top w:val="nil"/>
              <w:left w:val="nil"/>
              <w:bottom w:val="single" w:sz="4" w:space="0" w:color="auto"/>
              <w:right w:val="single" w:sz="4" w:space="0" w:color="auto"/>
            </w:tcBorders>
            <w:shd w:val="clear" w:color="auto" w:fill="auto"/>
            <w:noWrap/>
            <w:vAlign w:val="bottom"/>
            <w:hideMark/>
          </w:tcPr>
          <w:p w14:paraId="3272F32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7EE7D9F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144.593</w:t>
            </w:r>
          </w:p>
        </w:tc>
        <w:tc>
          <w:tcPr>
            <w:tcW w:w="2824" w:type="dxa"/>
            <w:tcBorders>
              <w:top w:val="nil"/>
              <w:left w:val="nil"/>
              <w:bottom w:val="single" w:sz="4" w:space="0" w:color="auto"/>
              <w:right w:val="single" w:sz="4" w:space="0" w:color="auto"/>
            </w:tcBorders>
            <w:shd w:val="clear" w:color="auto" w:fill="auto"/>
            <w:noWrap/>
            <w:vAlign w:val="bottom"/>
            <w:hideMark/>
          </w:tcPr>
          <w:p w14:paraId="1FA0CF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73845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4C429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472F13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2C8DAF0"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5E9F1CE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924A42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28</w:t>
            </w:r>
          </w:p>
        </w:tc>
        <w:tc>
          <w:tcPr>
            <w:tcW w:w="1260" w:type="dxa"/>
            <w:tcBorders>
              <w:top w:val="nil"/>
              <w:left w:val="nil"/>
              <w:bottom w:val="single" w:sz="4" w:space="0" w:color="auto"/>
              <w:right w:val="single" w:sz="4" w:space="0" w:color="auto"/>
            </w:tcBorders>
            <w:shd w:val="clear" w:color="auto" w:fill="auto"/>
            <w:noWrap/>
            <w:vAlign w:val="bottom"/>
            <w:hideMark/>
          </w:tcPr>
          <w:p w14:paraId="2DB97A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3F9D6B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144.594</w:t>
            </w:r>
          </w:p>
        </w:tc>
        <w:tc>
          <w:tcPr>
            <w:tcW w:w="2824" w:type="dxa"/>
            <w:tcBorders>
              <w:top w:val="nil"/>
              <w:left w:val="nil"/>
              <w:bottom w:val="single" w:sz="4" w:space="0" w:color="auto"/>
              <w:right w:val="single" w:sz="4" w:space="0" w:color="auto"/>
            </w:tcBorders>
            <w:shd w:val="clear" w:color="auto" w:fill="auto"/>
            <w:noWrap/>
            <w:vAlign w:val="bottom"/>
            <w:hideMark/>
          </w:tcPr>
          <w:p w14:paraId="15378F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F8542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66556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8A666F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D05E222"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0E83EE8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66158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29</w:t>
            </w:r>
          </w:p>
        </w:tc>
        <w:tc>
          <w:tcPr>
            <w:tcW w:w="1260" w:type="dxa"/>
            <w:tcBorders>
              <w:top w:val="nil"/>
              <w:left w:val="nil"/>
              <w:bottom w:val="single" w:sz="4" w:space="0" w:color="auto"/>
              <w:right w:val="single" w:sz="4" w:space="0" w:color="auto"/>
            </w:tcBorders>
            <w:shd w:val="clear" w:color="auto" w:fill="auto"/>
            <w:noWrap/>
            <w:vAlign w:val="bottom"/>
            <w:hideMark/>
          </w:tcPr>
          <w:p w14:paraId="0F92C2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0C35EB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144.595</w:t>
            </w:r>
          </w:p>
        </w:tc>
        <w:tc>
          <w:tcPr>
            <w:tcW w:w="2824" w:type="dxa"/>
            <w:tcBorders>
              <w:top w:val="nil"/>
              <w:left w:val="nil"/>
              <w:bottom w:val="single" w:sz="4" w:space="0" w:color="auto"/>
              <w:right w:val="single" w:sz="4" w:space="0" w:color="auto"/>
            </w:tcBorders>
            <w:shd w:val="clear" w:color="auto" w:fill="auto"/>
            <w:noWrap/>
            <w:vAlign w:val="bottom"/>
            <w:hideMark/>
          </w:tcPr>
          <w:p w14:paraId="0B8EF52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660B40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6E6A9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A0D58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97492CF"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35C0DCF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2EA96F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30</w:t>
            </w:r>
          </w:p>
        </w:tc>
        <w:tc>
          <w:tcPr>
            <w:tcW w:w="1260" w:type="dxa"/>
            <w:tcBorders>
              <w:top w:val="nil"/>
              <w:left w:val="nil"/>
              <w:bottom w:val="single" w:sz="4" w:space="0" w:color="auto"/>
              <w:right w:val="single" w:sz="4" w:space="0" w:color="auto"/>
            </w:tcBorders>
            <w:shd w:val="clear" w:color="auto" w:fill="auto"/>
            <w:noWrap/>
            <w:vAlign w:val="bottom"/>
            <w:hideMark/>
          </w:tcPr>
          <w:p w14:paraId="3CADB53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6F0E60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144.596</w:t>
            </w:r>
          </w:p>
        </w:tc>
        <w:tc>
          <w:tcPr>
            <w:tcW w:w="2824" w:type="dxa"/>
            <w:tcBorders>
              <w:top w:val="nil"/>
              <w:left w:val="nil"/>
              <w:bottom w:val="single" w:sz="4" w:space="0" w:color="auto"/>
              <w:right w:val="single" w:sz="4" w:space="0" w:color="auto"/>
            </w:tcBorders>
            <w:shd w:val="clear" w:color="auto" w:fill="auto"/>
            <w:noWrap/>
            <w:vAlign w:val="bottom"/>
            <w:hideMark/>
          </w:tcPr>
          <w:p w14:paraId="15A4F73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4AD93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41FC07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CBC28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5FEED18"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6831049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B8AC6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31</w:t>
            </w:r>
          </w:p>
        </w:tc>
        <w:tc>
          <w:tcPr>
            <w:tcW w:w="1260" w:type="dxa"/>
            <w:tcBorders>
              <w:top w:val="nil"/>
              <w:left w:val="nil"/>
              <w:bottom w:val="single" w:sz="4" w:space="0" w:color="auto"/>
              <w:right w:val="single" w:sz="4" w:space="0" w:color="auto"/>
            </w:tcBorders>
            <w:shd w:val="clear" w:color="auto" w:fill="auto"/>
            <w:noWrap/>
            <w:vAlign w:val="bottom"/>
            <w:hideMark/>
          </w:tcPr>
          <w:p w14:paraId="55F61F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5E22E3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144.597</w:t>
            </w:r>
          </w:p>
        </w:tc>
        <w:tc>
          <w:tcPr>
            <w:tcW w:w="2824" w:type="dxa"/>
            <w:tcBorders>
              <w:top w:val="nil"/>
              <w:left w:val="nil"/>
              <w:bottom w:val="single" w:sz="4" w:space="0" w:color="auto"/>
              <w:right w:val="single" w:sz="4" w:space="0" w:color="auto"/>
            </w:tcBorders>
            <w:shd w:val="clear" w:color="auto" w:fill="auto"/>
            <w:noWrap/>
            <w:vAlign w:val="bottom"/>
            <w:hideMark/>
          </w:tcPr>
          <w:p w14:paraId="7B7B2D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F9338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DF8233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36BB4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3A8A3A4"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2FDA9DE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0E8FE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32</w:t>
            </w:r>
          </w:p>
        </w:tc>
        <w:tc>
          <w:tcPr>
            <w:tcW w:w="1260" w:type="dxa"/>
            <w:tcBorders>
              <w:top w:val="nil"/>
              <w:left w:val="nil"/>
              <w:bottom w:val="single" w:sz="4" w:space="0" w:color="auto"/>
              <w:right w:val="single" w:sz="4" w:space="0" w:color="auto"/>
            </w:tcBorders>
            <w:shd w:val="clear" w:color="auto" w:fill="auto"/>
            <w:noWrap/>
            <w:vAlign w:val="bottom"/>
            <w:hideMark/>
          </w:tcPr>
          <w:p w14:paraId="35890A5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655F6F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144.598</w:t>
            </w:r>
          </w:p>
        </w:tc>
        <w:tc>
          <w:tcPr>
            <w:tcW w:w="2824" w:type="dxa"/>
            <w:tcBorders>
              <w:top w:val="nil"/>
              <w:left w:val="nil"/>
              <w:bottom w:val="single" w:sz="4" w:space="0" w:color="auto"/>
              <w:right w:val="single" w:sz="4" w:space="0" w:color="auto"/>
            </w:tcBorders>
            <w:shd w:val="clear" w:color="auto" w:fill="auto"/>
            <w:noWrap/>
            <w:vAlign w:val="bottom"/>
            <w:hideMark/>
          </w:tcPr>
          <w:p w14:paraId="193AA4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9C908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304E5F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9B0EE0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76838CB"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179A924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FEACD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33</w:t>
            </w:r>
          </w:p>
        </w:tc>
        <w:tc>
          <w:tcPr>
            <w:tcW w:w="1260" w:type="dxa"/>
            <w:tcBorders>
              <w:top w:val="nil"/>
              <w:left w:val="nil"/>
              <w:bottom w:val="single" w:sz="4" w:space="0" w:color="auto"/>
              <w:right w:val="single" w:sz="4" w:space="0" w:color="auto"/>
            </w:tcBorders>
            <w:shd w:val="clear" w:color="auto" w:fill="auto"/>
            <w:noWrap/>
            <w:vAlign w:val="bottom"/>
            <w:hideMark/>
          </w:tcPr>
          <w:p w14:paraId="0DE78A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06B338A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144.599</w:t>
            </w:r>
          </w:p>
        </w:tc>
        <w:tc>
          <w:tcPr>
            <w:tcW w:w="2824" w:type="dxa"/>
            <w:tcBorders>
              <w:top w:val="nil"/>
              <w:left w:val="nil"/>
              <w:bottom w:val="single" w:sz="4" w:space="0" w:color="auto"/>
              <w:right w:val="single" w:sz="4" w:space="0" w:color="auto"/>
            </w:tcBorders>
            <w:shd w:val="clear" w:color="auto" w:fill="auto"/>
            <w:noWrap/>
            <w:vAlign w:val="bottom"/>
            <w:hideMark/>
          </w:tcPr>
          <w:p w14:paraId="248FFF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35380B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757D61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60B37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E05DC7A"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5457999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FACFC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34</w:t>
            </w:r>
          </w:p>
        </w:tc>
        <w:tc>
          <w:tcPr>
            <w:tcW w:w="1260" w:type="dxa"/>
            <w:tcBorders>
              <w:top w:val="nil"/>
              <w:left w:val="nil"/>
              <w:bottom w:val="single" w:sz="4" w:space="0" w:color="auto"/>
              <w:right w:val="single" w:sz="4" w:space="0" w:color="auto"/>
            </w:tcBorders>
            <w:shd w:val="clear" w:color="auto" w:fill="auto"/>
            <w:noWrap/>
            <w:vAlign w:val="bottom"/>
            <w:hideMark/>
          </w:tcPr>
          <w:p w14:paraId="6A4D19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2AD5E4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144.600</w:t>
            </w:r>
          </w:p>
        </w:tc>
        <w:tc>
          <w:tcPr>
            <w:tcW w:w="2824" w:type="dxa"/>
            <w:tcBorders>
              <w:top w:val="nil"/>
              <w:left w:val="nil"/>
              <w:bottom w:val="single" w:sz="4" w:space="0" w:color="auto"/>
              <w:right w:val="single" w:sz="4" w:space="0" w:color="auto"/>
            </w:tcBorders>
            <w:shd w:val="clear" w:color="auto" w:fill="auto"/>
            <w:noWrap/>
            <w:vAlign w:val="bottom"/>
            <w:hideMark/>
          </w:tcPr>
          <w:p w14:paraId="6AB6B9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EFB26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40D83B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58297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3F241EB"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51E801B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C96E20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35</w:t>
            </w:r>
          </w:p>
        </w:tc>
        <w:tc>
          <w:tcPr>
            <w:tcW w:w="1260" w:type="dxa"/>
            <w:tcBorders>
              <w:top w:val="nil"/>
              <w:left w:val="nil"/>
              <w:bottom w:val="single" w:sz="4" w:space="0" w:color="auto"/>
              <w:right w:val="single" w:sz="4" w:space="0" w:color="auto"/>
            </w:tcBorders>
            <w:shd w:val="clear" w:color="auto" w:fill="auto"/>
            <w:noWrap/>
            <w:vAlign w:val="bottom"/>
            <w:hideMark/>
          </w:tcPr>
          <w:p w14:paraId="536A463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2F1488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144.601</w:t>
            </w:r>
          </w:p>
        </w:tc>
        <w:tc>
          <w:tcPr>
            <w:tcW w:w="2824" w:type="dxa"/>
            <w:tcBorders>
              <w:top w:val="nil"/>
              <w:left w:val="nil"/>
              <w:bottom w:val="single" w:sz="4" w:space="0" w:color="auto"/>
              <w:right w:val="single" w:sz="4" w:space="0" w:color="auto"/>
            </w:tcBorders>
            <w:shd w:val="clear" w:color="auto" w:fill="auto"/>
            <w:noWrap/>
            <w:vAlign w:val="bottom"/>
            <w:hideMark/>
          </w:tcPr>
          <w:p w14:paraId="41CEB5E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225CA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6ED620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7ADDC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6463FAE"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0FD7BF8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2DB216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w:t>
            </w:r>
          </w:p>
        </w:tc>
        <w:tc>
          <w:tcPr>
            <w:tcW w:w="1260" w:type="dxa"/>
            <w:tcBorders>
              <w:top w:val="nil"/>
              <w:left w:val="nil"/>
              <w:bottom w:val="single" w:sz="4" w:space="0" w:color="auto"/>
              <w:right w:val="single" w:sz="4" w:space="0" w:color="auto"/>
            </w:tcBorders>
            <w:shd w:val="clear" w:color="auto" w:fill="auto"/>
            <w:noWrap/>
            <w:vAlign w:val="bottom"/>
            <w:hideMark/>
          </w:tcPr>
          <w:p w14:paraId="0B9DC0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3DDC317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144.602</w:t>
            </w:r>
          </w:p>
        </w:tc>
        <w:tc>
          <w:tcPr>
            <w:tcW w:w="2824" w:type="dxa"/>
            <w:tcBorders>
              <w:top w:val="nil"/>
              <w:left w:val="nil"/>
              <w:bottom w:val="single" w:sz="4" w:space="0" w:color="auto"/>
              <w:right w:val="single" w:sz="4" w:space="0" w:color="auto"/>
            </w:tcBorders>
            <w:shd w:val="clear" w:color="auto" w:fill="auto"/>
            <w:noWrap/>
            <w:vAlign w:val="bottom"/>
            <w:hideMark/>
          </w:tcPr>
          <w:p w14:paraId="4363990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EF244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0F364F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1892B1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217F066"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0005F6D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FDC51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w:t>
            </w:r>
          </w:p>
        </w:tc>
        <w:tc>
          <w:tcPr>
            <w:tcW w:w="1260" w:type="dxa"/>
            <w:tcBorders>
              <w:top w:val="nil"/>
              <w:left w:val="nil"/>
              <w:bottom w:val="single" w:sz="4" w:space="0" w:color="auto"/>
              <w:right w:val="single" w:sz="4" w:space="0" w:color="auto"/>
            </w:tcBorders>
            <w:shd w:val="clear" w:color="auto" w:fill="auto"/>
            <w:noWrap/>
            <w:vAlign w:val="bottom"/>
            <w:hideMark/>
          </w:tcPr>
          <w:p w14:paraId="422EA35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360,00</w:t>
            </w:r>
          </w:p>
        </w:tc>
        <w:tc>
          <w:tcPr>
            <w:tcW w:w="1103" w:type="dxa"/>
            <w:tcBorders>
              <w:top w:val="nil"/>
              <w:left w:val="nil"/>
              <w:bottom w:val="single" w:sz="4" w:space="0" w:color="auto"/>
              <w:right w:val="single" w:sz="4" w:space="0" w:color="auto"/>
            </w:tcBorders>
            <w:shd w:val="clear" w:color="auto" w:fill="auto"/>
            <w:noWrap/>
            <w:vAlign w:val="bottom"/>
            <w:hideMark/>
          </w:tcPr>
          <w:p w14:paraId="123C34B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144.603</w:t>
            </w:r>
          </w:p>
        </w:tc>
        <w:tc>
          <w:tcPr>
            <w:tcW w:w="2824" w:type="dxa"/>
            <w:tcBorders>
              <w:top w:val="nil"/>
              <w:left w:val="nil"/>
              <w:bottom w:val="single" w:sz="4" w:space="0" w:color="auto"/>
              <w:right w:val="single" w:sz="4" w:space="0" w:color="auto"/>
            </w:tcBorders>
            <w:shd w:val="clear" w:color="auto" w:fill="auto"/>
            <w:noWrap/>
            <w:vAlign w:val="bottom"/>
            <w:hideMark/>
          </w:tcPr>
          <w:p w14:paraId="2ABF25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21245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R$414.000,00</w:t>
            </w:r>
          </w:p>
        </w:tc>
        <w:tc>
          <w:tcPr>
            <w:tcW w:w="1252" w:type="dxa"/>
            <w:tcBorders>
              <w:top w:val="nil"/>
              <w:left w:val="nil"/>
              <w:bottom w:val="single" w:sz="4" w:space="0" w:color="auto"/>
              <w:right w:val="single" w:sz="4" w:space="0" w:color="auto"/>
            </w:tcBorders>
            <w:shd w:val="clear" w:color="auto" w:fill="auto"/>
            <w:noWrap/>
            <w:vAlign w:val="bottom"/>
            <w:hideMark/>
          </w:tcPr>
          <w:p w14:paraId="1205422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EC7626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9D6A02F" w14:textId="77777777" w:rsidTr="00A855B9">
        <w:trPr>
          <w:trHeight w:val="288"/>
        </w:trPr>
        <w:tc>
          <w:tcPr>
            <w:tcW w:w="991" w:type="dxa"/>
            <w:vMerge/>
            <w:tcBorders>
              <w:top w:val="nil"/>
              <w:left w:val="single" w:sz="4" w:space="0" w:color="auto"/>
              <w:bottom w:val="single" w:sz="4" w:space="0" w:color="000000"/>
              <w:right w:val="single" w:sz="4" w:space="0" w:color="auto"/>
            </w:tcBorders>
            <w:vAlign w:val="center"/>
            <w:hideMark/>
          </w:tcPr>
          <w:p w14:paraId="1B6E5C3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3D35CE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w:t>
            </w:r>
          </w:p>
        </w:tc>
        <w:tc>
          <w:tcPr>
            <w:tcW w:w="1260" w:type="dxa"/>
            <w:tcBorders>
              <w:top w:val="nil"/>
              <w:left w:val="nil"/>
              <w:bottom w:val="single" w:sz="4" w:space="0" w:color="auto"/>
              <w:right w:val="single" w:sz="4" w:space="0" w:color="auto"/>
            </w:tcBorders>
            <w:shd w:val="clear" w:color="auto" w:fill="auto"/>
            <w:noWrap/>
            <w:vAlign w:val="bottom"/>
            <w:hideMark/>
          </w:tcPr>
          <w:p w14:paraId="0E9FDDF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369,78</w:t>
            </w:r>
          </w:p>
        </w:tc>
        <w:tc>
          <w:tcPr>
            <w:tcW w:w="1103" w:type="dxa"/>
            <w:tcBorders>
              <w:top w:val="nil"/>
              <w:left w:val="nil"/>
              <w:bottom w:val="single" w:sz="4" w:space="0" w:color="auto"/>
              <w:right w:val="single" w:sz="4" w:space="0" w:color="auto"/>
            </w:tcBorders>
            <w:shd w:val="clear" w:color="auto" w:fill="auto"/>
            <w:noWrap/>
            <w:vAlign w:val="bottom"/>
            <w:hideMark/>
          </w:tcPr>
          <w:p w14:paraId="261405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144.604</w:t>
            </w:r>
          </w:p>
        </w:tc>
        <w:tc>
          <w:tcPr>
            <w:tcW w:w="2824" w:type="dxa"/>
            <w:tcBorders>
              <w:top w:val="nil"/>
              <w:left w:val="nil"/>
              <w:bottom w:val="single" w:sz="4" w:space="0" w:color="auto"/>
              <w:right w:val="single" w:sz="4" w:space="0" w:color="auto"/>
            </w:tcBorders>
            <w:shd w:val="clear" w:color="auto" w:fill="auto"/>
            <w:noWrap/>
            <w:vAlign w:val="bottom"/>
            <w:hideMark/>
          </w:tcPr>
          <w:p w14:paraId="691A80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8BAF2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R$425.247,00</w:t>
            </w:r>
          </w:p>
        </w:tc>
        <w:tc>
          <w:tcPr>
            <w:tcW w:w="1252" w:type="dxa"/>
            <w:tcBorders>
              <w:top w:val="nil"/>
              <w:left w:val="nil"/>
              <w:bottom w:val="single" w:sz="4" w:space="0" w:color="auto"/>
              <w:right w:val="single" w:sz="4" w:space="0" w:color="auto"/>
            </w:tcBorders>
            <w:shd w:val="clear" w:color="auto" w:fill="auto"/>
            <w:noWrap/>
            <w:vAlign w:val="bottom"/>
            <w:hideMark/>
          </w:tcPr>
          <w:p w14:paraId="76F827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8FFD68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18878513" w14:textId="77777777" w:rsidTr="00A855B9">
        <w:trPr>
          <w:trHeight w:val="288"/>
        </w:trPr>
        <w:tc>
          <w:tcPr>
            <w:tcW w:w="991" w:type="dxa"/>
            <w:tcBorders>
              <w:top w:val="nil"/>
              <w:bottom w:val="single" w:sz="4" w:space="0" w:color="auto"/>
            </w:tcBorders>
            <w:shd w:val="clear" w:color="auto" w:fill="auto"/>
            <w:noWrap/>
            <w:vAlign w:val="center"/>
            <w:hideMark/>
          </w:tcPr>
          <w:p w14:paraId="39CC176C"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65AB56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79311555"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6B0C5A0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53E6E4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5BD376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5A6AD8D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500CDD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06E322EC"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08DA3C"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R</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48A8E95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30C9B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632,77</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65BB2D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144.605</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58DFBC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1A4B29B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R$727.685,50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508CF03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49E8E6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5D091C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2BF791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69490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5C731E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4754792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144.606</w:t>
            </w:r>
          </w:p>
        </w:tc>
        <w:tc>
          <w:tcPr>
            <w:tcW w:w="2824" w:type="dxa"/>
            <w:tcBorders>
              <w:top w:val="nil"/>
              <w:left w:val="nil"/>
              <w:bottom w:val="single" w:sz="4" w:space="0" w:color="auto"/>
              <w:right w:val="single" w:sz="4" w:space="0" w:color="auto"/>
            </w:tcBorders>
            <w:shd w:val="clear" w:color="auto" w:fill="auto"/>
            <w:noWrap/>
            <w:vAlign w:val="bottom"/>
            <w:hideMark/>
          </w:tcPr>
          <w:p w14:paraId="0EB9330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1E837B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74AD3D1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50D99C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A01F4F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D7635A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AF4E2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6F9EF6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406E8E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144.607</w:t>
            </w:r>
          </w:p>
        </w:tc>
        <w:tc>
          <w:tcPr>
            <w:tcW w:w="2824" w:type="dxa"/>
            <w:tcBorders>
              <w:top w:val="nil"/>
              <w:left w:val="nil"/>
              <w:bottom w:val="single" w:sz="4" w:space="0" w:color="auto"/>
              <w:right w:val="single" w:sz="4" w:space="0" w:color="auto"/>
            </w:tcBorders>
            <w:shd w:val="clear" w:color="auto" w:fill="auto"/>
            <w:noWrap/>
            <w:vAlign w:val="bottom"/>
            <w:hideMark/>
          </w:tcPr>
          <w:p w14:paraId="6C4AA8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72E7B0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1D31CD2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A98FB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117909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81F98B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F32C7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4A25E2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2A77A2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144.608</w:t>
            </w:r>
          </w:p>
        </w:tc>
        <w:tc>
          <w:tcPr>
            <w:tcW w:w="2824" w:type="dxa"/>
            <w:tcBorders>
              <w:top w:val="nil"/>
              <w:left w:val="nil"/>
              <w:bottom w:val="single" w:sz="4" w:space="0" w:color="auto"/>
              <w:right w:val="single" w:sz="4" w:space="0" w:color="auto"/>
            </w:tcBorders>
            <w:shd w:val="clear" w:color="auto" w:fill="auto"/>
            <w:noWrap/>
            <w:vAlign w:val="bottom"/>
            <w:hideMark/>
          </w:tcPr>
          <w:p w14:paraId="4A92C9E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C58E3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79133F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26D95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A2EE0D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012CB9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C195ED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5458F33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73766D6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144.609</w:t>
            </w:r>
          </w:p>
        </w:tc>
        <w:tc>
          <w:tcPr>
            <w:tcW w:w="2824" w:type="dxa"/>
            <w:tcBorders>
              <w:top w:val="nil"/>
              <w:left w:val="nil"/>
              <w:bottom w:val="single" w:sz="4" w:space="0" w:color="auto"/>
              <w:right w:val="single" w:sz="4" w:space="0" w:color="auto"/>
            </w:tcBorders>
            <w:shd w:val="clear" w:color="auto" w:fill="auto"/>
            <w:noWrap/>
            <w:vAlign w:val="bottom"/>
            <w:hideMark/>
          </w:tcPr>
          <w:p w14:paraId="214FD0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E044E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5632B8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2D897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EAB50D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375791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CB35C7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07EF3DD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002417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144.610</w:t>
            </w:r>
          </w:p>
        </w:tc>
        <w:tc>
          <w:tcPr>
            <w:tcW w:w="2824" w:type="dxa"/>
            <w:tcBorders>
              <w:top w:val="nil"/>
              <w:left w:val="nil"/>
              <w:bottom w:val="single" w:sz="4" w:space="0" w:color="auto"/>
              <w:right w:val="single" w:sz="4" w:space="0" w:color="auto"/>
            </w:tcBorders>
            <w:shd w:val="clear" w:color="auto" w:fill="auto"/>
            <w:noWrap/>
            <w:vAlign w:val="bottom"/>
            <w:hideMark/>
          </w:tcPr>
          <w:p w14:paraId="039DE52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B6C9AE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708060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7F6B5D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5B383F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D48865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255BF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3E94BE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6B6F40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144.611</w:t>
            </w:r>
          </w:p>
        </w:tc>
        <w:tc>
          <w:tcPr>
            <w:tcW w:w="2824" w:type="dxa"/>
            <w:tcBorders>
              <w:top w:val="nil"/>
              <w:left w:val="nil"/>
              <w:bottom w:val="single" w:sz="4" w:space="0" w:color="auto"/>
              <w:right w:val="single" w:sz="4" w:space="0" w:color="auto"/>
            </w:tcBorders>
            <w:shd w:val="clear" w:color="auto" w:fill="auto"/>
            <w:noWrap/>
            <w:vAlign w:val="bottom"/>
            <w:hideMark/>
          </w:tcPr>
          <w:p w14:paraId="25FE09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DCD45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66F0B7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BC87EC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38013F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2D94F2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5BE512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713C11A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287EB8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144.612</w:t>
            </w:r>
          </w:p>
        </w:tc>
        <w:tc>
          <w:tcPr>
            <w:tcW w:w="2824" w:type="dxa"/>
            <w:tcBorders>
              <w:top w:val="nil"/>
              <w:left w:val="nil"/>
              <w:bottom w:val="single" w:sz="4" w:space="0" w:color="auto"/>
              <w:right w:val="single" w:sz="4" w:space="0" w:color="auto"/>
            </w:tcBorders>
            <w:shd w:val="clear" w:color="auto" w:fill="auto"/>
            <w:noWrap/>
            <w:vAlign w:val="bottom"/>
            <w:hideMark/>
          </w:tcPr>
          <w:p w14:paraId="2075BE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029A28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384DAD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70B9C8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8B799E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38A1A4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41E2C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44A47C0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753705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144.613</w:t>
            </w:r>
          </w:p>
        </w:tc>
        <w:tc>
          <w:tcPr>
            <w:tcW w:w="2824" w:type="dxa"/>
            <w:tcBorders>
              <w:top w:val="nil"/>
              <w:left w:val="nil"/>
              <w:bottom w:val="single" w:sz="4" w:space="0" w:color="auto"/>
              <w:right w:val="single" w:sz="4" w:space="0" w:color="auto"/>
            </w:tcBorders>
            <w:shd w:val="clear" w:color="auto" w:fill="auto"/>
            <w:noWrap/>
            <w:vAlign w:val="bottom"/>
            <w:hideMark/>
          </w:tcPr>
          <w:p w14:paraId="5ADD4A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67319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38B87B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859D1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4075EC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698FDE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6505F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047EDF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124B37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144.614</w:t>
            </w:r>
          </w:p>
        </w:tc>
        <w:tc>
          <w:tcPr>
            <w:tcW w:w="2824" w:type="dxa"/>
            <w:tcBorders>
              <w:top w:val="nil"/>
              <w:left w:val="nil"/>
              <w:bottom w:val="single" w:sz="4" w:space="0" w:color="auto"/>
              <w:right w:val="single" w:sz="4" w:space="0" w:color="auto"/>
            </w:tcBorders>
            <w:shd w:val="clear" w:color="auto" w:fill="auto"/>
            <w:noWrap/>
            <w:vAlign w:val="bottom"/>
            <w:hideMark/>
          </w:tcPr>
          <w:p w14:paraId="6AAEE86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315AF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01F7A8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505A13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BFFDB7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9CAE86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843A7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567982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0E969D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144.615</w:t>
            </w:r>
          </w:p>
        </w:tc>
        <w:tc>
          <w:tcPr>
            <w:tcW w:w="2824" w:type="dxa"/>
            <w:tcBorders>
              <w:top w:val="nil"/>
              <w:left w:val="nil"/>
              <w:bottom w:val="single" w:sz="4" w:space="0" w:color="auto"/>
              <w:right w:val="single" w:sz="4" w:space="0" w:color="auto"/>
            </w:tcBorders>
            <w:shd w:val="clear" w:color="auto" w:fill="auto"/>
            <w:noWrap/>
            <w:vAlign w:val="bottom"/>
            <w:hideMark/>
          </w:tcPr>
          <w:p w14:paraId="432FDC5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E2407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673C33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B8C2F5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AAE397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1924D8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4B5E9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71C5CD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4C7BD7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144.616</w:t>
            </w:r>
          </w:p>
        </w:tc>
        <w:tc>
          <w:tcPr>
            <w:tcW w:w="2824" w:type="dxa"/>
            <w:tcBorders>
              <w:top w:val="nil"/>
              <w:left w:val="nil"/>
              <w:bottom w:val="single" w:sz="4" w:space="0" w:color="auto"/>
              <w:right w:val="single" w:sz="4" w:space="0" w:color="auto"/>
            </w:tcBorders>
            <w:shd w:val="clear" w:color="auto" w:fill="auto"/>
            <w:noWrap/>
            <w:vAlign w:val="bottom"/>
            <w:hideMark/>
          </w:tcPr>
          <w:p w14:paraId="45F6B3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44071B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57581B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A36282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42C65B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8DEEB3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AF248D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13</w:t>
            </w:r>
          </w:p>
        </w:tc>
        <w:tc>
          <w:tcPr>
            <w:tcW w:w="1260" w:type="dxa"/>
            <w:tcBorders>
              <w:top w:val="nil"/>
              <w:left w:val="nil"/>
              <w:bottom w:val="single" w:sz="4" w:space="0" w:color="auto"/>
              <w:right w:val="single" w:sz="4" w:space="0" w:color="auto"/>
            </w:tcBorders>
            <w:shd w:val="clear" w:color="auto" w:fill="auto"/>
            <w:noWrap/>
            <w:vAlign w:val="bottom"/>
            <w:hideMark/>
          </w:tcPr>
          <w:p w14:paraId="2BE037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53B8E8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144.617</w:t>
            </w:r>
          </w:p>
        </w:tc>
        <w:tc>
          <w:tcPr>
            <w:tcW w:w="2824" w:type="dxa"/>
            <w:tcBorders>
              <w:top w:val="nil"/>
              <w:left w:val="nil"/>
              <w:bottom w:val="single" w:sz="4" w:space="0" w:color="auto"/>
              <w:right w:val="single" w:sz="4" w:space="0" w:color="auto"/>
            </w:tcBorders>
            <w:shd w:val="clear" w:color="auto" w:fill="auto"/>
            <w:noWrap/>
            <w:vAlign w:val="bottom"/>
            <w:hideMark/>
          </w:tcPr>
          <w:p w14:paraId="77CB413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B91419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1E8DB4F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D6343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D552DE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647D6D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D0974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14:paraId="0ECE26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378,43</w:t>
            </w:r>
          </w:p>
        </w:tc>
        <w:tc>
          <w:tcPr>
            <w:tcW w:w="1103" w:type="dxa"/>
            <w:tcBorders>
              <w:top w:val="nil"/>
              <w:left w:val="nil"/>
              <w:bottom w:val="single" w:sz="4" w:space="0" w:color="auto"/>
              <w:right w:val="single" w:sz="4" w:space="0" w:color="auto"/>
            </w:tcBorders>
            <w:shd w:val="clear" w:color="auto" w:fill="auto"/>
            <w:noWrap/>
            <w:vAlign w:val="bottom"/>
            <w:hideMark/>
          </w:tcPr>
          <w:p w14:paraId="1598AD0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144.618</w:t>
            </w:r>
          </w:p>
        </w:tc>
        <w:tc>
          <w:tcPr>
            <w:tcW w:w="2824" w:type="dxa"/>
            <w:tcBorders>
              <w:top w:val="nil"/>
              <w:left w:val="nil"/>
              <w:bottom w:val="single" w:sz="4" w:space="0" w:color="auto"/>
              <w:right w:val="single" w:sz="4" w:space="0" w:color="auto"/>
            </w:tcBorders>
            <w:shd w:val="clear" w:color="auto" w:fill="auto"/>
            <w:noWrap/>
            <w:vAlign w:val="bottom"/>
            <w:hideMark/>
          </w:tcPr>
          <w:p w14:paraId="1D33C4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600C1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R$435.194,50</w:t>
            </w:r>
          </w:p>
        </w:tc>
        <w:tc>
          <w:tcPr>
            <w:tcW w:w="1252" w:type="dxa"/>
            <w:tcBorders>
              <w:top w:val="nil"/>
              <w:left w:val="nil"/>
              <w:bottom w:val="single" w:sz="4" w:space="0" w:color="auto"/>
              <w:right w:val="single" w:sz="4" w:space="0" w:color="auto"/>
            </w:tcBorders>
            <w:shd w:val="clear" w:color="auto" w:fill="auto"/>
            <w:noWrap/>
            <w:vAlign w:val="bottom"/>
            <w:hideMark/>
          </w:tcPr>
          <w:p w14:paraId="4618DC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2BCBA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E20605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7CF65D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A83B2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15</w:t>
            </w:r>
          </w:p>
        </w:tc>
        <w:tc>
          <w:tcPr>
            <w:tcW w:w="1260" w:type="dxa"/>
            <w:tcBorders>
              <w:top w:val="nil"/>
              <w:left w:val="nil"/>
              <w:bottom w:val="single" w:sz="4" w:space="0" w:color="auto"/>
              <w:right w:val="single" w:sz="4" w:space="0" w:color="auto"/>
            </w:tcBorders>
            <w:shd w:val="clear" w:color="auto" w:fill="auto"/>
            <w:noWrap/>
            <w:vAlign w:val="bottom"/>
            <w:hideMark/>
          </w:tcPr>
          <w:p w14:paraId="096ED19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469,73</w:t>
            </w:r>
          </w:p>
        </w:tc>
        <w:tc>
          <w:tcPr>
            <w:tcW w:w="1103" w:type="dxa"/>
            <w:tcBorders>
              <w:top w:val="nil"/>
              <w:left w:val="nil"/>
              <w:bottom w:val="single" w:sz="4" w:space="0" w:color="auto"/>
              <w:right w:val="single" w:sz="4" w:space="0" w:color="auto"/>
            </w:tcBorders>
            <w:shd w:val="clear" w:color="auto" w:fill="auto"/>
            <w:noWrap/>
            <w:vAlign w:val="bottom"/>
            <w:hideMark/>
          </w:tcPr>
          <w:p w14:paraId="7B6C52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144.619</w:t>
            </w:r>
          </w:p>
        </w:tc>
        <w:tc>
          <w:tcPr>
            <w:tcW w:w="2824" w:type="dxa"/>
            <w:tcBorders>
              <w:top w:val="nil"/>
              <w:left w:val="nil"/>
              <w:bottom w:val="single" w:sz="4" w:space="0" w:color="auto"/>
              <w:right w:val="single" w:sz="4" w:space="0" w:color="auto"/>
            </w:tcBorders>
            <w:shd w:val="clear" w:color="auto" w:fill="auto"/>
            <w:noWrap/>
            <w:vAlign w:val="bottom"/>
            <w:hideMark/>
          </w:tcPr>
          <w:p w14:paraId="05B4F3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9E9C8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R$540.189,50</w:t>
            </w:r>
          </w:p>
        </w:tc>
        <w:tc>
          <w:tcPr>
            <w:tcW w:w="1252" w:type="dxa"/>
            <w:tcBorders>
              <w:top w:val="nil"/>
              <w:left w:val="nil"/>
              <w:bottom w:val="single" w:sz="4" w:space="0" w:color="auto"/>
              <w:right w:val="single" w:sz="4" w:space="0" w:color="auto"/>
            </w:tcBorders>
            <w:shd w:val="clear" w:color="auto" w:fill="auto"/>
            <w:noWrap/>
            <w:vAlign w:val="bottom"/>
            <w:hideMark/>
          </w:tcPr>
          <w:p w14:paraId="68BD9E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D73CA3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753B13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B1BC4D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35B35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14:paraId="7D2482D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515,59</w:t>
            </w:r>
          </w:p>
        </w:tc>
        <w:tc>
          <w:tcPr>
            <w:tcW w:w="1103" w:type="dxa"/>
            <w:tcBorders>
              <w:top w:val="nil"/>
              <w:left w:val="nil"/>
              <w:bottom w:val="single" w:sz="4" w:space="0" w:color="auto"/>
              <w:right w:val="single" w:sz="4" w:space="0" w:color="auto"/>
            </w:tcBorders>
            <w:shd w:val="clear" w:color="auto" w:fill="auto"/>
            <w:noWrap/>
            <w:vAlign w:val="bottom"/>
            <w:hideMark/>
          </w:tcPr>
          <w:p w14:paraId="7CBCD5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144.620</w:t>
            </w:r>
          </w:p>
        </w:tc>
        <w:tc>
          <w:tcPr>
            <w:tcW w:w="2824" w:type="dxa"/>
            <w:tcBorders>
              <w:top w:val="nil"/>
              <w:left w:val="nil"/>
              <w:bottom w:val="single" w:sz="4" w:space="0" w:color="auto"/>
              <w:right w:val="single" w:sz="4" w:space="0" w:color="auto"/>
            </w:tcBorders>
            <w:shd w:val="clear" w:color="auto" w:fill="auto"/>
            <w:noWrap/>
            <w:vAlign w:val="bottom"/>
            <w:hideMark/>
          </w:tcPr>
          <w:p w14:paraId="735AC70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C91B1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R$592.928,50</w:t>
            </w:r>
          </w:p>
        </w:tc>
        <w:tc>
          <w:tcPr>
            <w:tcW w:w="1252" w:type="dxa"/>
            <w:tcBorders>
              <w:top w:val="nil"/>
              <w:left w:val="nil"/>
              <w:bottom w:val="single" w:sz="4" w:space="0" w:color="auto"/>
              <w:right w:val="single" w:sz="4" w:space="0" w:color="auto"/>
            </w:tcBorders>
            <w:shd w:val="clear" w:color="auto" w:fill="auto"/>
            <w:noWrap/>
            <w:vAlign w:val="bottom"/>
            <w:hideMark/>
          </w:tcPr>
          <w:p w14:paraId="7C442B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E4F67F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8C903B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0C25FF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BE7C6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15B1DC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6372E6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144.621</w:t>
            </w:r>
          </w:p>
        </w:tc>
        <w:tc>
          <w:tcPr>
            <w:tcW w:w="2824" w:type="dxa"/>
            <w:tcBorders>
              <w:top w:val="nil"/>
              <w:left w:val="nil"/>
              <w:bottom w:val="single" w:sz="4" w:space="0" w:color="auto"/>
              <w:right w:val="single" w:sz="4" w:space="0" w:color="auto"/>
            </w:tcBorders>
            <w:shd w:val="clear" w:color="auto" w:fill="auto"/>
            <w:noWrap/>
            <w:vAlign w:val="bottom"/>
            <w:hideMark/>
          </w:tcPr>
          <w:p w14:paraId="4A026D2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A2286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798EB6B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30458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4AEFEB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2A0344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701AB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1616B02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7F716F2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144.622</w:t>
            </w:r>
          </w:p>
        </w:tc>
        <w:tc>
          <w:tcPr>
            <w:tcW w:w="2824" w:type="dxa"/>
            <w:tcBorders>
              <w:top w:val="nil"/>
              <w:left w:val="nil"/>
              <w:bottom w:val="single" w:sz="4" w:space="0" w:color="auto"/>
              <w:right w:val="single" w:sz="4" w:space="0" w:color="auto"/>
            </w:tcBorders>
            <w:shd w:val="clear" w:color="auto" w:fill="auto"/>
            <w:noWrap/>
            <w:vAlign w:val="bottom"/>
            <w:hideMark/>
          </w:tcPr>
          <w:p w14:paraId="3DC256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375C31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37C9C0D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1F6D0A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30601C9"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86DA15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0D38D0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14:paraId="3ED61A2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36B58D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144.623</w:t>
            </w:r>
          </w:p>
        </w:tc>
        <w:tc>
          <w:tcPr>
            <w:tcW w:w="2824" w:type="dxa"/>
            <w:tcBorders>
              <w:top w:val="nil"/>
              <w:left w:val="nil"/>
              <w:bottom w:val="single" w:sz="4" w:space="0" w:color="auto"/>
              <w:right w:val="single" w:sz="4" w:space="0" w:color="auto"/>
            </w:tcBorders>
            <w:shd w:val="clear" w:color="auto" w:fill="auto"/>
            <w:noWrap/>
            <w:vAlign w:val="bottom"/>
            <w:hideMark/>
          </w:tcPr>
          <w:p w14:paraId="6DFB967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7C87A5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1109780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34E6F0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6344FA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87F563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81C09F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76B6742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509239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144.624</w:t>
            </w:r>
          </w:p>
        </w:tc>
        <w:tc>
          <w:tcPr>
            <w:tcW w:w="2824" w:type="dxa"/>
            <w:tcBorders>
              <w:top w:val="nil"/>
              <w:left w:val="nil"/>
              <w:bottom w:val="single" w:sz="4" w:space="0" w:color="auto"/>
              <w:right w:val="single" w:sz="4" w:space="0" w:color="auto"/>
            </w:tcBorders>
            <w:shd w:val="clear" w:color="auto" w:fill="auto"/>
            <w:noWrap/>
            <w:vAlign w:val="bottom"/>
            <w:hideMark/>
          </w:tcPr>
          <w:p w14:paraId="14BF8A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325602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1BE696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82E606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B03546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FE1124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887591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21</w:t>
            </w:r>
          </w:p>
        </w:tc>
        <w:tc>
          <w:tcPr>
            <w:tcW w:w="1260" w:type="dxa"/>
            <w:tcBorders>
              <w:top w:val="nil"/>
              <w:left w:val="nil"/>
              <w:bottom w:val="single" w:sz="4" w:space="0" w:color="auto"/>
              <w:right w:val="single" w:sz="4" w:space="0" w:color="auto"/>
            </w:tcBorders>
            <w:shd w:val="clear" w:color="auto" w:fill="auto"/>
            <w:noWrap/>
            <w:vAlign w:val="bottom"/>
            <w:hideMark/>
          </w:tcPr>
          <w:p w14:paraId="3B7136F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0155C4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144.625</w:t>
            </w:r>
          </w:p>
        </w:tc>
        <w:tc>
          <w:tcPr>
            <w:tcW w:w="2824" w:type="dxa"/>
            <w:tcBorders>
              <w:top w:val="nil"/>
              <w:left w:val="nil"/>
              <w:bottom w:val="single" w:sz="4" w:space="0" w:color="auto"/>
              <w:right w:val="single" w:sz="4" w:space="0" w:color="auto"/>
            </w:tcBorders>
            <w:shd w:val="clear" w:color="auto" w:fill="auto"/>
            <w:noWrap/>
            <w:vAlign w:val="bottom"/>
            <w:hideMark/>
          </w:tcPr>
          <w:p w14:paraId="52557E2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4D6320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184B20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5341B2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1E70C0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9C8EE9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C752F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22</w:t>
            </w:r>
          </w:p>
        </w:tc>
        <w:tc>
          <w:tcPr>
            <w:tcW w:w="1260" w:type="dxa"/>
            <w:tcBorders>
              <w:top w:val="nil"/>
              <w:left w:val="nil"/>
              <w:bottom w:val="single" w:sz="4" w:space="0" w:color="auto"/>
              <w:right w:val="single" w:sz="4" w:space="0" w:color="auto"/>
            </w:tcBorders>
            <w:shd w:val="clear" w:color="auto" w:fill="auto"/>
            <w:noWrap/>
            <w:vAlign w:val="bottom"/>
            <w:hideMark/>
          </w:tcPr>
          <w:p w14:paraId="46991C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7AECB34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144.626</w:t>
            </w:r>
          </w:p>
        </w:tc>
        <w:tc>
          <w:tcPr>
            <w:tcW w:w="2824" w:type="dxa"/>
            <w:tcBorders>
              <w:top w:val="nil"/>
              <w:left w:val="nil"/>
              <w:bottom w:val="single" w:sz="4" w:space="0" w:color="auto"/>
              <w:right w:val="single" w:sz="4" w:space="0" w:color="auto"/>
            </w:tcBorders>
            <w:shd w:val="clear" w:color="auto" w:fill="auto"/>
            <w:noWrap/>
            <w:vAlign w:val="bottom"/>
            <w:hideMark/>
          </w:tcPr>
          <w:p w14:paraId="65A622E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196B5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7DB3C88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52044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3899C1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7C6A04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A005F6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23</w:t>
            </w:r>
          </w:p>
        </w:tc>
        <w:tc>
          <w:tcPr>
            <w:tcW w:w="1260" w:type="dxa"/>
            <w:tcBorders>
              <w:top w:val="nil"/>
              <w:left w:val="nil"/>
              <w:bottom w:val="single" w:sz="4" w:space="0" w:color="auto"/>
              <w:right w:val="single" w:sz="4" w:space="0" w:color="auto"/>
            </w:tcBorders>
            <w:shd w:val="clear" w:color="auto" w:fill="auto"/>
            <w:noWrap/>
            <w:vAlign w:val="bottom"/>
            <w:hideMark/>
          </w:tcPr>
          <w:p w14:paraId="6B58931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400F945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144.627</w:t>
            </w:r>
          </w:p>
        </w:tc>
        <w:tc>
          <w:tcPr>
            <w:tcW w:w="2824" w:type="dxa"/>
            <w:tcBorders>
              <w:top w:val="nil"/>
              <w:left w:val="nil"/>
              <w:bottom w:val="single" w:sz="4" w:space="0" w:color="auto"/>
              <w:right w:val="single" w:sz="4" w:space="0" w:color="auto"/>
            </w:tcBorders>
            <w:shd w:val="clear" w:color="auto" w:fill="auto"/>
            <w:noWrap/>
            <w:vAlign w:val="bottom"/>
            <w:hideMark/>
          </w:tcPr>
          <w:p w14:paraId="30BA0C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C729E0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042621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5F06C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2CA069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135954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FAD128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24</w:t>
            </w:r>
          </w:p>
        </w:tc>
        <w:tc>
          <w:tcPr>
            <w:tcW w:w="1260" w:type="dxa"/>
            <w:tcBorders>
              <w:top w:val="nil"/>
              <w:left w:val="nil"/>
              <w:bottom w:val="single" w:sz="4" w:space="0" w:color="auto"/>
              <w:right w:val="single" w:sz="4" w:space="0" w:color="auto"/>
            </w:tcBorders>
            <w:shd w:val="clear" w:color="auto" w:fill="auto"/>
            <w:noWrap/>
            <w:vAlign w:val="bottom"/>
            <w:hideMark/>
          </w:tcPr>
          <w:p w14:paraId="6DAD56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2DDA98E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144.628</w:t>
            </w:r>
          </w:p>
        </w:tc>
        <w:tc>
          <w:tcPr>
            <w:tcW w:w="2824" w:type="dxa"/>
            <w:tcBorders>
              <w:top w:val="nil"/>
              <w:left w:val="nil"/>
              <w:bottom w:val="single" w:sz="4" w:space="0" w:color="auto"/>
              <w:right w:val="single" w:sz="4" w:space="0" w:color="auto"/>
            </w:tcBorders>
            <w:shd w:val="clear" w:color="auto" w:fill="auto"/>
            <w:noWrap/>
            <w:vAlign w:val="bottom"/>
            <w:hideMark/>
          </w:tcPr>
          <w:p w14:paraId="36298E7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34A76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0ABC19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D2155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B25BD4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B6C4B7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496ED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25</w:t>
            </w:r>
          </w:p>
        </w:tc>
        <w:tc>
          <w:tcPr>
            <w:tcW w:w="1260" w:type="dxa"/>
            <w:tcBorders>
              <w:top w:val="nil"/>
              <w:left w:val="nil"/>
              <w:bottom w:val="single" w:sz="4" w:space="0" w:color="auto"/>
              <w:right w:val="single" w:sz="4" w:space="0" w:color="auto"/>
            </w:tcBorders>
            <w:shd w:val="clear" w:color="auto" w:fill="auto"/>
            <w:noWrap/>
            <w:vAlign w:val="bottom"/>
            <w:hideMark/>
          </w:tcPr>
          <w:p w14:paraId="3D1FD52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09410F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144.629</w:t>
            </w:r>
          </w:p>
        </w:tc>
        <w:tc>
          <w:tcPr>
            <w:tcW w:w="2824" w:type="dxa"/>
            <w:tcBorders>
              <w:top w:val="nil"/>
              <w:left w:val="nil"/>
              <w:bottom w:val="single" w:sz="4" w:space="0" w:color="auto"/>
              <w:right w:val="single" w:sz="4" w:space="0" w:color="auto"/>
            </w:tcBorders>
            <w:shd w:val="clear" w:color="auto" w:fill="auto"/>
            <w:noWrap/>
            <w:vAlign w:val="bottom"/>
            <w:hideMark/>
          </w:tcPr>
          <w:p w14:paraId="1FFBEB7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E8582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02EF711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6D316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DBB96D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1DA532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FB6137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26</w:t>
            </w:r>
          </w:p>
        </w:tc>
        <w:tc>
          <w:tcPr>
            <w:tcW w:w="1260" w:type="dxa"/>
            <w:tcBorders>
              <w:top w:val="nil"/>
              <w:left w:val="nil"/>
              <w:bottom w:val="single" w:sz="4" w:space="0" w:color="auto"/>
              <w:right w:val="single" w:sz="4" w:space="0" w:color="auto"/>
            </w:tcBorders>
            <w:shd w:val="clear" w:color="auto" w:fill="auto"/>
            <w:noWrap/>
            <w:vAlign w:val="bottom"/>
            <w:hideMark/>
          </w:tcPr>
          <w:p w14:paraId="4716349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39ED70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144.630</w:t>
            </w:r>
          </w:p>
        </w:tc>
        <w:tc>
          <w:tcPr>
            <w:tcW w:w="2824" w:type="dxa"/>
            <w:tcBorders>
              <w:top w:val="nil"/>
              <w:left w:val="nil"/>
              <w:bottom w:val="single" w:sz="4" w:space="0" w:color="auto"/>
              <w:right w:val="single" w:sz="4" w:space="0" w:color="auto"/>
            </w:tcBorders>
            <w:shd w:val="clear" w:color="auto" w:fill="auto"/>
            <w:noWrap/>
            <w:vAlign w:val="bottom"/>
            <w:hideMark/>
          </w:tcPr>
          <w:p w14:paraId="6503EB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27427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1D093A3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60A21B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C91355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0965C2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35AC1F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27</w:t>
            </w:r>
          </w:p>
        </w:tc>
        <w:tc>
          <w:tcPr>
            <w:tcW w:w="1260" w:type="dxa"/>
            <w:tcBorders>
              <w:top w:val="nil"/>
              <w:left w:val="nil"/>
              <w:bottom w:val="single" w:sz="4" w:space="0" w:color="auto"/>
              <w:right w:val="single" w:sz="4" w:space="0" w:color="auto"/>
            </w:tcBorders>
            <w:shd w:val="clear" w:color="auto" w:fill="auto"/>
            <w:noWrap/>
            <w:vAlign w:val="bottom"/>
            <w:hideMark/>
          </w:tcPr>
          <w:p w14:paraId="1BCF69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7F0C9F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144.631</w:t>
            </w:r>
          </w:p>
        </w:tc>
        <w:tc>
          <w:tcPr>
            <w:tcW w:w="2824" w:type="dxa"/>
            <w:tcBorders>
              <w:top w:val="nil"/>
              <w:left w:val="nil"/>
              <w:bottom w:val="single" w:sz="4" w:space="0" w:color="auto"/>
              <w:right w:val="single" w:sz="4" w:space="0" w:color="auto"/>
            </w:tcBorders>
            <w:shd w:val="clear" w:color="auto" w:fill="auto"/>
            <w:noWrap/>
            <w:vAlign w:val="bottom"/>
            <w:hideMark/>
          </w:tcPr>
          <w:p w14:paraId="2244DD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6EA57B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27330C2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C65E8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24A669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9B7615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B1DCB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28</w:t>
            </w:r>
          </w:p>
        </w:tc>
        <w:tc>
          <w:tcPr>
            <w:tcW w:w="1260" w:type="dxa"/>
            <w:tcBorders>
              <w:top w:val="nil"/>
              <w:left w:val="nil"/>
              <w:bottom w:val="single" w:sz="4" w:space="0" w:color="auto"/>
              <w:right w:val="single" w:sz="4" w:space="0" w:color="auto"/>
            </w:tcBorders>
            <w:shd w:val="clear" w:color="auto" w:fill="auto"/>
            <w:noWrap/>
            <w:vAlign w:val="bottom"/>
            <w:hideMark/>
          </w:tcPr>
          <w:p w14:paraId="2122391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38F531D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144.632</w:t>
            </w:r>
          </w:p>
        </w:tc>
        <w:tc>
          <w:tcPr>
            <w:tcW w:w="2824" w:type="dxa"/>
            <w:tcBorders>
              <w:top w:val="nil"/>
              <w:left w:val="nil"/>
              <w:bottom w:val="single" w:sz="4" w:space="0" w:color="auto"/>
              <w:right w:val="single" w:sz="4" w:space="0" w:color="auto"/>
            </w:tcBorders>
            <w:shd w:val="clear" w:color="auto" w:fill="auto"/>
            <w:noWrap/>
            <w:vAlign w:val="bottom"/>
            <w:hideMark/>
          </w:tcPr>
          <w:p w14:paraId="318538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EE4DA2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0C92A52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0D764F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68B678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B4DEA7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727F7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29</w:t>
            </w:r>
          </w:p>
        </w:tc>
        <w:tc>
          <w:tcPr>
            <w:tcW w:w="1260" w:type="dxa"/>
            <w:tcBorders>
              <w:top w:val="nil"/>
              <w:left w:val="nil"/>
              <w:bottom w:val="single" w:sz="4" w:space="0" w:color="auto"/>
              <w:right w:val="single" w:sz="4" w:space="0" w:color="auto"/>
            </w:tcBorders>
            <w:shd w:val="clear" w:color="auto" w:fill="auto"/>
            <w:noWrap/>
            <w:vAlign w:val="bottom"/>
            <w:hideMark/>
          </w:tcPr>
          <w:p w14:paraId="234DB1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415,29</w:t>
            </w:r>
          </w:p>
        </w:tc>
        <w:tc>
          <w:tcPr>
            <w:tcW w:w="1103" w:type="dxa"/>
            <w:tcBorders>
              <w:top w:val="nil"/>
              <w:left w:val="nil"/>
              <w:bottom w:val="single" w:sz="4" w:space="0" w:color="auto"/>
              <w:right w:val="single" w:sz="4" w:space="0" w:color="auto"/>
            </w:tcBorders>
            <w:shd w:val="clear" w:color="auto" w:fill="auto"/>
            <w:noWrap/>
            <w:vAlign w:val="bottom"/>
            <w:hideMark/>
          </w:tcPr>
          <w:p w14:paraId="76A14A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144.633</w:t>
            </w:r>
          </w:p>
        </w:tc>
        <w:tc>
          <w:tcPr>
            <w:tcW w:w="2824" w:type="dxa"/>
            <w:tcBorders>
              <w:top w:val="nil"/>
              <w:left w:val="nil"/>
              <w:bottom w:val="single" w:sz="4" w:space="0" w:color="auto"/>
              <w:right w:val="single" w:sz="4" w:space="0" w:color="auto"/>
            </w:tcBorders>
            <w:shd w:val="clear" w:color="auto" w:fill="auto"/>
            <w:noWrap/>
            <w:vAlign w:val="bottom"/>
            <w:hideMark/>
          </w:tcPr>
          <w:p w14:paraId="24C0BAB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0C73F7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R$477.583,50</w:t>
            </w:r>
          </w:p>
        </w:tc>
        <w:tc>
          <w:tcPr>
            <w:tcW w:w="1252" w:type="dxa"/>
            <w:tcBorders>
              <w:top w:val="nil"/>
              <w:left w:val="nil"/>
              <w:bottom w:val="single" w:sz="4" w:space="0" w:color="auto"/>
              <w:right w:val="single" w:sz="4" w:space="0" w:color="auto"/>
            </w:tcBorders>
            <w:shd w:val="clear" w:color="auto" w:fill="auto"/>
            <w:noWrap/>
            <w:vAlign w:val="bottom"/>
            <w:hideMark/>
          </w:tcPr>
          <w:p w14:paraId="46DA9B4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B841E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7C0F7F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D10AEE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41247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30</w:t>
            </w:r>
          </w:p>
        </w:tc>
        <w:tc>
          <w:tcPr>
            <w:tcW w:w="1260" w:type="dxa"/>
            <w:tcBorders>
              <w:top w:val="nil"/>
              <w:left w:val="nil"/>
              <w:bottom w:val="single" w:sz="4" w:space="0" w:color="auto"/>
              <w:right w:val="single" w:sz="4" w:space="0" w:color="auto"/>
            </w:tcBorders>
            <w:shd w:val="clear" w:color="auto" w:fill="auto"/>
            <w:noWrap/>
            <w:vAlign w:val="bottom"/>
            <w:hideMark/>
          </w:tcPr>
          <w:p w14:paraId="1C588D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401,55</w:t>
            </w:r>
          </w:p>
        </w:tc>
        <w:tc>
          <w:tcPr>
            <w:tcW w:w="1103" w:type="dxa"/>
            <w:tcBorders>
              <w:top w:val="nil"/>
              <w:left w:val="nil"/>
              <w:bottom w:val="single" w:sz="4" w:space="0" w:color="auto"/>
              <w:right w:val="single" w:sz="4" w:space="0" w:color="auto"/>
            </w:tcBorders>
            <w:shd w:val="clear" w:color="auto" w:fill="auto"/>
            <w:noWrap/>
            <w:vAlign w:val="bottom"/>
            <w:hideMark/>
          </w:tcPr>
          <w:p w14:paraId="0C2C3F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144.634</w:t>
            </w:r>
          </w:p>
        </w:tc>
        <w:tc>
          <w:tcPr>
            <w:tcW w:w="2824" w:type="dxa"/>
            <w:tcBorders>
              <w:top w:val="nil"/>
              <w:left w:val="nil"/>
              <w:bottom w:val="single" w:sz="4" w:space="0" w:color="auto"/>
              <w:right w:val="single" w:sz="4" w:space="0" w:color="auto"/>
            </w:tcBorders>
            <w:shd w:val="clear" w:color="auto" w:fill="auto"/>
            <w:noWrap/>
            <w:vAlign w:val="bottom"/>
            <w:hideMark/>
          </w:tcPr>
          <w:p w14:paraId="1879CC6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3A43AE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R$461.782,50</w:t>
            </w:r>
          </w:p>
        </w:tc>
        <w:tc>
          <w:tcPr>
            <w:tcW w:w="1252" w:type="dxa"/>
            <w:tcBorders>
              <w:top w:val="nil"/>
              <w:left w:val="nil"/>
              <w:bottom w:val="single" w:sz="4" w:space="0" w:color="auto"/>
              <w:right w:val="single" w:sz="4" w:space="0" w:color="auto"/>
            </w:tcBorders>
            <w:shd w:val="clear" w:color="auto" w:fill="auto"/>
            <w:noWrap/>
            <w:vAlign w:val="bottom"/>
            <w:hideMark/>
          </w:tcPr>
          <w:p w14:paraId="1E7395F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34C0DF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07EE3F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0F6089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9B449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31</w:t>
            </w:r>
          </w:p>
        </w:tc>
        <w:tc>
          <w:tcPr>
            <w:tcW w:w="1260" w:type="dxa"/>
            <w:tcBorders>
              <w:top w:val="nil"/>
              <w:left w:val="nil"/>
              <w:bottom w:val="single" w:sz="4" w:space="0" w:color="auto"/>
              <w:right w:val="single" w:sz="4" w:space="0" w:color="auto"/>
            </w:tcBorders>
            <w:shd w:val="clear" w:color="auto" w:fill="auto"/>
            <w:noWrap/>
            <w:vAlign w:val="bottom"/>
            <w:hideMark/>
          </w:tcPr>
          <w:p w14:paraId="446F840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562,52</w:t>
            </w:r>
          </w:p>
        </w:tc>
        <w:tc>
          <w:tcPr>
            <w:tcW w:w="1103" w:type="dxa"/>
            <w:tcBorders>
              <w:top w:val="nil"/>
              <w:left w:val="nil"/>
              <w:bottom w:val="single" w:sz="4" w:space="0" w:color="auto"/>
              <w:right w:val="single" w:sz="4" w:space="0" w:color="auto"/>
            </w:tcBorders>
            <w:shd w:val="clear" w:color="auto" w:fill="auto"/>
            <w:noWrap/>
            <w:vAlign w:val="bottom"/>
            <w:hideMark/>
          </w:tcPr>
          <w:p w14:paraId="0529A5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144.635</w:t>
            </w:r>
          </w:p>
        </w:tc>
        <w:tc>
          <w:tcPr>
            <w:tcW w:w="2824" w:type="dxa"/>
            <w:tcBorders>
              <w:top w:val="nil"/>
              <w:left w:val="nil"/>
              <w:bottom w:val="single" w:sz="4" w:space="0" w:color="auto"/>
              <w:right w:val="single" w:sz="4" w:space="0" w:color="auto"/>
            </w:tcBorders>
            <w:shd w:val="clear" w:color="auto" w:fill="auto"/>
            <w:noWrap/>
            <w:vAlign w:val="bottom"/>
            <w:hideMark/>
          </w:tcPr>
          <w:p w14:paraId="29C2548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F32254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R$646.898,00</w:t>
            </w:r>
          </w:p>
        </w:tc>
        <w:tc>
          <w:tcPr>
            <w:tcW w:w="1252" w:type="dxa"/>
            <w:tcBorders>
              <w:top w:val="nil"/>
              <w:left w:val="nil"/>
              <w:bottom w:val="single" w:sz="4" w:space="0" w:color="auto"/>
              <w:right w:val="single" w:sz="4" w:space="0" w:color="auto"/>
            </w:tcBorders>
            <w:shd w:val="clear" w:color="auto" w:fill="auto"/>
            <w:noWrap/>
            <w:vAlign w:val="bottom"/>
            <w:hideMark/>
          </w:tcPr>
          <w:p w14:paraId="61CDB56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BB597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30C3DA67" w14:textId="77777777" w:rsidTr="00A855B9">
        <w:trPr>
          <w:trHeight w:val="288"/>
        </w:trPr>
        <w:tc>
          <w:tcPr>
            <w:tcW w:w="991" w:type="dxa"/>
            <w:tcBorders>
              <w:top w:val="nil"/>
              <w:bottom w:val="single" w:sz="4" w:space="0" w:color="auto"/>
            </w:tcBorders>
            <w:shd w:val="clear" w:color="auto" w:fill="auto"/>
            <w:noWrap/>
            <w:vAlign w:val="center"/>
            <w:hideMark/>
          </w:tcPr>
          <w:p w14:paraId="4EFD9EB4"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72BE3CF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073617A5"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4135B9B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45231B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6EF1D5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4E9155F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389B16B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6DD11CD5"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49E6C6B"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T</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2CB23E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D0B27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520,66</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3FF12B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144.656</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2227EA8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705CC9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R$598.759,00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32B013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27D9E9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A11984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A4BF7A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F68F7F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18FDBC5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592E0D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144.657</w:t>
            </w:r>
          </w:p>
        </w:tc>
        <w:tc>
          <w:tcPr>
            <w:tcW w:w="2824" w:type="dxa"/>
            <w:tcBorders>
              <w:top w:val="nil"/>
              <w:left w:val="nil"/>
              <w:bottom w:val="single" w:sz="4" w:space="0" w:color="auto"/>
              <w:right w:val="single" w:sz="4" w:space="0" w:color="auto"/>
            </w:tcBorders>
            <w:shd w:val="clear" w:color="auto" w:fill="auto"/>
            <w:noWrap/>
            <w:vAlign w:val="bottom"/>
            <w:hideMark/>
          </w:tcPr>
          <w:p w14:paraId="56B66F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FDAB72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74B1E6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7F4168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B2A7B4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00AD39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A637FB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4626D2F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5A77240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144.658</w:t>
            </w:r>
          </w:p>
        </w:tc>
        <w:tc>
          <w:tcPr>
            <w:tcW w:w="2824" w:type="dxa"/>
            <w:tcBorders>
              <w:top w:val="nil"/>
              <w:left w:val="nil"/>
              <w:bottom w:val="single" w:sz="4" w:space="0" w:color="auto"/>
              <w:right w:val="single" w:sz="4" w:space="0" w:color="auto"/>
            </w:tcBorders>
            <w:shd w:val="clear" w:color="auto" w:fill="auto"/>
            <w:noWrap/>
            <w:vAlign w:val="bottom"/>
            <w:hideMark/>
          </w:tcPr>
          <w:p w14:paraId="27AD9DB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A8793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4E28D3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F3624B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BB9CDF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7C76E7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8E59C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7BBB63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5EE788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144.659</w:t>
            </w:r>
          </w:p>
        </w:tc>
        <w:tc>
          <w:tcPr>
            <w:tcW w:w="2824" w:type="dxa"/>
            <w:tcBorders>
              <w:top w:val="nil"/>
              <w:left w:val="nil"/>
              <w:bottom w:val="single" w:sz="4" w:space="0" w:color="auto"/>
              <w:right w:val="single" w:sz="4" w:space="0" w:color="auto"/>
            </w:tcBorders>
            <w:shd w:val="clear" w:color="auto" w:fill="auto"/>
            <w:noWrap/>
            <w:vAlign w:val="bottom"/>
            <w:hideMark/>
          </w:tcPr>
          <w:p w14:paraId="735EBE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4C2AE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0BA0CF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357D6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248CFE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21E476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EA624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56DC5D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5EF02EA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144.660</w:t>
            </w:r>
          </w:p>
        </w:tc>
        <w:tc>
          <w:tcPr>
            <w:tcW w:w="2824" w:type="dxa"/>
            <w:tcBorders>
              <w:top w:val="nil"/>
              <w:left w:val="nil"/>
              <w:bottom w:val="single" w:sz="4" w:space="0" w:color="auto"/>
              <w:right w:val="single" w:sz="4" w:space="0" w:color="auto"/>
            </w:tcBorders>
            <w:shd w:val="clear" w:color="auto" w:fill="auto"/>
            <w:noWrap/>
            <w:vAlign w:val="bottom"/>
            <w:hideMark/>
          </w:tcPr>
          <w:p w14:paraId="3F3A1D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38A7BC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62BAAD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E9FC4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B23D18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E5CAD7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47721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294CBD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000B28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144.661</w:t>
            </w:r>
          </w:p>
        </w:tc>
        <w:tc>
          <w:tcPr>
            <w:tcW w:w="2824" w:type="dxa"/>
            <w:tcBorders>
              <w:top w:val="nil"/>
              <w:left w:val="nil"/>
              <w:bottom w:val="single" w:sz="4" w:space="0" w:color="auto"/>
              <w:right w:val="single" w:sz="4" w:space="0" w:color="auto"/>
            </w:tcBorders>
            <w:shd w:val="clear" w:color="auto" w:fill="auto"/>
            <w:noWrap/>
            <w:vAlign w:val="bottom"/>
            <w:hideMark/>
          </w:tcPr>
          <w:p w14:paraId="471AE22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D628BA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7894172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4480CE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D6BF42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8294F0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3C9A1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3944884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152E010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144.662</w:t>
            </w:r>
          </w:p>
        </w:tc>
        <w:tc>
          <w:tcPr>
            <w:tcW w:w="2824" w:type="dxa"/>
            <w:tcBorders>
              <w:top w:val="nil"/>
              <w:left w:val="nil"/>
              <w:bottom w:val="single" w:sz="4" w:space="0" w:color="auto"/>
              <w:right w:val="single" w:sz="4" w:space="0" w:color="auto"/>
            </w:tcBorders>
            <w:shd w:val="clear" w:color="auto" w:fill="auto"/>
            <w:noWrap/>
            <w:vAlign w:val="bottom"/>
            <w:hideMark/>
          </w:tcPr>
          <w:p w14:paraId="20E9A06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DBBD1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696326A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BCDB3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E97EC2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181DD3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E10AC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00C4C6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180D328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144.663</w:t>
            </w:r>
          </w:p>
        </w:tc>
        <w:tc>
          <w:tcPr>
            <w:tcW w:w="2824" w:type="dxa"/>
            <w:tcBorders>
              <w:top w:val="nil"/>
              <w:left w:val="nil"/>
              <w:bottom w:val="single" w:sz="4" w:space="0" w:color="auto"/>
              <w:right w:val="single" w:sz="4" w:space="0" w:color="auto"/>
            </w:tcBorders>
            <w:shd w:val="clear" w:color="auto" w:fill="auto"/>
            <w:noWrap/>
            <w:vAlign w:val="bottom"/>
            <w:hideMark/>
          </w:tcPr>
          <w:p w14:paraId="4D5801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4366B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76CA004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E7A8D9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2DC790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54B2A0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F98E9B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384A3B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12DDC9B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144.664</w:t>
            </w:r>
          </w:p>
        </w:tc>
        <w:tc>
          <w:tcPr>
            <w:tcW w:w="2824" w:type="dxa"/>
            <w:tcBorders>
              <w:top w:val="nil"/>
              <w:left w:val="nil"/>
              <w:bottom w:val="single" w:sz="4" w:space="0" w:color="auto"/>
              <w:right w:val="single" w:sz="4" w:space="0" w:color="auto"/>
            </w:tcBorders>
            <w:shd w:val="clear" w:color="auto" w:fill="auto"/>
            <w:noWrap/>
            <w:vAlign w:val="bottom"/>
            <w:hideMark/>
          </w:tcPr>
          <w:p w14:paraId="6190E0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E0738B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46179A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289285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EE4956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F1CC87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E42F71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0A0DE4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521256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144.665</w:t>
            </w:r>
          </w:p>
        </w:tc>
        <w:tc>
          <w:tcPr>
            <w:tcW w:w="2824" w:type="dxa"/>
            <w:tcBorders>
              <w:top w:val="nil"/>
              <w:left w:val="nil"/>
              <w:bottom w:val="single" w:sz="4" w:space="0" w:color="auto"/>
              <w:right w:val="single" w:sz="4" w:space="0" w:color="auto"/>
            </w:tcBorders>
            <w:shd w:val="clear" w:color="auto" w:fill="auto"/>
            <w:noWrap/>
            <w:vAlign w:val="bottom"/>
            <w:hideMark/>
          </w:tcPr>
          <w:p w14:paraId="247CAB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DC0F2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4E2BFD8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8A9A32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709ABD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243D3B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F1E5B9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1AAD761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0B984B5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144.666</w:t>
            </w:r>
          </w:p>
        </w:tc>
        <w:tc>
          <w:tcPr>
            <w:tcW w:w="2824" w:type="dxa"/>
            <w:tcBorders>
              <w:top w:val="nil"/>
              <w:left w:val="nil"/>
              <w:bottom w:val="single" w:sz="4" w:space="0" w:color="auto"/>
              <w:right w:val="single" w:sz="4" w:space="0" w:color="auto"/>
            </w:tcBorders>
            <w:shd w:val="clear" w:color="auto" w:fill="auto"/>
            <w:noWrap/>
            <w:vAlign w:val="bottom"/>
            <w:hideMark/>
          </w:tcPr>
          <w:p w14:paraId="6C8E18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2556B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4215984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17F98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963EDB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911DB9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D2278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2E84836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2CB2698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144.667</w:t>
            </w:r>
          </w:p>
        </w:tc>
        <w:tc>
          <w:tcPr>
            <w:tcW w:w="2824" w:type="dxa"/>
            <w:tcBorders>
              <w:top w:val="nil"/>
              <w:left w:val="nil"/>
              <w:bottom w:val="single" w:sz="4" w:space="0" w:color="auto"/>
              <w:right w:val="single" w:sz="4" w:space="0" w:color="auto"/>
            </w:tcBorders>
            <w:shd w:val="clear" w:color="auto" w:fill="auto"/>
            <w:noWrap/>
            <w:vAlign w:val="bottom"/>
            <w:hideMark/>
          </w:tcPr>
          <w:p w14:paraId="538728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332226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355E20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70C2E9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1C4E6A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9A3220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25D48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13</w:t>
            </w:r>
          </w:p>
        </w:tc>
        <w:tc>
          <w:tcPr>
            <w:tcW w:w="1260" w:type="dxa"/>
            <w:tcBorders>
              <w:top w:val="nil"/>
              <w:left w:val="nil"/>
              <w:bottom w:val="single" w:sz="4" w:space="0" w:color="auto"/>
              <w:right w:val="single" w:sz="4" w:space="0" w:color="auto"/>
            </w:tcBorders>
            <w:shd w:val="clear" w:color="auto" w:fill="auto"/>
            <w:noWrap/>
            <w:vAlign w:val="bottom"/>
            <w:hideMark/>
          </w:tcPr>
          <w:p w14:paraId="4FA993B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3793E2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144.668</w:t>
            </w:r>
          </w:p>
        </w:tc>
        <w:tc>
          <w:tcPr>
            <w:tcW w:w="2824" w:type="dxa"/>
            <w:tcBorders>
              <w:top w:val="nil"/>
              <w:left w:val="nil"/>
              <w:bottom w:val="single" w:sz="4" w:space="0" w:color="auto"/>
              <w:right w:val="single" w:sz="4" w:space="0" w:color="auto"/>
            </w:tcBorders>
            <w:shd w:val="clear" w:color="auto" w:fill="auto"/>
            <w:noWrap/>
            <w:vAlign w:val="bottom"/>
            <w:hideMark/>
          </w:tcPr>
          <w:p w14:paraId="3F5F09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C081AB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1DF6F5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62EF04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8DF9BB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9D16F1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2A041F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14:paraId="390E79F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7B68DF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144.669</w:t>
            </w:r>
          </w:p>
        </w:tc>
        <w:tc>
          <w:tcPr>
            <w:tcW w:w="2824" w:type="dxa"/>
            <w:tcBorders>
              <w:top w:val="nil"/>
              <w:left w:val="nil"/>
              <w:bottom w:val="single" w:sz="4" w:space="0" w:color="auto"/>
              <w:right w:val="single" w:sz="4" w:space="0" w:color="auto"/>
            </w:tcBorders>
            <w:shd w:val="clear" w:color="auto" w:fill="auto"/>
            <w:noWrap/>
            <w:vAlign w:val="bottom"/>
            <w:hideMark/>
          </w:tcPr>
          <w:p w14:paraId="0158DF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995A9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0DA6B71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FCA8F1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2A1548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5650D0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0B187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15</w:t>
            </w:r>
          </w:p>
        </w:tc>
        <w:tc>
          <w:tcPr>
            <w:tcW w:w="1260" w:type="dxa"/>
            <w:tcBorders>
              <w:top w:val="nil"/>
              <w:left w:val="nil"/>
              <w:bottom w:val="single" w:sz="4" w:space="0" w:color="auto"/>
              <w:right w:val="single" w:sz="4" w:space="0" w:color="auto"/>
            </w:tcBorders>
            <w:shd w:val="clear" w:color="auto" w:fill="auto"/>
            <w:noWrap/>
            <w:vAlign w:val="bottom"/>
            <w:hideMark/>
          </w:tcPr>
          <w:p w14:paraId="25AFED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692955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144.670</w:t>
            </w:r>
          </w:p>
        </w:tc>
        <w:tc>
          <w:tcPr>
            <w:tcW w:w="2824" w:type="dxa"/>
            <w:tcBorders>
              <w:top w:val="nil"/>
              <w:left w:val="nil"/>
              <w:bottom w:val="single" w:sz="4" w:space="0" w:color="auto"/>
              <w:right w:val="single" w:sz="4" w:space="0" w:color="auto"/>
            </w:tcBorders>
            <w:shd w:val="clear" w:color="auto" w:fill="auto"/>
            <w:noWrap/>
            <w:vAlign w:val="bottom"/>
            <w:hideMark/>
          </w:tcPr>
          <w:p w14:paraId="71BCE8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72E03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3B39E4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6FAE7F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B08976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233C30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6CE18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14:paraId="0B9CEC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1E24A55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144.671</w:t>
            </w:r>
          </w:p>
        </w:tc>
        <w:tc>
          <w:tcPr>
            <w:tcW w:w="2824" w:type="dxa"/>
            <w:tcBorders>
              <w:top w:val="nil"/>
              <w:left w:val="nil"/>
              <w:bottom w:val="single" w:sz="4" w:space="0" w:color="auto"/>
              <w:right w:val="single" w:sz="4" w:space="0" w:color="auto"/>
            </w:tcBorders>
            <w:shd w:val="clear" w:color="auto" w:fill="auto"/>
            <w:noWrap/>
            <w:vAlign w:val="bottom"/>
            <w:hideMark/>
          </w:tcPr>
          <w:p w14:paraId="7EE7061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FE18F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0B415D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5ACA37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121F4C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3A6001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25E8E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508259E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33BFB3C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144.672</w:t>
            </w:r>
          </w:p>
        </w:tc>
        <w:tc>
          <w:tcPr>
            <w:tcW w:w="2824" w:type="dxa"/>
            <w:tcBorders>
              <w:top w:val="nil"/>
              <w:left w:val="nil"/>
              <w:bottom w:val="single" w:sz="4" w:space="0" w:color="auto"/>
              <w:right w:val="single" w:sz="4" w:space="0" w:color="auto"/>
            </w:tcBorders>
            <w:shd w:val="clear" w:color="auto" w:fill="auto"/>
            <w:noWrap/>
            <w:vAlign w:val="bottom"/>
            <w:hideMark/>
          </w:tcPr>
          <w:p w14:paraId="5C61CB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EBDCD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428577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554613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B2335E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EB7B3C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877E7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4B094F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3F4864F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144.673</w:t>
            </w:r>
          </w:p>
        </w:tc>
        <w:tc>
          <w:tcPr>
            <w:tcW w:w="2824" w:type="dxa"/>
            <w:tcBorders>
              <w:top w:val="nil"/>
              <w:left w:val="nil"/>
              <w:bottom w:val="single" w:sz="4" w:space="0" w:color="auto"/>
              <w:right w:val="single" w:sz="4" w:space="0" w:color="auto"/>
            </w:tcBorders>
            <w:shd w:val="clear" w:color="auto" w:fill="auto"/>
            <w:noWrap/>
            <w:vAlign w:val="bottom"/>
            <w:hideMark/>
          </w:tcPr>
          <w:p w14:paraId="57560F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B93FAF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170ED0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E64C6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A3970A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0D75E0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13EB8C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14:paraId="7E42ED9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374,71</w:t>
            </w:r>
          </w:p>
        </w:tc>
        <w:tc>
          <w:tcPr>
            <w:tcW w:w="1103" w:type="dxa"/>
            <w:tcBorders>
              <w:top w:val="nil"/>
              <w:left w:val="nil"/>
              <w:bottom w:val="single" w:sz="4" w:space="0" w:color="auto"/>
              <w:right w:val="single" w:sz="4" w:space="0" w:color="auto"/>
            </w:tcBorders>
            <w:shd w:val="clear" w:color="auto" w:fill="auto"/>
            <w:noWrap/>
            <w:vAlign w:val="bottom"/>
            <w:hideMark/>
          </w:tcPr>
          <w:p w14:paraId="68A201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144.674</w:t>
            </w:r>
          </w:p>
        </w:tc>
        <w:tc>
          <w:tcPr>
            <w:tcW w:w="2824" w:type="dxa"/>
            <w:tcBorders>
              <w:top w:val="nil"/>
              <w:left w:val="nil"/>
              <w:bottom w:val="single" w:sz="4" w:space="0" w:color="auto"/>
              <w:right w:val="single" w:sz="4" w:space="0" w:color="auto"/>
            </w:tcBorders>
            <w:shd w:val="clear" w:color="auto" w:fill="auto"/>
            <w:noWrap/>
            <w:vAlign w:val="bottom"/>
            <w:hideMark/>
          </w:tcPr>
          <w:p w14:paraId="2A2D67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AE0D8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R$430.916,50</w:t>
            </w:r>
          </w:p>
        </w:tc>
        <w:tc>
          <w:tcPr>
            <w:tcW w:w="1252" w:type="dxa"/>
            <w:tcBorders>
              <w:top w:val="nil"/>
              <w:left w:val="nil"/>
              <w:bottom w:val="single" w:sz="4" w:space="0" w:color="auto"/>
              <w:right w:val="single" w:sz="4" w:space="0" w:color="auto"/>
            </w:tcBorders>
            <w:shd w:val="clear" w:color="auto" w:fill="auto"/>
            <w:noWrap/>
            <w:vAlign w:val="bottom"/>
            <w:hideMark/>
          </w:tcPr>
          <w:p w14:paraId="0EE922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0CB81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6018D6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8A2BA9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5DCEE2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27A80F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536,38</w:t>
            </w:r>
          </w:p>
        </w:tc>
        <w:tc>
          <w:tcPr>
            <w:tcW w:w="1103" w:type="dxa"/>
            <w:tcBorders>
              <w:top w:val="nil"/>
              <w:left w:val="nil"/>
              <w:bottom w:val="single" w:sz="4" w:space="0" w:color="auto"/>
              <w:right w:val="single" w:sz="4" w:space="0" w:color="auto"/>
            </w:tcBorders>
            <w:shd w:val="clear" w:color="auto" w:fill="auto"/>
            <w:noWrap/>
            <w:vAlign w:val="bottom"/>
            <w:hideMark/>
          </w:tcPr>
          <w:p w14:paraId="75582B3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144.675</w:t>
            </w:r>
          </w:p>
        </w:tc>
        <w:tc>
          <w:tcPr>
            <w:tcW w:w="2824" w:type="dxa"/>
            <w:tcBorders>
              <w:top w:val="nil"/>
              <w:left w:val="nil"/>
              <w:bottom w:val="single" w:sz="4" w:space="0" w:color="auto"/>
              <w:right w:val="single" w:sz="4" w:space="0" w:color="auto"/>
            </w:tcBorders>
            <w:shd w:val="clear" w:color="auto" w:fill="auto"/>
            <w:noWrap/>
            <w:vAlign w:val="bottom"/>
            <w:hideMark/>
          </w:tcPr>
          <w:p w14:paraId="527FB8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8D00B7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R$616.837,00</w:t>
            </w:r>
          </w:p>
        </w:tc>
        <w:tc>
          <w:tcPr>
            <w:tcW w:w="1252" w:type="dxa"/>
            <w:tcBorders>
              <w:top w:val="nil"/>
              <w:left w:val="nil"/>
              <w:bottom w:val="single" w:sz="4" w:space="0" w:color="auto"/>
              <w:right w:val="single" w:sz="4" w:space="0" w:color="auto"/>
            </w:tcBorders>
            <w:shd w:val="clear" w:color="auto" w:fill="auto"/>
            <w:noWrap/>
            <w:vAlign w:val="bottom"/>
            <w:hideMark/>
          </w:tcPr>
          <w:p w14:paraId="3054CB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021A69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401F28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499B2D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76F559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21</w:t>
            </w:r>
          </w:p>
        </w:tc>
        <w:tc>
          <w:tcPr>
            <w:tcW w:w="1260" w:type="dxa"/>
            <w:tcBorders>
              <w:top w:val="nil"/>
              <w:left w:val="nil"/>
              <w:bottom w:val="single" w:sz="4" w:space="0" w:color="auto"/>
              <w:right w:val="single" w:sz="4" w:space="0" w:color="auto"/>
            </w:tcBorders>
            <w:shd w:val="clear" w:color="auto" w:fill="auto"/>
            <w:noWrap/>
            <w:vAlign w:val="bottom"/>
            <w:hideMark/>
          </w:tcPr>
          <w:p w14:paraId="05349B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737,36</w:t>
            </w:r>
          </w:p>
        </w:tc>
        <w:tc>
          <w:tcPr>
            <w:tcW w:w="1103" w:type="dxa"/>
            <w:tcBorders>
              <w:top w:val="nil"/>
              <w:left w:val="nil"/>
              <w:bottom w:val="single" w:sz="4" w:space="0" w:color="auto"/>
              <w:right w:val="single" w:sz="4" w:space="0" w:color="auto"/>
            </w:tcBorders>
            <w:shd w:val="clear" w:color="auto" w:fill="auto"/>
            <w:noWrap/>
            <w:vAlign w:val="bottom"/>
            <w:hideMark/>
          </w:tcPr>
          <w:p w14:paraId="4E3825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144.676</w:t>
            </w:r>
          </w:p>
        </w:tc>
        <w:tc>
          <w:tcPr>
            <w:tcW w:w="2824" w:type="dxa"/>
            <w:tcBorders>
              <w:top w:val="nil"/>
              <w:left w:val="nil"/>
              <w:bottom w:val="single" w:sz="4" w:space="0" w:color="auto"/>
              <w:right w:val="single" w:sz="4" w:space="0" w:color="auto"/>
            </w:tcBorders>
            <w:shd w:val="clear" w:color="auto" w:fill="auto"/>
            <w:noWrap/>
            <w:vAlign w:val="bottom"/>
            <w:hideMark/>
          </w:tcPr>
          <w:p w14:paraId="5B0B671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F7E00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R$847.964,00</w:t>
            </w:r>
          </w:p>
        </w:tc>
        <w:tc>
          <w:tcPr>
            <w:tcW w:w="1252" w:type="dxa"/>
            <w:tcBorders>
              <w:top w:val="nil"/>
              <w:left w:val="nil"/>
              <w:bottom w:val="single" w:sz="4" w:space="0" w:color="auto"/>
              <w:right w:val="single" w:sz="4" w:space="0" w:color="auto"/>
            </w:tcBorders>
            <w:shd w:val="clear" w:color="auto" w:fill="auto"/>
            <w:noWrap/>
            <w:vAlign w:val="bottom"/>
            <w:hideMark/>
          </w:tcPr>
          <w:p w14:paraId="7FF805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8F2570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3213149"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9C1DAF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CFB13B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22</w:t>
            </w:r>
          </w:p>
        </w:tc>
        <w:tc>
          <w:tcPr>
            <w:tcW w:w="1260" w:type="dxa"/>
            <w:tcBorders>
              <w:top w:val="nil"/>
              <w:left w:val="nil"/>
              <w:bottom w:val="single" w:sz="4" w:space="0" w:color="auto"/>
              <w:right w:val="single" w:sz="4" w:space="0" w:color="auto"/>
            </w:tcBorders>
            <w:shd w:val="clear" w:color="auto" w:fill="auto"/>
            <w:noWrap/>
            <w:vAlign w:val="bottom"/>
            <w:hideMark/>
          </w:tcPr>
          <w:p w14:paraId="373064B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5693B4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144.677</w:t>
            </w:r>
          </w:p>
        </w:tc>
        <w:tc>
          <w:tcPr>
            <w:tcW w:w="2824" w:type="dxa"/>
            <w:tcBorders>
              <w:top w:val="nil"/>
              <w:left w:val="nil"/>
              <w:bottom w:val="single" w:sz="4" w:space="0" w:color="auto"/>
              <w:right w:val="single" w:sz="4" w:space="0" w:color="auto"/>
            </w:tcBorders>
            <w:shd w:val="clear" w:color="auto" w:fill="auto"/>
            <w:noWrap/>
            <w:vAlign w:val="bottom"/>
            <w:hideMark/>
          </w:tcPr>
          <w:p w14:paraId="7B8F59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567B40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367302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53025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F09C2A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B6CB19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3E588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23</w:t>
            </w:r>
          </w:p>
        </w:tc>
        <w:tc>
          <w:tcPr>
            <w:tcW w:w="1260" w:type="dxa"/>
            <w:tcBorders>
              <w:top w:val="nil"/>
              <w:left w:val="nil"/>
              <w:bottom w:val="single" w:sz="4" w:space="0" w:color="auto"/>
              <w:right w:val="single" w:sz="4" w:space="0" w:color="auto"/>
            </w:tcBorders>
            <w:shd w:val="clear" w:color="auto" w:fill="auto"/>
            <w:noWrap/>
            <w:vAlign w:val="bottom"/>
            <w:hideMark/>
          </w:tcPr>
          <w:p w14:paraId="27BF15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68B5B75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144.678</w:t>
            </w:r>
          </w:p>
        </w:tc>
        <w:tc>
          <w:tcPr>
            <w:tcW w:w="2824" w:type="dxa"/>
            <w:tcBorders>
              <w:top w:val="nil"/>
              <w:left w:val="nil"/>
              <w:bottom w:val="single" w:sz="4" w:space="0" w:color="auto"/>
              <w:right w:val="single" w:sz="4" w:space="0" w:color="auto"/>
            </w:tcBorders>
            <w:shd w:val="clear" w:color="auto" w:fill="auto"/>
            <w:noWrap/>
            <w:vAlign w:val="bottom"/>
            <w:hideMark/>
          </w:tcPr>
          <w:p w14:paraId="1E4857F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8631E6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6D93464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5FC67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9024A4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47E2AB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73A37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24</w:t>
            </w:r>
          </w:p>
        </w:tc>
        <w:tc>
          <w:tcPr>
            <w:tcW w:w="1260" w:type="dxa"/>
            <w:tcBorders>
              <w:top w:val="nil"/>
              <w:left w:val="nil"/>
              <w:bottom w:val="single" w:sz="4" w:space="0" w:color="auto"/>
              <w:right w:val="single" w:sz="4" w:space="0" w:color="auto"/>
            </w:tcBorders>
            <w:shd w:val="clear" w:color="auto" w:fill="auto"/>
            <w:noWrap/>
            <w:vAlign w:val="bottom"/>
            <w:hideMark/>
          </w:tcPr>
          <w:p w14:paraId="3F75D4D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267307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144.679</w:t>
            </w:r>
          </w:p>
        </w:tc>
        <w:tc>
          <w:tcPr>
            <w:tcW w:w="2824" w:type="dxa"/>
            <w:tcBorders>
              <w:top w:val="nil"/>
              <w:left w:val="nil"/>
              <w:bottom w:val="single" w:sz="4" w:space="0" w:color="auto"/>
              <w:right w:val="single" w:sz="4" w:space="0" w:color="auto"/>
            </w:tcBorders>
            <w:shd w:val="clear" w:color="auto" w:fill="auto"/>
            <w:noWrap/>
            <w:vAlign w:val="bottom"/>
            <w:hideMark/>
          </w:tcPr>
          <w:p w14:paraId="25F00FA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596331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6E32F1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37A61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3EB735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7E80EC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C8C07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25</w:t>
            </w:r>
          </w:p>
        </w:tc>
        <w:tc>
          <w:tcPr>
            <w:tcW w:w="1260" w:type="dxa"/>
            <w:tcBorders>
              <w:top w:val="nil"/>
              <w:left w:val="nil"/>
              <w:bottom w:val="single" w:sz="4" w:space="0" w:color="auto"/>
              <w:right w:val="single" w:sz="4" w:space="0" w:color="auto"/>
            </w:tcBorders>
            <w:shd w:val="clear" w:color="auto" w:fill="auto"/>
            <w:noWrap/>
            <w:vAlign w:val="bottom"/>
            <w:hideMark/>
          </w:tcPr>
          <w:p w14:paraId="32F7ED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6C4D9E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144.680</w:t>
            </w:r>
          </w:p>
        </w:tc>
        <w:tc>
          <w:tcPr>
            <w:tcW w:w="2824" w:type="dxa"/>
            <w:tcBorders>
              <w:top w:val="nil"/>
              <w:left w:val="nil"/>
              <w:bottom w:val="single" w:sz="4" w:space="0" w:color="auto"/>
              <w:right w:val="single" w:sz="4" w:space="0" w:color="auto"/>
            </w:tcBorders>
            <w:shd w:val="clear" w:color="auto" w:fill="auto"/>
            <w:noWrap/>
            <w:vAlign w:val="bottom"/>
            <w:hideMark/>
          </w:tcPr>
          <w:p w14:paraId="78D8D0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0CF75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21EC18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9740B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92F626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AB4B21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120DB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26</w:t>
            </w:r>
          </w:p>
        </w:tc>
        <w:tc>
          <w:tcPr>
            <w:tcW w:w="1260" w:type="dxa"/>
            <w:tcBorders>
              <w:top w:val="nil"/>
              <w:left w:val="nil"/>
              <w:bottom w:val="single" w:sz="4" w:space="0" w:color="auto"/>
              <w:right w:val="single" w:sz="4" w:space="0" w:color="auto"/>
            </w:tcBorders>
            <w:shd w:val="clear" w:color="auto" w:fill="auto"/>
            <w:noWrap/>
            <w:vAlign w:val="bottom"/>
            <w:hideMark/>
          </w:tcPr>
          <w:p w14:paraId="14A39B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6381FE6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144.681</w:t>
            </w:r>
          </w:p>
        </w:tc>
        <w:tc>
          <w:tcPr>
            <w:tcW w:w="2824" w:type="dxa"/>
            <w:tcBorders>
              <w:top w:val="nil"/>
              <w:left w:val="nil"/>
              <w:bottom w:val="single" w:sz="4" w:space="0" w:color="auto"/>
              <w:right w:val="single" w:sz="4" w:space="0" w:color="auto"/>
            </w:tcBorders>
            <w:shd w:val="clear" w:color="auto" w:fill="auto"/>
            <w:noWrap/>
            <w:vAlign w:val="bottom"/>
            <w:hideMark/>
          </w:tcPr>
          <w:p w14:paraId="0D0973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EA4F8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59D920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9AEFD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567F45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9DF9CC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28E6C7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27</w:t>
            </w:r>
          </w:p>
        </w:tc>
        <w:tc>
          <w:tcPr>
            <w:tcW w:w="1260" w:type="dxa"/>
            <w:tcBorders>
              <w:top w:val="nil"/>
              <w:left w:val="nil"/>
              <w:bottom w:val="single" w:sz="4" w:space="0" w:color="auto"/>
              <w:right w:val="single" w:sz="4" w:space="0" w:color="auto"/>
            </w:tcBorders>
            <w:shd w:val="clear" w:color="auto" w:fill="auto"/>
            <w:noWrap/>
            <w:vAlign w:val="bottom"/>
            <w:hideMark/>
          </w:tcPr>
          <w:p w14:paraId="3CE2DE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6690F1F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144.682</w:t>
            </w:r>
          </w:p>
        </w:tc>
        <w:tc>
          <w:tcPr>
            <w:tcW w:w="2824" w:type="dxa"/>
            <w:tcBorders>
              <w:top w:val="nil"/>
              <w:left w:val="nil"/>
              <w:bottom w:val="single" w:sz="4" w:space="0" w:color="auto"/>
              <w:right w:val="single" w:sz="4" w:space="0" w:color="auto"/>
            </w:tcBorders>
            <w:shd w:val="clear" w:color="auto" w:fill="auto"/>
            <w:noWrap/>
            <w:vAlign w:val="bottom"/>
            <w:hideMark/>
          </w:tcPr>
          <w:p w14:paraId="619E6B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583ED7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0139582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FF6AD6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63D605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016308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E503E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28</w:t>
            </w:r>
          </w:p>
        </w:tc>
        <w:tc>
          <w:tcPr>
            <w:tcW w:w="1260" w:type="dxa"/>
            <w:tcBorders>
              <w:top w:val="nil"/>
              <w:left w:val="nil"/>
              <w:bottom w:val="single" w:sz="4" w:space="0" w:color="auto"/>
              <w:right w:val="single" w:sz="4" w:space="0" w:color="auto"/>
            </w:tcBorders>
            <w:shd w:val="clear" w:color="auto" w:fill="auto"/>
            <w:noWrap/>
            <w:vAlign w:val="bottom"/>
            <w:hideMark/>
          </w:tcPr>
          <w:p w14:paraId="17716DA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7588F0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144.683</w:t>
            </w:r>
          </w:p>
        </w:tc>
        <w:tc>
          <w:tcPr>
            <w:tcW w:w="2824" w:type="dxa"/>
            <w:tcBorders>
              <w:top w:val="nil"/>
              <w:left w:val="nil"/>
              <w:bottom w:val="single" w:sz="4" w:space="0" w:color="auto"/>
              <w:right w:val="single" w:sz="4" w:space="0" w:color="auto"/>
            </w:tcBorders>
            <w:shd w:val="clear" w:color="auto" w:fill="auto"/>
            <w:noWrap/>
            <w:vAlign w:val="bottom"/>
            <w:hideMark/>
          </w:tcPr>
          <w:p w14:paraId="216DB54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8D14C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6082CBE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4D5B99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A08AD39"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BA5FA4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97FDF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29</w:t>
            </w:r>
          </w:p>
        </w:tc>
        <w:tc>
          <w:tcPr>
            <w:tcW w:w="1260" w:type="dxa"/>
            <w:tcBorders>
              <w:top w:val="nil"/>
              <w:left w:val="nil"/>
              <w:bottom w:val="single" w:sz="4" w:space="0" w:color="auto"/>
              <w:right w:val="single" w:sz="4" w:space="0" w:color="auto"/>
            </w:tcBorders>
            <w:shd w:val="clear" w:color="auto" w:fill="auto"/>
            <w:noWrap/>
            <w:vAlign w:val="bottom"/>
            <w:hideMark/>
          </w:tcPr>
          <w:p w14:paraId="09AAF3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7E4671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144.684</w:t>
            </w:r>
          </w:p>
        </w:tc>
        <w:tc>
          <w:tcPr>
            <w:tcW w:w="2824" w:type="dxa"/>
            <w:tcBorders>
              <w:top w:val="nil"/>
              <w:left w:val="nil"/>
              <w:bottom w:val="single" w:sz="4" w:space="0" w:color="auto"/>
              <w:right w:val="single" w:sz="4" w:space="0" w:color="auto"/>
            </w:tcBorders>
            <w:shd w:val="clear" w:color="auto" w:fill="auto"/>
            <w:noWrap/>
            <w:vAlign w:val="bottom"/>
            <w:hideMark/>
          </w:tcPr>
          <w:p w14:paraId="6F738ED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F3CED2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1F620F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FF521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D51CE3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9EA46E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BAF45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30</w:t>
            </w:r>
          </w:p>
        </w:tc>
        <w:tc>
          <w:tcPr>
            <w:tcW w:w="1260" w:type="dxa"/>
            <w:tcBorders>
              <w:top w:val="nil"/>
              <w:left w:val="nil"/>
              <w:bottom w:val="single" w:sz="4" w:space="0" w:color="auto"/>
              <w:right w:val="single" w:sz="4" w:space="0" w:color="auto"/>
            </w:tcBorders>
            <w:shd w:val="clear" w:color="auto" w:fill="auto"/>
            <w:noWrap/>
            <w:vAlign w:val="bottom"/>
            <w:hideMark/>
          </w:tcPr>
          <w:p w14:paraId="4E04F02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2E7CF8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144.685</w:t>
            </w:r>
          </w:p>
        </w:tc>
        <w:tc>
          <w:tcPr>
            <w:tcW w:w="2824" w:type="dxa"/>
            <w:tcBorders>
              <w:top w:val="nil"/>
              <w:left w:val="nil"/>
              <w:bottom w:val="single" w:sz="4" w:space="0" w:color="auto"/>
              <w:right w:val="single" w:sz="4" w:space="0" w:color="auto"/>
            </w:tcBorders>
            <w:shd w:val="clear" w:color="auto" w:fill="auto"/>
            <w:noWrap/>
            <w:vAlign w:val="bottom"/>
            <w:hideMark/>
          </w:tcPr>
          <w:p w14:paraId="0B5D0B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B806AE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58929E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BCCDD4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72A2DC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660597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954E30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31</w:t>
            </w:r>
          </w:p>
        </w:tc>
        <w:tc>
          <w:tcPr>
            <w:tcW w:w="1260" w:type="dxa"/>
            <w:tcBorders>
              <w:top w:val="nil"/>
              <w:left w:val="nil"/>
              <w:bottom w:val="single" w:sz="4" w:space="0" w:color="auto"/>
              <w:right w:val="single" w:sz="4" w:space="0" w:color="auto"/>
            </w:tcBorders>
            <w:shd w:val="clear" w:color="auto" w:fill="auto"/>
            <w:noWrap/>
            <w:vAlign w:val="bottom"/>
            <w:hideMark/>
          </w:tcPr>
          <w:p w14:paraId="589651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19B79F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144.686</w:t>
            </w:r>
          </w:p>
        </w:tc>
        <w:tc>
          <w:tcPr>
            <w:tcW w:w="2824" w:type="dxa"/>
            <w:tcBorders>
              <w:top w:val="nil"/>
              <w:left w:val="nil"/>
              <w:bottom w:val="single" w:sz="4" w:space="0" w:color="auto"/>
              <w:right w:val="single" w:sz="4" w:space="0" w:color="auto"/>
            </w:tcBorders>
            <w:shd w:val="clear" w:color="auto" w:fill="auto"/>
            <w:noWrap/>
            <w:vAlign w:val="bottom"/>
            <w:hideMark/>
          </w:tcPr>
          <w:p w14:paraId="3464368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38CDD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4E20AFE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70A09E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BB5B45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82BA6E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DAEC3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32</w:t>
            </w:r>
          </w:p>
        </w:tc>
        <w:tc>
          <w:tcPr>
            <w:tcW w:w="1260" w:type="dxa"/>
            <w:tcBorders>
              <w:top w:val="nil"/>
              <w:left w:val="nil"/>
              <w:bottom w:val="single" w:sz="4" w:space="0" w:color="auto"/>
              <w:right w:val="single" w:sz="4" w:space="0" w:color="auto"/>
            </w:tcBorders>
            <w:shd w:val="clear" w:color="auto" w:fill="auto"/>
            <w:noWrap/>
            <w:vAlign w:val="bottom"/>
            <w:hideMark/>
          </w:tcPr>
          <w:p w14:paraId="649AB88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1EA54B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144.687</w:t>
            </w:r>
          </w:p>
        </w:tc>
        <w:tc>
          <w:tcPr>
            <w:tcW w:w="2824" w:type="dxa"/>
            <w:tcBorders>
              <w:top w:val="nil"/>
              <w:left w:val="nil"/>
              <w:bottom w:val="single" w:sz="4" w:space="0" w:color="auto"/>
              <w:right w:val="single" w:sz="4" w:space="0" w:color="auto"/>
            </w:tcBorders>
            <w:shd w:val="clear" w:color="auto" w:fill="auto"/>
            <w:noWrap/>
            <w:vAlign w:val="bottom"/>
            <w:hideMark/>
          </w:tcPr>
          <w:p w14:paraId="463C831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A7EF0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12DCB6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840742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280DA3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4D37CB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06350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33</w:t>
            </w:r>
          </w:p>
        </w:tc>
        <w:tc>
          <w:tcPr>
            <w:tcW w:w="1260" w:type="dxa"/>
            <w:tcBorders>
              <w:top w:val="nil"/>
              <w:left w:val="nil"/>
              <w:bottom w:val="single" w:sz="4" w:space="0" w:color="auto"/>
              <w:right w:val="single" w:sz="4" w:space="0" w:color="auto"/>
            </w:tcBorders>
            <w:shd w:val="clear" w:color="auto" w:fill="auto"/>
            <w:noWrap/>
            <w:vAlign w:val="bottom"/>
            <w:hideMark/>
          </w:tcPr>
          <w:p w14:paraId="5D0283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4471EC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144.688</w:t>
            </w:r>
          </w:p>
        </w:tc>
        <w:tc>
          <w:tcPr>
            <w:tcW w:w="2824" w:type="dxa"/>
            <w:tcBorders>
              <w:top w:val="nil"/>
              <w:left w:val="nil"/>
              <w:bottom w:val="single" w:sz="4" w:space="0" w:color="auto"/>
              <w:right w:val="single" w:sz="4" w:space="0" w:color="auto"/>
            </w:tcBorders>
            <w:shd w:val="clear" w:color="auto" w:fill="auto"/>
            <w:noWrap/>
            <w:vAlign w:val="bottom"/>
            <w:hideMark/>
          </w:tcPr>
          <w:p w14:paraId="617CFC4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2E698B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337D806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0B45D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AB8B5C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43F88F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475DBD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34</w:t>
            </w:r>
          </w:p>
        </w:tc>
        <w:tc>
          <w:tcPr>
            <w:tcW w:w="1260" w:type="dxa"/>
            <w:tcBorders>
              <w:top w:val="nil"/>
              <w:left w:val="nil"/>
              <w:bottom w:val="single" w:sz="4" w:space="0" w:color="auto"/>
              <w:right w:val="single" w:sz="4" w:space="0" w:color="auto"/>
            </w:tcBorders>
            <w:shd w:val="clear" w:color="auto" w:fill="auto"/>
            <w:noWrap/>
            <w:vAlign w:val="bottom"/>
            <w:hideMark/>
          </w:tcPr>
          <w:p w14:paraId="387FDA3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1BE252C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144.689</w:t>
            </w:r>
          </w:p>
        </w:tc>
        <w:tc>
          <w:tcPr>
            <w:tcW w:w="2824" w:type="dxa"/>
            <w:tcBorders>
              <w:top w:val="nil"/>
              <w:left w:val="nil"/>
              <w:bottom w:val="single" w:sz="4" w:space="0" w:color="auto"/>
              <w:right w:val="single" w:sz="4" w:space="0" w:color="auto"/>
            </w:tcBorders>
            <w:shd w:val="clear" w:color="auto" w:fill="auto"/>
            <w:noWrap/>
            <w:vAlign w:val="bottom"/>
            <w:hideMark/>
          </w:tcPr>
          <w:p w14:paraId="548E995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D9DCB3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298AD02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D6159A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DFA8AC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B218A67"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0C74A5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35</w:t>
            </w:r>
          </w:p>
        </w:tc>
        <w:tc>
          <w:tcPr>
            <w:tcW w:w="1260" w:type="dxa"/>
            <w:tcBorders>
              <w:top w:val="nil"/>
              <w:left w:val="nil"/>
              <w:bottom w:val="single" w:sz="4" w:space="0" w:color="auto"/>
              <w:right w:val="single" w:sz="4" w:space="0" w:color="auto"/>
            </w:tcBorders>
            <w:shd w:val="clear" w:color="auto" w:fill="auto"/>
            <w:noWrap/>
            <w:vAlign w:val="bottom"/>
            <w:hideMark/>
          </w:tcPr>
          <w:p w14:paraId="187CAD6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0215E7B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144.690</w:t>
            </w:r>
          </w:p>
        </w:tc>
        <w:tc>
          <w:tcPr>
            <w:tcW w:w="2824" w:type="dxa"/>
            <w:tcBorders>
              <w:top w:val="nil"/>
              <w:left w:val="nil"/>
              <w:bottom w:val="single" w:sz="4" w:space="0" w:color="auto"/>
              <w:right w:val="single" w:sz="4" w:space="0" w:color="auto"/>
            </w:tcBorders>
            <w:shd w:val="clear" w:color="auto" w:fill="auto"/>
            <w:noWrap/>
            <w:vAlign w:val="bottom"/>
            <w:hideMark/>
          </w:tcPr>
          <w:p w14:paraId="1D665AE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AB91A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2A3E142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A9916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E7CF74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FA9D9B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21225E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w:t>
            </w:r>
          </w:p>
        </w:tc>
        <w:tc>
          <w:tcPr>
            <w:tcW w:w="1260" w:type="dxa"/>
            <w:tcBorders>
              <w:top w:val="nil"/>
              <w:left w:val="nil"/>
              <w:bottom w:val="single" w:sz="4" w:space="0" w:color="auto"/>
              <w:right w:val="single" w:sz="4" w:space="0" w:color="auto"/>
            </w:tcBorders>
            <w:shd w:val="clear" w:color="auto" w:fill="auto"/>
            <w:noWrap/>
            <w:vAlign w:val="bottom"/>
            <w:hideMark/>
          </w:tcPr>
          <w:p w14:paraId="1D44383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5D2DDCD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144.691</w:t>
            </w:r>
          </w:p>
        </w:tc>
        <w:tc>
          <w:tcPr>
            <w:tcW w:w="2824" w:type="dxa"/>
            <w:tcBorders>
              <w:top w:val="nil"/>
              <w:left w:val="nil"/>
              <w:bottom w:val="single" w:sz="4" w:space="0" w:color="auto"/>
              <w:right w:val="single" w:sz="4" w:space="0" w:color="auto"/>
            </w:tcBorders>
            <w:shd w:val="clear" w:color="auto" w:fill="auto"/>
            <w:noWrap/>
            <w:vAlign w:val="bottom"/>
            <w:hideMark/>
          </w:tcPr>
          <w:p w14:paraId="437E00C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3F139A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683E51B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9D2290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7A7E21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B27B47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D43FA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37</w:t>
            </w:r>
          </w:p>
        </w:tc>
        <w:tc>
          <w:tcPr>
            <w:tcW w:w="1260" w:type="dxa"/>
            <w:tcBorders>
              <w:top w:val="nil"/>
              <w:left w:val="nil"/>
              <w:bottom w:val="single" w:sz="4" w:space="0" w:color="auto"/>
              <w:right w:val="single" w:sz="4" w:space="0" w:color="auto"/>
            </w:tcBorders>
            <w:shd w:val="clear" w:color="auto" w:fill="auto"/>
            <w:noWrap/>
            <w:vAlign w:val="bottom"/>
            <w:hideMark/>
          </w:tcPr>
          <w:p w14:paraId="23F75B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6377C5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144.692</w:t>
            </w:r>
          </w:p>
        </w:tc>
        <w:tc>
          <w:tcPr>
            <w:tcW w:w="2824" w:type="dxa"/>
            <w:tcBorders>
              <w:top w:val="nil"/>
              <w:left w:val="nil"/>
              <w:bottom w:val="single" w:sz="4" w:space="0" w:color="auto"/>
              <w:right w:val="single" w:sz="4" w:space="0" w:color="auto"/>
            </w:tcBorders>
            <w:shd w:val="clear" w:color="auto" w:fill="auto"/>
            <w:noWrap/>
            <w:vAlign w:val="bottom"/>
            <w:hideMark/>
          </w:tcPr>
          <w:p w14:paraId="04F15D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AAC5F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01D1EF6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DD962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265483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E9A90B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AAE5A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38</w:t>
            </w:r>
          </w:p>
        </w:tc>
        <w:tc>
          <w:tcPr>
            <w:tcW w:w="1260" w:type="dxa"/>
            <w:tcBorders>
              <w:top w:val="nil"/>
              <w:left w:val="nil"/>
              <w:bottom w:val="single" w:sz="4" w:space="0" w:color="auto"/>
              <w:right w:val="single" w:sz="4" w:space="0" w:color="auto"/>
            </w:tcBorders>
            <w:shd w:val="clear" w:color="auto" w:fill="auto"/>
            <w:noWrap/>
            <w:vAlign w:val="bottom"/>
            <w:hideMark/>
          </w:tcPr>
          <w:p w14:paraId="6DD6A08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404,14</w:t>
            </w:r>
          </w:p>
        </w:tc>
        <w:tc>
          <w:tcPr>
            <w:tcW w:w="1103" w:type="dxa"/>
            <w:tcBorders>
              <w:top w:val="nil"/>
              <w:left w:val="nil"/>
              <w:bottom w:val="single" w:sz="4" w:space="0" w:color="auto"/>
              <w:right w:val="single" w:sz="4" w:space="0" w:color="auto"/>
            </w:tcBorders>
            <w:shd w:val="clear" w:color="auto" w:fill="auto"/>
            <w:noWrap/>
            <w:vAlign w:val="bottom"/>
            <w:hideMark/>
          </w:tcPr>
          <w:p w14:paraId="5DD9726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144.693</w:t>
            </w:r>
          </w:p>
        </w:tc>
        <w:tc>
          <w:tcPr>
            <w:tcW w:w="2824" w:type="dxa"/>
            <w:tcBorders>
              <w:top w:val="nil"/>
              <w:left w:val="nil"/>
              <w:bottom w:val="single" w:sz="4" w:space="0" w:color="auto"/>
              <w:right w:val="single" w:sz="4" w:space="0" w:color="auto"/>
            </w:tcBorders>
            <w:shd w:val="clear" w:color="auto" w:fill="auto"/>
            <w:noWrap/>
            <w:vAlign w:val="bottom"/>
            <w:hideMark/>
          </w:tcPr>
          <w:p w14:paraId="7A06899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7D9848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R$464.761,00</w:t>
            </w:r>
          </w:p>
        </w:tc>
        <w:tc>
          <w:tcPr>
            <w:tcW w:w="1252" w:type="dxa"/>
            <w:tcBorders>
              <w:top w:val="nil"/>
              <w:left w:val="nil"/>
              <w:bottom w:val="single" w:sz="4" w:space="0" w:color="auto"/>
              <w:right w:val="single" w:sz="4" w:space="0" w:color="auto"/>
            </w:tcBorders>
            <w:shd w:val="clear" w:color="auto" w:fill="auto"/>
            <w:noWrap/>
            <w:vAlign w:val="bottom"/>
            <w:hideMark/>
          </w:tcPr>
          <w:p w14:paraId="1EBF0AA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207DAE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64DFB3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28FB18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D9A828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39</w:t>
            </w:r>
          </w:p>
        </w:tc>
        <w:tc>
          <w:tcPr>
            <w:tcW w:w="1260" w:type="dxa"/>
            <w:tcBorders>
              <w:top w:val="nil"/>
              <w:left w:val="nil"/>
              <w:bottom w:val="single" w:sz="4" w:space="0" w:color="auto"/>
              <w:right w:val="single" w:sz="4" w:space="0" w:color="auto"/>
            </w:tcBorders>
            <w:shd w:val="clear" w:color="auto" w:fill="auto"/>
            <w:noWrap/>
            <w:vAlign w:val="bottom"/>
            <w:hideMark/>
          </w:tcPr>
          <w:p w14:paraId="2B8F346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683,60</w:t>
            </w:r>
          </w:p>
        </w:tc>
        <w:tc>
          <w:tcPr>
            <w:tcW w:w="1103" w:type="dxa"/>
            <w:tcBorders>
              <w:top w:val="nil"/>
              <w:left w:val="nil"/>
              <w:bottom w:val="single" w:sz="4" w:space="0" w:color="auto"/>
              <w:right w:val="single" w:sz="4" w:space="0" w:color="auto"/>
            </w:tcBorders>
            <w:shd w:val="clear" w:color="auto" w:fill="auto"/>
            <w:noWrap/>
            <w:vAlign w:val="bottom"/>
            <w:hideMark/>
          </w:tcPr>
          <w:p w14:paraId="2FD999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144.694</w:t>
            </w:r>
          </w:p>
        </w:tc>
        <w:tc>
          <w:tcPr>
            <w:tcW w:w="2824" w:type="dxa"/>
            <w:tcBorders>
              <w:top w:val="nil"/>
              <w:left w:val="nil"/>
              <w:bottom w:val="single" w:sz="4" w:space="0" w:color="auto"/>
              <w:right w:val="single" w:sz="4" w:space="0" w:color="auto"/>
            </w:tcBorders>
            <w:shd w:val="clear" w:color="auto" w:fill="auto"/>
            <w:noWrap/>
            <w:vAlign w:val="bottom"/>
            <w:hideMark/>
          </w:tcPr>
          <w:p w14:paraId="49EE0D2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C7BC6D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R$786.140,00</w:t>
            </w:r>
          </w:p>
        </w:tc>
        <w:tc>
          <w:tcPr>
            <w:tcW w:w="1252" w:type="dxa"/>
            <w:tcBorders>
              <w:top w:val="nil"/>
              <w:left w:val="nil"/>
              <w:bottom w:val="single" w:sz="4" w:space="0" w:color="auto"/>
              <w:right w:val="single" w:sz="4" w:space="0" w:color="auto"/>
            </w:tcBorders>
            <w:shd w:val="clear" w:color="auto" w:fill="auto"/>
            <w:noWrap/>
            <w:vAlign w:val="bottom"/>
            <w:hideMark/>
          </w:tcPr>
          <w:p w14:paraId="43891E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E71296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6B1EF6BE" w14:textId="77777777" w:rsidTr="00A855B9">
        <w:trPr>
          <w:trHeight w:val="288"/>
        </w:trPr>
        <w:tc>
          <w:tcPr>
            <w:tcW w:w="991" w:type="dxa"/>
            <w:tcBorders>
              <w:top w:val="nil"/>
              <w:bottom w:val="single" w:sz="4" w:space="0" w:color="auto"/>
            </w:tcBorders>
            <w:shd w:val="clear" w:color="auto" w:fill="auto"/>
            <w:noWrap/>
            <w:vAlign w:val="center"/>
            <w:hideMark/>
          </w:tcPr>
          <w:p w14:paraId="08ABE3DF"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4551A8E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68C92C96"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08C056B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55CAF3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65EE895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0B16D6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062F99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686F60FB"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DECBDAD"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V</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1E3569F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2300E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433,27</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08A6BE6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144.719</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7FE21AA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2024745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R$498.260,50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318FDA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76BDBFA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3B68C43"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3E8773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8335B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45402B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365,84</w:t>
            </w:r>
          </w:p>
        </w:tc>
        <w:tc>
          <w:tcPr>
            <w:tcW w:w="1103" w:type="dxa"/>
            <w:tcBorders>
              <w:top w:val="nil"/>
              <w:left w:val="nil"/>
              <w:bottom w:val="single" w:sz="4" w:space="0" w:color="auto"/>
              <w:right w:val="single" w:sz="4" w:space="0" w:color="auto"/>
            </w:tcBorders>
            <w:shd w:val="clear" w:color="auto" w:fill="auto"/>
            <w:noWrap/>
            <w:vAlign w:val="bottom"/>
            <w:hideMark/>
          </w:tcPr>
          <w:p w14:paraId="49D455E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144.720</w:t>
            </w:r>
          </w:p>
        </w:tc>
        <w:tc>
          <w:tcPr>
            <w:tcW w:w="2824" w:type="dxa"/>
            <w:tcBorders>
              <w:top w:val="nil"/>
              <w:left w:val="nil"/>
              <w:bottom w:val="single" w:sz="4" w:space="0" w:color="auto"/>
              <w:right w:val="single" w:sz="4" w:space="0" w:color="auto"/>
            </w:tcBorders>
            <w:shd w:val="clear" w:color="auto" w:fill="auto"/>
            <w:noWrap/>
            <w:vAlign w:val="bottom"/>
            <w:hideMark/>
          </w:tcPr>
          <w:p w14:paraId="71F0854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3354F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R$420.716,00</w:t>
            </w:r>
          </w:p>
        </w:tc>
        <w:tc>
          <w:tcPr>
            <w:tcW w:w="1252" w:type="dxa"/>
            <w:tcBorders>
              <w:top w:val="nil"/>
              <w:left w:val="nil"/>
              <w:bottom w:val="single" w:sz="4" w:space="0" w:color="auto"/>
              <w:right w:val="single" w:sz="4" w:space="0" w:color="auto"/>
            </w:tcBorders>
            <w:shd w:val="clear" w:color="auto" w:fill="auto"/>
            <w:noWrap/>
            <w:vAlign w:val="bottom"/>
            <w:hideMark/>
          </w:tcPr>
          <w:p w14:paraId="1F312A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C2E9F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43BA89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D2FD70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F592EF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7B6A8F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365,84</w:t>
            </w:r>
          </w:p>
        </w:tc>
        <w:tc>
          <w:tcPr>
            <w:tcW w:w="1103" w:type="dxa"/>
            <w:tcBorders>
              <w:top w:val="nil"/>
              <w:left w:val="nil"/>
              <w:bottom w:val="single" w:sz="4" w:space="0" w:color="auto"/>
              <w:right w:val="single" w:sz="4" w:space="0" w:color="auto"/>
            </w:tcBorders>
            <w:shd w:val="clear" w:color="auto" w:fill="auto"/>
            <w:noWrap/>
            <w:vAlign w:val="bottom"/>
            <w:hideMark/>
          </w:tcPr>
          <w:p w14:paraId="42185A3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144.721</w:t>
            </w:r>
          </w:p>
        </w:tc>
        <w:tc>
          <w:tcPr>
            <w:tcW w:w="2824" w:type="dxa"/>
            <w:tcBorders>
              <w:top w:val="nil"/>
              <w:left w:val="nil"/>
              <w:bottom w:val="single" w:sz="4" w:space="0" w:color="auto"/>
              <w:right w:val="single" w:sz="4" w:space="0" w:color="auto"/>
            </w:tcBorders>
            <w:shd w:val="clear" w:color="auto" w:fill="auto"/>
            <w:noWrap/>
            <w:vAlign w:val="bottom"/>
            <w:hideMark/>
          </w:tcPr>
          <w:p w14:paraId="3B49B7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61E6E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R$420.716,00</w:t>
            </w:r>
          </w:p>
        </w:tc>
        <w:tc>
          <w:tcPr>
            <w:tcW w:w="1252" w:type="dxa"/>
            <w:tcBorders>
              <w:top w:val="nil"/>
              <w:left w:val="nil"/>
              <w:bottom w:val="single" w:sz="4" w:space="0" w:color="auto"/>
              <w:right w:val="single" w:sz="4" w:space="0" w:color="auto"/>
            </w:tcBorders>
            <w:shd w:val="clear" w:color="auto" w:fill="auto"/>
            <w:noWrap/>
            <w:vAlign w:val="bottom"/>
            <w:hideMark/>
          </w:tcPr>
          <w:p w14:paraId="286EC7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CD50C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34B66F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FBF4AE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8A838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28936C1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365,84</w:t>
            </w:r>
          </w:p>
        </w:tc>
        <w:tc>
          <w:tcPr>
            <w:tcW w:w="1103" w:type="dxa"/>
            <w:tcBorders>
              <w:top w:val="nil"/>
              <w:left w:val="nil"/>
              <w:bottom w:val="single" w:sz="4" w:space="0" w:color="auto"/>
              <w:right w:val="single" w:sz="4" w:space="0" w:color="auto"/>
            </w:tcBorders>
            <w:shd w:val="clear" w:color="auto" w:fill="auto"/>
            <w:noWrap/>
            <w:vAlign w:val="bottom"/>
            <w:hideMark/>
          </w:tcPr>
          <w:p w14:paraId="3AA6720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144.722</w:t>
            </w:r>
          </w:p>
        </w:tc>
        <w:tc>
          <w:tcPr>
            <w:tcW w:w="2824" w:type="dxa"/>
            <w:tcBorders>
              <w:top w:val="nil"/>
              <w:left w:val="nil"/>
              <w:bottom w:val="single" w:sz="4" w:space="0" w:color="auto"/>
              <w:right w:val="single" w:sz="4" w:space="0" w:color="auto"/>
            </w:tcBorders>
            <w:shd w:val="clear" w:color="auto" w:fill="auto"/>
            <w:noWrap/>
            <w:vAlign w:val="bottom"/>
            <w:hideMark/>
          </w:tcPr>
          <w:p w14:paraId="1E70DE1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B05F6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R$420.716,00</w:t>
            </w:r>
          </w:p>
        </w:tc>
        <w:tc>
          <w:tcPr>
            <w:tcW w:w="1252" w:type="dxa"/>
            <w:tcBorders>
              <w:top w:val="nil"/>
              <w:left w:val="nil"/>
              <w:bottom w:val="single" w:sz="4" w:space="0" w:color="auto"/>
              <w:right w:val="single" w:sz="4" w:space="0" w:color="auto"/>
            </w:tcBorders>
            <w:shd w:val="clear" w:color="auto" w:fill="auto"/>
            <w:noWrap/>
            <w:vAlign w:val="bottom"/>
            <w:hideMark/>
          </w:tcPr>
          <w:p w14:paraId="5ECE38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85C984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125FDC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EBAC76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E80D64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0FA8FEC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365,84</w:t>
            </w:r>
          </w:p>
        </w:tc>
        <w:tc>
          <w:tcPr>
            <w:tcW w:w="1103" w:type="dxa"/>
            <w:tcBorders>
              <w:top w:val="nil"/>
              <w:left w:val="nil"/>
              <w:bottom w:val="single" w:sz="4" w:space="0" w:color="auto"/>
              <w:right w:val="single" w:sz="4" w:space="0" w:color="auto"/>
            </w:tcBorders>
            <w:shd w:val="clear" w:color="auto" w:fill="auto"/>
            <w:noWrap/>
            <w:vAlign w:val="bottom"/>
            <w:hideMark/>
          </w:tcPr>
          <w:p w14:paraId="614370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144.723</w:t>
            </w:r>
          </w:p>
        </w:tc>
        <w:tc>
          <w:tcPr>
            <w:tcW w:w="2824" w:type="dxa"/>
            <w:tcBorders>
              <w:top w:val="nil"/>
              <w:left w:val="nil"/>
              <w:bottom w:val="single" w:sz="4" w:space="0" w:color="auto"/>
              <w:right w:val="single" w:sz="4" w:space="0" w:color="auto"/>
            </w:tcBorders>
            <w:shd w:val="clear" w:color="auto" w:fill="auto"/>
            <w:noWrap/>
            <w:vAlign w:val="bottom"/>
            <w:hideMark/>
          </w:tcPr>
          <w:p w14:paraId="734119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38991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R$420.716,00</w:t>
            </w:r>
          </w:p>
        </w:tc>
        <w:tc>
          <w:tcPr>
            <w:tcW w:w="1252" w:type="dxa"/>
            <w:tcBorders>
              <w:top w:val="nil"/>
              <w:left w:val="nil"/>
              <w:bottom w:val="single" w:sz="4" w:space="0" w:color="auto"/>
              <w:right w:val="single" w:sz="4" w:space="0" w:color="auto"/>
            </w:tcBorders>
            <w:shd w:val="clear" w:color="auto" w:fill="auto"/>
            <w:noWrap/>
            <w:vAlign w:val="bottom"/>
            <w:hideMark/>
          </w:tcPr>
          <w:p w14:paraId="6F910C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A92E9F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52FD1B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98651E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0FFE54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740AB12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365,84</w:t>
            </w:r>
          </w:p>
        </w:tc>
        <w:tc>
          <w:tcPr>
            <w:tcW w:w="1103" w:type="dxa"/>
            <w:tcBorders>
              <w:top w:val="nil"/>
              <w:left w:val="nil"/>
              <w:bottom w:val="single" w:sz="4" w:space="0" w:color="auto"/>
              <w:right w:val="single" w:sz="4" w:space="0" w:color="auto"/>
            </w:tcBorders>
            <w:shd w:val="clear" w:color="auto" w:fill="auto"/>
            <w:noWrap/>
            <w:vAlign w:val="bottom"/>
            <w:hideMark/>
          </w:tcPr>
          <w:p w14:paraId="593AE40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144.724</w:t>
            </w:r>
          </w:p>
        </w:tc>
        <w:tc>
          <w:tcPr>
            <w:tcW w:w="2824" w:type="dxa"/>
            <w:tcBorders>
              <w:top w:val="nil"/>
              <w:left w:val="nil"/>
              <w:bottom w:val="single" w:sz="4" w:space="0" w:color="auto"/>
              <w:right w:val="single" w:sz="4" w:space="0" w:color="auto"/>
            </w:tcBorders>
            <w:shd w:val="clear" w:color="auto" w:fill="auto"/>
            <w:noWrap/>
            <w:vAlign w:val="bottom"/>
            <w:hideMark/>
          </w:tcPr>
          <w:p w14:paraId="434AFB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EA1E2C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R$420.716,00</w:t>
            </w:r>
          </w:p>
        </w:tc>
        <w:tc>
          <w:tcPr>
            <w:tcW w:w="1252" w:type="dxa"/>
            <w:tcBorders>
              <w:top w:val="nil"/>
              <w:left w:val="nil"/>
              <w:bottom w:val="single" w:sz="4" w:space="0" w:color="auto"/>
              <w:right w:val="single" w:sz="4" w:space="0" w:color="auto"/>
            </w:tcBorders>
            <w:shd w:val="clear" w:color="auto" w:fill="auto"/>
            <w:noWrap/>
            <w:vAlign w:val="bottom"/>
            <w:hideMark/>
          </w:tcPr>
          <w:p w14:paraId="13851AB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745DFFE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EE0FC2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68DDA6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B00C2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5721CA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365,84</w:t>
            </w:r>
          </w:p>
        </w:tc>
        <w:tc>
          <w:tcPr>
            <w:tcW w:w="1103" w:type="dxa"/>
            <w:tcBorders>
              <w:top w:val="nil"/>
              <w:left w:val="nil"/>
              <w:bottom w:val="single" w:sz="4" w:space="0" w:color="auto"/>
              <w:right w:val="single" w:sz="4" w:space="0" w:color="auto"/>
            </w:tcBorders>
            <w:shd w:val="clear" w:color="auto" w:fill="auto"/>
            <w:noWrap/>
            <w:vAlign w:val="bottom"/>
            <w:hideMark/>
          </w:tcPr>
          <w:p w14:paraId="465FF0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144.725</w:t>
            </w:r>
          </w:p>
        </w:tc>
        <w:tc>
          <w:tcPr>
            <w:tcW w:w="2824" w:type="dxa"/>
            <w:tcBorders>
              <w:top w:val="nil"/>
              <w:left w:val="nil"/>
              <w:bottom w:val="single" w:sz="4" w:space="0" w:color="auto"/>
              <w:right w:val="single" w:sz="4" w:space="0" w:color="auto"/>
            </w:tcBorders>
            <w:shd w:val="clear" w:color="auto" w:fill="auto"/>
            <w:noWrap/>
            <w:vAlign w:val="bottom"/>
            <w:hideMark/>
          </w:tcPr>
          <w:p w14:paraId="699543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E4B814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R$420.716,00</w:t>
            </w:r>
          </w:p>
        </w:tc>
        <w:tc>
          <w:tcPr>
            <w:tcW w:w="1252" w:type="dxa"/>
            <w:tcBorders>
              <w:top w:val="nil"/>
              <w:left w:val="nil"/>
              <w:bottom w:val="single" w:sz="4" w:space="0" w:color="auto"/>
              <w:right w:val="single" w:sz="4" w:space="0" w:color="auto"/>
            </w:tcBorders>
            <w:shd w:val="clear" w:color="auto" w:fill="auto"/>
            <w:noWrap/>
            <w:vAlign w:val="bottom"/>
            <w:hideMark/>
          </w:tcPr>
          <w:p w14:paraId="51AB83B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BE803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A3DE4B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8363FE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43D81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06910D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365,84</w:t>
            </w:r>
          </w:p>
        </w:tc>
        <w:tc>
          <w:tcPr>
            <w:tcW w:w="1103" w:type="dxa"/>
            <w:tcBorders>
              <w:top w:val="nil"/>
              <w:left w:val="nil"/>
              <w:bottom w:val="single" w:sz="4" w:space="0" w:color="auto"/>
              <w:right w:val="single" w:sz="4" w:space="0" w:color="auto"/>
            </w:tcBorders>
            <w:shd w:val="clear" w:color="auto" w:fill="auto"/>
            <w:noWrap/>
            <w:vAlign w:val="bottom"/>
            <w:hideMark/>
          </w:tcPr>
          <w:p w14:paraId="05C7D6B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144.726</w:t>
            </w:r>
          </w:p>
        </w:tc>
        <w:tc>
          <w:tcPr>
            <w:tcW w:w="2824" w:type="dxa"/>
            <w:tcBorders>
              <w:top w:val="nil"/>
              <w:left w:val="nil"/>
              <w:bottom w:val="single" w:sz="4" w:space="0" w:color="auto"/>
              <w:right w:val="single" w:sz="4" w:space="0" w:color="auto"/>
            </w:tcBorders>
            <w:shd w:val="clear" w:color="auto" w:fill="auto"/>
            <w:noWrap/>
            <w:vAlign w:val="bottom"/>
            <w:hideMark/>
          </w:tcPr>
          <w:p w14:paraId="5E84C48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6755D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R$420.716,00</w:t>
            </w:r>
          </w:p>
        </w:tc>
        <w:tc>
          <w:tcPr>
            <w:tcW w:w="1252" w:type="dxa"/>
            <w:tcBorders>
              <w:top w:val="nil"/>
              <w:left w:val="nil"/>
              <w:bottom w:val="single" w:sz="4" w:space="0" w:color="auto"/>
              <w:right w:val="single" w:sz="4" w:space="0" w:color="auto"/>
            </w:tcBorders>
            <w:shd w:val="clear" w:color="auto" w:fill="auto"/>
            <w:noWrap/>
            <w:vAlign w:val="bottom"/>
            <w:hideMark/>
          </w:tcPr>
          <w:p w14:paraId="7F917A4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B0DC4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88AC83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37BA36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938BAB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705F50C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365,84</w:t>
            </w:r>
          </w:p>
        </w:tc>
        <w:tc>
          <w:tcPr>
            <w:tcW w:w="1103" w:type="dxa"/>
            <w:tcBorders>
              <w:top w:val="nil"/>
              <w:left w:val="nil"/>
              <w:bottom w:val="single" w:sz="4" w:space="0" w:color="auto"/>
              <w:right w:val="single" w:sz="4" w:space="0" w:color="auto"/>
            </w:tcBorders>
            <w:shd w:val="clear" w:color="auto" w:fill="auto"/>
            <w:noWrap/>
            <w:vAlign w:val="bottom"/>
            <w:hideMark/>
          </w:tcPr>
          <w:p w14:paraId="13AA9D6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144.727</w:t>
            </w:r>
          </w:p>
        </w:tc>
        <w:tc>
          <w:tcPr>
            <w:tcW w:w="2824" w:type="dxa"/>
            <w:tcBorders>
              <w:top w:val="nil"/>
              <w:left w:val="nil"/>
              <w:bottom w:val="single" w:sz="4" w:space="0" w:color="auto"/>
              <w:right w:val="single" w:sz="4" w:space="0" w:color="auto"/>
            </w:tcBorders>
            <w:shd w:val="clear" w:color="auto" w:fill="auto"/>
            <w:noWrap/>
            <w:vAlign w:val="bottom"/>
            <w:hideMark/>
          </w:tcPr>
          <w:p w14:paraId="1365AB2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E62A64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R$420.716,00</w:t>
            </w:r>
          </w:p>
        </w:tc>
        <w:tc>
          <w:tcPr>
            <w:tcW w:w="1252" w:type="dxa"/>
            <w:tcBorders>
              <w:top w:val="nil"/>
              <w:left w:val="nil"/>
              <w:bottom w:val="single" w:sz="4" w:space="0" w:color="auto"/>
              <w:right w:val="single" w:sz="4" w:space="0" w:color="auto"/>
            </w:tcBorders>
            <w:shd w:val="clear" w:color="auto" w:fill="auto"/>
            <w:noWrap/>
            <w:vAlign w:val="bottom"/>
            <w:hideMark/>
          </w:tcPr>
          <w:p w14:paraId="69916F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B5CF76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C9F116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F2F8B2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DF9E7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2741699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481,71</w:t>
            </w:r>
          </w:p>
        </w:tc>
        <w:tc>
          <w:tcPr>
            <w:tcW w:w="1103" w:type="dxa"/>
            <w:tcBorders>
              <w:top w:val="nil"/>
              <w:left w:val="nil"/>
              <w:bottom w:val="single" w:sz="4" w:space="0" w:color="auto"/>
              <w:right w:val="single" w:sz="4" w:space="0" w:color="auto"/>
            </w:tcBorders>
            <w:shd w:val="clear" w:color="auto" w:fill="auto"/>
            <w:noWrap/>
            <w:vAlign w:val="bottom"/>
            <w:hideMark/>
          </w:tcPr>
          <w:p w14:paraId="137DCC4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144.728</w:t>
            </w:r>
          </w:p>
        </w:tc>
        <w:tc>
          <w:tcPr>
            <w:tcW w:w="2824" w:type="dxa"/>
            <w:tcBorders>
              <w:top w:val="nil"/>
              <w:left w:val="nil"/>
              <w:bottom w:val="single" w:sz="4" w:space="0" w:color="auto"/>
              <w:right w:val="single" w:sz="4" w:space="0" w:color="auto"/>
            </w:tcBorders>
            <w:shd w:val="clear" w:color="auto" w:fill="auto"/>
            <w:noWrap/>
            <w:vAlign w:val="bottom"/>
            <w:hideMark/>
          </w:tcPr>
          <w:p w14:paraId="5C13BA7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BE5DA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R$553.966,50</w:t>
            </w:r>
          </w:p>
        </w:tc>
        <w:tc>
          <w:tcPr>
            <w:tcW w:w="1252" w:type="dxa"/>
            <w:tcBorders>
              <w:top w:val="nil"/>
              <w:left w:val="nil"/>
              <w:bottom w:val="single" w:sz="4" w:space="0" w:color="auto"/>
              <w:right w:val="single" w:sz="4" w:space="0" w:color="auto"/>
            </w:tcBorders>
            <w:shd w:val="clear" w:color="auto" w:fill="auto"/>
            <w:noWrap/>
            <w:vAlign w:val="bottom"/>
            <w:hideMark/>
          </w:tcPr>
          <w:p w14:paraId="3C0E579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D42896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6409B8C"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D6CAC5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D1B3C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38ECC04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670,25</w:t>
            </w:r>
          </w:p>
        </w:tc>
        <w:tc>
          <w:tcPr>
            <w:tcW w:w="1103" w:type="dxa"/>
            <w:tcBorders>
              <w:top w:val="nil"/>
              <w:left w:val="nil"/>
              <w:bottom w:val="single" w:sz="4" w:space="0" w:color="auto"/>
              <w:right w:val="single" w:sz="4" w:space="0" w:color="auto"/>
            </w:tcBorders>
            <w:shd w:val="clear" w:color="auto" w:fill="auto"/>
            <w:noWrap/>
            <w:vAlign w:val="bottom"/>
            <w:hideMark/>
          </w:tcPr>
          <w:p w14:paraId="6D9881E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144.729</w:t>
            </w:r>
          </w:p>
        </w:tc>
        <w:tc>
          <w:tcPr>
            <w:tcW w:w="2824" w:type="dxa"/>
            <w:tcBorders>
              <w:top w:val="nil"/>
              <w:left w:val="nil"/>
              <w:bottom w:val="single" w:sz="4" w:space="0" w:color="auto"/>
              <w:right w:val="single" w:sz="4" w:space="0" w:color="auto"/>
            </w:tcBorders>
            <w:shd w:val="clear" w:color="auto" w:fill="auto"/>
            <w:noWrap/>
            <w:vAlign w:val="bottom"/>
            <w:hideMark/>
          </w:tcPr>
          <w:p w14:paraId="0EBDA5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C82630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R$770.787,50</w:t>
            </w:r>
          </w:p>
        </w:tc>
        <w:tc>
          <w:tcPr>
            <w:tcW w:w="1252" w:type="dxa"/>
            <w:tcBorders>
              <w:top w:val="nil"/>
              <w:left w:val="nil"/>
              <w:bottom w:val="single" w:sz="4" w:space="0" w:color="auto"/>
              <w:right w:val="single" w:sz="4" w:space="0" w:color="auto"/>
            </w:tcBorders>
            <w:shd w:val="clear" w:color="auto" w:fill="auto"/>
            <w:noWrap/>
            <w:vAlign w:val="bottom"/>
            <w:hideMark/>
          </w:tcPr>
          <w:p w14:paraId="511E13B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9E6CC8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DB2909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79C418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08A684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48D03B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369,14</w:t>
            </w:r>
          </w:p>
        </w:tc>
        <w:tc>
          <w:tcPr>
            <w:tcW w:w="1103" w:type="dxa"/>
            <w:tcBorders>
              <w:top w:val="nil"/>
              <w:left w:val="nil"/>
              <w:bottom w:val="single" w:sz="4" w:space="0" w:color="auto"/>
              <w:right w:val="single" w:sz="4" w:space="0" w:color="auto"/>
            </w:tcBorders>
            <w:shd w:val="clear" w:color="auto" w:fill="auto"/>
            <w:noWrap/>
            <w:vAlign w:val="bottom"/>
            <w:hideMark/>
          </w:tcPr>
          <w:p w14:paraId="7791E0A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144.730</w:t>
            </w:r>
          </w:p>
        </w:tc>
        <w:tc>
          <w:tcPr>
            <w:tcW w:w="2824" w:type="dxa"/>
            <w:tcBorders>
              <w:top w:val="nil"/>
              <w:left w:val="nil"/>
              <w:bottom w:val="single" w:sz="4" w:space="0" w:color="auto"/>
              <w:right w:val="single" w:sz="4" w:space="0" w:color="auto"/>
            </w:tcBorders>
            <w:shd w:val="clear" w:color="auto" w:fill="auto"/>
            <w:noWrap/>
            <w:vAlign w:val="bottom"/>
            <w:hideMark/>
          </w:tcPr>
          <w:p w14:paraId="32659DE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F67520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R$424.511,00</w:t>
            </w:r>
          </w:p>
        </w:tc>
        <w:tc>
          <w:tcPr>
            <w:tcW w:w="1252" w:type="dxa"/>
            <w:tcBorders>
              <w:top w:val="nil"/>
              <w:left w:val="nil"/>
              <w:bottom w:val="single" w:sz="4" w:space="0" w:color="auto"/>
              <w:right w:val="single" w:sz="4" w:space="0" w:color="auto"/>
            </w:tcBorders>
            <w:shd w:val="clear" w:color="auto" w:fill="auto"/>
            <w:noWrap/>
            <w:vAlign w:val="bottom"/>
            <w:hideMark/>
          </w:tcPr>
          <w:p w14:paraId="39C1B4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743C3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9BF937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662589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5EE2B6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13</w:t>
            </w:r>
          </w:p>
        </w:tc>
        <w:tc>
          <w:tcPr>
            <w:tcW w:w="1260" w:type="dxa"/>
            <w:tcBorders>
              <w:top w:val="nil"/>
              <w:left w:val="nil"/>
              <w:bottom w:val="single" w:sz="4" w:space="0" w:color="auto"/>
              <w:right w:val="single" w:sz="4" w:space="0" w:color="auto"/>
            </w:tcBorders>
            <w:shd w:val="clear" w:color="auto" w:fill="auto"/>
            <w:noWrap/>
            <w:vAlign w:val="bottom"/>
            <w:hideMark/>
          </w:tcPr>
          <w:p w14:paraId="3D03898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369,14</w:t>
            </w:r>
          </w:p>
        </w:tc>
        <w:tc>
          <w:tcPr>
            <w:tcW w:w="1103" w:type="dxa"/>
            <w:tcBorders>
              <w:top w:val="nil"/>
              <w:left w:val="nil"/>
              <w:bottom w:val="single" w:sz="4" w:space="0" w:color="auto"/>
              <w:right w:val="single" w:sz="4" w:space="0" w:color="auto"/>
            </w:tcBorders>
            <w:shd w:val="clear" w:color="auto" w:fill="auto"/>
            <w:noWrap/>
            <w:vAlign w:val="bottom"/>
            <w:hideMark/>
          </w:tcPr>
          <w:p w14:paraId="4BC0A11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144.731</w:t>
            </w:r>
          </w:p>
        </w:tc>
        <w:tc>
          <w:tcPr>
            <w:tcW w:w="2824" w:type="dxa"/>
            <w:tcBorders>
              <w:top w:val="nil"/>
              <w:left w:val="nil"/>
              <w:bottom w:val="single" w:sz="4" w:space="0" w:color="auto"/>
              <w:right w:val="single" w:sz="4" w:space="0" w:color="auto"/>
            </w:tcBorders>
            <w:shd w:val="clear" w:color="auto" w:fill="auto"/>
            <w:noWrap/>
            <w:vAlign w:val="bottom"/>
            <w:hideMark/>
          </w:tcPr>
          <w:p w14:paraId="37F1CCE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24E549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R$424.511,00</w:t>
            </w:r>
          </w:p>
        </w:tc>
        <w:tc>
          <w:tcPr>
            <w:tcW w:w="1252" w:type="dxa"/>
            <w:tcBorders>
              <w:top w:val="nil"/>
              <w:left w:val="nil"/>
              <w:bottom w:val="single" w:sz="4" w:space="0" w:color="auto"/>
              <w:right w:val="single" w:sz="4" w:space="0" w:color="auto"/>
            </w:tcBorders>
            <w:shd w:val="clear" w:color="auto" w:fill="auto"/>
            <w:noWrap/>
            <w:vAlign w:val="bottom"/>
            <w:hideMark/>
          </w:tcPr>
          <w:p w14:paraId="2210182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E7C185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5CFB8F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588CA0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BBAE57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14:paraId="1C0253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369,14</w:t>
            </w:r>
          </w:p>
        </w:tc>
        <w:tc>
          <w:tcPr>
            <w:tcW w:w="1103" w:type="dxa"/>
            <w:tcBorders>
              <w:top w:val="nil"/>
              <w:left w:val="nil"/>
              <w:bottom w:val="single" w:sz="4" w:space="0" w:color="auto"/>
              <w:right w:val="single" w:sz="4" w:space="0" w:color="auto"/>
            </w:tcBorders>
            <w:shd w:val="clear" w:color="auto" w:fill="auto"/>
            <w:noWrap/>
            <w:vAlign w:val="bottom"/>
            <w:hideMark/>
          </w:tcPr>
          <w:p w14:paraId="205CBC2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144.732</w:t>
            </w:r>
          </w:p>
        </w:tc>
        <w:tc>
          <w:tcPr>
            <w:tcW w:w="2824" w:type="dxa"/>
            <w:tcBorders>
              <w:top w:val="nil"/>
              <w:left w:val="nil"/>
              <w:bottom w:val="single" w:sz="4" w:space="0" w:color="auto"/>
              <w:right w:val="single" w:sz="4" w:space="0" w:color="auto"/>
            </w:tcBorders>
            <w:shd w:val="clear" w:color="auto" w:fill="auto"/>
            <w:noWrap/>
            <w:vAlign w:val="bottom"/>
            <w:hideMark/>
          </w:tcPr>
          <w:p w14:paraId="20AAA9D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E4355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R$424.511,00</w:t>
            </w:r>
          </w:p>
        </w:tc>
        <w:tc>
          <w:tcPr>
            <w:tcW w:w="1252" w:type="dxa"/>
            <w:tcBorders>
              <w:top w:val="nil"/>
              <w:left w:val="nil"/>
              <w:bottom w:val="single" w:sz="4" w:space="0" w:color="auto"/>
              <w:right w:val="single" w:sz="4" w:space="0" w:color="auto"/>
            </w:tcBorders>
            <w:shd w:val="clear" w:color="auto" w:fill="auto"/>
            <w:noWrap/>
            <w:vAlign w:val="bottom"/>
            <w:hideMark/>
          </w:tcPr>
          <w:p w14:paraId="0838F33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BD7EDF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6A0C96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CF714E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DEA890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15</w:t>
            </w:r>
          </w:p>
        </w:tc>
        <w:tc>
          <w:tcPr>
            <w:tcW w:w="1260" w:type="dxa"/>
            <w:tcBorders>
              <w:top w:val="nil"/>
              <w:left w:val="nil"/>
              <w:bottom w:val="single" w:sz="4" w:space="0" w:color="auto"/>
              <w:right w:val="single" w:sz="4" w:space="0" w:color="auto"/>
            </w:tcBorders>
            <w:shd w:val="clear" w:color="auto" w:fill="auto"/>
            <w:noWrap/>
            <w:vAlign w:val="bottom"/>
            <w:hideMark/>
          </w:tcPr>
          <w:p w14:paraId="5998F0C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369,14</w:t>
            </w:r>
          </w:p>
        </w:tc>
        <w:tc>
          <w:tcPr>
            <w:tcW w:w="1103" w:type="dxa"/>
            <w:tcBorders>
              <w:top w:val="nil"/>
              <w:left w:val="nil"/>
              <w:bottom w:val="single" w:sz="4" w:space="0" w:color="auto"/>
              <w:right w:val="single" w:sz="4" w:space="0" w:color="auto"/>
            </w:tcBorders>
            <w:shd w:val="clear" w:color="auto" w:fill="auto"/>
            <w:noWrap/>
            <w:vAlign w:val="bottom"/>
            <w:hideMark/>
          </w:tcPr>
          <w:p w14:paraId="5B5A8E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144.733</w:t>
            </w:r>
          </w:p>
        </w:tc>
        <w:tc>
          <w:tcPr>
            <w:tcW w:w="2824" w:type="dxa"/>
            <w:tcBorders>
              <w:top w:val="nil"/>
              <w:left w:val="nil"/>
              <w:bottom w:val="single" w:sz="4" w:space="0" w:color="auto"/>
              <w:right w:val="single" w:sz="4" w:space="0" w:color="auto"/>
            </w:tcBorders>
            <w:shd w:val="clear" w:color="auto" w:fill="auto"/>
            <w:noWrap/>
            <w:vAlign w:val="bottom"/>
            <w:hideMark/>
          </w:tcPr>
          <w:p w14:paraId="3C23A1B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DFF98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R$424.511,00</w:t>
            </w:r>
          </w:p>
        </w:tc>
        <w:tc>
          <w:tcPr>
            <w:tcW w:w="1252" w:type="dxa"/>
            <w:tcBorders>
              <w:top w:val="nil"/>
              <w:left w:val="nil"/>
              <w:bottom w:val="single" w:sz="4" w:space="0" w:color="auto"/>
              <w:right w:val="single" w:sz="4" w:space="0" w:color="auto"/>
            </w:tcBorders>
            <w:shd w:val="clear" w:color="auto" w:fill="auto"/>
            <w:noWrap/>
            <w:vAlign w:val="bottom"/>
            <w:hideMark/>
          </w:tcPr>
          <w:p w14:paraId="1199FB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B58542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16486E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15C97CB"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83812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14:paraId="3A38E3D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369,14</w:t>
            </w:r>
          </w:p>
        </w:tc>
        <w:tc>
          <w:tcPr>
            <w:tcW w:w="1103" w:type="dxa"/>
            <w:tcBorders>
              <w:top w:val="nil"/>
              <w:left w:val="nil"/>
              <w:bottom w:val="single" w:sz="4" w:space="0" w:color="auto"/>
              <w:right w:val="single" w:sz="4" w:space="0" w:color="auto"/>
            </w:tcBorders>
            <w:shd w:val="clear" w:color="auto" w:fill="auto"/>
            <w:noWrap/>
            <w:vAlign w:val="bottom"/>
            <w:hideMark/>
          </w:tcPr>
          <w:p w14:paraId="33892E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144.734</w:t>
            </w:r>
          </w:p>
        </w:tc>
        <w:tc>
          <w:tcPr>
            <w:tcW w:w="2824" w:type="dxa"/>
            <w:tcBorders>
              <w:top w:val="nil"/>
              <w:left w:val="nil"/>
              <w:bottom w:val="single" w:sz="4" w:space="0" w:color="auto"/>
              <w:right w:val="single" w:sz="4" w:space="0" w:color="auto"/>
            </w:tcBorders>
            <w:shd w:val="clear" w:color="auto" w:fill="auto"/>
            <w:noWrap/>
            <w:vAlign w:val="bottom"/>
            <w:hideMark/>
          </w:tcPr>
          <w:p w14:paraId="30CFB96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C094EA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R$424.511,00</w:t>
            </w:r>
          </w:p>
        </w:tc>
        <w:tc>
          <w:tcPr>
            <w:tcW w:w="1252" w:type="dxa"/>
            <w:tcBorders>
              <w:top w:val="nil"/>
              <w:left w:val="nil"/>
              <w:bottom w:val="single" w:sz="4" w:space="0" w:color="auto"/>
              <w:right w:val="single" w:sz="4" w:space="0" w:color="auto"/>
            </w:tcBorders>
            <w:shd w:val="clear" w:color="auto" w:fill="auto"/>
            <w:noWrap/>
            <w:vAlign w:val="bottom"/>
            <w:hideMark/>
          </w:tcPr>
          <w:p w14:paraId="7C1A73F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DE0BAA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453377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8994D8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C3EF6B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268B0A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369,14</w:t>
            </w:r>
          </w:p>
        </w:tc>
        <w:tc>
          <w:tcPr>
            <w:tcW w:w="1103" w:type="dxa"/>
            <w:tcBorders>
              <w:top w:val="nil"/>
              <w:left w:val="nil"/>
              <w:bottom w:val="single" w:sz="4" w:space="0" w:color="auto"/>
              <w:right w:val="single" w:sz="4" w:space="0" w:color="auto"/>
            </w:tcBorders>
            <w:shd w:val="clear" w:color="auto" w:fill="auto"/>
            <w:noWrap/>
            <w:vAlign w:val="bottom"/>
            <w:hideMark/>
          </w:tcPr>
          <w:p w14:paraId="3F2418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144.735</w:t>
            </w:r>
          </w:p>
        </w:tc>
        <w:tc>
          <w:tcPr>
            <w:tcW w:w="2824" w:type="dxa"/>
            <w:tcBorders>
              <w:top w:val="nil"/>
              <w:left w:val="nil"/>
              <w:bottom w:val="single" w:sz="4" w:space="0" w:color="auto"/>
              <w:right w:val="single" w:sz="4" w:space="0" w:color="auto"/>
            </w:tcBorders>
            <w:shd w:val="clear" w:color="auto" w:fill="auto"/>
            <w:noWrap/>
            <w:vAlign w:val="bottom"/>
            <w:hideMark/>
          </w:tcPr>
          <w:p w14:paraId="66D4BD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A76F15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R$424.511,00</w:t>
            </w:r>
          </w:p>
        </w:tc>
        <w:tc>
          <w:tcPr>
            <w:tcW w:w="1252" w:type="dxa"/>
            <w:tcBorders>
              <w:top w:val="nil"/>
              <w:left w:val="nil"/>
              <w:bottom w:val="single" w:sz="4" w:space="0" w:color="auto"/>
              <w:right w:val="single" w:sz="4" w:space="0" w:color="auto"/>
            </w:tcBorders>
            <w:shd w:val="clear" w:color="auto" w:fill="auto"/>
            <w:noWrap/>
            <w:vAlign w:val="bottom"/>
            <w:hideMark/>
          </w:tcPr>
          <w:p w14:paraId="1014F9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FC143D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013D49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7838CDA"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CBF38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2EED0DA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369,14</w:t>
            </w:r>
          </w:p>
        </w:tc>
        <w:tc>
          <w:tcPr>
            <w:tcW w:w="1103" w:type="dxa"/>
            <w:tcBorders>
              <w:top w:val="nil"/>
              <w:left w:val="nil"/>
              <w:bottom w:val="single" w:sz="4" w:space="0" w:color="auto"/>
              <w:right w:val="single" w:sz="4" w:space="0" w:color="auto"/>
            </w:tcBorders>
            <w:shd w:val="clear" w:color="auto" w:fill="auto"/>
            <w:noWrap/>
            <w:vAlign w:val="bottom"/>
            <w:hideMark/>
          </w:tcPr>
          <w:p w14:paraId="57316ED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144.736</w:t>
            </w:r>
          </w:p>
        </w:tc>
        <w:tc>
          <w:tcPr>
            <w:tcW w:w="2824" w:type="dxa"/>
            <w:tcBorders>
              <w:top w:val="nil"/>
              <w:left w:val="nil"/>
              <w:bottom w:val="single" w:sz="4" w:space="0" w:color="auto"/>
              <w:right w:val="single" w:sz="4" w:space="0" w:color="auto"/>
            </w:tcBorders>
            <w:shd w:val="clear" w:color="auto" w:fill="auto"/>
            <w:noWrap/>
            <w:vAlign w:val="bottom"/>
            <w:hideMark/>
          </w:tcPr>
          <w:p w14:paraId="1E774B7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197B22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R$424.511,00</w:t>
            </w:r>
          </w:p>
        </w:tc>
        <w:tc>
          <w:tcPr>
            <w:tcW w:w="1252" w:type="dxa"/>
            <w:tcBorders>
              <w:top w:val="nil"/>
              <w:left w:val="nil"/>
              <w:bottom w:val="single" w:sz="4" w:space="0" w:color="auto"/>
              <w:right w:val="single" w:sz="4" w:space="0" w:color="auto"/>
            </w:tcBorders>
            <w:shd w:val="clear" w:color="auto" w:fill="auto"/>
            <w:noWrap/>
            <w:vAlign w:val="bottom"/>
            <w:hideMark/>
          </w:tcPr>
          <w:p w14:paraId="139A87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A573E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2B5A6ED"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3CF8E0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C8989D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14:paraId="13793C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458,61</w:t>
            </w:r>
          </w:p>
        </w:tc>
        <w:tc>
          <w:tcPr>
            <w:tcW w:w="1103" w:type="dxa"/>
            <w:tcBorders>
              <w:top w:val="nil"/>
              <w:left w:val="nil"/>
              <w:bottom w:val="single" w:sz="4" w:space="0" w:color="auto"/>
              <w:right w:val="single" w:sz="4" w:space="0" w:color="auto"/>
            </w:tcBorders>
            <w:shd w:val="clear" w:color="auto" w:fill="auto"/>
            <w:noWrap/>
            <w:vAlign w:val="bottom"/>
            <w:hideMark/>
          </w:tcPr>
          <w:p w14:paraId="2D07FE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144.737</w:t>
            </w:r>
          </w:p>
        </w:tc>
        <w:tc>
          <w:tcPr>
            <w:tcW w:w="2824" w:type="dxa"/>
            <w:tcBorders>
              <w:top w:val="nil"/>
              <w:left w:val="nil"/>
              <w:bottom w:val="single" w:sz="4" w:space="0" w:color="auto"/>
              <w:right w:val="single" w:sz="4" w:space="0" w:color="auto"/>
            </w:tcBorders>
            <w:shd w:val="clear" w:color="auto" w:fill="auto"/>
            <w:noWrap/>
            <w:vAlign w:val="bottom"/>
            <w:hideMark/>
          </w:tcPr>
          <w:p w14:paraId="26C0D2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E5E8B9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R$527.401,50</w:t>
            </w:r>
          </w:p>
        </w:tc>
        <w:tc>
          <w:tcPr>
            <w:tcW w:w="1252" w:type="dxa"/>
            <w:tcBorders>
              <w:top w:val="nil"/>
              <w:left w:val="nil"/>
              <w:bottom w:val="single" w:sz="4" w:space="0" w:color="auto"/>
              <w:right w:val="single" w:sz="4" w:space="0" w:color="auto"/>
            </w:tcBorders>
            <w:shd w:val="clear" w:color="auto" w:fill="auto"/>
            <w:noWrap/>
            <w:vAlign w:val="bottom"/>
            <w:hideMark/>
          </w:tcPr>
          <w:p w14:paraId="1C1EE7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89BF9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086C03C9" w14:textId="77777777" w:rsidTr="00A855B9">
        <w:trPr>
          <w:trHeight w:val="288"/>
        </w:trPr>
        <w:tc>
          <w:tcPr>
            <w:tcW w:w="991" w:type="dxa"/>
            <w:tcBorders>
              <w:top w:val="nil"/>
              <w:bottom w:val="single" w:sz="4" w:space="0" w:color="auto"/>
            </w:tcBorders>
            <w:shd w:val="clear" w:color="auto" w:fill="auto"/>
            <w:noWrap/>
            <w:vAlign w:val="center"/>
            <w:hideMark/>
          </w:tcPr>
          <w:p w14:paraId="4DD19F0C"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953" w:type="dxa"/>
            <w:tcBorders>
              <w:top w:val="nil"/>
              <w:bottom w:val="single" w:sz="4" w:space="0" w:color="auto"/>
            </w:tcBorders>
            <w:shd w:val="clear" w:color="auto" w:fill="auto"/>
            <w:noWrap/>
            <w:vAlign w:val="bottom"/>
            <w:hideMark/>
          </w:tcPr>
          <w:p w14:paraId="7DCF7E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60" w:type="dxa"/>
            <w:tcBorders>
              <w:top w:val="nil"/>
              <w:bottom w:val="single" w:sz="4" w:space="0" w:color="auto"/>
            </w:tcBorders>
            <w:shd w:val="clear" w:color="auto" w:fill="auto"/>
            <w:noWrap/>
            <w:vAlign w:val="bottom"/>
            <w:hideMark/>
          </w:tcPr>
          <w:p w14:paraId="1C25971F"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 </w:t>
            </w:r>
          </w:p>
        </w:tc>
        <w:tc>
          <w:tcPr>
            <w:tcW w:w="1103" w:type="dxa"/>
            <w:tcBorders>
              <w:top w:val="nil"/>
              <w:bottom w:val="single" w:sz="4" w:space="0" w:color="auto"/>
            </w:tcBorders>
            <w:shd w:val="clear" w:color="auto" w:fill="auto"/>
            <w:noWrap/>
            <w:vAlign w:val="bottom"/>
            <w:hideMark/>
          </w:tcPr>
          <w:p w14:paraId="6923347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824" w:type="dxa"/>
            <w:tcBorders>
              <w:top w:val="nil"/>
              <w:bottom w:val="single" w:sz="4" w:space="0" w:color="auto"/>
            </w:tcBorders>
            <w:shd w:val="clear" w:color="auto" w:fill="auto"/>
            <w:noWrap/>
            <w:vAlign w:val="bottom"/>
            <w:hideMark/>
          </w:tcPr>
          <w:p w14:paraId="06A16A0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910" w:type="dxa"/>
            <w:tcBorders>
              <w:top w:val="nil"/>
              <w:bottom w:val="single" w:sz="4" w:space="0" w:color="auto"/>
            </w:tcBorders>
            <w:shd w:val="clear" w:color="auto" w:fill="auto"/>
            <w:noWrap/>
            <w:vAlign w:val="bottom"/>
            <w:hideMark/>
          </w:tcPr>
          <w:p w14:paraId="796DD82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1252" w:type="dxa"/>
            <w:tcBorders>
              <w:top w:val="nil"/>
              <w:bottom w:val="single" w:sz="4" w:space="0" w:color="auto"/>
            </w:tcBorders>
            <w:shd w:val="clear" w:color="auto" w:fill="auto"/>
            <w:noWrap/>
            <w:vAlign w:val="bottom"/>
            <w:hideMark/>
          </w:tcPr>
          <w:p w14:paraId="060B085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c>
          <w:tcPr>
            <w:tcW w:w="2786" w:type="dxa"/>
            <w:tcBorders>
              <w:top w:val="nil"/>
              <w:bottom w:val="single" w:sz="4" w:space="0" w:color="auto"/>
            </w:tcBorders>
            <w:shd w:val="clear" w:color="auto" w:fill="auto"/>
            <w:noWrap/>
            <w:vAlign w:val="bottom"/>
            <w:hideMark/>
          </w:tcPr>
          <w:p w14:paraId="704B00D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18EBB7DC" w14:textId="77777777" w:rsidTr="00791941">
        <w:trPr>
          <w:trHeight w:val="288"/>
        </w:trPr>
        <w:tc>
          <w:tcPr>
            <w:tcW w:w="9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2D9FB2E" w14:textId="77777777" w:rsidR="00AC2572" w:rsidRPr="00AC2572" w:rsidRDefault="00AC2572" w:rsidP="00AC2572">
            <w:pPr>
              <w:spacing w:after="0"/>
              <w:jc w:val="center"/>
              <w:rPr>
                <w:rFonts w:ascii="Calibri" w:hAnsi="Calibri" w:cs="Calibri"/>
                <w:b/>
                <w:bCs/>
                <w:color w:val="000000"/>
                <w:sz w:val="22"/>
                <w:szCs w:val="22"/>
              </w:rPr>
            </w:pPr>
            <w:r w:rsidRPr="00AC2572">
              <w:rPr>
                <w:rFonts w:ascii="Calibri" w:hAnsi="Calibri" w:cs="Calibri"/>
                <w:b/>
                <w:bCs/>
                <w:color w:val="000000"/>
                <w:sz w:val="22"/>
                <w:szCs w:val="22"/>
              </w:rPr>
              <w:t>W</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14:paraId="6F85E04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DFA42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529,88</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04E0F30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144.738</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44D7736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18735B4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R$609.362,00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1C80E43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17BF174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DD9FB8B"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5F942F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68A17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14:paraId="5AB2994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10B008D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144.739</w:t>
            </w:r>
          </w:p>
        </w:tc>
        <w:tc>
          <w:tcPr>
            <w:tcW w:w="2824" w:type="dxa"/>
            <w:tcBorders>
              <w:top w:val="nil"/>
              <w:left w:val="nil"/>
              <w:bottom w:val="single" w:sz="4" w:space="0" w:color="auto"/>
              <w:right w:val="single" w:sz="4" w:space="0" w:color="auto"/>
            </w:tcBorders>
            <w:shd w:val="clear" w:color="auto" w:fill="auto"/>
            <w:noWrap/>
            <w:vAlign w:val="bottom"/>
            <w:hideMark/>
          </w:tcPr>
          <w:p w14:paraId="4C50398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CBCFC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393AA30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98E29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D4C3BE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E93F59D"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D42541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74A0B7D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54B9AA0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144.740</w:t>
            </w:r>
          </w:p>
        </w:tc>
        <w:tc>
          <w:tcPr>
            <w:tcW w:w="2824" w:type="dxa"/>
            <w:tcBorders>
              <w:top w:val="nil"/>
              <w:left w:val="nil"/>
              <w:bottom w:val="single" w:sz="4" w:space="0" w:color="auto"/>
              <w:right w:val="single" w:sz="4" w:space="0" w:color="auto"/>
            </w:tcBorders>
            <w:shd w:val="clear" w:color="auto" w:fill="auto"/>
            <w:noWrap/>
            <w:vAlign w:val="bottom"/>
            <w:hideMark/>
          </w:tcPr>
          <w:p w14:paraId="71BC3F7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DDC3E5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6550050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9DE39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ADB816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0A28B1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6BFF05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14:paraId="5C7314E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45F625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144.741</w:t>
            </w:r>
          </w:p>
        </w:tc>
        <w:tc>
          <w:tcPr>
            <w:tcW w:w="2824" w:type="dxa"/>
            <w:tcBorders>
              <w:top w:val="nil"/>
              <w:left w:val="nil"/>
              <w:bottom w:val="single" w:sz="4" w:space="0" w:color="auto"/>
              <w:right w:val="single" w:sz="4" w:space="0" w:color="auto"/>
            </w:tcBorders>
            <w:shd w:val="clear" w:color="auto" w:fill="auto"/>
            <w:noWrap/>
            <w:vAlign w:val="bottom"/>
            <w:hideMark/>
          </w:tcPr>
          <w:p w14:paraId="0F05DC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EF46C0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31E134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79FDC8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DD14E8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2012BC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1F8804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14:paraId="455EE7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64D4EE8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144.742</w:t>
            </w:r>
          </w:p>
        </w:tc>
        <w:tc>
          <w:tcPr>
            <w:tcW w:w="2824" w:type="dxa"/>
            <w:tcBorders>
              <w:top w:val="nil"/>
              <w:left w:val="nil"/>
              <w:bottom w:val="single" w:sz="4" w:space="0" w:color="auto"/>
              <w:right w:val="single" w:sz="4" w:space="0" w:color="auto"/>
            </w:tcBorders>
            <w:shd w:val="clear" w:color="auto" w:fill="auto"/>
            <w:noWrap/>
            <w:vAlign w:val="bottom"/>
            <w:hideMark/>
          </w:tcPr>
          <w:p w14:paraId="57D02E6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88FF7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7619FF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E751C7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550309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1BD85D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EC3DD2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14:paraId="0B06D6A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2065060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144.743</w:t>
            </w:r>
          </w:p>
        </w:tc>
        <w:tc>
          <w:tcPr>
            <w:tcW w:w="2824" w:type="dxa"/>
            <w:tcBorders>
              <w:top w:val="nil"/>
              <w:left w:val="nil"/>
              <w:bottom w:val="single" w:sz="4" w:space="0" w:color="auto"/>
              <w:right w:val="single" w:sz="4" w:space="0" w:color="auto"/>
            </w:tcBorders>
            <w:shd w:val="clear" w:color="auto" w:fill="auto"/>
            <w:noWrap/>
            <w:vAlign w:val="bottom"/>
            <w:hideMark/>
          </w:tcPr>
          <w:p w14:paraId="5EA51A1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EE63B7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6183578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6C1010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2155825"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066128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6E101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7</w:t>
            </w:r>
          </w:p>
        </w:tc>
        <w:tc>
          <w:tcPr>
            <w:tcW w:w="1260" w:type="dxa"/>
            <w:tcBorders>
              <w:top w:val="nil"/>
              <w:left w:val="nil"/>
              <w:bottom w:val="single" w:sz="4" w:space="0" w:color="auto"/>
              <w:right w:val="single" w:sz="4" w:space="0" w:color="auto"/>
            </w:tcBorders>
            <w:shd w:val="clear" w:color="auto" w:fill="auto"/>
            <w:noWrap/>
            <w:vAlign w:val="bottom"/>
            <w:hideMark/>
          </w:tcPr>
          <w:p w14:paraId="410D44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351BC19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144.744</w:t>
            </w:r>
          </w:p>
        </w:tc>
        <w:tc>
          <w:tcPr>
            <w:tcW w:w="2824" w:type="dxa"/>
            <w:tcBorders>
              <w:top w:val="nil"/>
              <w:left w:val="nil"/>
              <w:bottom w:val="single" w:sz="4" w:space="0" w:color="auto"/>
              <w:right w:val="single" w:sz="4" w:space="0" w:color="auto"/>
            </w:tcBorders>
            <w:shd w:val="clear" w:color="auto" w:fill="auto"/>
            <w:noWrap/>
            <w:vAlign w:val="bottom"/>
            <w:hideMark/>
          </w:tcPr>
          <w:p w14:paraId="04DEECD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772FC66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7EDBF5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76328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D0641F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7E34C4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5F1E22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14:paraId="6B7F0D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042B2FF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144.745</w:t>
            </w:r>
          </w:p>
        </w:tc>
        <w:tc>
          <w:tcPr>
            <w:tcW w:w="2824" w:type="dxa"/>
            <w:tcBorders>
              <w:top w:val="nil"/>
              <w:left w:val="nil"/>
              <w:bottom w:val="single" w:sz="4" w:space="0" w:color="auto"/>
              <w:right w:val="single" w:sz="4" w:space="0" w:color="auto"/>
            </w:tcBorders>
            <w:shd w:val="clear" w:color="auto" w:fill="auto"/>
            <w:noWrap/>
            <w:vAlign w:val="bottom"/>
            <w:hideMark/>
          </w:tcPr>
          <w:p w14:paraId="07DC75C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F9FBC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1E19AB1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9C606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F52F60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141D93D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DBCB92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9</w:t>
            </w:r>
          </w:p>
        </w:tc>
        <w:tc>
          <w:tcPr>
            <w:tcW w:w="1260" w:type="dxa"/>
            <w:tcBorders>
              <w:top w:val="nil"/>
              <w:left w:val="nil"/>
              <w:bottom w:val="single" w:sz="4" w:space="0" w:color="auto"/>
              <w:right w:val="single" w:sz="4" w:space="0" w:color="auto"/>
            </w:tcBorders>
            <w:shd w:val="clear" w:color="auto" w:fill="auto"/>
            <w:noWrap/>
            <w:vAlign w:val="bottom"/>
            <w:hideMark/>
          </w:tcPr>
          <w:p w14:paraId="5C16F8A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784E44C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144.746</w:t>
            </w:r>
          </w:p>
        </w:tc>
        <w:tc>
          <w:tcPr>
            <w:tcW w:w="2824" w:type="dxa"/>
            <w:tcBorders>
              <w:top w:val="nil"/>
              <w:left w:val="nil"/>
              <w:bottom w:val="single" w:sz="4" w:space="0" w:color="auto"/>
              <w:right w:val="single" w:sz="4" w:space="0" w:color="auto"/>
            </w:tcBorders>
            <w:shd w:val="clear" w:color="auto" w:fill="auto"/>
            <w:noWrap/>
            <w:vAlign w:val="bottom"/>
            <w:hideMark/>
          </w:tcPr>
          <w:p w14:paraId="6DB1A13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283B9A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227594A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3D3CC5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279CDB9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CB45A61"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DFC292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14:paraId="2DC3CF5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4BF6982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144.747</w:t>
            </w:r>
          </w:p>
        </w:tc>
        <w:tc>
          <w:tcPr>
            <w:tcW w:w="2824" w:type="dxa"/>
            <w:tcBorders>
              <w:top w:val="nil"/>
              <w:left w:val="nil"/>
              <w:bottom w:val="single" w:sz="4" w:space="0" w:color="auto"/>
              <w:right w:val="single" w:sz="4" w:space="0" w:color="auto"/>
            </w:tcBorders>
            <w:shd w:val="clear" w:color="auto" w:fill="auto"/>
            <w:noWrap/>
            <w:vAlign w:val="bottom"/>
            <w:hideMark/>
          </w:tcPr>
          <w:p w14:paraId="4E37A5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7CA57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387D0AD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3014C38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0A8846E"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7A124BE"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C0B74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11</w:t>
            </w:r>
          </w:p>
        </w:tc>
        <w:tc>
          <w:tcPr>
            <w:tcW w:w="1260" w:type="dxa"/>
            <w:tcBorders>
              <w:top w:val="nil"/>
              <w:left w:val="nil"/>
              <w:bottom w:val="single" w:sz="4" w:space="0" w:color="auto"/>
              <w:right w:val="single" w:sz="4" w:space="0" w:color="auto"/>
            </w:tcBorders>
            <w:shd w:val="clear" w:color="auto" w:fill="auto"/>
            <w:noWrap/>
            <w:vAlign w:val="bottom"/>
            <w:hideMark/>
          </w:tcPr>
          <w:p w14:paraId="2E86E6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0838954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144.748</w:t>
            </w:r>
          </w:p>
        </w:tc>
        <w:tc>
          <w:tcPr>
            <w:tcW w:w="2824" w:type="dxa"/>
            <w:tcBorders>
              <w:top w:val="nil"/>
              <w:left w:val="nil"/>
              <w:bottom w:val="single" w:sz="4" w:space="0" w:color="auto"/>
              <w:right w:val="single" w:sz="4" w:space="0" w:color="auto"/>
            </w:tcBorders>
            <w:shd w:val="clear" w:color="auto" w:fill="auto"/>
            <w:noWrap/>
            <w:vAlign w:val="bottom"/>
            <w:hideMark/>
          </w:tcPr>
          <w:p w14:paraId="7DC38B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1C1000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742A92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041A0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04E11B21"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BED282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42A693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12</w:t>
            </w:r>
          </w:p>
        </w:tc>
        <w:tc>
          <w:tcPr>
            <w:tcW w:w="1260" w:type="dxa"/>
            <w:tcBorders>
              <w:top w:val="nil"/>
              <w:left w:val="nil"/>
              <w:bottom w:val="single" w:sz="4" w:space="0" w:color="auto"/>
              <w:right w:val="single" w:sz="4" w:space="0" w:color="auto"/>
            </w:tcBorders>
            <w:shd w:val="clear" w:color="auto" w:fill="auto"/>
            <w:noWrap/>
            <w:vAlign w:val="bottom"/>
            <w:hideMark/>
          </w:tcPr>
          <w:p w14:paraId="2A131EE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3A96299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144.749</w:t>
            </w:r>
          </w:p>
        </w:tc>
        <w:tc>
          <w:tcPr>
            <w:tcW w:w="2824" w:type="dxa"/>
            <w:tcBorders>
              <w:top w:val="nil"/>
              <w:left w:val="nil"/>
              <w:bottom w:val="single" w:sz="4" w:space="0" w:color="auto"/>
              <w:right w:val="single" w:sz="4" w:space="0" w:color="auto"/>
            </w:tcBorders>
            <w:shd w:val="clear" w:color="auto" w:fill="auto"/>
            <w:noWrap/>
            <w:vAlign w:val="bottom"/>
            <w:hideMark/>
          </w:tcPr>
          <w:p w14:paraId="2DC54D6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5367AC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1611C7E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32F33C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9FEBAE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ADA745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9AD0B2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13</w:t>
            </w:r>
          </w:p>
        </w:tc>
        <w:tc>
          <w:tcPr>
            <w:tcW w:w="1260" w:type="dxa"/>
            <w:tcBorders>
              <w:top w:val="nil"/>
              <w:left w:val="nil"/>
              <w:bottom w:val="single" w:sz="4" w:space="0" w:color="auto"/>
              <w:right w:val="single" w:sz="4" w:space="0" w:color="auto"/>
            </w:tcBorders>
            <w:shd w:val="clear" w:color="auto" w:fill="auto"/>
            <w:noWrap/>
            <w:vAlign w:val="bottom"/>
            <w:hideMark/>
          </w:tcPr>
          <w:p w14:paraId="3E92058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02EAD98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144.750</w:t>
            </w:r>
          </w:p>
        </w:tc>
        <w:tc>
          <w:tcPr>
            <w:tcW w:w="2824" w:type="dxa"/>
            <w:tcBorders>
              <w:top w:val="nil"/>
              <w:left w:val="nil"/>
              <w:bottom w:val="single" w:sz="4" w:space="0" w:color="auto"/>
              <w:right w:val="single" w:sz="4" w:space="0" w:color="auto"/>
            </w:tcBorders>
            <w:shd w:val="clear" w:color="auto" w:fill="auto"/>
            <w:noWrap/>
            <w:vAlign w:val="bottom"/>
            <w:hideMark/>
          </w:tcPr>
          <w:p w14:paraId="06A7961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636A5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5972AE8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F9F369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568181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C557E5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6DCDFE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14:paraId="12870E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362,42</w:t>
            </w:r>
          </w:p>
        </w:tc>
        <w:tc>
          <w:tcPr>
            <w:tcW w:w="1103" w:type="dxa"/>
            <w:tcBorders>
              <w:top w:val="nil"/>
              <w:left w:val="nil"/>
              <w:bottom w:val="single" w:sz="4" w:space="0" w:color="auto"/>
              <w:right w:val="single" w:sz="4" w:space="0" w:color="auto"/>
            </w:tcBorders>
            <w:shd w:val="clear" w:color="auto" w:fill="auto"/>
            <w:noWrap/>
            <w:vAlign w:val="bottom"/>
            <w:hideMark/>
          </w:tcPr>
          <w:p w14:paraId="623937B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144.751</w:t>
            </w:r>
          </w:p>
        </w:tc>
        <w:tc>
          <w:tcPr>
            <w:tcW w:w="2824" w:type="dxa"/>
            <w:tcBorders>
              <w:top w:val="nil"/>
              <w:left w:val="nil"/>
              <w:bottom w:val="single" w:sz="4" w:space="0" w:color="auto"/>
              <w:right w:val="single" w:sz="4" w:space="0" w:color="auto"/>
            </w:tcBorders>
            <w:shd w:val="clear" w:color="auto" w:fill="auto"/>
            <w:noWrap/>
            <w:vAlign w:val="bottom"/>
            <w:hideMark/>
          </w:tcPr>
          <w:p w14:paraId="481B11E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518A2A5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R$416.783,00</w:t>
            </w:r>
          </w:p>
        </w:tc>
        <w:tc>
          <w:tcPr>
            <w:tcW w:w="1252" w:type="dxa"/>
            <w:tcBorders>
              <w:top w:val="nil"/>
              <w:left w:val="nil"/>
              <w:bottom w:val="single" w:sz="4" w:space="0" w:color="auto"/>
              <w:right w:val="single" w:sz="4" w:space="0" w:color="auto"/>
            </w:tcBorders>
            <w:shd w:val="clear" w:color="auto" w:fill="auto"/>
            <w:noWrap/>
            <w:vAlign w:val="bottom"/>
            <w:hideMark/>
          </w:tcPr>
          <w:p w14:paraId="3C868B7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0A141D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31E0FD7"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5703624"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4CD9E77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15</w:t>
            </w:r>
          </w:p>
        </w:tc>
        <w:tc>
          <w:tcPr>
            <w:tcW w:w="1260" w:type="dxa"/>
            <w:tcBorders>
              <w:top w:val="nil"/>
              <w:left w:val="nil"/>
              <w:bottom w:val="single" w:sz="4" w:space="0" w:color="auto"/>
              <w:right w:val="single" w:sz="4" w:space="0" w:color="auto"/>
            </w:tcBorders>
            <w:shd w:val="clear" w:color="auto" w:fill="auto"/>
            <w:noWrap/>
            <w:vAlign w:val="bottom"/>
            <w:hideMark/>
          </w:tcPr>
          <w:p w14:paraId="5E9242C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506,31</w:t>
            </w:r>
          </w:p>
        </w:tc>
        <w:tc>
          <w:tcPr>
            <w:tcW w:w="1103" w:type="dxa"/>
            <w:tcBorders>
              <w:top w:val="nil"/>
              <w:left w:val="nil"/>
              <w:bottom w:val="single" w:sz="4" w:space="0" w:color="auto"/>
              <w:right w:val="single" w:sz="4" w:space="0" w:color="auto"/>
            </w:tcBorders>
            <w:shd w:val="clear" w:color="auto" w:fill="auto"/>
            <w:noWrap/>
            <w:vAlign w:val="bottom"/>
            <w:hideMark/>
          </w:tcPr>
          <w:p w14:paraId="2C19D2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144.752</w:t>
            </w:r>
          </w:p>
        </w:tc>
        <w:tc>
          <w:tcPr>
            <w:tcW w:w="2824" w:type="dxa"/>
            <w:tcBorders>
              <w:top w:val="nil"/>
              <w:left w:val="nil"/>
              <w:bottom w:val="single" w:sz="4" w:space="0" w:color="auto"/>
              <w:right w:val="single" w:sz="4" w:space="0" w:color="auto"/>
            </w:tcBorders>
            <w:shd w:val="clear" w:color="auto" w:fill="auto"/>
            <w:noWrap/>
            <w:vAlign w:val="bottom"/>
            <w:hideMark/>
          </w:tcPr>
          <w:p w14:paraId="75BF50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78AD69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R$582.256,50</w:t>
            </w:r>
          </w:p>
        </w:tc>
        <w:tc>
          <w:tcPr>
            <w:tcW w:w="1252" w:type="dxa"/>
            <w:tcBorders>
              <w:top w:val="nil"/>
              <w:left w:val="nil"/>
              <w:bottom w:val="single" w:sz="4" w:space="0" w:color="auto"/>
              <w:right w:val="single" w:sz="4" w:space="0" w:color="auto"/>
            </w:tcBorders>
            <w:shd w:val="clear" w:color="auto" w:fill="auto"/>
            <w:noWrap/>
            <w:vAlign w:val="bottom"/>
            <w:hideMark/>
          </w:tcPr>
          <w:p w14:paraId="3456E8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51D60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4546E5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3528DB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1135A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14:paraId="6E81FE1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505,91</w:t>
            </w:r>
          </w:p>
        </w:tc>
        <w:tc>
          <w:tcPr>
            <w:tcW w:w="1103" w:type="dxa"/>
            <w:tcBorders>
              <w:top w:val="nil"/>
              <w:left w:val="nil"/>
              <w:bottom w:val="single" w:sz="4" w:space="0" w:color="auto"/>
              <w:right w:val="single" w:sz="4" w:space="0" w:color="auto"/>
            </w:tcBorders>
            <w:shd w:val="clear" w:color="auto" w:fill="auto"/>
            <w:noWrap/>
            <w:vAlign w:val="bottom"/>
            <w:hideMark/>
          </w:tcPr>
          <w:p w14:paraId="0BFD8C0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144.753</w:t>
            </w:r>
          </w:p>
        </w:tc>
        <w:tc>
          <w:tcPr>
            <w:tcW w:w="2824" w:type="dxa"/>
            <w:tcBorders>
              <w:top w:val="nil"/>
              <w:left w:val="nil"/>
              <w:bottom w:val="single" w:sz="4" w:space="0" w:color="auto"/>
              <w:right w:val="single" w:sz="4" w:space="0" w:color="auto"/>
            </w:tcBorders>
            <w:shd w:val="clear" w:color="auto" w:fill="auto"/>
            <w:noWrap/>
            <w:vAlign w:val="bottom"/>
            <w:hideMark/>
          </w:tcPr>
          <w:p w14:paraId="18F2A48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F9E34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R$581.796,50</w:t>
            </w:r>
          </w:p>
        </w:tc>
        <w:tc>
          <w:tcPr>
            <w:tcW w:w="1252" w:type="dxa"/>
            <w:tcBorders>
              <w:top w:val="nil"/>
              <w:left w:val="nil"/>
              <w:bottom w:val="single" w:sz="4" w:space="0" w:color="auto"/>
              <w:right w:val="single" w:sz="4" w:space="0" w:color="auto"/>
            </w:tcBorders>
            <w:shd w:val="clear" w:color="auto" w:fill="auto"/>
            <w:noWrap/>
            <w:vAlign w:val="bottom"/>
            <w:hideMark/>
          </w:tcPr>
          <w:p w14:paraId="6362DFD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3321B7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632D7B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619A560"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0E9F5F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17</w:t>
            </w:r>
          </w:p>
        </w:tc>
        <w:tc>
          <w:tcPr>
            <w:tcW w:w="1260" w:type="dxa"/>
            <w:tcBorders>
              <w:top w:val="nil"/>
              <w:left w:val="nil"/>
              <w:bottom w:val="single" w:sz="4" w:space="0" w:color="auto"/>
              <w:right w:val="single" w:sz="4" w:space="0" w:color="auto"/>
            </w:tcBorders>
            <w:shd w:val="clear" w:color="auto" w:fill="auto"/>
            <w:noWrap/>
            <w:vAlign w:val="bottom"/>
            <w:hideMark/>
          </w:tcPr>
          <w:p w14:paraId="4A8DF75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bottom w:val="single" w:sz="4" w:space="0" w:color="auto"/>
              <w:right w:val="single" w:sz="4" w:space="0" w:color="auto"/>
            </w:tcBorders>
            <w:shd w:val="clear" w:color="auto" w:fill="auto"/>
            <w:noWrap/>
            <w:vAlign w:val="bottom"/>
            <w:hideMark/>
          </w:tcPr>
          <w:p w14:paraId="4357CD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144.754</w:t>
            </w:r>
          </w:p>
        </w:tc>
        <w:tc>
          <w:tcPr>
            <w:tcW w:w="2824" w:type="dxa"/>
            <w:tcBorders>
              <w:top w:val="nil"/>
              <w:left w:val="nil"/>
              <w:bottom w:val="single" w:sz="4" w:space="0" w:color="auto"/>
              <w:right w:val="single" w:sz="4" w:space="0" w:color="auto"/>
            </w:tcBorders>
            <w:shd w:val="clear" w:color="auto" w:fill="auto"/>
            <w:noWrap/>
            <w:vAlign w:val="bottom"/>
            <w:hideMark/>
          </w:tcPr>
          <w:p w14:paraId="1A83015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ED6579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6FEA390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79ABC3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0683319"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7789F2C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0234773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18</w:t>
            </w:r>
          </w:p>
        </w:tc>
        <w:tc>
          <w:tcPr>
            <w:tcW w:w="1260" w:type="dxa"/>
            <w:tcBorders>
              <w:top w:val="nil"/>
              <w:left w:val="nil"/>
              <w:bottom w:val="single" w:sz="4" w:space="0" w:color="auto"/>
              <w:right w:val="single" w:sz="4" w:space="0" w:color="auto"/>
            </w:tcBorders>
            <w:shd w:val="clear" w:color="auto" w:fill="auto"/>
            <w:noWrap/>
            <w:vAlign w:val="bottom"/>
            <w:hideMark/>
          </w:tcPr>
          <w:p w14:paraId="31CE639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bottom w:val="single" w:sz="4" w:space="0" w:color="auto"/>
              <w:right w:val="single" w:sz="4" w:space="0" w:color="auto"/>
            </w:tcBorders>
            <w:shd w:val="clear" w:color="auto" w:fill="auto"/>
            <w:noWrap/>
            <w:vAlign w:val="bottom"/>
            <w:hideMark/>
          </w:tcPr>
          <w:p w14:paraId="55CFF6F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144.755</w:t>
            </w:r>
          </w:p>
        </w:tc>
        <w:tc>
          <w:tcPr>
            <w:tcW w:w="2824" w:type="dxa"/>
            <w:tcBorders>
              <w:top w:val="nil"/>
              <w:left w:val="nil"/>
              <w:bottom w:val="single" w:sz="4" w:space="0" w:color="auto"/>
              <w:right w:val="single" w:sz="4" w:space="0" w:color="auto"/>
            </w:tcBorders>
            <w:shd w:val="clear" w:color="auto" w:fill="auto"/>
            <w:noWrap/>
            <w:vAlign w:val="bottom"/>
            <w:hideMark/>
          </w:tcPr>
          <w:p w14:paraId="26435C4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1378F6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4B85D93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8EB92B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12EABB62"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87D1DE6"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62F0D5E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14:paraId="4C4AAE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bottom w:val="single" w:sz="4" w:space="0" w:color="auto"/>
              <w:right w:val="single" w:sz="4" w:space="0" w:color="auto"/>
            </w:tcBorders>
            <w:shd w:val="clear" w:color="auto" w:fill="auto"/>
            <w:noWrap/>
            <w:vAlign w:val="bottom"/>
            <w:hideMark/>
          </w:tcPr>
          <w:p w14:paraId="6806C5B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144.756</w:t>
            </w:r>
          </w:p>
        </w:tc>
        <w:tc>
          <w:tcPr>
            <w:tcW w:w="2824" w:type="dxa"/>
            <w:tcBorders>
              <w:top w:val="nil"/>
              <w:left w:val="nil"/>
              <w:bottom w:val="single" w:sz="4" w:space="0" w:color="auto"/>
              <w:right w:val="single" w:sz="4" w:space="0" w:color="auto"/>
            </w:tcBorders>
            <w:shd w:val="clear" w:color="auto" w:fill="auto"/>
            <w:noWrap/>
            <w:vAlign w:val="bottom"/>
            <w:hideMark/>
          </w:tcPr>
          <w:p w14:paraId="66DC9B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3842C40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7466A21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06662D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569083D9"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22359F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13E6D5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14:paraId="42F6311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bottom w:val="single" w:sz="4" w:space="0" w:color="auto"/>
              <w:right w:val="single" w:sz="4" w:space="0" w:color="auto"/>
            </w:tcBorders>
            <w:shd w:val="clear" w:color="auto" w:fill="auto"/>
            <w:noWrap/>
            <w:vAlign w:val="bottom"/>
            <w:hideMark/>
          </w:tcPr>
          <w:p w14:paraId="79C65B4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144.757</w:t>
            </w:r>
          </w:p>
        </w:tc>
        <w:tc>
          <w:tcPr>
            <w:tcW w:w="2824" w:type="dxa"/>
            <w:tcBorders>
              <w:top w:val="nil"/>
              <w:left w:val="nil"/>
              <w:bottom w:val="single" w:sz="4" w:space="0" w:color="auto"/>
              <w:right w:val="single" w:sz="4" w:space="0" w:color="auto"/>
            </w:tcBorders>
            <w:shd w:val="clear" w:color="auto" w:fill="auto"/>
            <w:noWrap/>
            <w:vAlign w:val="bottom"/>
            <w:hideMark/>
          </w:tcPr>
          <w:p w14:paraId="49A8B2C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7DF12B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73DD1C6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49801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D59784F"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011F063C"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E3EDC9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21</w:t>
            </w:r>
          </w:p>
        </w:tc>
        <w:tc>
          <w:tcPr>
            <w:tcW w:w="1260" w:type="dxa"/>
            <w:tcBorders>
              <w:top w:val="nil"/>
              <w:left w:val="nil"/>
              <w:bottom w:val="single" w:sz="4" w:space="0" w:color="auto"/>
              <w:right w:val="single" w:sz="4" w:space="0" w:color="auto"/>
            </w:tcBorders>
            <w:shd w:val="clear" w:color="auto" w:fill="auto"/>
            <w:noWrap/>
            <w:vAlign w:val="bottom"/>
            <w:hideMark/>
          </w:tcPr>
          <w:p w14:paraId="6CA0D6C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bottom w:val="single" w:sz="4" w:space="0" w:color="auto"/>
              <w:right w:val="single" w:sz="4" w:space="0" w:color="auto"/>
            </w:tcBorders>
            <w:shd w:val="clear" w:color="auto" w:fill="auto"/>
            <w:noWrap/>
            <w:vAlign w:val="bottom"/>
            <w:hideMark/>
          </w:tcPr>
          <w:p w14:paraId="715BB04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144.758</w:t>
            </w:r>
          </w:p>
        </w:tc>
        <w:tc>
          <w:tcPr>
            <w:tcW w:w="2824" w:type="dxa"/>
            <w:tcBorders>
              <w:top w:val="nil"/>
              <w:left w:val="nil"/>
              <w:bottom w:val="single" w:sz="4" w:space="0" w:color="auto"/>
              <w:right w:val="single" w:sz="4" w:space="0" w:color="auto"/>
            </w:tcBorders>
            <w:shd w:val="clear" w:color="auto" w:fill="auto"/>
            <w:noWrap/>
            <w:vAlign w:val="bottom"/>
            <w:hideMark/>
          </w:tcPr>
          <w:p w14:paraId="65863CE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69DC45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42693E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5A7CB5D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31AF3F26"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6C696229"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1E7BBA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22</w:t>
            </w:r>
          </w:p>
        </w:tc>
        <w:tc>
          <w:tcPr>
            <w:tcW w:w="1260" w:type="dxa"/>
            <w:tcBorders>
              <w:top w:val="nil"/>
              <w:left w:val="nil"/>
              <w:bottom w:val="single" w:sz="4" w:space="0" w:color="auto"/>
              <w:right w:val="single" w:sz="4" w:space="0" w:color="auto"/>
            </w:tcBorders>
            <w:shd w:val="clear" w:color="auto" w:fill="auto"/>
            <w:noWrap/>
            <w:vAlign w:val="bottom"/>
            <w:hideMark/>
          </w:tcPr>
          <w:p w14:paraId="5216B9C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bottom w:val="single" w:sz="4" w:space="0" w:color="auto"/>
              <w:right w:val="single" w:sz="4" w:space="0" w:color="auto"/>
            </w:tcBorders>
            <w:shd w:val="clear" w:color="auto" w:fill="auto"/>
            <w:noWrap/>
            <w:vAlign w:val="bottom"/>
            <w:hideMark/>
          </w:tcPr>
          <w:p w14:paraId="4CE1E56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144.759</w:t>
            </w:r>
          </w:p>
        </w:tc>
        <w:tc>
          <w:tcPr>
            <w:tcW w:w="2824" w:type="dxa"/>
            <w:tcBorders>
              <w:top w:val="nil"/>
              <w:left w:val="nil"/>
              <w:bottom w:val="single" w:sz="4" w:space="0" w:color="auto"/>
              <w:right w:val="single" w:sz="4" w:space="0" w:color="auto"/>
            </w:tcBorders>
            <w:shd w:val="clear" w:color="auto" w:fill="auto"/>
            <w:noWrap/>
            <w:vAlign w:val="bottom"/>
            <w:hideMark/>
          </w:tcPr>
          <w:p w14:paraId="112A7FA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266FFE5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317D0CD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2561BD7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4C256BEA"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B166D5F"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166EA3D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23</w:t>
            </w:r>
          </w:p>
        </w:tc>
        <w:tc>
          <w:tcPr>
            <w:tcW w:w="1260" w:type="dxa"/>
            <w:tcBorders>
              <w:top w:val="nil"/>
              <w:left w:val="nil"/>
              <w:bottom w:val="single" w:sz="4" w:space="0" w:color="auto"/>
              <w:right w:val="single" w:sz="4" w:space="0" w:color="auto"/>
            </w:tcBorders>
            <w:shd w:val="clear" w:color="auto" w:fill="auto"/>
            <w:noWrap/>
            <w:vAlign w:val="bottom"/>
            <w:hideMark/>
          </w:tcPr>
          <w:p w14:paraId="2D8F354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bottom w:val="single" w:sz="4" w:space="0" w:color="auto"/>
              <w:right w:val="single" w:sz="4" w:space="0" w:color="auto"/>
            </w:tcBorders>
            <w:shd w:val="clear" w:color="auto" w:fill="auto"/>
            <w:noWrap/>
            <w:vAlign w:val="bottom"/>
            <w:hideMark/>
          </w:tcPr>
          <w:p w14:paraId="69FBF96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144.760</w:t>
            </w:r>
          </w:p>
        </w:tc>
        <w:tc>
          <w:tcPr>
            <w:tcW w:w="2824" w:type="dxa"/>
            <w:tcBorders>
              <w:top w:val="nil"/>
              <w:left w:val="nil"/>
              <w:bottom w:val="single" w:sz="4" w:space="0" w:color="auto"/>
              <w:right w:val="single" w:sz="4" w:space="0" w:color="auto"/>
            </w:tcBorders>
            <w:shd w:val="clear" w:color="auto" w:fill="auto"/>
            <w:noWrap/>
            <w:vAlign w:val="bottom"/>
            <w:hideMark/>
          </w:tcPr>
          <w:p w14:paraId="029AB92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4BD1E5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664223B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261C73F"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28C52F3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52A9DA6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592C9EE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24</w:t>
            </w:r>
          </w:p>
        </w:tc>
        <w:tc>
          <w:tcPr>
            <w:tcW w:w="1260" w:type="dxa"/>
            <w:tcBorders>
              <w:top w:val="nil"/>
              <w:left w:val="nil"/>
              <w:right w:val="single" w:sz="4" w:space="0" w:color="auto"/>
            </w:tcBorders>
            <w:shd w:val="clear" w:color="auto" w:fill="auto"/>
            <w:noWrap/>
            <w:vAlign w:val="bottom"/>
            <w:hideMark/>
          </w:tcPr>
          <w:p w14:paraId="1FD9A71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right w:val="single" w:sz="4" w:space="0" w:color="auto"/>
            </w:tcBorders>
            <w:shd w:val="clear" w:color="auto" w:fill="auto"/>
            <w:noWrap/>
            <w:vAlign w:val="bottom"/>
            <w:hideMark/>
          </w:tcPr>
          <w:p w14:paraId="7BEBF1A5"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144.761</w:t>
            </w:r>
          </w:p>
        </w:tc>
        <w:tc>
          <w:tcPr>
            <w:tcW w:w="2824" w:type="dxa"/>
            <w:tcBorders>
              <w:top w:val="nil"/>
              <w:left w:val="nil"/>
              <w:right w:val="single" w:sz="4" w:space="0" w:color="auto"/>
            </w:tcBorders>
            <w:shd w:val="clear" w:color="auto" w:fill="auto"/>
            <w:noWrap/>
            <w:vAlign w:val="bottom"/>
            <w:hideMark/>
          </w:tcPr>
          <w:p w14:paraId="25A25468"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right w:val="single" w:sz="4" w:space="0" w:color="auto"/>
            </w:tcBorders>
            <w:shd w:val="clear" w:color="auto" w:fill="auto"/>
            <w:noWrap/>
            <w:vAlign w:val="bottom"/>
            <w:hideMark/>
          </w:tcPr>
          <w:p w14:paraId="5F8CF13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3D0EF09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012FFB3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76EAFF58"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2FB140B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E0BF1B3"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25</w:t>
            </w:r>
          </w:p>
        </w:tc>
        <w:tc>
          <w:tcPr>
            <w:tcW w:w="1260" w:type="dxa"/>
            <w:tcBorders>
              <w:left w:val="nil"/>
              <w:bottom w:val="single" w:sz="4" w:space="0" w:color="auto"/>
              <w:right w:val="single" w:sz="4" w:space="0" w:color="auto"/>
            </w:tcBorders>
            <w:shd w:val="clear" w:color="auto" w:fill="auto"/>
            <w:noWrap/>
            <w:vAlign w:val="bottom"/>
            <w:hideMark/>
          </w:tcPr>
          <w:p w14:paraId="6B4439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left w:val="nil"/>
              <w:bottom w:val="single" w:sz="4" w:space="0" w:color="auto"/>
              <w:right w:val="single" w:sz="4" w:space="0" w:color="auto"/>
            </w:tcBorders>
            <w:shd w:val="clear" w:color="auto" w:fill="auto"/>
            <w:noWrap/>
            <w:vAlign w:val="bottom"/>
            <w:hideMark/>
          </w:tcPr>
          <w:p w14:paraId="33711B2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144.762</w:t>
            </w:r>
          </w:p>
        </w:tc>
        <w:tc>
          <w:tcPr>
            <w:tcW w:w="2824" w:type="dxa"/>
            <w:tcBorders>
              <w:left w:val="nil"/>
              <w:bottom w:val="single" w:sz="4" w:space="0" w:color="auto"/>
              <w:right w:val="single" w:sz="4" w:space="0" w:color="auto"/>
            </w:tcBorders>
            <w:shd w:val="clear" w:color="auto" w:fill="auto"/>
            <w:noWrap/>
            <w:vAlign w:val="bottom"/>
            <w:hideMark/>
          </w:tcPr>
          <w:p w14:paraId="152BF1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left w:val="nil"/>
              <w:bottom w:val="single" w:sz="4" w:space="0" w:color="auto"/>
              <w:right w:val="single" w:sz="4" w:space="0" w:color="auto"/>
            </w:tcBorders>
            <w:shd w:val="clear" w:color="auto" w:fill="auto"/>
            <w:noWrap/>
            <w:vAlign w:val="bottom"/>
            <w:hideMark/>
          </w:tcPr>
          <w:p w14:paraId="51CD39ED"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49341DE0"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6F6AFFF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65B058E4"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052D7F8"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75340874"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26</w:t>
            </w:r>
          </w:p>
        </w:tc>
        <w:tc>
          <w:tcPr>
            <w:tcW w:w="1260" w:type="dxa"/>
            <w:tcBorders>
              <w:top w:val="nil"/>
              <w:left w:val="nil"/>
              <w:bottom w:val="single" w:sz="4" w:space="0" w:color="auto"/>
              <w:right w:val="single" w:sz="4" w:space="0" w:color="auto"/>
            </w:tcBorders>
            <w:shd w:val="clear" w:color="auto" w:fill="auto"/>
            <w:noWrap/>
            <w:vAlign w:val="bottom"/>
            <w:hideMark/>
          </w:tcPr>
          <w:p w14:paraId="68352F4B"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bottom w:val="single" w:sz="4" w:space="0" w:color="auto"/>
              <w:right w:val="single" w:sz="4" w:space="0" w:color="auto"/>
            </w:tcBorders>
            <w:shd w:val="clear" w:color="auto" w:fill="auto"/>
            <w:noWrap/>
            <w:vAlign w:val="bottom"/>
            <w:hideMark/>
          </w:tcPr>
          <w:p w14:paraId="5B6432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144.763</w:t>
            </w:r>
          </w:p>
        </w:tc>
        <w:tc>
          <w:tcPr>
            <w:tcW w:w="2824" w:type="dxa"/>
            <w:tcBorders>
              <w:top w:val="nil"/>
              <w:left w:val="nil"/>
              <w:bottom w:val="single" w:sz="4" w:space="0" w:color="auto"/>
              <w:right w:val="single" w:sz="4" w:space="0" w:color="auto"/>
            </w:tcBorders>
            <w:shd w:val="clear" w:color="auto" w:fill="auto"/>
            <w:noWrap/>
            <w:vAlign w:val="bottom"/>
            <w:hideMark/>
          </w:tcPr>
          <w:p w14:paraId="2DF1512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1DC429E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098854B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E27BDF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AC2572" w:rsidRPr="00AC2572" w14:paraId="738EC47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394F15B2"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2A00129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27</w:t>
            </w:r>
          </w:p>
        </w:tc>
        <w:tc>
          <w:tcPr>
            <w:tcW w:w="1260" w:type="dxa"/>
            <w:tcBorders>
              <w:top w:val="nil"/>
              <w:left w:val="nil"/>
              <w:bottom w:val="single" w:sz="4" w:space="0" w:color="auto"/>
              <w:right w:val="single" w:sz="4" w:space="0" w:color="auto"/>
            </w:tcBorders>
            <w:shd w:val="clear" w:color="auto" w:fill="auto"/>
            <w:noWrap/>
            <w:vAlign w:val="bottom"/>
            <w:hideMark/>
          </w:tcPr>
          <w:p w14:paraId="5FD6559E"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bottom w:val="single" w:sz="4" w:space="0" w:color="auto"/>
              <w:right w:val="single" w:sz="4" w:space="0" w:color="auto"/>
            </w:tcBorders>
            <w:shd w:val="clear" w:color="auto" w:fill="auto"/>
            <w:noWrap/>
            <w:vAlign w:val="bottom"/>
            <w:hideMark/>
          </w:tcPr>
          <w:p w14:paraId="3C9F66A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144.764</w:t>
            </w:r>
          </w:p>
        </w:tc>
        <w:tc>
          <w:tcPr>
            <w:tcW w:w="2824" w:type="dxa"/>
            <w:tcBorders>
              <w:top w:val="nil"/>
              <w:left w:val="nil"/>
              <w:bottom w:val="single" w:sz="4" w:space="0" w:color="auto"/>
              <w:right w:val="single" w:sz="4" w:space="0" w:color="auto"/>
            </w:tcBorders>
            <w:shd w:val="clear" w:color="auto" w:fill="auto"/>
            <w:noWrap/>
            <w:vAlign w:val="bottom"/>
            <w:hideMark/>
          </w:tcPr>
          <w:p w14:paraId="4A32608C"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09AEBE1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0FBE588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145748C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6304E570" w14:textId="77777777" w:rsidTr="00A855B9">
        <w:trPr>
          <w:trHeight w:val="288"/>
        </w:trPr>
        <w:tc>
          <w:tcPr>
            <w:tcW w:w="991" w:type="dxa"/>
            <w:vMerge/>
            <w:tcBorders>
              <w:top w:val="single" w:sz="4" w:space="0" w:color="auto"/>
              <w:left w:val="single" w:sz="4" w:space="0" w:color="auto"/>
              <w:bottom w:val="single" w:sz="4" w:space="0" w:color="000000"/>
              <w:right w:val="single" w:sz="4" w:space="0" w:color="auto"/>
            </w:tcBorders>
            <w:vAlign w:val="center"/>
            <w:hideMark/>
          </w:tcPr>
          <w:p w14:paraId="471302F5"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single" w:sz="4" w:space="0" w:color="auto"/>
              <w:right w:val="single" w:sz="4" w:space="0" w:color="auto"/>
            </w:tcBorders>
            <w:shd w:val="clear" w:color="auto" w:fill="auto"/>
            <w:noWrap/>
            <w:vAlign w:val="bottom"/>
            <w:hideMark/>
          </w:tcPr>
          <w:p w14:paraId="3F655E0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28</w:t>
            </w:r>
          </w:p>
        </w:tc>
        <w:tc>
          <w:tcPr>
            <w:tcW w:w="1260" w:type="dxa"/>
            <w:tcBorders>
              <w:top w:val="nil"/>
              <w:left w:val="nil"/>
              <w:bottom w:val="single" w:sz="4" w:space="0" w:color="auto"/>
              <w:right w:val="single" w:sz="4" w:space="0" w:color="auto"/>
            </w:tcBorders>
            <w:shd w:val="clear" w:color="auto" w:fill="auto"/>
            <w:noWrap/>
            <w:vAlign w:val="bottom"/>
            <w:hideMark/>
          </w:tcPr>
          <w:p w14:paraId="2ED4F109"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362,75</w:t>
            </w:r>
          </w:p>
        </w:tc>
        <w:tc>
          <w:tcPr>
            <w:tcW w:w="1103" w:type="dxa"/>
            <w:tcBorders>
              <w:top w:val="nil"/>
              <w:left w:val="nil"/>
              <w:bottom w:val="single" w:sz="4" w:space="0" w:color="auto"/>
              <w:right w:val="single" w:sz="4" w:space="0" w:color="auto"/>
            </w:tcBorders>
            <w:shd w:val="clear" w:color="auto" w:fill="auto"/>
            <w:noWrap/>
            <w:vAlign w:val="bottom"/>
            <w:hideMark/>
          </w:tcPr>
          <w:p w14:paraId="3A2FAC7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144.765</w:t>
            </w:r>
          </w:p>
        </w:tc>
        <w:tc>
          <w:tcPr>
            <w:tcW w:w="2824" w:type="dxa"/>
            <w:tcBorders>
              <w:top w:val="nil"/>
              <w:left w:val="nil"/>
              <w:bottom w:val="single" w:sz="4" w:space="0" w:color="auto"/>
              <w:right w:val="single" w:sz="4" w:space="0" w:color="auto"/>
            </w:tcBorders>
            <w:shd w:val="clear" w:color="auto" w:fill="auto"/>
            <w:noWrap/>
            <w:vAlign w:val="bottom"/>
            <w:hideMark/>
          </w:tcPr>
          <w:p w14:paraId="51F8A5B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nil"/>
              <w:left w:val="nil"/>
              <w:bottom w:val="single" w:sz="4" w:space="0" w:color="auto"/>
              <w:right w:val="single" w:sz="4" w:space="0" w:color="auto"/>
            </w:tcBorders>
            <w:shd w:val="clear" w:color="auto" w:fill="auto"/>
            <w:noWrap/>
            <w:vAlign w:val="bottom"/>
            <w:hideMark/>
          </w:tcPr>
          <w:p w14:paraId="4AFAAF8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R$417.162,50</w:t>
            </w:r>
          </w:p>
        </w:tc>
        <w:tc>
          <w:tcPr>
            <w:tcW w:w="1252" w:type="dxa"/>
            <w:tcBorders>
              <w:top w:val="nil"/>
              <w:left w:val="nil"/>
              <w:bottom w:val="single" w:sz="4" w:space="0" w:color="auto"/>
              <w:right w:val="single" w:sz="4" w:space="0" w:color="auto"/>
            </w:tcBorders>
            <w:shd w:val="clear" w:color="auto" w:fill="auto"/>
            <w:noWrap/>
            <w:vAlign w:val="bottom"/>
            <w:hideMark/>
          </w:tcPr>
          <w:p w14:paraId="0E2BC70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nil"/>
              <w:left w:val="nil"/>
              <w:bottom w:val="single" w:sz="4" w:space="0" w:color="auto"/>
              <w:right w:val="single" w:sz="4" w:space="0" w:color="auto"/>
            </w:tcBorders>
            <w:shd w:val="clear" w:color="auto" w:fill="auto"/>
            <w:noWrap/>
            <w:vAlign w:val="bottom"/>
            <w:hideMark/>
          </w:tcPr>
          <w:p w14:paraId="407EFEE1"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37AE3BE5" w14:textId="77777777" w:rsidTr="00A855B9">
        <w:trPr>
          <w:trHeight w:val="288"/>
        </w:trPr>
        <w:tc>
          <w:tcPr>
            <w:tcW w:w="991" w:type="dxa"/>
            <w:vMerge/>
            <w:tcBorders>
              <w:top w:val="single" w:sz="4" w:space="0" w:color="auto"/>
              <w:left w:val="single" w:sz="4" w:space="0" w:color="auto"/>
              <w:bottom w:val="single" w:sz="4" w:space="0" w:color="auto"/>
              <w:right w:val="single" w:sz="4" w:space="0" w:color="auto"/>
            </w:tcBorders>
            <w:vAlign w:val="center"/>
            <w:hideMark/>
          </w:tcPr>
          <w:p w14:paraId="4DE2E283" w14:textId="77777777" w:rsidR="00AC2572" w:rsidRPr="00AC2572" w:rsidRDefault="00AC2572" w:rsidP="00AC2572">
            <w:pPr>
              <w:spacing w:after="0"/>
              <w:jc w:val="left"/>
              <w:rPr>
                <w:rFonts w:ascii="Calibri" w:hAnsi="Calibri" w:cs="Calibri"/>
                <w:b/>
                <w:bCs/>
                <w:color w:val="000000"/>
                <w:sz w:val="22"/>
                <w:szCs w:val="22"/>
              </w:rPr>
            </w:pPr>
          </w:p>
        </w:tc>
        <w:tc>
          <w:tcPr>
            <w:tcW w:w="953" w:type="dxa"/>
            <w:tcBorders>
              <w:top w:val="nil"/>
              <w:left w:val="nil"/>
              <w:bottom w:val="nil"/>
              <w:right w:val="single" w:sz="4" w:space="0" w:color="auto"/>
            </w:tcBorders>
            <w:shd w:val="clear" w:color="auto" w:fill="auto"/>
            <w:noWrap/>
            <w:vAlign w:val="bottom"/>
            <w:hideMark/>
          </w:tcPr>
          <w:p w14:paraId="141899D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29</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ED3070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605,03</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50C07DC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144.766</w:t>
            </w:r>
          </w:p>
        </w:tc>
        <w:tc>
          <w:tcPr>
            <w:tcW w:w="2824" w:type="dxa"/>
            <w:tcBorders>
              <w:top w:val="single" w:sz="4" w:space="0" w:color="auto"/>
              <w:left w:val="nil"/>
              <w:bottom w:val="single" w:sz="4" w:space="0" w:color="auto"/>
              <w:right w:val="single" w:sz="4" w:space="0" w:color="auto"/>
            </w:tcBorders>
            <w:shd w:val="clear" w:color="auto" w:fill="auto"/>
            <w:noWrap/>
            <w:vAlign w:val="bottom"/>
            <w:hideMark/>
          </w:tcPr>
          <w:p w14:paraId="03A692B7"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R$1.150,00</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28573246"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R$695.784,50</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14:paraId="34307F52"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Residencial</w:t>
            </w:r>
          </w:p>
        </w:tc>
        <w:tc>
          <w:tcPr>
            <w:tcW w:w="2786" w:type="dxa"/>
            <w:tcBorders>
              <w:top w:val="single" w:sz="4" w:space="0" w:color="auto"/>
              <w:left w:val="nil"/>
              <w:bottom w:val="single" w:sz="4" w:space="0" w:color="auto"/>
              <w:right w:val="single" w:sz="4" w:space="0" w:color="auto"/>
            </w:tcBorders>
            <w:shd w:val="clear" w:color="auto" w:fill="auto"/>
            <w:noWrap/>
            <w:vAlign w:val="bottom"/>
            <w:hideMark/>
          </w:tcPr>
          <w:p w14:paraId="4391491A" w14:textId="77777777" w:rsidR="00AC2572" w:rsidRPr="00AC2572" w:rsidRDefault="00AC2572" w:rsidP="00AC2572">
            <w:pPr>
              <w:spacing w:after="0"/>
              <w:jc w:val="center"/>
              <w:rPr>
                <w:rFonts w:ascii="Calibri" w:hAnsi="Calibri" w:cs="Calibri"/>
                <w:color w:val="000000"/>
                <w:sz w:val="22"/>
                <w:szCs w:val="22"/>
              </w:rPr>
            </w:pPr>
            <w:r w:rsidRPr="00AC2572">
              <w:rPr>
                <w:rFonts w:ascii="Calibri" w:hAnsi="Calibri" w:cs="Calibri"/>
                <w:color w:val="000000"/>
                <w:sz w:val="22"/>
                <w:szCs w:val="22"/>
              </w:rPr>
              <w:t> </w:t>
            </w:r>
          </w:p>
        </w:tc>
      </w:tr>
      <w:tr w:rsidR="00791941" w:rsidRPr="00AC2572" w14:paraId="40A0FAD7" w14:textId="77777777" w:rsidTr="00A855B9">
        <w:trPr>
          <w:trHeight w:val="288"/>
        </w:trPr>
        <w:tc>
          <w:tcPr>
            <w:tcW w:w="1944"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6221BC61" w14:textId="0758D2DB" w:rsidR="00791941" w:rsidRPr="00A855B9" w:rsidRDefault="00791941" w:rsidP="00791941">
            <w:pPr>
              <w:spacing w:after="0"/>
              <w:jc w:val="center"/>
              <w:rPr>
                <w:rFonts w:ascii="Calibri" w:hAnsi="Calibri" w:cs="Calibri"/>
                <w:b/>
                <w:bCs/>
                <w:color w:val="000000"/>
                <w:sz w:val="22"/>
                <w:szCs w:val="22"/>
              </w:rPr>
            </w:pPr>
            <w:r w:rsidRPr="00A855B9">
              <w:rPr>
                <w:rFonts w:ascii="Calibri" w:hAnsi="Calibri" w:cs="Calibri"/>
                <w:b/>
                <w:bCs/>
                <w:color w:val="000000"/>
                <w:sz w:val="22"/>
                <w:szCs w:val="22"/>
              </w:rPr>
              <w:t>TOTAL FASE 1</w:t>
            </w:r>
          </w:p>
        </w:tc>
        <w:tc>
          <w:tcPr>
            <w:tcW w:w="1260" w:type="dxa"/>
            <w:tcBorders>
              <w:top w:val="single" w:sz="4" w:space="0" w:color="auto"/>
              <w:left w:val="nil"/>
              <w:bottom w:val="single" w:sz="4" w:space="0" w:color="auto"/>
              <w:right w:val="single" w:sz="4" w:space="0" w:color="auto"/>
            </w:tcBorders>
            <w:shd w:val="clear" w:color="auto" w:fill="B8CCE4" w:themeFill="accent1" w:themeFillTint="66"/>
            <w:noWrap/>
            <w:vAlign w:val="center"/>
          </w:tcPr>
          <w:p w14:paraId="4344BB84" w14:textId="0F6E5992" w:rsidR="00791941" w:rsidRPr="00A855B9" w:rsidRDefault="00791941" w:rsidP="00791941">
            <w:pPr>
              <w:spacing w:after="0"/>
              <w:jc w:val="center"/>
              <w:rPr>
                <w:rFonts w:ascii="Calibri" w:hAnsi="Calibri" w:cs="Calibri"/>
                <w:b/>
                <w:bCs/>
                <w:color w:val="000000"/>
                <w:sz w:val="22"/>
                <w:szCs w:val="22"/>
              </w:rPr>
            </w:pPr>
            <w:r>
              <w:rPr>
                <w:rFonts w:ascii="Calibri" w:hAnsi="Calibri" w:cs="Calibri"/>
                <w:b/>
                <w:bCs/>
                <w:color w:val="000000"/>
                <w:sz w:val="22"/>
                <w:szCs w:val="22"/>
              </w:rPr>
              <w:t>221.116,90</w:t>
            </w:r>
          </w:p>
        </w:tc>
        <w:tc>
          <w:tcPr>
            <w:tcW w:w="1103" w:type="dxa"/>
            <w:tcBorders>
              <w:top w:val="single" w:sz="4" w:space="0" w:color="auto"/>
              <w:left w:val="nil"/>
              <w:bottom w:val="single" w:sz="4" w:space="0" w:color="auto"/>
              <w:right w:val="single" w:sz="4" w:space="0" w:color="auto"/>
            </w:tcBorders>
            <w:shd w:val="clear" w:color="auto" w:fill="B8CCE4" w:themeFill="accent1" w:themeFillTint="66"/>
            <w:noWrap/>
            <w:vAlign w:val="bottom"/>
          </w:tcPr>
          <w:p w14:paraId="3EDA8E78" w14:textId="77777777" w:rsidR="00791941" w:rsidRPr="00AC2572" w:rsidRDefault="00791941" w:rsidP="00791941">
            <w:pPr>
              <w:spacing w:after="0"/>
              <w:jc w:val="center"/>
              <w:rPr>
                <w:rFonts w:ascii="Calibri" w:hAnsi="Calibri" w:cs="Calibri"/>
                <w:color w:val="000000"/>
                <w:sz w:val="22"/>
                <w:szCs w:val="22"/>
              </w:rPr>
            </w:pPr>
          </w:p>
        </w:tc>
        <w:tc>
          <w:tcPr>
            <w:tcW w:w="2824" w:type="dxa"/>
            <w:tcBorders>
              <w:top w:val="single" w:sz="4" w:space="0" w:color="auto"/>
              <w:left w:val="nil"/>
              <w:bottom w:val="single" w:sz="4" w:space="0" w:color="auto"/>
              <w:right w:val="single" w:sz="4" w:space="0" w:color="auto"/>
            </w:tcBorders>
            <w:shd w:val="clear" w:color="auto" w:fill="B8CCE4" w:themeFill="accent1" w:themeFillTint="66"/>
            <w:noWrap/>
            <w:vAlign w:val="bottom"/>
          </w:tcPr>
          <w:p w14:paraId="6198716D" w14:textId="77777777" w:rsidR="00791941" w:rsidRPr="00AC2572" w:rsidRDefault="00791941" w:rsidP="00791941">
            <w:pPr>
              <w:spacing w:after="0"/>
              <w:jc w:val="center"/>
              <w:rPr>
                <w:rFonts w:ascii="Calibri" w:hAnsi="Calibri" w:cs="Calibri"/>
                <w:color w:val="000000"/>
                <w:sz w:val="22"/>
                <w:szCs w:val="22"/>
              </w:rPr>
            </w:pPr>
          </w:p>
        </w:tc>
        <w:tc>
          <w:tcPr>
            <w:tcW w:w="1910" w:type="dxa"/>
            <w:tcBorders>
              <w:top w:val="single" w:sz="4" w:space="0" w:color="auto"/>
              <w:left w:val="nil"/>
              <w:bottom w:val="single" w:sz="4" w:space="0" w:color="auto"/>
              <w:right w:val="single" w:sz="4" w:space="0" w:color="auto"/>
            </w:tcBorders>
            <w:shd w:val="clear" w:color="auto" w:fill="B8CCE4" w:themeFill="accent1" w:themeFillTint="66"/>
            <w:noWrap/>
            <w:vAlign w:val="bottom"/>
          </w:tcPr>
          <w:p w14:paraId="304448A7" w14:textId="43672627" w:rsidR="00791941" w:rsidRPr="00AC2572" w:rsidRDefault="00791941" w:rsidP="00791941">
            <w:pPr>
              <w:spacing w:after="0"/>
              <w:jc w:val="center"/>
              <w:rPr>
                <w:rFonts w:ascii="Calibri" w:hAnsi="Calibri" w:cs="Calibri"/>
                <w:color w:val="000000"/>
                <w:sz w:val="22"/>
                <w:szCs w:val="22"/>
              </w:rPr>
            </w:pPr>
            <w:r w:rsidRPr="00F105C9">
              <w:rPr>
                <w:rFonts w:ascii="Calibri" w:hAnsi="Calibri" w:cs="Calibri"/>
                <w:b/>
                <w:bCs/>
                <w:color w:val="000000"/>
                <w:sz w:val="22"/>
                <w:szCs w:val="22"/>
              </w:rPr>
              <w:t>R$212.299.030,00</w:t>
            </w:r>
          </w:p>
        </w:tc>
        <w:tc>
          <w:tcPr>
            <w:tcW w:w="1252" w:type="dxa"/>
            <w:tcBorders>
              <w:top w:val="single" w:sz="4" w:space="0" w:color="auto"/>
              <w:left w:val="nil"/>
              <w:bottom w:val="single" w:sz="4" w:space="0" w:color="auto"/>
              <w:right w:val="single" w:sz="4" w:space="0" w:color="auto"/>
            </w:tcBorders>
            <w:shd w:val="clear" w:color="auto" w:fill="B8CCE4" w:themeFill="accent1" w:themeFillTint="66"/>
            <w:noWrap/>
            <w:vAlign w:val="bottom"/>
          </w:tcPr>
          <w:p w14:paraId="46A3F147" w14:textId="77777777" w:rsidR="00791941" w:rsidRPr="00AC2572" w:rsidRDefault="00791941" w:rsidP="00791941">
            <w:pPr>
              <w:spacing w:after="0"/>
              <w:jc w:val="center"/>
              <w:rPr>
                <w:rFonts w:ascii="Calibri" w:hAnsi="Calibri" w:cs="Calibri"/>
                <w:color w:val="000000"/>
                <w:sz w:val="22"/>
                <w:szCs w:val="22"/>
              </w:rPr>
            </w:pPr>
          </w:p>
        </w:tc>
        <w:tc>
          <w:tcPr>
            <w:tcW w:w="2786" w:type="dxa"/>
            <w:tcBorders>
              <w:top w:val="single" w:sz="4" w:space="0" w:color="auto"/>
              <w:left w:val="nil"/>
              <w:bottom w:val="single" w:sz="4" w:space="0" w:color="auto"/>
              <w:right w:val="single" w:sz="4" w:space="0" w:color="auto"/>
            </w:tcBorders>
            <w:shd w:val="clear" w:color="auto" w:fill="B8CCE4" w:themeFill="accent1" w:themeFillTint="66"/>
            <w:noWrap/>
            <w:vAlign w:val="bottom"/>
          </w:tcPr>
          <w:p w14:paraId="1A6C1CFE" w14:textId="77777777" w:rsidR="00791941" w:rsidRPr="00AC2572" w:rsidRDefault="00791941" w:rsidP="00791941">
            <w:pPr>
              <w:spacing w:after="0"/>
              <w:jc w:val="center"/>
              <w:rPr>
                <w:rFonts w:ascii="Calibri" w:hAnsi="Calibri" w:cs="Calibri"/>
                <w:color w:val="000000"/>
                <w:sz w:val="22"/>
                <w:szCs w:val="22"/>
              </w:rPr>
            </w:pPr>
          </w:p>
        </w:tc>
      </w:tr>
    </w:tbl>
    <w:p w14:paraId="4A43AF9F" w14:textId="69B589AE" w:rsidR="00AC2572" w:rsidRDefault="00AC2572">
      <w:pPr>
        <w:spacing w:after="200" w:line="276" w:lineRule="auto"/>
        <w:jc w:val="left"/>
        <w:rPr>
          <w:rFonts w:ascii="Verdana" w:hAnsi="Verdana" w:cs="Calibri"/>
          <w:b/>
          <w:bCs/>
          <w:i/>
          <w:iCs/>
          <w:color w:val="000000"/>
          <w:sz w:val="20"/>
        </w:rPr>
      </w:pPr>
    </w:p>
    <w:p w14:paraId="746FB498" w14:textId="727B3ADC" w:rsidR="00C25454" w:rsidRPr="00A855B9" w:rsidRDefault="00C25454">
      <w:pPr>
        <w:spacing w:after="200" w:line="276" w:lineRule="auto"/>
        <w:jc w:val="left"/>
        <w:rPr>
          <w:rFonts w:ascii="Verdana" w:hAnsi="Verdana" w:cs="Calibri"/>
          <w:b/>
          <w:bCs/>
          <w:color w:val="000000"/>
          <w:sz w:val="20"/>
          <w:u w:val="single"/>
        </w:rPr>
      </w:pPr>
      <w:r w:rsidRPr="00A855B9">
        <w:rPr>
          <w:rFonts w:ascii="Verdana" w:hAnsi="Verdana" w:cs="Calibri"/>
          <w:b/>
          <w:bCs/>
          <w:color w:val="000000"/>
          <w:sz w:val="20"/>
          <w:u w:val="single"/>
        </w:rPr>
        <w:t>Fase 2</w:t>
      </w:r>
    </w:p>
    <w:tbl>
      <w:tblPr>
        <w:tblW w:w="12131" w:type="dxa"/>
        <w:tblCellMar>
          <w:left w:w="70" w:type="dxa"/>
          <w:right w:w="70" w:type="dxa"/>
        </w:tblCellMar>
        <w:tblLook w:val="04A0" w:firstRow="1" w:lastRow="0" w:firstColumn="1" w:lastColumn="0" w:noHBand="0" w:noVBand="1"/>
      </w:tblPr>
      <w:tblGrid>
        <w:gridCol w:w="992"/>
        <w:gridCol w:w="940"/>
        <w:gridCol w:w="1180"/>
        <w:gridCol w:w="1120"/>
        <w:gridCol w:w="1840"/>
        <w:gridCol w:w="1900"/>
        <w:gridCol w:w="1379"/>
        <w:gridCol w:w="2780"/>
      </w:tblGrid>
      <w:tr w:rsidR="00C25454" w:rsidRPr="00C25454" w14:paraId="4CF56EF1" w14:textId="77777777" w:rsidTr="00A855B9">
        <w:trPr>
          <w:trHeight w:val="288"/>
        </w:trPr>
        <w:tc>
          <w:tcPr>
            <w:tcW w:w="9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EA5230A"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03E071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6A373C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79E1C8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144.568</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7B9EC9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2B747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single" w:sz="4" w:space="0" w:color="auto"/>
              <w:left w:val="nil"/>
              <w:bottom w:val="single" w:sz="4" w:space="0" w:color="auto"/>
              <w:right w:val="single" w:sz="4" w:space="0" w:color="auto"/>
            </w:tcBorders>
            <w:shd w:val="clear" w:color="auto" w:fill="auto"/>
            <w:noWrap/>
            <w:vAlign w:val="bottom"/>
            <w:hideMark/>
          </w:tcPr>
          <w:p w14:paraId="0C3965B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110020C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B732DEE"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4D4605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28071C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64998B2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17B2E6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144.569</w:t>
            </w:r>
          </w:p>
        </w:tc>
        <w:tc>
          <w:tcPr>
            <w:tcW w:w="1840" w:type="dxa"/>
            <w:tcBorders>
              <w:top w:val="nil"/>
              <w:left w:val="nil"/>
              <w:bottom w:val="single" w:sz="4" w:space="0" w:color="auto"/>
              <w:right w:val="single" w:sz="4" w:space="0" w:color="auto"/>
            </w:tcBorders>
            <w:shd w:val="clear" w:color="auto" w:fill="auto"/>
            <w:noWrap/>
            <w:vAlign w:val="bottom"/>
            <w:hideMark/>
          </w:tcPr>
          <w:p w14:paraId="1DB109B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BCE0CD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1ACF74C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3BF42D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FA40A2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B55FDEC"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CFB1E6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78CA1CD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CC0A88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144.570</w:t>
            </w:r>
          </w:p>
        </w:tc>
        <w:tc>
          <w:tcPr>
            <w:tcW w:w="1840" w:type="dxa"/>
            <w:tcBorders>
              <w:top w:val="nil"/>
              <w:left w:val="nil"/>
              <w:bottom w:val="single" w:sz="4" w:space="0" w:color="auto"/>
              <w:right w:val="single" w:sz="4" w:space="0" w:color="auto"/>
            </w:tcBorders>
            <w:shd w:val="clear" w:color="auto" w:fill="auto"/>
            <w:noWrap/>
            <w:vAlign w:val="bottom"/>
            <w:hideMark/>
          </w:tcPr>
          <w:p w14:paraId="060E808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565EFD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62AF16C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209739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3647F7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E4FCA7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617217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606C4BE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35A84C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144.571</w:t>
            </w:r>
          </w:p>
        </w:tc>
        <w:tc>
          <w:tcPr>
            <w:tcW w:w="1840" w:type="dxa"/>
            <w:tcBorders>
              <w:top w:val="nil"/>
              <w:left w:val="nil"/>
              <w:bottom w:val="single" w:sz="4" w:space="0" w:color="auto"/>
              <w:right w:val="single" w:sz="4" w:space="0" w:color="auto"/>
            </w:tcBorders>
            <w:shd w:val="clear" w:color="auto" w:fill="auto"/>
            <w:noWrap/>
            <w:vAlign w:val="bottom"/>
            <w:hideMark/>
          </w:tcPr>
          <w:p w14:paraId="148639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C63E87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1FD97D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5AEF11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D3DF00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93F9A41"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80D8F4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4B3F2EB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1F0606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144.572</w:t>
            </w:r>
          </w:p>
        </w:tc>
        <w:tc>
          <w:tcPr>
            <w:tcW w:w="1840" w:type="dxa"/>
            <w:tcBorders>
              <w:top w:val="nil"/>
              <w:left w:val="nil"/>
              <w:bottom w:val="single" w:sz="4" w:space="0" w:color="auto"/>
              <w:right w:val="single" w:sz="4" w:space="0" w:color="auto"/>
            </w:tcBorders>
            <w:shd w:val="clear" w:color="auto" w:fill="auto"/>
            <w:noWrap/>
            <w:vAlign w:val="bottom"/>
            <w:hideMark/>
          </w:tcPr>
          <w:p w14:paraId="0DAFFAA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330D12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2D5C8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E6A40A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5165A88"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492094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17B362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w:t>
            </w:r>
          </w:p>
        </w:tc>
        <w:tc>
          <w:tcPr>
            <w:tcW w:w="1180" w:type="dxa"/>
            <w:tcBorders>
              <w:top w:val="nil"/>
              <w:left w:val="nil"/>
              <w:bottom w:val="single" w:sz="4" w:space="0" w:color="auto"/>
              <w:right w:val="single" w:sz="4" w:space="0" w:color="auto"/>
            </w:tcBorders>
            <w:shd w:val="clear" w:color="auto" w:fill="auto"/>
            <w:noWrap/>
            <w:vAlign w:val="bottom"/>
            <w:hideMark/>
          </w:tcPr>
          <w:p w14:paraId="2EDA0B1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DE8CB7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144.573</w:t>
            </w:r>
          </w:p>
        </w:tc>
        <w:tc>
          <w:tcPr>
            <w:tcW w:w="1840" w:type="dxa"/>
            <w:tcBorders>
              <w:top w:val="nil"/>
              <w:left w:val="nil"/>
              <w:bottom w:val="single" w:sz="4" w:space="0" w:color="auto"/>
              <w:right w:val="single" w:sz="4" w:space="0" w:color="auto"/>
            </w:tcBorders>
            <w:shd w:val="clear" w:color="auto" w:fill="auto"/>
            <w:noWrap/>
            <w:vAlign w:val="bottom"/>
            <w:hideMark/>
          </w:tcPr>
          <w:p w14:paraId="66D2B1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BEDA61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2709DE7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0A7EC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086BA6B"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1D3B8A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260851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8</w:t>
            </w:r>
          </w:p>
        </w:tc>
        <w:tc>
          <w:tcPr>
            <w:tcW w:w="1180" w:type="dxa"/>
            <w:tcBorders>
              <w:top w:val="nil"/>
              <w:left w:val="nil"/>
              <w:bottom w:val="single" w:sz="4" w:space="0" w:color="auto"/>
              <w:right w:val="single" w:sz="4" w:space="0" w:color="auto"/>
            </w:tcBorders>
            <w:shd w:val="clear" w:color="auto" w:fill="auto"/>
            <w:noWrap/>
            <w:vAlign w:val="bottom"/>
            <w:hideMark/>
          </w:tcPr>
          <w:p w14:paraId="3BDD83D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3C17B57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144.574</w:t>
            </w:r>
          </w:p>
        </w:tc>
        <w:tc>
          <w:tcPr>
            <w:tcW w:w="1840" w:type="dxa"/>
            <w:tcBorders>
              <w:top w:val="nil"/>
              <w:left w:val="nil"/>
              <w:bottom w:val="single" w:sz="4" w:space="0" w:color="auto"/>
              <w:right w:val="single" w:sz="4" w:space="0" w:color="auto"/>
            </w:tcBorders>
            <w:shd w:val="clear" w:color="auto" w:fill="auto"/>
            <w:noWrap/>
            <w:vAlign w:val="bottom"/>
            <w:hideMark/>
          </w:tcPr>
          <w:p w14:paraId="749927F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29FF0A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3CDEEA3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ECB18E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00D6392"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73D856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E341CD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5043E63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7E45C1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144.575</w:t>
            </w:r>
          </w:p>
        </w:tc>
        <w:tc>
          <w:tcPr>
            <w:tcW w:w="1840" w:type="dxa"/>
            <w:tcBorders>
              <w:top w:val="nil"/>
              <w:left w:val="nil"/>
              <w:bottom w:val="single" w:sz="4" w:space="0" w:color="auto"/>
              <w:right w:val="single" w:sz="4" w:space="0" w:color="auto"/>
            </w:tcBorders>
            <w:shd w:val="clear" w:color="auto" w:fill="auto"/>
            <w:noWrap/>
            <w:vAlign w:val="bottom"/>
            <w:hideMark/>
          </w:tcPr>
          <w:p w14:paraId="6EAEE04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5E028B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4387C62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ACAC5A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8A2C6D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804B64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7D1BD7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445FAD1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257F4FC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144.576</w:t>
            </w:r>
          </w:p>
        </w:tc>
        <w:tc>
          <w:tcPr>
            <w:tcW w:w="1840" w:type="dxa"/>
            <w:tcBorders>
              <w:top w:val="nil"/>
              <w:left w:val="nil"/>
              <w:bottom w:val="single" w:sz="4" w:space="0" w:color="auto"/>
              <w:right w:val="single" w:sz="4" w:space="0" w:color="auto"/>
            </w:tcBorders>
            <w:shd w:val="clear" w:color="auto" w:fill="auto"/>
            <w:noWrap/>
            <w:vAlign w:val="bottom"/>
            <w:hideMark/>
          </w:tcPr>
          <w:p w14:paraId="2025312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DDBA28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DF6C4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ECDCF9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6048A85"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3D32D4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77C92C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51168BC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68FCCAF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144.577</w:t>
            </w:r>
          </w:p>
        </w:tc>
        <w:tc>
          <w:tcPr>
            <w:tcW w:w="1840" w:type="dxa"/>
            <w:tcBorders>
              <w:top w:val="nil"/>
              <w:left w:val="nil"/>
              <w:bottom w:val="single" w:sz="4" w:space="0" w:color="auto"/>
              <w:right w:val="single" w:sz="4" w:space="0" w:color="auto"/>
            </w:tcBorders>
            <w:shd w:val="clear" w:color="auto" w:fill="auto"/>
            <w:noWrap/>
            <w:vAlign w:val="bottom"/>
            <w:hideMark/>
          </w:tcPr>
          <w:p w14:paraId="45048EF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AECD2D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4A61AF1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087D50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80E1D8A"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A7490D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4E5E63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52BCCE5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515,96</w:t>
            </w:r>
          </w:p>
        </w:tc>
        <w:tc>
          <w:tcPr>
            <w:tcW w:w="1120" w:type="dxa"/>
            <w:tcBorders>
              <w:top w:val="nil"/>
              <w:left w:val="nil"/>
              <w:bottom w:val="single" w:sz="4" w:space="0" w:color="auto"/>
              <w:right w:val="single" w:sz="4" w:space="0" w:color="auto"/>
            </w:tcBorders>
            <w:shd w:val="clear" w:color="auto" w:fill="auto"/>
            <w:noWrap/>
            <w:vAlign w:val="bottom"/>
            <w:hideMark/>
          </w:tcPr>
          <w:p w14:paraId="30442EE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144.578</w:t>
            </w:r>
          </w:p>
        </w:tc>
        <w:tc>
          <w:tcPr>
            <w:tcW w:w="1840" w:type="dxa"/>
            <w:tcBorders>
              <w:top w:val="nil"/>
              <w:left w:val="nil"/>
              <w:bottom w:val="single" w:sz="4" w:space="0" w:color="auto"/>
              <w:right w:val="single" w:sz="4" w:space="0" w:color="auto"/>
            </w:tcBorders>
            <w:shd w:val="clear" w:color="auto" w:fill="auto"/>
            <w:noWrap/>
            <w:vAlign w:val="bottom"/>
            <w:hideMark/>
          </w:tcPr>
          <w:p w14:paraId="42C82B3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42E818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R$593.354,00</w:t>
            </w:r>
          </w:p>
        </w:tc>
        <w:tc>
          <w:tcPr>
            <w:tcW w:w="1379" w:type="dxa"/>
            <w:tcBorders>
              <w:top w:val="nil"/>
              <w:left w:val="nil"/>
              <w:bottom w:val="single" w:sz="4" w:space="0" w:color="auto"/>
              <w:right w:val="single" w:sz="4" w:space="0" w:color="auto"/>
            </w:tcBorders>
            <w:shd w:val="clear" w:color="auto" w:fill="auto"/>
            <w:noWrap/>
            <w:vAlign w:val="bottom"/>
            <w:hideMark/>
          </w:tcPr>
          <w:p w14:paraId="572CA3E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699097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A4B4AE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B959AF0"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565D50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7EA9962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496,57</w:t>
            </w:r>
          </w:p>
        </w:tc>
        <w:tc>
          <w:tcPr>
            <w:tcW w:w="1120" w:type="dxa"/>
            <w:tcBorders>
              <w:top w:val="nil"/>
              <w:left w:val="nil"/>
              <w:bottom w:val="single" w:sz="4" w:space="0" w:color="auto"/>
              <w:right w:val="single" w:sz="4" w:space="0" w:color="auto"/>
            </w:tcBorders>
            <w:shd w:val="clear" w:color="auto" w:fill="auto"/>
            <w:noWrap/>
            <w:vAlign w:val="bottom"/>
            <w:hideMark/>
          </w:tcPr>
          <w:p w14:paraId="4AF31E2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144.579</w:t>
            </w:r>
          </w:p>
        </w:tc>
        <w:tc>
          <w:tcPr>
            <w:tcW w:w="1840" w:type="dxa"/>
            <w:tcBorders>
              <w:top w:val="nil"/>
              <w:left w:val="nil"/>
              <w:bottom w:val="single" w:sz="4" w:space="0" w:color="auto"/>
              <w:right w:val="single" w:sz="4" w:space="0" w:color="auto"/>
            </w:tcBorders>
            <w:shd w:val="clear" w:color="auto" w:fill="auto"/>
            <w:noWrap/>
            <w:vAlign w:val="bottom"/>
            <w:hideMark/>
          </w:tcPr>
          <w:p w14:paraId="6BD7B37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D0D20D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R$571.055,50</w:t>
            </w:r>
          </w:p>
        </w:tc>
        <w:tc>
          <w:tcPr>
            <w:tcW w:w="1379" w:type="dxa"/>
            <w:tcBorders>
              <w:top w:val="nil"/>
              <w:left w:val="nil"/>
              <w:bottom w:val="single" w:sz="4" w:space="0" w:color="auto"/>
              <w:right w:val="single" w:sz="4" w:space="0" w:color="auto"/>
            </w:tcBorders>
            <w:shd w:val="clear" w:color="auto" w:fill="auto"/>
            <w:noWrap/>
            <w:vAlign w:val="bottom"/>
            <w:hideMark/>
          </w:tcPr>
          <w:p w14:paraId="0BB1C9E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E9C393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E08C252"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B4C295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3DB0C1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w:t>
            </w:r>
          </w:p>
        </w:tc>
        <w:tc>
          <w:tcPr>
            <w:tcW w:w="1180" w:type="dxa"/>
            <w:tcBorders>
              <w:top w:val="nil"/>
              <w:left w:val="nil"/>
              <w:bottom w:val="single" w:sz="4" w:space="0" w:color="auto"/>
              <w:right w:val="single" w:sz="4" w:space="0" w:color="auto"/>
            </w:tcBorders>
            <w:shd w:val="clear" w:color="auto" w:fill="auto"/>
            <w:noWrap/>
            <w:vAlign w:val="bottom"/>
            <w:hideMark/>
          </w:tcPr>
          <w:p w14:paraId="556C3A4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757,40</w:t>
            </w:r>
          </w:p>
        </w:tc>
        <w:tc>
          <w:tcPr>
            <w:tcW w:w="1120" w:type="dxa"/>
            <w:tcBorders>
              <w:top w:val="nil"/>
              <w:left w:val="nil"/>
              <w:bottom w:val="single" w:sz="4" w:space="0" w:color="auto"/>
              <w:right w:val="single" w:sz="4" w:space="0" w:color="auto"/>
            </w:tcBorders>
            <w:shd w:val="clear" w:color="auto" w:fill="auto"/>
            <w:noWrap/>
            <w:vAlign w:val="bottom"/>
            <w:hideMark/>
          </w:tcPr>
          <w:p w14:paraId="34059BA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144.580</w:t>
            </w:r>
          </w:p>
        </w:tc>
        <w:tc>
          <w:tcPr>
            <w:tcW w:w="1840" w:type="dxa"/>
            <w:tcBorders>
              <w:top w:val="nil"/>
              <w:left w:val="nil"/>
              <w:bottom w:val="single" w:sz="4" w:space="0" w:color="auto"/>
              <w:right w:val="single" w:sz="4" w:space="0" w:color="auto"/>
            </w:tcBorders>
            <w:shd w:val="clear" w:color="auto" w:fill="auto"/>
            <w:noWrap/>
            <w:vAlign w:val="bottom"/>
            <w:hideMark/>
          </w:tcPr>
          <w:p w14:paraId="56311CE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52F7FF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R$871.010,00</w:t>
            </w:r>
          </w:p>
        </w:tc>
        <w:tc>
          <w:tcPr>
            <w:tcW w:w="1379" w:type="dxa"/>
            <w:tcBorders>
              <w:top w:val="nil"/>
              <w:left w:val="nil"/>
              <w:bottom w:val="single" w:sz="4" w:space="0" w:color="auto"/>
              <w:right w:val="single" w:sz="4" w:space="0" w:color="auto"/>
            </w:tcBorders>
            <w:shd w:val="clear" w:color="auto" w:fill="auto"/>
            <w:noWrap/>
            <w:vAlign w:val="bottom"/>
            <w:hideMark/>
          </w:tcPr>
          <w:p w14:paraId="7A4D3F0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07906D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FDA6882" w14:textId="77777777" w:rsidTr="00A855B9">
        <w:trPr>
          <w:trHeight w:val="288"/>
        </w:trPr>
        <w:tc>
          <w:tcPr>
            <w:tcW w:w="992" w:type="dxa"/>
            <w:vMerge/>
            <w:tcBorders>
              <w:top w:val="nil"/>
              <w:left w:val="single" w:sz="4" w:space="0" w:color="auto"/>
              <w:bottom w:val="single" w:sz="4" w:space="0" w:color="auto"/>
              <w:right w:val="single" w:sz="4" w:space="0" w:color="auto"/>
            </w:tcBorders>
            <w:vAlign w:val="center"/>
            <w:hideMark/>
          </w:tcPr>
          <w:p w14:paraId="17AA311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72A788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15</w:t>
            </w:r>
          </w:p>
        </w:tc>
        <w:tc>
          <w:tcPr>
            <w:tcW w:w="1180" w:type="dxa"/>
            <w:tcBorders>
              <w:top w:val="nil"/>
              <w:left w:val="nil"/>
              <w:bottom w:val="single" w:sz="4" w:space="0" w:color="auto"/>
              <w:right w:val="single" w:sz="4" w:space="0" w:color="auto"/>
            </w:tcBorders>
            <w:shd w:val="clear" w:color="auto" w:fill="auto"/>
            <w:noWrap/>
            <w:vAlign w:val="bottom"/>
            <w:hideMark/>
          </w:tcPr>
          <w:p w14:paraId="335DC05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619,62</w:t>
            </w:r>
          </w:p>
        </w:tc>
        <w:tc>
          <w:tcPr>
            <w:tcW w:w="1120" w:type="dxa"/>
            <w:tcBorders>
              <w:top w:val="nil"/>
              <w:left w:val="nil"/>
              <w:bottom w:val="single" w:sz="4" w:space="0" w:color="auto"/>
              <w:right w:val="single" w:sz="4" w:space="0" w:color="auto"/>
            </w:tcBorders>
            <w:shd w:val="clear" w:color="auto" w:fill="auto"/>
            <w:noWrap/>
            <w:vAlign w:val="bottom"/>
            <w:hideMark/>
          </w:tcPr>
          <w:p w14:paraId="2EA8643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144.581</w:t>
            </w:r>
          </w:p>
        </w:tc>
        <w:tc>
          <w:tcPr>
            <w:tcW w:w="1840" w:type="dxa"/>
            <w:tcBorders>
              <w:top w:val="nil"/>
              <w:left w:val="nil"/>
              <w:bottom w:val="single" w:sz="4" w:space="0" w:color="auto"/>
              <w:right w:val="single" w:sz="4" w:space="0" w:color="auto"/>
            </w:tcBorders>
            <w:shd w:val="clear" w:color="auto" w:fill="auto"/>
            <w:noWrap/>
            <w:vAlign w:val="bottom"/>
            <w:hideMark/>
          </w:tcPr>
          <w:p w14:paraId="0D190B3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4D0EFA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R$712.563,00</w:t>
            </w:r>
          </w:p>
        </w:tc>
        <w:tc>
          <w:tcPr>
            <w:tcW w:w="1379" w:type="dxa"/>
            <w:tcBorders>
              <w:top w:val="nil"/>
              <w:left w:val="nil"/>
              <w:bottom w:val="single" w:sz="4" w:space="0" w:color="auto"/>
              <w:right w:val="single" w:sz="4" w:space="0" w:color="auto"/>
            </w:tcBorders>
            <w:shd w:val="clear" w:color="auto" w:fill="auto"/>
            <w:noWrap/>
            <w:vAlign w:val="bottom"/>
            <w:hideMark/>
          </w:tcPr>
          <w:p w14:paraId="2E8711B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EBE915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82C6F53" w14:textId="77777777" w:rsidTr="00A855B9">
        <w:trPr>
          <w:trHeight w:val="288"/>
        </w:trPr>
        <w:tc>
          <w:tcPr>
            <w:tcW w:w="992" w:type="dxa"/>
            <w:tcBorders>
              <w:top w:val="single" w:sz="4" w:space="0" w:color="auto"/>
              <w:bottom w:val="single" w:sz="4" w:space="0" w:color="auto"/>
            </w:tcBorders>
            <w:shd w:val="clear" w:color="auto" w:fill="auto"/>
            <w:noWrap/>
            <w:vAlign w:val="center"/>
            <w:hideMark/>
          </w:tcPr>
          <w:p w14:paraId="3B87A8A9"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single" w:sz="4" w:space="0" w:color="auto"/>
              <w:bottom w:val="single" w:sz="4" w:space="0" w:color="auto"/>
            </w:tcBorders>
            <w:shd w:val="clear" w:color="auto" w:fill="auto"/>
            <w:noWrap/>
            <w:vAlign w:val="bottom"/>
            <w:hideMark/>
          </w:tcPr>
          <w:p w14:paraId="5E5E21C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180" w:type="dxa"/>
            <w:tcBorders>
              <w:top w:val="single" w:sz="4" w:space="0" w:color="auto"/>
              <w:bottom w:val="single" w:sz="4" w:space="0" w:color="auto"/>
            </w:tcBorders>
            <w:shd w:val="clear" w:color="auto" w:fill="auto"/>
            <w:noWrap/>
            <w:vAlign w:val="bottom"/>
            <w:hideMark/>
          </w:tcPr>
          <w:p w14:paraId="5C41B218"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single" w:sz="4" w:space="0" w:color="auto"/>
              <w:bottom w:val="single" w:sz="4" w:space="0" w:color="auto"/>
            </w:tcBorders>
            <w:shd w:val="clear" w:color="auto" w:fill="auto"/>
            <w:noWrap/>
            <w:vAlign w:val="bottom"/>
            <w:hideMark/>
          </w:tcPr>
          <w:p w14:paraId="5F5A196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840" w:type="dxa"/>
            <w:tcBorders>
              <w:top w:val="single" w:sz="4" w:space="0" w:color="auto"/>
              <w:bottom w:val="single" w:sz="4" w:space="0" w:color="auto"/>
            </w:tcBorders>
            <w:shd w:val="clear" w:color="auto" w:fill="auto"/>
            <w:noWrap/>
            <w:vAlign w:val="bottom"/>
            <w:hideMark/>
          </w:tcPr>
          <w:p w14:paraId="1E8DB10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900" w:type="dxa"/>
            <w:tcBorders>
              <w:top w:val="single" w:sz="4" w:space="0" w:color="auto"/>
              <w:bottom w:val="single" w:sz="4" w:space="0" w:color="auto"/>
            </w:tcBorders>
            <w:shd w:val="clear" w:color="auto" w:fill="auto"/>
            <w:noWrap/>
            <w:vAlign w:val="bottom"/>
            <w:hideMark/>
          </w:tcPr>
          <w:p w14:paraId="3CCE2CB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379" w:type="dxa"/>
            <w:tcBorders>
              <w:top w:val="single" w:sz="4" w:space="0" w:color="auto"/>
              <w:bottom w:val="single" w:sz="4" w:space="0" w:color="auto"/>
            </w:tcBorders>
            <w:shd w:val="clear" w:color="auto" w:fill="auto"/>
            <w:noWrap/>
            <w:vAlign w:val="bottom"/>
            <w:hideMark/>
          </w:tcPr>
          <w:p w14:paraId="4C9759E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2780" w:type="dxa"/>
            <w:tcBorders>
              <w:top w:val="single" w:sz="4" w:space="0" w:color="auto"/>
              <w:bottom w:val="single" w:sz="4" w:space="0" w:color="auto"/>
            </w:tcBorders>
            <w:shd w:val="clear" w:color="auto" w:fill="auto"/>
            <w:noWrap/>
            <w:vAlign w:val="bottom"/>
            <w:hideMark/>
          </w:tcPr>
          <w:p w14:paraId="655FD2F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74769381" w14:textId="77777777" w:rsidTr="00A855B9">
        <w:trPr>
          <w:trHeight w:val="288"/>
        </w:trPr>
        <w:tc>
          <w:tcPr>
            <w:tcW w:w="9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912475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A1</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D48AED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868A28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402,62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30243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144.803</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6EEAC9B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048787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R$463.013,00</w:t>
            </w:r>
          </w:p>
        </w:tc>
        <w:tc>
          <w:tcPr>
            <w:tcW w:w="1379" w:type="dxa"/>
            <w:tcBorders>
              <w:top w:val="single" w:sz="4" w:space="0" w:color="auto"/>
              <w:left w:val="nil"/>
              <w:bottom w:val="single" w:sz="4" w:space="0" w:color="auto"/>
              <w:right w:val="single" w:sz="4" w:space="0" w:color="auto"/>
            </w:tcBorders>
            <w:shd w:val="clear" w:color="auto" w:fill="auto"/>
            <w:noWrap/>
            <w:vAlign w:val="bottom"/>
            <w:hideMark/>
          </w:tcPr>
          <w:p w14:paraId="3742867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0E2D21C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CEEA6C5"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6AD04CB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41BD34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4A846F9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5BA64F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144.804</w:t>
            </w:r>
          </w:p>
        </w:tc>
        <w:tc>
          <w:tcPr>
            <w:tcW w:w="1840" w:type="dxa"/>
            <w:tcBorders>
              <w:top w:val="nil"/>
              <w:left w:val="nil"/>
              <w:bottom w:val="single" w:sz="4" w:space="0" w:color="auto"/>
              <w:right w:val="single" w:sz="4" w:space="0" w:color="auto"/>
            </w:tcBorders>
            <w:shd w:val="clear" w:color="auto" w:fill="auto"/>
            <w:noWrap/>
            <w:vAlign w:val="bottom"/>
            <w:hideMark/>
          </w:tcPr>
          <w:p w14:paraId="6AC0923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8B698E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1013D9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48A69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FFBC5BD"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139516F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99E828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31035B5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68D4566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144.805</w:t>
            </w:r>
          </w:p>
        </w:tc>
        <w:tc>
          <w:tcPr>
            <w:tcW w:w="1840" w:type="dxa"/>
            <w:tcBorders>
              <w:top w:val="nil"/>
              <w:left w:val="nil"/>
              <w:bottom w:val="single" w:sz="4" w:space="0" w:color="auto"/>
              <w:right w:val="single" w:sz="4" w:space="0" w:color="auto"/>
            </w:tcBorders>
            <w:shd w:val="clear" w:color="auto" w:fill="auto"/>
            <w:noWrap/>
            <w:vAlign w:val="bottom"/>
            <w:hideMark/>
          </w:tcPr>
          <w:p w14:paraId="3503649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E35DC8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5359F65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D4B620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83F7AD2"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79D3562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B9DE46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3350E89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41F89FA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144.806</w:t>
            </w:r>
          </w:p>
        </w:tc>
        <w:tc>
          <w:tcPr>
            <w:tcW w:w="1840" w:type="dxa"/>
            <w:tcBorders>
              <w:top w:val="nil"/>
              <w:left w:val="nil"/>
              <w:bottom w:val="single" w:sz="4" w:space="0" w:color="auto"/>
              <w:right w:val="single" w:sz="4" w:space="0" w:color="auto"/>
            </w:tcBorders>
            <w:shd w:val="clear" w:color="auto" w:fill="auto"/>
            <w:noWrap/>
            <w:vAlign w:val="bottom"/>
            <w:hideMark/>
          </w:tcPr>
          <w:p w14:paraId="7A11DAF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A09A43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EECFF2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50692E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3BF9CBA"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28B994C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28CB66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1B3DBAA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2A2D4AB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144.807</w:t>
            </w:r>
          </w:p>
        </w:tc>
        <w:tc>
          <w:tcPr>
            <w:tcW w:w="1840" w:type="dxa"/>
            <w:tcBorders>
              <w:top w:val="nil"/>
              <w:left w:val="nil"/>
              <w:bottom w:val="single" w:sz="4" w:space="0" w:color="auto"/>
              <w:right w:val="single" w:sz="4" w:space="0" w:color="auto"/>
            </w:tcBorders>
            <w:shd w:val="clear" w:color="auto" w:fill="auto"/>
            <w:noWrap/>
            <w:vAlign w:val="bottom"/>
            <w:hideMark/>
          </w:tcPr>
          <w:p w14:paraId="2697357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1EB669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0ECC279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918B40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C1F7298"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2256E3A9"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A688E5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182A093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1FB1041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144.808</w:t>
            </w:r>
          </w:p>
        </w:tc>
        <w:tc>
          <w:tcPr>
            <w:tcW w:w="1840" w:type="dxa"/>
            <w:tcBorders>
              <w:top w:val="nil"/>
              <w:left w:val="nil"/>
              <w:bottom w:val="single" w:sz="4" w:space="0" w:color="auto"/>
              <w:right w:val="single" w:sz="4" w:space="0" w:color="auto"/>
            </w:tcBorders>
            <w:shd w:val="clear" w:color="auto" w:fill="auto"/>
            <w:noWrap/>
            <w:vAlign w:val="bottom"/>
            <w:hideMark/>
          </w:tcPr>
          <w:p w14:paraId="64F5954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C6DB3B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5794604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23E53B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9B3ECD6"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5BBE04B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3C8B50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8</w:t>
            </w:r>
          </w:p>
        </w:tc>
        <w:tc>
          <w:tcPr>
            <w:tcW w:w="1180" w:type="dxa"/>
            <w:tcBorders>
              <w:top w:val="nil"/>
              <w:left w:val="nil"/>
              <w:bottom w:val="single" w:sz="4" w:space="0" w:color="auto"/>
              <w:right w:val="single" w:sz="4" w:space="0" w:color="auto"/>
            </w:tcBorders>
            <w:shd w:val="clear" w:color="auto" w:fill="auto"/>
            <w:noWrap/>
            <w:vAlign w:val="bottom"/>
            <w:hideMark/>
          </w:tcPr>
          <w:p w14:paraId="65D5BCB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563,61</w:t>
            </w:r>
          </w:p>
        </w:tc>
        <w:tc>
          <w:tcPr>
            <w:tcW w:w="1120" w:type="dxa"/>
            <w:tcBorders>
              <w:top w:val="nil"/>
              <w:left w:val="nil"/>
              <w:bottom w:val="single" w:sz="4" w:space="0" w:color="auto"/>
              <w:right w:val="single" w:sz="4" w:space="0" w:color="auto"/>
            </w:tcBorders>
            <w:shd w:val="clear" w:color="auto" w:fill="auto"/>
            <w:noWrap/>
            <w:vAlign w:val="bottom"/>
            <w:hideMark/>
          </w:tcPr>
          <w:p w14:paraId="53B6676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144.810</w:t>
            </w:r>
          </w:p>
        </w:tc>
        <w:tc>
          <w:tcPr>
            <w:tcW w:w="1840" w:type="dxa"/>
            <w:tcBorders>
              <w:top w:val="nil"/>
              <w:left w:val="nil"/>
              <w:bottom w:val="single" w:sz="4" w:space="0" w:color="auto"/>
              <w:right w:val="single" w:sz="4" w:space="0" w:color="auto"/>
            </w:tcBorders>
            <w:shd w:val="clear" w:color="auto" w:fill="auto"/>
            <w:noWrap/>
            <w:vAlign w:val="bottom"/>
            <w:hideMark/>
          </w:tcPr>
          <w:p w14:paraId="17AA35A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7D95A4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R$648.151,50</w:t>
            </w:r>
          </w:p>
        </w:tc>
        <w:tc>
          <w:tcPr>
            <w:tcW w:w="1379" w:type="dxa"/>
            <w:tcBorders>
              <w:top w:val="nil"/>
              <w:left w:val="nil"/>
              <w:bottom w:val="single" w:sz="4" w:space="0" w:color="auto"/>
              <w:right w:val="single" w:sz="4" w:space="0" w:color="auto"/>
            </w:tcBorders>
            <w:shd w:val="clear" w:color="auto" w:fill="auto"/>
            <w:noWrap/>
            <w:vAlign w:val="bottom"/>
            <w:hideMark/>
          </w:tcPr>
          <w:p w14:paraId="686A27D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B885F1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E4C2518"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6D218D70"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B3BE3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03810ED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0923D1D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144.811</w:t>
            </w:r>
          </w:p>
        </w:tc>
        <w:tc>
          <w:tcPr>
            <w:tcW w:w="1840" w:type="dxa"/>
            <w:tcBorders>
              <w:top w:val="nil"/>
              <w:left w:val="nil"/>
              <w:bottom w:val="single" w:sz="4" w:space="0" w:color="auto"/>
              <w:right w:val="single" w:sz="4" w:space="0" w:color="auto"/>
            </w:tcBorders>
            <w:shd w:val="clear" w:color="auto" w:fill="auto"/>
            <w:noWrap/>
            <w:vAlign w:val="bottom"/>
            <w:hideMark/>
          </w:tcPr>
          <w:p w14:paraId="3E34BB6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8064A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4524EF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4AD7AC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E8597F9"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3E8346B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D3CABB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B93EE5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652B19D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144.812</w:t>
            </w:r>
          </w:p>
        </w:tc>
        <w:tc>
          <w:tcPr>
            <w:tcW w:w="1840" w:type="dxa"/>
            <w:tcBorders>
              <w:top w:val="nil"/>
              <w:left w:val="nil"/>
              <w:bottom w:val="single" w:sz="4" w:space="0" w:color="auto"/>
              <w:right w:val="single" w:sz="4" w:space="0" w:color="auto"/>
            </w:tcBorders>
            <w:shd w:val="clear" w:color="auto" w:fill="auto"/>
            <w:noWrap/>
            <w:vAlign w:val="bottom"/>
            <w:hideMark/>
          </w:tcPr>
          <w:p w14:paraId="418AC9E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46FC43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4EC70EA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58AF27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F5EF81D"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131C360C"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C521AC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34D991B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19B8026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144.813</w:t>
            </w:r>
          </w:p>
        </w:tc>
        <w:tc>
          <w:tcPr>
            <w:tcW w:w="1840" w:type="dxa"/>
            <w:tcBorders>
              <w:top w:val="nil"/>
              <w:left w:val="nil"/>
              <w:bottom w:val="single" w:sz="4" w:space="0" w:color="auto"/>
              <w:right w:val="single" w:sz="4" w:space="0" w:color="auto"/>
            </w:tcBorders>
            <w:shd w:val="clear" w:color="auto" w:fill="auto"/>
            <w:noWrap/>
            <w:vAlign w:val="bottom"/>
            <w:hideMark/>
          </w:tcPr>
          <w:p w14:paraId="434028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F5D464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085E04F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9F10BD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5731C10"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746C36AC"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67A68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51025F4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630DCFC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144.814</w:t>
            </w:r>
          </w:p>
        </w:tc>
        <w:tc>
          <w:tcPr>
            <w:tcW w:w="1840" w:type="dxa"/>
            <w:tcBorders>
              <w:top w:val="nil"/>
              <w:left w:val="nil"/>
              <w:bottom w:val="single" w:sz="4" w:space="0" w:color="auto"/>
              <w:right w:val="single" w:sz="4" w:space="0" w:color="auto"/>
            </w:tcBorders>
            <w:shd w:val="clear" w:color="auto" w:fill="auto"/>
            <w:noWrap/>
            <w:vAlign w:val="bottom"/>
            <w:hideMark/>
          </w:tcPr>
          <w:p w14:paraId="23E8ECD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9D2F5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6D1B8A8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49F7C5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10E9B3C"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51A238B9"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766E65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219EE52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67CAE62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144.815</w:t>
            </w:r>
          </w:p>
        </w:tc>
        <w:tc>
          <w:tcPr>
            <w:tcW w:w="1840" w:type="dxa"/>
            <w:tcBorders>
              <w:top w:val="nil"/>
              <w:left w:val="nil"/>
              <w:bottom w:val="single" w:sz="4" w:space="0" w:color="auto"/>
              <w:right w:val="single" w:sz="4" w:space="0" w:color="auto"/>
            </w:tcBorders>
            <w:shd w:val="clear" w:color="auto" w:fill="auto"/>
            <w:noWrap/>
            <w:vAlign w:val="bottom"/>
            <w:hideMark/>
          </w:tcPr>
          <w:p w14:paraId="6DED760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9D7073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593DE80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6FA72B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EB109F5"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325AE79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4732F5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w:t>
            </w:r>
          </w:p>
        </w:tc>
        <w:tc>
          <w:tcPr>
            <w:tcW w:w="1180" w:type="dxa"/>
            <w:tcBorders>
              <w:top w:val="nil"/>
              <w:left w:val="nil"/>
              <w:bottom w:val="single" w:sz="4" w:space="0" w:color="auto"/>
              <w:right w:val="single" w:sz="4" w:space="0" w:color="auto"/>
            </w:tcBorders>
            <w:shd w:val="clear" w:color="auto" w:fill="auto"/>
            <w:noWrap/>
            <w:vAlign w:val="bottom"/>
            <w:hideMark/>
          </w:tcPr>
          <w:p w14:paraId="31ED2D1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2E7ECE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144.816</w:t>
            </w:r>
          </w:p>
        </w:tc>
        <w:tc>
          <w:tcPr>
            <w:tcW w:w="1840" w:type="dxa"/>
            <w:tcBorders>
              <w:top w:val="nil"/>
              <w:left w:val="nil"/>
              <w:bottom w:val="single" w:sz="4" w:space="0" w:color="auto"/>
              <w:right w:val="single" w:sz="4" w:space="0" w:color="auto"/>
            </w:tcBorders>
            <w:shd w:val="clear" w:color="auto" w:fill="auto"/>
            <w:noWrap/>
            <w:vAlign w:val="bottom"/>
            <w:hideMark/>
          </w:tcPr>
          <w:p w14:paraId="4678251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A33049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6243377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7B4D08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A473065" w14:textId="77777777" w:rsidTr="00A855B9">
        <w:trPr>
          <w:trHeight w:val="288"/>
        </w:trPr>
        <w:tc>
          <w:tcPr>
            <w:tcW w:w="992" w:type="dxa"/>
            <w:vMerge/>
            <w:tcBorders>
              <w:top w:val="single" w:sz="4" w:space="0" w:color="auto"/>
              <w:left w:val="single" w:sz="4" w:space="0" w:color="auto"/>
              <w:bottom w:val="single" w:sz="4" w:space="0" w:color="auto"/>
              <w:right w:val="single" w:sz="4" w:space="0" w:color="auto"/>
            </w:tcBorders>
            <w:vAlign w:val="center"/>
            <w:hideMark/>
          </w:tcPr>
          <w:p w14:paraId="3FEADAE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FDC856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15</w:t>
            </w:r>
          </w:p>
        </w:tc>
        <w:tc>
          <w:tcPr>
            <w:tcW w:w="1180" w:type="dxa"/>
            <w:tcBorders>
              <w:top w:val="nil"/>
              <w:left w:val="nil"/>
              <w:bottom w:val="single" w:sz="4" w:space="0" w:color="auto"/>
              <w:right w:val="single" w:sz="4" w:space="0" w:color="auto"/>
            </w:tcBorders>
            <w:shd w:val="clear" w:color="auto" w:fill="auto"/>
            <w:noWrap/>
            <w:vAlign w:val="bottom"/>
            <w:hideMark/>
          </w:tcPr>
          <w:p w14:paraId="39F727D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402,62</w:t>
            </w:r>
          </w:p>
        </w:tc>
        <w:tc>
          <w:tcPr>
            <w:tcW w:w="1120" w:type="dxa"/>
            <w:tcBorders>
              <w:top w:val="nil"/>
              <w:left w:val="nil"/>
              <w:bottom w:val="single" w:sz="4" w:space="0" w:color="auto"/>
              <w:right w:val="single" w:sz="4" w:space="0" w:color="auto"/>
            </w:tcBorders>
            <w:shd w:val="clear" w:color="auto" w:fill="auto"/>
            <w:noWrap/>
            <w:vAlign w:val="bottom"/>
            <w:hideMark/>
          </w:tcPr>
          <w:p w14:paraId="59C1733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144.817</w:t>
            </w:r>
          </w:p>
        </w:tc>
        <w:tc>
          <w:tcPr>
            <w:tcW w:w="1840" w:type="dxa"/>
            <w:tcBorders>
              <w:top w:val="nil"/>
              <w:left w:val="nil"/>
              <w:bottom w:val="single" w:sz="4" w:space="0" w:color="auto"/>
              <w:right w:val="single" w:sz="4" w:space="0" w:color="auto"/>
            </w:tcBorders>
            <w:shd w:val="clear" w:color="auto" w:fill="auto"/>
            <w:noWrap/>
            <w:vAlign w:val="bottom"/>
            <w:hideMark/>
          </w:tcPr>
          <w:p w14:paraId="6D6E2A0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64FEE1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R$463.013,00</w:t>
            </w:r>
          </w:p>
        </w:tc>
        <w:tc>
          <w:tcPr>
            <w:tcW w:w="1379" w:type="dxa"/>
            <w:tcBorders>
              <w:top w:val="nil"/>
              <w:left w:val="nil"/>
              <w:bottom w:val="single" w:sz="4" w:space="0" w:color="auto"/>
              <w:right w:val="single" w:sz="4" w:space="0" w:color="auto"/>
            </w:tcBorders>
            <w:shd w:val="clear" w:color="auto" w:fill="auto"/>
            <w:noWrap/>
            <w:vAlign w:val="bottom"/>
            <w:hideMark/>
          </w:tcPr>
          <w:p w14:paraId="336ED42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DCCF1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78050D9" w14:textId="77777777" w:rsidTr="00A855B9">
        <w:trPr>
          <w:trHeight w:val="288"/>
        </w:trPr>
        <w:tc>
          <w:tcPr>
            <w:tcW w:w="992" w:type="dxa"/>
            <w:tcBorders>
              <w:top w:val="single" w:sz="4" w:space="0" w:color="auto"/>
              <w:bottom w:val="single" w:sz="4" w:space="0" w:color="auto"/>
            </w:tcBorders>
            <w:shd w:val="clear" w:color="auto" w:fill="auto"/>
            <w:noWrap/>
            <w:vAlign w:val="center"/>
            <w:hideMark/>
          </w:tcPr>
          <w:p w14:paraId="7E55B490"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single" w:sz="4" w:space="0" w:color="auto"/>
              <w:bottom w:val="single" w:sz="4" w:space="0" w:color="auto"/>
            </w:tcBorders>
            <w:shd w:val="clear" w:color="auto" w:fill="auto"/>
            <w:noWrap/>
            <w:vAlign w:val="bottom"/>
            <w:hideMark/>
          </w:tcPr>
          <w:p w14:paraId="38FCF73E"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80" w:type="dxa"/>
            <w:tcBorders>
              <w:top w:val="single" w:sz="4" w:space="0" w:color="auto"/>
              <w:bottom w:val="single" w:sz="4" w:space="0" w:color="auto"/>
            </w:tcBorders>
            <w:shd w:val="clear" w:color="auto" w:fill="auto"/>
            <w:noWrap/>
            <w:vAlign w:val="bottom"/>
            <w:hideMark/>
          </w:tcPr>
          <w:p w14:paraId="5BA5D3F9"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single" w:sz="4" w:space="0" w:color="auto"/>
              <w:bottom w:val="single" w:sz="4" w:space="0" w:color="auto"/>
            </w:tcBorders>
            <w:shd w:val="clear" w:color="auto" w:fill="auto"/>
            <w:noWrap/>
            <w:vAlign w:val="bottom"/>
            <w:hideMark/>
          </w:tcPr>
          <w:p w14:paraId="03C1D81E"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840" w:type="dxa"/>
            <w:tcBorders>
              <w:top w:val="single" w:sz="4" w:space="0" w:color="auto"/>
              <w:bottom w:val="single" w:sz="4" w:space="0" w:color="auto"/>
            </w:tcBorders>
            <w:shd w:val="clear" w:color="auto" w:fill="auto"/>
            <w:noWrap/>
            <w:vAlign w:val="bottom"/>
            <w:hideMark/>
          </w:tcPr>
          <w:p w14:paraId="3E8CB683"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900" w:type="dxa"/>
            <w:tcBorders>
              <w:top w:val="single" w:sz="4" w:space="0" w:color="auto"/>
              <w:bottom w:val="single" w:sz="4" w:space="0" w:color="auto"/>
            </w:tcBorders>
            <w:shd w:val="clear" w:color="auto" w:fill="auto"/>
            <w:noWrap/>
            <w:vAlign w:val="bottom"/>
            <w:hideMark/>
          </w:tcPr>
          <w:p w14:paraId="3742A199"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379" w:type="dxa"/>
            <w:tcBorders>
              <w:top w:val="single" w:sz="4" w:space="0" w:color="auto"/>
              <w:bottom w:val="single" w:sz="4" w:space="0" w:color="auto"/>
            </w:tcBorders>
            <w:shd w:val="clear" w:color="auto" w:fill="auto"/>
            <w:noWrap/>
            <w:vAlign w:val="bottom"/>
            <w:hideMark/>
          </w:tcPr>
          <w:p w14:paraId="123E348A"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2780" w:type="dxa"/>
            <w:tcBorders>
              <w:top w:val="single" w:sz="4" w:space="0" w:color="auto"/>
              <w:bottom w:val="single" w:sz="4" w:space="0" w:color="auto"/>
            </w:tcBorders>
            <w:shd w:val="clear" w:color="auto" w:fill="auto"/>
            <w:noWrap/>
            <w:vAlign w:val="bottom"/>
            <w:hideMark/>
          </w:tcPr>
          <w:p w14:paraId="77725052"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r>
      <w:tr w:rsidR="00C25454" w:rsidRPr="00C25454" w14:paraId="35DA2F81" w14:textId="77777777" w:rsidTr="00A855B9">
        <w:trPr>
          <w:trHeight w:val="288"/>
        </w:trPr>
        <w:tc>
          <w:tcPr>
            <w:tcW w:w="9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9022496"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B1</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62427E9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BFF102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447,53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31B122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144.818</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7093B97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6E3F8BC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R$514.659,50</w:t>
            </w:r>
          </w:p>
        </w:tc>
        <w:tc>
          <w:tcPr>
            <w:tcW w:w="1379" w:type="dxa"/>
            <w:tcBorders>
              <w:top w:val="single" w:sz="4" w:space="0" w:color="auto"/>
              <w:left w:val="nil"/>
              <w:bottom w:val="single" w:sz="4" w:space="0" w:color="auto"/>
              <w:right w:val="single" w:sz="4" w:space="0" w:color="auto"/>
            </w:tcBorders>
            <w:shd w:val="clear" w:color="auto" w:fill="auto"/>
            <w:noWrap/>
            <w:vAlign w:val="bottom"/>
            <w:hideMark/>
          </w:tcPr>
          <w:p w14:paraId="16E176D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6299804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779CA062"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2B3861D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D0EE1F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2EFF2DD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359,49</w:t>
            </w:r>
          </w:p>
        </w:tc>
        <w:tc>
          <w:tcPr>
            <w:tcW w:w="1120" w:type="dxa"/>
            <w:tcBorders>
              <w:top w:val="nil"/>
              <w:left w:val="nil"/>
              <w:bottom w:val="single" w:sz="4" w:space="0" w:color="auto"/>
              <w:right w:val="single" w:sz="4" w:space="0" w:color="auto"/>
            </w:tcBorders>
            <w:shd w:val="clear" w:color="auto" w:fill="auto"/>
            <w:noWrap/>
            <w:vAlign w:val="bottom"/>
            <w:hideMark/>
          </w:tcPr>
          <w:p w14:paraId="0E8EC0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144.819</w:t>
            </w:r>
          </w:p>
        </w:tc>
        <w:tc>
          <w:tcPr>
            <w:tcW w:w="1840" w:type="dxa"/>
            <w:tcBorders>
              <w:top w:val="nil"/>
              <w:left w:val="nil"/>
              <w:bottom w:val="single" w:sz="4" w:space="0" w:color="auto"/>
              <w:right w:val="single" w:sz="4" w:space="0" w:color="auto"/>
            </w:tcBorders>
            <w:shd w:val="clear" w:color="auto" w:fill="auto"/>
            <w:noWrap/>
            <w:vAlign w:val="bottom"/>
            <w:hideMark/>
          </w:tcPr>
          <w:p w14:paraId="1576842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EB8BA3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R$413.413,50</w:t>
            </w:r>
          </w:p>
        </w:tc>
        <w:tc>
          <w:tcPr>
            <w:tcW w:w="1379" w:type="dxa"/>
            <w:tcBorders>
              <w:top w:val="nil"/>
              <w:left w:val="nil"/>
              <w:bottom w:val="single" w:sz="4" w:space="0" w:color="auto"/>
              <w:right w:val="single" w:sz="4" w:space="0" w:color="auto"/>
            </w:tcBorders>
            <w:shd w:val="clear" w:color="auto" w:fill="auto"/>
            <w:noWrap/>
            <w:vAlign w:val="bottom"/>
            <w:hideMark/>
          </w:tcPr>
          <w:p w14:paraId="0FCD897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B200CE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07E1B4FB"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7B6DADA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9AC680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261F34B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1635894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144.820</w:t>
            </w:r>
          </w:p>
        </w:tc>
        <w:tc>
          <w:tcPr>
            <w:tcW w:w="1840" w:type="dxa"/>
            <w:tcBorders>
              <w:top w:val="nil"/>
              <w:left w:val="nil"/>
              <w:bottom w:val="single" w:sz="4" w:space="0" w:color="auto"/>
              <w:right w:val="single" w:sz="4" w:space="0" w:color="auto"/>
            </w:tcBorders>
            <w:shd w:val="clear" w:color="auto" w:fill="auto"/>
            <w:noWrap/>
            <w:vAlign w:val="bottom"/>
            <w:hideMark/>
          </w:tcPr>
          <w:p w14:paraId="1EE1136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BB16A3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2044DB7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CA3EDA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2CC4C105"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13DA586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A7D868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7C9F14E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DF2BC2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144.821</w:t>
            </w:r>
          </w:p>
        </w:tc>
        <w:tc>
          <w:tcPr>
            <w:tcW w:w="1840" w:type="dxa"/>
            <w:tcBorders>
              <w:top w:val="nil"/>
              <w:left w:val="nil"/>
              <w:bottom w:val="single" w:sz="4" w:space="0" w:color="auto"/>
              <w:right w:val="single" w:sz="4" w:space="0" w:color="auto"/>
            </w:tcBorders>
            <w:shd w:val="clear" w:color="auto" w:fill="auto"/>
            <w:noWrap/>
            <w:vAlign w:val="bottom"/>
            <w:hideMark/>
          </w:tcPr>
          <w:p w14:paraId="642958A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13B87F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03DCD6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A0B40E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6977B513"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59B9F43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DDBB6A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00FC07F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FCAE8B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144.822</w:t>
            </w:r>
          </w:p>
        </w:tc>
        <w:tc>
          <w:tcPr>
            <w:tcW w:w="1840" w:type="dxa"/>
            <w:tcBorders>
              <w:top w:val="nil"/>
              <w:left w:val="nil"/>
              <w:bottom w:val="single" w:sz="4" w:space="0" w:color="auto"/>
              <w:right w:val="single" w:sz="4" w:space="0" w:color="auto"/>
            </w:tcBorders>
            <w:shd w:val="clear" w:color="auto" w:fill="auto"/>
            <w:noWrap/>
            <w:vAlign w:val="bottom"/>
            <w:hideMark/>
          </w:tcPr>
          <w:p w14:paraId="064DDD9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439CE0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68A0DD6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E5A4E3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08AA05EA"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01F4EE8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C6F355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415D25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2D732A3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144.823</w:t>
            </w:r>
          </w:p>
        </w:tc>
        <w:tc>
          <w:tcPr>
            <w:tcW w:w="1840" w:type="dxa"/>
            <w:tcBorders>
              <w:top w:val="nil"/>
              <w:left w:val="nil"/>
              <w:bottom w:val="single" w:sz="4" w:space="0" w:color="auto"/>
              <w:right w:val="single" w:sz="4" w:space="0" w:color="auto"/>
            </w:tcBorders>
            <w:shd w:val="clear" w:color="auto" w:fill="auto"/>
            <w:noWrap/>
            <w:vAlign w:val="bottom"/>
            <w:hideMark/>
          </w:tcPr>
          <w:p w14:paraId="362632C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275DC3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2E8F375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74A4E4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53F9E925"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1ED7DDB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A6125D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w:t>
            </w:r>
          </w:p>
        </w:tc>
        <w:tc>
          <w:tcPr>
            <w:tcW w:w="1180" w:type="dxa"/>
            <w:tcBorders>
              <w:top w:val="nil"/>
              <w:left w:val="nil"/>
              <w:bottom w:val="single" w:sz="4" w:space="0" w:color="auto"/>
              <w:right w:val="single" w:sz="4" w:space="0" w:color="auto"/>
            </w:tcBorders>
            <w:shd w:val="clear" w:color="auto" w:fill="auto"/>
            <w:noWrap/>
            <w:vAlign w:val="bottom"/>
            <w:hideMark/>
          </w:tcPr>
          <w:p w14:paraId="5BF4C48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825383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144.824</w:t>
            </w:r>
          </w:p>
        </w:tc>
        <w:tc>
          <w:tcPr>
            <w:tcW w:w="1840" w:type="dxa"/>
            <w:tcBorders>
              <w:top w:val="nil"/>
              <w:left w:val="nil"/>
              <w:bottom w:val="single" w:sz="4" w:space="0" w:color="auto"/>
              <w:right w:val="single" w:sz="4" w:space="0" w:color="auto"/>
            </w:tcBorders>
            <w:shd w:val="clear" w:color="auto" w:fill="auto"/>
            <w:noWrap/>
            <w:vAlign w:val="bottom"/>
            <w:hideMark/>
          </w:tcPr>
          <w:p w14:paraId="26E9FAB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943C7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3839DFA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F45CDE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547496FF"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729402B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33A0F9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8</w:t>
            </w:r>
          </w:p>
        </w:tc>
        <w:tc>
          <w:tcPr>
            <w:tcW w:w="1180" w:type="dxa"/>
            <w:tcBorders>
              <w:top w:val="nil"/>
              <w:left w:val="nil"/>
              <w:bottom w:val="single" w:sz="4" w:space="0" w:color="auto"/>
              <w:right w:val="single" w:sz="4" w:space="0" w:color="auto"/>
            </w:tcBorders>
            <w:shd w:val="clear" w:color="auto" w:fill="auto"/>
            <w:noWrap/>
            <w:vAlign w:val="bottom"/>
            <w:hideMark/>
          </w:tcPr>
          <w:p w14:paraId="5573C76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383,26</w:t>
            </w:r>
          </w:p>
        </w:tc>
        <w:tc>
          <w:tcPr>
            <w:tcW w:w="1120" w:type="dxa"/>
            <w:tcBorders>
              <w:top w:val="nil"/>
              <w:left w:val="nil"/>
              <w:bottom w:val="single" w:sz="4" w:space="0" w:color="auto"/>
              <w:right w:val="single" w:sz="4" w:space="0" w:color="auto"/>
            </w:tcBorders>
            <w:shd w:val="clear" w:color="auto" w:fill="auto"/>
            <w:noWrap/>
            <w:vAlign w:val="bottom"/>
            <w:hideMark/>
          </w:tcPr>
          <w:p w14:paraId="55B4935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144.825</w:t>
            </w:r>
          </w:p>
        </w:tc>
        <w:tc>
          <w:tcPr>
            <w:tcW w:w="1840" w:type="dxa"/>
            <w:tcBorders>
              <w:top w:val="nil"/>
              <w:left w:val="nil"/>
              <w:bottom w:val="single" w:sz="4" w:space="0" w:color="auto"/>
              <w:right w:val="single" w:sz="4" w:space="0" w:color="auto"/>
            </w:tcBorders>
            <w:shd w:val="clear" w:color="auto" w:fill="auto"/>
            <w:noWrap/>
            <w:vAlign w:val="bottom"/>
            <w:hideMark/>
          </w:tcPr>
          <w:p w14:paraId="0B84D51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1F0539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R$440.749,00</w:t>
            </w:r>
          </w:p>
        </w:tc>
        <w:tc>
          <w:tcPr>
            <w:tcW w:w="1379" w:type="dxa"/>
            <w:tcBorders>
              <w:top w:val="nil"/>
              <w:left w:val="nil"/>
              <w:bottom w:val="single" w:sz="4" w:space="0" w:color="auto"/>
              <w:right w:val="single" w:sz="4" w:space="0" w:color="auto"/>
            </w:tcBorders>
            <w:shd w:val="clear" w:color="auto" w:fill="auto"/>
            <w:noWrap/>
            <w:vAlign w:val="bottom"/>
            <w:hideMark/>
          </w:tcPr>
          <w:p w14:paraId="7BC4699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914224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624B7BF7"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6155E1D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6C527A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448E2C5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431,89</w:t>
            </w:r>
          </w:p>
        </w:tc>
        <w:tc>
          <w:tcPr>
            <w:tcW w:w="1120" w:type="dxa"/>
            <w:tcBorders>
              <w:top w:val="nil"/>
              <w:left w:val="nil"/>
              <w:bottom w:val="single" w:sz="4" w:space="0" w:color="auto"/>
              <w:right w:val="single" w:sz="4" w:space="0" w:color="auto"/>
            </w:tcBorders>
            <w:shd w:val="clear" w:color="auto" w:fill="auto"/>
            <w:noWrap/>
            <w:vAlign w:val="bottom"/>
            <w:hideMark/>
          </w:tcPr>
          <w:p w14:paraId="1D490D0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144.826</w:t>
            </w:r>
          </w:p>
        </w:tc>
        <w:tc>
          <w:tcPr>
            <w:tcW w:w="1840" w:type="dxa"/>
            <w:tcBorders>
              <w:top w:val="nil"/>
              <w:left w:val="nil"/>
              <w:bottom w:val="single" w:sz="4" w:space="0" w:color="auto"/>
              <w:right w:val="single" w:sz="4" w:space="0" w:color="auto"/>
            </w:tcBorders>
            <w:shd w:val="clear" w:color="auto" w:fill="auto"/>
            <w:noWrap/>
            <w:vAlign w:val="bottom"/>
            <w:hideMark/>
          </w:tcPr>
          <w:p w14:paraId="1685C18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45F094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R$496.673,50</w:t>
            </w:r>
          </w:p>
        </w:tc>
        <w:tc>
          <w:tcPr>
            <w:tcW w:w="1379" w:type="dxa"/>
            <w:tcBorders>
              <w:top w:val="nil"/>
              <w:left w:val="nil"/>
              <w:bottom w:val="single" w:sz="4" w:space="0" w:color="auto"/>
              <w:right w:val="single" w:sz="4" w:space="0" w:color="auto"/>
            </w:tcBorders>
            <w:shd w:val="clear" w:color="auto" w:fill="auto"/>
            <w:noWrap/>
            <w:vAlign w:val="bottom"/>
            <w:hideMark/>
          </w:tcPr>
          <w:p w14:paraId="6CF4A8F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102C4F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42C2F8E1"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133F8AB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7B94F9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6B2F4E2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474,54</w:t>
            </w:r>
          </w:p>
        </w:tc>
        <w:tc>
          <w:tcPr>
            <w:tcW w:w="1120" w:type="dxa"/>
            <w:tcBorders>
              <w:top w:val="nil"/>
              <w:left w:val="nil"/>
              <w:bottom w:val="single" w:sz="4" w:space="0" w:color="auto"/>
              <w:right w:val="single" w:sz="4" w:space="0" w:color="auto"/>
            </w:tcBorders>
            <w:shd w:val="clear" w:color="auto" w:fill="auto"/>
            <w:noWrap/>
            <w:vAlign w:val="bottom"/>
            <w:hideMark/>
          </w:tcPr>
          <w:p w14:paraId="10D57F5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144.827</w:t>
            </w:r>
          </w:p>
        </w:tc>
        <w:tc>
          <w:tcPr>
            <w:tcW w:w="1840" w:type="dxa"/>
            <w:tcBorders>
              <w:top w:val="nil"/>
              <w:left w:val="nil"/>
              <w:bottom w:val="single" w:sz="4" w:space="0" w:color="auto"/>
              <w:right w:val="single" w:sz="4" w:space="0" w:color="auto"/>
            </w:tcBorders>
            <w:shd w:val="clear" w:color="auto" w:fill="auto"/>
            <w:noWrap/>
            <w:vAlign w:val="bottom"/>
            <w:hideMark/>
          </w:tcPr>
          <w:p w14:paraId="6982F25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F98B7B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R$545.721,00</w:t>
            </w:r>
          </w:p>
        </w:tc>
        <w:tc>
          <w:tcPr>
            <w:tcW w:w="1379" w:type="dxa"/>
            <w:tcBorders>
              <w:top w:val="nil"/>
              <w:left w:val="nil"/>
              <w:bottom w:val="single" w:sz="4" w:space="0" w:color="auto"/>
              <w:right w:val="single" w:sz="4" w:space="0" w:color="auto"/>
            </w:tcBorders>
            <w:shd w:val="clear" w:color="auto" w:fill="auto"/>
            <w:noWrap/>
            <w:vAlign w:val="bottom"/>
            <w:hideMark/>
          </w:tcPr>
          <w:p w14:paraId="00CDEBB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6D7757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2406E1D"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4819ABF0"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BE5F86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6077FFB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512,24</w:t>
            </w:r>
          </w:p>
        </w:tc>
        <w:tc>
          <w:tcPr>
            <w:tcW w:w="1120" w:type="dxa"/>
            <w:tcBorders>
              <w:top w:val="nil"/>
              <w:left w:val="nil"/>
              <w:bottom w:val="single" w:sz="4" w:space="0" w:color="auto"/>
              <w:right w:val="single" w:sz="4" w:space="0" w:color="auto"/>
            </w:tcBorders>
            <w:shd w:val="clear" w:color="auto" w:fill="auto"/>
            <w:noWrap/>
            <w:vAlign w:val="bottom"/>
            <w:hideMark/>
          </w:tcPr>
          <w:p w14:paraId="769A811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144.828</w:t>
            </w:r>
          </w:p>
        </w:tc>
        <w:tc>
          <w:tcPr>
            <w:tcW w:w="1840" w:type="dxa"/>
            <w:tcBorders>
              <w:top w:val="nil"/>
              <w:left w:val="nil"/>
              <w:bottom w:val="single" w:sz="4" w:space="0" w:color="auto"/>
              <w:right w:val="single" w:sz="4" w:space="0" w:color="auto"/>
            </w:tcBorders>
            <w:shd w:val="clear" w:color="auto" w:fill="auto"/>
            <w:noWrap/>
            <w:vAlign w:val="bottom"/>
            <w:hideMark/>
          </w:tcPr>
          <w:p w14:paraId="20587A7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D5E4EB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R$589.076,00</w:t>
            </w:r>
          </w:p>
        </w:tc>
        <w:tc>
          <w:tcPr>
            <w:tcW w:w="1379" w:type="dxa"/>
            <w:tcBorders>
              <w:top w:val="nil"/>
              <w:left w:val="nil"/>
              <w:bottom w:val="single" w:sz="4" w:space="0" w:color="auto"/>
              <w:right w:val="single" w:sz="4" w:space="0" w:color="auto"/>
            </w:tcBorders>
            <w:shd w:val="clear" w:color="auto" w:fill="auto"/>
            <w:noWrap/>
            <w:vAlign w:val="bottom"/>
            <w:hideMark/>
          </w:tcPr>
          <w:p w14:paraId="25FF950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9043A6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8CF06D4"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6F37C5B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9AA022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1A20B2C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525,49</w:t>
            </w:r>
          </w:p>
        </w:tc>
        <w:tc>
          <w:tcPr>
            <w:tcW w:w="1120" w:type="dxa"/>
            <w:tcBorders>
              <w:top w:val="nil"/>
              <w:left w:val="nil"/>
              <w:bottom w:val="single" w:sz="4" w:space="0" w:color="auto"/>
              <w:right w:val="single" w:sz="4" w:space="0" w:color="auto"/>
            </w:tcBorders>
            <w:shd w:val="clear" w:color="auto" w:fill="auto"/>
            <w:noWrap/>
            <w:vAlign w:val="bottom"/>
            <w:hideMark/>
          </w:tcPr>
          <w:p w14:paraId="73779A1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144.829</w:t>
            </w:r>
          </w:p>
        </w:tc>
        <w:tc>
          <w:tcPr>
            <w:tcW w:w="1840" w:type="dxa"/>
            <w:tcBorders>
              <w:top w:val="nil"/>
              <w:left w:val="nil"/>
              <w:bottom w:val="single" w:sz="4" w:space="0" w:color="auto"/>
              <w:right w:val="single" w:sz="4" w:space="0" w:color="auto"/>
            </w:tcBorders>
            <w:shd w:val="clear" w:color="auto" w:fill="auto"/>
            <w:noWrap/>
            <w:vAlign w:val="bottom"/>
            <w:hideMark/>
          </w:tcPr>
          <w:p w14:paraId="4E5F52B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9F5727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R$604.313,50</w:t>
            </w:r>
          </w:p>
        </w:tc>
        <w:tc>
          <w:tcPr>
            <w:tcW w:w="1379" w:type="dxa"/>
            <w:tcBorders>
              <w:top w:val="nil"/>
              <w:left w:val="nil"/>
              <w:bottom w:val="single" w:sz="4" w:space="0" w:color="auto"/>
              <w:right w:val="single" w:sz="4" w:space="0" w:color="auto"/>
            </w:tcBorders>
            <w:shd w:val="clear" w:color="auto" w:fill="auto"/>
            <w:noWrap/>
            <w:vAlign w:val="bottom"/>
            <w:hideMark/>
          </w:tcPr>
          <w:p w14:paraId="1835820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7CAC40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60766481"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623EA85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8CD8A9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204AB36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513,35</w:t>
            </w:r>
          </w:p>
        </w:tc>
        <w:tc>
          <w:tcPr>
            <w:tcW w:w="1120" w:type="dxa"/>
            <w:tcBorders>
              <w:top w:val="nil"/>
              <w:left w:val="nil"/>
              <w:bottom w:val="single" w:sz="4" w:space="0" w:color="auto"/>
              <w:right w:val="single" w:sz="4" w:space="0" w:color="auto"/>
            </w:tcBorders>
            <w:shd w:val="clear" w:color="auto" w:fill="auto"/>
            <w:noWrap/>
            <w:vAlign w:val="bottom"/>
            <w:hideMark/>
          </w:tcPr>
          <w:p w14:paraId="6CD1232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144.830</w:t>
            </w:r>
          </w:p>
        </w:tc>
        <w:tc>
          <w:tcPr>
            <w:tcW w:w="1840" w:type="dxa"/>
            <w:tcBorders>
              <w:top w:val="nil"/>
              <w:left w:val="nil"/>
              <w:bottom w:val="single" w:sz="4" w:space="0" w:color="auto"/>
              <w:right w:val="single" w:sz="4" w:space="0" w:color="auto"/>
            </w:tcBorders>
            <w:shd w:val="clear" w:color="auto" w:fill="auto"/>
            <w:noWrap/>
            <w:vAlign w:val="bottom"/>
            <w:hideMark/>
          </w:tcPr>
          <w:p w14:paraId="2E3E538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816488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R$590.352,50</w:t>
            </w:r>
          </w:p>
        </w:tc>
        <w:tc>
          <w:tcPr>
            <w:tcW w:w="1379" w:type="dxa"/>
            <w:tcBorders>
              <w:top w:val="nil"/>
              <w:left w:val="nil"/>
              <w:bottom w:val="single" w:sz="4" w:space="0" w:color="auto"/>
              <w:right w:val="single" w:sz="4" w:space="0" w:color="auto"/>
            </w:tcBorders>
            <w:shd w:val="clear" w:color="auto" w:fill="auto"/>
            <w:noWrap/>
            <w:vAlign w:val="bottom"/>
            <w:hideMark/>
          </w:tcPr>
          <w:p w14:paraId="79E8C2D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186EE7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7BD69836"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7D4CC6DF"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57645B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w:t>
            </w:r>
          </w:p>
        </w:tc>
        <w:tc>
          <w:tcPr>
            <w:tcW w:w="1180" w:type="dxa"/>
            <w:tcBorders>
              <w:top w:val="nil"/>
              <w:left w:val="nil"/>
              <w:bottom w:val="single" w:sz="4" w:space="0" w:color="auto"/>
              <w:right w:val="single" w:sz="4" w:space="0" w:color="auto"/>
            </w:tcBorders>
            <w:shd w:val="clear" w:color="auto" w:fill="auto"/>
            <w:noWrap/>
            <w:vAlign w:val="bottom"/>
            <w:hideMark/>
          </w:tcPr>
          <w:p w14:paraId="255E06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476,62</w:t>
            </w:r>
          </w:p>
        </w:tc>
        <w:tc>
          <w:tcPr>
            <w:tcW w:w="1120" w:type="dxa"/>
            <w:tcBorders>
              <w:top w:val="nil"/>
              <w:left w:val="nil"/>
              <w:bottom w:val="single" w:sz="4" w:space="0" w:color="auto"/>
              <w:right w:val="single" w:sz="4" w:space="0" w:color="auto"/>
            </w:tcBorders>
            <w:shd w:val="clear" w:color="auto" w:fill="auto"/>
            <w:noWrap/>
            <w:vAlign w:val="bottom"/>
            <w:hideMark/>
          </w:tcPr>
          <w:p w14:paraId="232688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144.831</w:t>
            </w:r>
          </w:p>
        </w:tc>
        <w:tc>
          <w:tcPr>
            <w:tcW w:w="1840" w:type="dxa"/>
            <w:tcBorders>
              <w:top w:val="nil"/>
              <w:left w:val="nil"/>
              <w:bottom w:val="single" w:sz="4" w:space="0" w:color="auto"/>
              <w:right w:val="single" w:sz="4" w:space="0" w:color="auto"/>
            </w:tcBorders>
            <w:shd w:val="clear" w:color="auto" w:fill="auto"/>
            <w:noWrap/>
            <w:vAlign w:val="bottom"/>
            <w:hideMark/>
          </w:tcPr>
          <w:p w14:paraId="1849E6D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629D9D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R$548.113,00</w:t>
            </w:r>
          </w:p>
        </w:tc>
        <w:tc>
          <w:tcPr>
            <w:tcW w:w="1379" w:type="dxa"/>
            <w:tcBorders>
              <w:top w:val="nil"/>
              <w:left w:val="nil"/>
              <w:bottom w:val="single" w:sz="4" w:space="0" w:color="auto"/>
              <w:right w:val="single" w:sz="4" w:space="0" w:color="auto"/>
            </w:tcBorders>
            <w:shd w:val="clear" w:color="auto" w:fill="auto"/>
            <w:noWrap/>
            <w:vAlign w:val="bottom"/>
            <w:hideMark/>
          </w:tcPr>
          <w:p w14:paraId="6E97D49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1C4895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757BA3C3"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252B9AA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4D8DE8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15</w:t>
            </w:r>
          </w:p>
        </w:tc>
        <w:tc>
          <w:tcPr>
            <w:tcW w:w="1180" w:type="dxa"/>
            <w:tcBorders>
              <w:top w:val="nil"/>
              <w:left w:val="nil"/>
              <w:bottom w:val="single" w:sz="4" w:space="0" w:color="auto"/>
              <w:right w:val="single" w:sz="4" w:space="0" w:color="auto"/>
            </w:tcBorders>
            <w:shd w:val="clear" w:color="auto" w:fill="auto"/>
            <w:noWrap/>
            <w:vAlign w:val="bottom"/>
            <w:hideMark/>
          </w:tcPr>
          <w:p w14:paraId="5EDC823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433,21</w:t>
            </w:r>
          </w:p>
        </w:tc>
        <w:tc>
          <w:tcPr>
            <w:tcW w:w="1120" w:type="dxa"/>
            <w:tcBorders>
              <w:top w:val="nil"/>
              <w:left w:val="nil"/>
              <w:bottom w:val="single" w:sz="4" w:space="0" w:color="auto"/>
              <w:right w:val="single" w:sz="4" w:space="0" w:color="auto"/>
            </w:tcBorders>
            <w:shd w:val="clear" w:color="auto" w:fill="auto"/>
            <w:noWrap/>
            <w:vAlign w:val="bottom"/>
            <w:hideMark/>
          </w:tcPr>
          <w:p w14:paraId="4C7BFD7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144.832</w:t>
            </w:r>
          </w:p>
        </w:tc>
        <w:tc>
          <w:tcPr>
            <w:tcW w:w="1840" w:type="dxa"/>
            <w:tcBorders>
              <w:top w:val="nil"/>
              <w:left w:val="nil"/>
              <w:bottom w:val="single" w:sz="4" w:space="0" w:color="auto"/>
              <w:right w:val="single" w:sz="4" w:space="0" w:color="auto"/>
            </w:tcBorders>
            <w:shd w:val="clear" w:color="auto" w:fill="auto"/>
            <w:noWrap/>
            <w:vAlign w:val="bottom"/>
            <w:hideMark/>
          </w:tcPr>
          <w:p w14:paraId="4BB7089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7D113D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R$498.191,50</w:t>
            </w:r>
          </w:p>
        </w:tc>
        <w:tc>
          <w:tcPr>
            <w:tcW w:w="1379" w:type="dxa"/>
            <w:tcBorders>
              <w:top w:val="nil"/>
              <w:left w:val="nil"/>
              <w:bottom w:val="single" w:sz="4" w:space="0" w:color="auto"/>
              <w:right w:val="single" w:sz="4" w:space="0" w:color="auto"/>
            </w:tcBorders>
            <w:shd w:val="clear" w:color="auto" w:fill="auto"/>
            <w:noWrap/>
            <w:vAlign w:val="bottom"/>
            <w:hideMark/>
          </w:tcPr>
          <w:p w14:paraId="3AF4206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28B4FA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2F6A894A"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61701A4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4AD890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16</w:t>
            </w:r>
          </w:p>
        </w:tc>
        <w:tc>
          <w:tcPr>
            <w:tcW w:w="1180" w:type="dxa"/>
            <w:tcBorders>
              <w:top w:val="nil"/>
              <w:left w:val="nil"/>
              <w:bottom w:val="single" w:sz="4" w:space="0" w:color="auto"/>
              <w:right w:val="single" w:sz="4" w:space="0" w:color="auto"/>
            </w:tcBorders>
            <w:shd w:val="clear" w:color="auto" w:fill="auto"/>
            <w:noWrap/>
            <w:vAlign w:val="bottom"/>
            <w:hideMark/>
          </w:tcPr>
          <w:p w14:paraId="306E02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385,89</w:t>
            </w:r>
          </w:p>
        </w:tc>
        <w:tc>
          <w:tcPr>
            <w:tcW w:w="1120" w:type="dxa"/>
            <w:tcBorders>
              <w:top w:val="nil"/>
              <w:left w:val="nil"/>
              <w:bottom w:val="single" w:sz="4" w:space="0" w:color="auto"/>
              <w:right w:val="single" w:sz="4" w:space="0" w:color="auto"/>
            </w:tcBorders>
            <w:shd w:val="clear" w:color="auto" w:fill="auto"/>
            <w:noWrap/>
            <w:vAlign w:val="bottom"/>
            <w:hideMark/>
          </w:tcPr>
          <w:p w14:paraId="076E034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144.833</w:t>
            </w:r>
          </w:p>
        </w:tc>
        <w:tc>
          <w:tcPr>
            <w:tcW w:w="1840" w:type="dxa"/>
            <w:tcBorders>
              <w:top w:val="nil"/>
              <w:left w:val="nil"/>
              <w:bottom w:val="single" w:sz="4" w:space="0" w:color="auto"/>
              <w:right w:val="single" w:sz="4" w:space="0" w:color="auto"/>
            </w:tcBorders>
            <w:shd w:val="clear" w:color="auto" w:fill="auto"/>
            <w:noWrap/>
            <w:vAlign w:val="bottom"/>
            <w:hideMark/>
          </w:tcPr>
          <w:p w14:paraId="227FC8D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B483C4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R$443.773,50</w:t>
            </w:r>
          </w:p>
        </w:tc>
        <w:tc>
          <w:tcPr>
            <w:tcW w:w="1379" w:type="dxa"/>
            <w:tcBorders>
              <w:top w:val="nil"/>
              <w:left w:val="nil"/>
              <w:bottom w:val="single" w:sz="4" w:space="0" w:color="auto"/>
              <w:right w:val="single" w:sz="4" w:space="0" w:color="auto"/>
            </w:tcBorders>
            <w:shd w:val="clear" w:color="auto" w:fill="auto"/>
            <w:noWrap/>
            <w:vAlign w:val="bottom"/>
            <w:hideMark/>
          </w:tcPr>
          <w:p w14:paraId="3D3DC3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5808B3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38DC94D8"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16D587F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8CD0DD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17</w:t>
            </w:r>
          </w:p>
        </w:tc>
        <w:tc>
          <w:tcPr>
            <w:tcW w:w="1180" w:type="dxa"/>
            <w:tcBorders>
              <w:top w:val="nil"/>
              <w:left w:val="nil"/>
              <w:bottom w:val="single" w:sz="4" w:space="0" w:color="auto"/>
              <w:right w:val="single" w:sz="4" w:space="0" w:color="auto"/>
            </w:tcBorders>
            <w:shd w:val="clear" w:color="auto" w:fill="auto"/>
            <w:noWrap/>
            <w:vAlign w:val="bottom"/>
            <w:hideMark/>
          </w:tcPr>
          <w:p w14:paraId="0D99543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4E408AA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144.834</w:t>
            </w:r>
          </w:p>
        </w:tc>
        <w:tc>
          <w:tcPr>
            <w:tcW w:w="1840" w:type="dxa"/>
            <w:tcBorders>
              <w:top w:val="nil"/>
              <w:left w:val="nil"/>
              <w:bottom w:val="single" w:sz="4" w:space="0" w:color="auto"/>
              <w:right w:val="single" w:sz="4" w:space="0" w:color="auto"/>
            </w:tcBorders>
            <w:shd w:val="clear" w:color="auto" w:fill="auto"/>
            <w:noWrap/>
            <w:vAlign w:val="bottom"/>
            <w:hideMark/>
          </w:tcPr>
          <w:p w14:paraId="1D14569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04A35C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29FE984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7245BA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0142AF2B"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1B4D143F"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70E63C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18</w:t>
            </w:r>
          </w:p>
        </w:tc>
        <w:tc>
          <w:tcPr>
            <w:tcW w:w="1180" w:type="dxa"/>
            <w:tcBorders>
              <w:top w:val="nil"/>
              <w:left w:val="nil"/>
              <w:bottom w:val="single" w:sz="4" w:space="0" w:color="auto"/>
              <w:right w:val="single" w:sz="4" w:space="0" w:color="auto"/>
            </w:tcBorders>
            <w:shd w:val="clear" w:color="auto" w:fill="auto"/>
            <w:noWrap/>
            <w:vAlign w:val="bottom"/>
            <w:hideMark/>
          </w:tcPr>
          <w:p w14:paraId="7E173CD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C8627D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144.835</w:t>
            </w:r>
          </w:p>
        </w:tc>
        <w:tc>
          <w:tcPr>
            <w:tcW w:w="1840" w:type="dxa"/>
            <w:tcBorders>
              <w:top w:val="nil"/>
              <w:left w:val="nil"/>
              <w:bottom w:val="single" w:sz="4" w:space="0" w:color="auto"/>
              <w:right w:val="single" w:sz="4" w:space="0" w:color="auto"/>
            </w:tcBorders>
            <w:shd w:val="clear" w:color="auto" w:fill="auto"/>
            <w:noWrap/>
            <w:vAlign w:val="bottom"/>
            <w:hideMark/>
          </w:tcPr>
          <w:p w14:paraId="21B29F2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C9031F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22D8F32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7F4B14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4DD44404"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10E0B67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7C4C0A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19</w:t>
            </w:r>
          </w:p>
        </w:tc>
        <w:tc>
          <w:tcPr>
            <w:tcW w:w="1180" w:type="dxa"/>
            <w:tcBorders>
              <w:top w:val="nil"/>
              <w:left w:val="nil"/>
              <w:bottom w:val="single" w:sz="4" w:space="0" w:color="auto"/>
              <w:right w:val="single" w:sz="4" w:space="0" w:color="auto"/>
            </w:tcBorders>
            <w:shd w:val="clear" w:color="auto" w:fill="auto"/>
            <w:noWrap/>
            <w:vAlign w:val="bottom"/>
            <w:hideMark/>
          </w:tcPr>
          <w:p w14:paraId="721ED2A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2385302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144.836</w:t>
            </w:r>
          </w:p>
        </w:tc>
        <w:tc>
          <w:tcPr>
            <w:tcW w:w="1840" w:type="dxa"/>
            <w:tcBorders>
              <w:top w:val="nil"/>
              <w:left w:val="nil"/>
              <w:bottom w:val="single" w:sz="4" w:space="0" w:color="auto"/>
              <w:right w:val="single" w:sz="4" w:space="0" w:color="auto"/>
            </w:tcBorders>
            <w:shd w:val="clear" w:color="auto" w:fill="auto"/>
            <w:noWrap/>
            <w:vAlign w:val="bottom"/>
            <w:hideMark/>
          </w:tcPr>
          <w:p w14:paraId="47954B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579310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555A0E1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ADB659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7B4A02AF"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7CD02F9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9BDDD0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20</w:t>
            </w:r>
          </w:p>
        </w:tc>
        <w:tc>
          <w:tcPr>
            <w:tcW w:w="1180" w:type="dxa"/>
            <w:tcBorders>
              <w:top w:val="nil"/>
              <w:left w:val="nil"/>
              <w:bottom w:val="single" w:sz="4" w:space="0" w:color="auto"/>
              <w:right w:val="single" w:sz="4" w:space="0" w:color="auto"/>
            </w:tcBorders>
            <w:shd w:val="clear" w:color="auto" w:fill="auto"/>
            <w:noWrap/>
            <w:vAlign w:val="bottom"/>
            <w:hideMark/>
          </w:tcPr>
          <w:p w14:paraId="63D4A8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04BBD5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144.837</w:t>
            </w:r>
          </w:p>
        </w:tc>
        <w:tc>
          <w:tcPr>
            <w:tcW w:w="1840" w:type="dxa"/>
            <w:tcBorders>
              <w:top w:val="nil"/>
              <w:left w:val="nil"/>
              <w:bottom w:val="single" w:sz="4" w:space="0" w:color="auto"/>
              <w:right w:val="single" w:sz="4" w:space="0" w:color="auto"/>
            </w:tcBorders>
            <w:shd w:val="clear" w:color="auto" w:fill="auto"/>
            <w:noWrap/>
            <w:vAlign w:val="bottom"/>
            <w:hideMark/>
          </w:tcPr>
          <w:p w14:paraId="24AABBD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4F52B3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0C874CA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D943F3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4D99537" w14:textId="77777777" w:rsidTr="00A855B9">
        <w:trPr>
          <w:trHeight w:val="288"/>
        </w:trPr>
        <w:tc>
          <w:tcPr>
            <w:tcW w:w="992" w:type="dxa"/>
            <w:vMerge/>
            <w:tcBorders>
              <w:top w:val="single" w:sz="4" w:space="0" w:color="auto"/>
              <w:left w:val="single" w:sz="4" w:space="0" w:color="auto"/>
              <w:bottom w:val="single" w:sz="4" w:space="0" w:color="000000"/>
              <w:right w:val="single" w:sz="4" w:space="0" w:color="auto"/>
            </w:tcBorders>
            <w:vAlign w:val="center"/>
            <w:hideMark/>
          </w:tcPr>
          <w:p w14:paraId="38A6F45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7F8F6D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21</w:t>
            </w:r>
          </w:p>
        </w:tc>
        <w:tc>
          <w:tcPr>
            <w:tcW w:w="1180" w:type="dxa"/>
            <w:tcBorders>
              <w:top w:val="nil"/>
              <w:left w:val="nil"/>
              <w:bottom w:val="single" w:sz="4" w:space="0" w:color="auto"/>
              <w:right w:val="single" w:sz="4" w:space="0" w:color="auto"/>
            </w:tcBorders>
            <w:shd w:val="clear" w:color="auto" w:fill="auto"/>
            <w:noWrap/>
            <w:vAlign w:val="bottom"/>
            <w:hideMark/>
          </w:tcPr>
          <w:p w14:paraId="252351C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583,82</w:t>
            </w:r>
          </w:p>
        </w:tc>
        <w:tc>
          <w:tcPr>
            <w:tcW w:w="1120" w:type="dxa"/>
            <w:tcBorders>
              <w:top w:val="nil"/>
              <w:left w:val="nil"/>
              <w:bottom w:val="single" w:sz="4" w:space="0" w:color="auto"/>
              <w:right w:val="single" w:sz="4" w:space="0" w:color="auto"/>
            </w:tcBorders>
            <w:shd w:val="clear" w:color="auto" w:fill="auto"/>
            <w:noWrap/>
            <w:vAlign w:val="bottom"/>
            <w:hideMark/>
          </w:tcPr>
          <w:p w14:paraId="570522D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144.838</w:t>
            </w:r>
          </w:p>
        </w:tc>
        <w:tc>
          <w:tcPr>
            <w:tcW w:w="1840" w:type="dxa"/>
            <w:tcBorders>
              <w:top w:val="nil"/>
              <w:left w:val="nil"/>
              <w:bottom w:val="single" w:sz="4" w:space="0" w:color="auto"/>
              <w:right w:val="single" w:sz="4" w:space="0" w:color="auto"/>
            </w:tcBorders>
            <w:shd w:val="clear" w:color="auto" w:fill="auto"/>
            <w:noWrap/>
            <w:vAlign w:val="bottom"/>
            <w:hideMark/>
          </w:tcPr>
          <w:p w14:paraId="7B17AE3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68328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R$671.393,00</w:t>
            </w:r>
          </w:p>
        </w:tc>
        <w:tc>
          <w:tcPr>
            <w:tcW w:w="1379" w:type="dxa"/>
            <w:tcBorders>
              <w:top w:val="nil"/>
              <w:left w:val="nil"/>
              <w:bottom w:val="single" w:sz="4" w:space="0" w:color="auto"/>
              <w:right w:val="single" w:sz="4" w:space="0" w:color="auto"/>
            </w:tcBorders>
            <w:shd w:val="clear" w:color="auto" w:fill="auto"/>
            <w:noWrap/>
            <w:vAlign w:val="bottom"/>
            <w:hideMark/>
          </w:tcPr>
          <w:p w14:paraId="00B003B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B8ABF4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4A9F035C" w14:textId="77777777" w:rsidTr="00A855B9">
        <w:trPr>
          <w:trHeight w:val="288"/>
        </w:trPr>
        <w:tc>
          <w:tcPr>
            <w:tcW w:w="992" w:type="dxa"/>
            <w:tcBorders>
              <w:top w:val="nil"/>
              <w:left w:val="nil"/>
              <w:bottom w:val="single" w:sz="4" w:space="0" w:color="auto"/>
            </w:tcBorders>
            <w:shd w:val="clear" w:color="auto" w:fill="auto"/>
            <w:noWrap/>
            <w:vAlign w:val="center"/>
            <w:hideMark/>
          </w:tcPr>
          <w:p w14:paraId="3970EE86"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single" w:sz="4" w:space="0" w:color="auto"/>
              <w:bottom w:val="single" w:sz="4" w:space="0" w:color="auto"/>
            </w:tcBorders>
            <w:shd w:val="clear" w:color="auto" w:fill="auto"/>
            <w:noWrap/>
            <w:vAlign w:val="bottom"/>
            <w:hideMark/>
          </w:tcPr>
          <w:p w14:paraId="3C7B54A2"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80" w:type="dxa"/>
            <w:tcBorders>
              <w:top w:val="single" w:sz="4" w:space="0" w:color="auto"/>
              <w:bottom w:val="single" w:sz="4" w:space="0" w:color="auto"/>
            </w:tcBorders>
            <w:shd w:val="clear" w:color="auto" w:fill="auto"/>
            <w:noWrap/>
            <w:vAlign w:val="bottom"/>
            <w:hideMark/>
          </w:tcPr>
          <w:p w14:paraId="626AAF67"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single" w:sz="4" w:space="0" w:color="auto"/>
              <w:bottom w:val="single" w:sz="4" w:space="0" w:color="auto"/>
            </w:tcBorders>
            <w:shd w:val="clear" w:color="auto" w:fill="auto"/>
            <w:noWrap/>
            <w:vAlign w:val="bottom"/>
            <w:hideMark/>
          </w:tcPr>
          <w:p w14:paraId="31D7F97B"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840" w:type="dxa"/>
            <w:tcBorders>
              <w:top w:val="single" w:sz="4" w:space="0" w:color="auto"/>
              <w:bottom w:val="single" w:sz="4" w:space="0" w:color="auto"/>
            </w:tcBorders>
            <w:shd w:val="clear" w:color="auto" w:fill="auto"/>
            <w:noWrap/>
            <w:vAlign w:val="bottom"/>
            <w:hideMark/>
          </w:tcPr>
          <w:p w14:paraId="458AAF36"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900" w:type="dxa"/>
            <w:tcBorders>
              <w:top w:val="single" w:sz="4" w:space="0" w:color="auto"/>
              <w:bottom w:val="single" w:sz="4" w:space="0" w:color="auto"/>
            </w:tcBorders>
            <w:shd w:val="clear" w:color="auto" w:fill="auto"/>
            <w:noWrap/>
            <w:vAlign w:val="bottom"/>
            <w:hideMark/>
          </w:tcPr>
          <w:p w14:paraId="7470880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379" w:type="dxa"/>
            <w:tcBorders>
              <w:top w:val="single" w:sz="4" w:space="0" w:color="auto"/>
              <w:bottom w:val="single" w:sz="4" w:space="0" w:color="auto"/>
            </w:tcBorders>
            <w:shd w:val="clear" w:color="auto" w:fill="auto"/>
            <w:noWrap/>
            <w:vAlign w:val="bottom"/>
            <w:hideMark/>
          </w:tcPr>
          <w:p w14:paraId="1C2047F8"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2780" w:type="dxa"/>
            <w:tcBorders>
              <w:top w:val="single" w:sz="4" w:space="0" w:color="auto"/>
              <w:bottom w:val="single" w:sz="4" w:space="0" w:color="auto"/>
            </w:tcBorders>
            <w:shd w:val="clear" w:color="auto" w:fill="auto"/>
            <w:noWrap/>
            <w:vAlign w:val="bottom"/>
            <w:hideMark/>
          </w:tcPr>
          <w:p w14:paraId="1D75C8A4"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r>
      <w:tr w:rsidR="00C25454" w:rsidRPr="00C25454" w14:paraId="4668DA3E" w14:textId="77777777" w:rsidTr="00A855B9">
        <w:trPr>
          <w:trHeight w:val="288"/>
        </w:trPr>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17AD3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C1</w:t>
            </w:r>
          </w:p>
        </w:tc>
        <w:tc>
          <w:tcPr>
            <w:tcW w:w="940" w:type="dxa"/>
            <w:tcBorders>
              <w:top w:val="nil"/>
              <w:left w:val="nil"/>
              <w:bottom w:val="single" w:sz="4" w:space="0" w:color="auto"/>
              <w:right w:val="single" w:sz="4" w:space="0" w:color="auto"/>
            </w:tcBorders>
            <w:shd w:val="clear" w:color="auto" w:fill="auto"/>
            <w:noWrap/>
            <w:vAlign w:val="bottom"/>
            <w:hideMark/>
          </w:tcPr>
          <w:p w14:paraId="245DBDD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nil"/>
              <w:left w:val="nil"/>
              <w:bottom w:val="single" w:sz="4" w:space="0" w:color="auto"/>
              <w:right w:val="single" w:sz="4" w:space="0" w:color="auto"/>
            </w:tcBorders>
            <w:shd w:val="clear" w:color="auto" w:fill="auto"/>
            <w:noWrap/>
            <w:vAlign w:val="bottom"/>
            <w:hideMark/>
          </w:tcPr>
          <w:p w14:paraId="3B48182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428,84</w:t>
            </w:r>
          </w:p>
        </w:tc>
        <w:tc>
          <w:tcPr>
            <w:tcW w:w="1120" w:type="dxa"/>
            <w:tcBorders>
              <w:top w:val="nil"/>
              <w:left w:val="nil"/>
              <w:bottom w:val="single" w:sz="4" w:space="0" w:color="auto"/>
              <w:right w:val="single" w:sz="4" w:space="0" w:color="auto"/>
            </w:tcBorders>
            <w:shd w:val="clear" w:color="auto" w:fill="auto"/>
            <w:noWrap/>
            <w:vAlign w:val="bottom"/>
            <w:hideMark/>
          </w:tcPr>
          <w:p w14:paraId="57D2609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144.839</w:t>
            </w:r>
          </w:p>
        </w:tc>
        <w:tc>
          <w:tcPr>
            <w:tcW w:w="1840" w:type="dxa"/>
            <w:tcBorders>
              <w:top w:val="nil"/>
              <w:left w:val="nil"/>
              <w:bottom w:val="single" w:sz="4" w:space="0" w:color="auto"/>
              <w:right w:val="single" w:sz="4" w:space="0" w:color="auto"/>
            </w:tcBorders>
            <w:shd w:val="clear" w:color="auto" w:fill="auto"/>
            <w:noWrap/>
            <w:vAlign w:val="bottom"/>
            <w:hideMark/>
          </w:tcPr>
          <w:p w14:paraId="3CD12A7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F5729B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R$493.166,00</w:t>
            </w:r>
          </w:p>
        </w:tc>
        <w:tc>
          <w:tcPr>
            <w:tcW w:w="1379" w:type="dxa"/>
            <w:tcBorders>
              <w:top w:val="nil"/>
              <w:left w:val="nil"/>
              <w:bottom w:val="single" w:sz="4" w:space="0" w:color="auto"/>
              <w:right w:val="single" w:sz="4" w:space="0" w:color="auto"/>
            </w:tcBorders>
            <w:shd w:val="clear" w:color="auto" w:fill="auto"/>
            <w:noWrap/>
            <w:vAlign w:val="bottom"/>
            <w:hideMark/>
          </w:tcPr>
          <w:p w14:paraId="0DE82F7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F70D35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45DC6881"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41BEFF1"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ED0A7C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75C12BB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364,50</w:t>
            </w:r>
          </w:p>
        </w:tc>
        <w:tc>
          <w:tcPr>
            <w:tcW w:w="1120" w:type="dxa"/>
            <w:tcBorders>
              <w:top w:val="nil"/>
              <w:left w:val="nil"/>
              <w:bottom w:val="single" w:sz="4" w:space="0" w:color="auto"/>
              <w:right w:val="single" w:sz="4" w:space="0" w:color="auto"/>
            </w:tcBorders>
            <w:shd w:val="clear" w:color="auto" w:fill="auto"/>
            <w:noWrap/>
            <w:vAlign w:val="bottom"/>
            <w:hideMark/>
          </w:tcPr>
          <w:p w14:paraId="0EB82FE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144.840</w:t>
            </w:r>
          </w:p>
        </w:tc>
        <w:tc>
          <w:tcPr>
            <w:tcW w:w="1840" w:type="dxa"/>
            <w:tcBorders>
              <w:top w:val="nil"/>
              <w:left w:val="nil"/>
              <w:bottom w:val="single" w:sz="4" w:space="0" w:color="auto"/>
              <w:right w:val="single" w:sz="4" w:space="0" w:color="auto"/>
            </w:tcBorders>
            <w:shd w:val="clear" w:color="auto" w:fill="auto"/>
            <w:noWrap/>
            <w:vAlign w:val="bottom"/>
            <w:hideMark/>
          </w:tcPr>
          <w:p w14:paraId="4B1291F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275F9B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R$419.175,00</w:t>
            </w:r>
          </w:p>
        </w:tc>
        <w:tc>
          <w:tcPr>
            <w:tcW w:w="1379" w:type="dxa"/>
            <w:tcBorders>
              <w:top w:val="nil"/>
              <w:left w:val="nil"/>
              <w:bottom w:val="single" w:sz="4" w:space="0" w:color="auto"/>
              <w:right w:val="single" w:sz="4" w:space="0" w:color="auto"/>
            </w:tcBorders>
            <w:shd w:val="clear" w:color="auto" w:fill="auto"/>
            <w:noWrap/>
            <w:vAlign w:val="bottom"/>
            <w:hideMark/>
          </w:tcPr>
          <w:p w14:paraId="22FA6EB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C7594D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5DC29DA8"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7F523E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26EAFD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2B5C353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364,50</w:t>
            </w:r>
          </w:p>
        </w:tc>
        <w:tc>
          <w:tcPr>
            <w:tcW w:w="1120" w:type="dxa"/>
            <w:tcBorders>
              <w:top w:val="nil"/>
              <w:left w:val="nil"/>
              <w:bottom w:val="single" w:sz="4" w:space="0" w:color="auto"/>
              <w:right w:val="single" w:sz="4" w:space="0" w:color="auto"/>
            </w:tcBorders>
            <w:shd w:val="clear" w:color="auto" w:fill="auto"/>
            <w:noWrap/>
            <w:vAlign w:val="bottom"/>
            <w:hideMark/>
          </w:tcPr>
          <w:p w14:paraId="0B72CA6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144.841</w:t>
            </w:r>
          </w:p>
        </w:tc>
        <w:tc>
          <w:tcPr>
            <w:tcW w:w="1840" w:type="dxa"/>
            <w:tcBorders>
              <w:top w:val="nil"/>
              <w:left w:val="nil"/>
              <w:bottom w:val="single" w:sz="4" w:space="0" w:color="auto"/>
              <w:right w:val="single" w:sz="4" w:space="0" w:color="auto"/>
            </w:tcBorders>
            <w:shd w:val="clear" w:color="auto" w:fill="auto"/>
            <w:noWrap/>
            <w:vAlign w:val="bottom"/>
            <w:hideMark/>
          </w:tcPr>
          <w:p w14:paraId="4DCBFDE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5D8660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R$419.175,00</w:t>
            </w:r>
          </w:p>
        </w:tc>
        <w:tc>
          <w:tcPr>
            <w:tcW w:w="1379" w:type="dxa"/>
            <w:tcBorders>
              <w:top w:val="nil"/>
              <w:left w:val="nil"/>
              <w:bottom w:val="single" w:sz="4" w:space="0" w:color="auto"/>
              <w:right w:val="single" w:sz="4" w:space="0" w:color="auto"/>
            </w:tcBorders>
            <w:shd w:val="clear" w:color="auto" w:fill="auto"/>
            <w:noWrap/>
            <w:vAlign w:val="bottom"/>
            <w:hideMark/>
          </w:tcPr>
          <w:p w14:paraId="79CDFB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E26B38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092A3BA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DD795D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29B601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3DC26B8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364,50</w:t>
            </w:r>
          </w:p>
        </w:tc>
        <w:tc>
          <w:tcPr>
            <w:tcW w:w="1120" w:type="dxa"/>
            <w:tcBorders>
              <w:top w:val="nil"/>
              <w:left w:val="nil"/>
              <w:bottom w:val="single" w:sz="4" w:space="0" w:color="auto"/>
              <w:right w:val="single" w:sz="4" w:space="0" w:color="auto"/>
            </w:tcBorders>
            <w:shd w:val="clear" w:color="auto" w:fill="auto"/>
            <w:noWrap/>
            <w:vAlign w:val="bottom"/>
            <w:hideMark/>
          </w:tcPr>
          <w:p w14:paraId="66A33E8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144.842</w:t>
            </w:r>
          </w:p>
        </w:tc>
        <w:tc>
          <w:tcPr>
            <w:tcW w:w="1840" w:type="dxa"/>
            <w:tcBorders>
              <w:top w:val="nil"/>
              <w:left w:val="nil"/>
              <w:bottom w:val="single" w:sz="4" w:space="0" w:color="auto"/>
              <w:right w:val="single" w:sz="4" w:space="0" w:color="auto"/>
            </w:tcBorders>
            <w:shd w:val="clear" w:color="auto" w:fill="auto"/>
            <w:noWrap/>
            <w:vAlign w:val="bottom"/>
            <w:hideMark/>
          </w:tcPr>
          <w:p w14:paraId="1FA3AFB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599E3E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R$419.175,00</w:t>
            </w:r>
          </w:p>
        </w:tc>
        <w:tc>
          <w:tcPr>
            <w:tcW w:w="1379" w:type="dxa"/>
            <w:tcBorders>
              <w:top w:val="nil"/>
              <w:left w:val="nil"/>
              <w:bottom w:val="single" w:sz="4" w:space="0" w:color="auto"/>
              <w:right w:val="single" w:sz="4" w:space="0" w:color="auto"/>
            </w:tcBorders>
            <w:shd w:val="clear" w:color="auto" w:fill="auto"/>
            <w:noWrap/>
            <w:vAlign w:val="bottom"/>
            <w:hideMark/>
          </w:tcPr>
          <w:p w14:paraId="5BC9645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81A6F3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38CC2D6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077430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A5386D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6167AB9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364,50</w:t>
            </w:r>
          </w:p>
        </w:tc>
        <w:tc>
          <w:tcPr>
            <w:tcW w:w="1120" w:type="dxa"/>
            <w:tcBorders>
              <w:top w:val="nil"/>
              <w:left w:val="nil"/>
              <w:bottom w:val="single" w:sz="4" w:space="0" w:color="auto"/>
              <w:right w:val="single" w:sz="4" w:space="0" w:color="auto"/>
            </w:tcBorders>
            <w:shd w:val="clear" w:color="auto" w:fill="auto"/>
            <w:noWrap/>
            <w:vAlign w:val="bottom"/>
            <w:hideMark/>
          </w:tcPr>
          <w:p w14:paraId="612F558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144.843</w:t>
            </w:r>
          </w:p>
        </w:tc>
        <w:tc>
          <w:tcPr>
            <w:tcW w:w="1840" w:type="dxa"/>
            <w:tcBorders>
              <w:top w:val="nil"/>
              <w:left w:val="nil"/>
              <w:bottom w:val="single" w:sz="4" w:space="0" w:color="auto"/>
              <w:right w:val="single" w:sz="4" w:space="0" w:color="auto"/>
            </w:tcBorders>
            <w:shd w:val="clear" w:color="auto" w:fill="auto"/>
            <w:noWrap/>
            <w:vAlign w:val="bottom"/>
            <w:hideMark/>
          </w:tcPr>
          <w:p w14:paraId="6FF16F1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C409F8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R$419.175,00</w:t>
            </w:r>
          </w:p>
        </w:tc>
        <w:tc>
          <w:tcPr>
            <w:tcW w:w="1379" w:type="dxa"/>
            <w:tcBorders>
              <w:top w:val="nil"/>
              <w:left w:val="nil"/>
              <w:bottom w:val="single" w:sz="4" w:space="0" w:color="auto"/>
              <w:right w:val="single" w:sz="4" w:space="0" w:color="auto"/>
            </w:tcBorders>
            <w:shd w:val="clear" w:color="auto" w:fill="auto"/>
            <w:noWrap/>
            <w:vAlign w:val="bottom"/>
            <w:hideMark/>
          </w:tcPr>
          <w:p w14:paraId="7634B86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F93811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02CC619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E3FF901"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740A4E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06042B3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364,50</w:t>
            </w:r>
          </w:p>
        </w:tc>
        <w:tc>
          <w:tcPr>
            <w:tcW w:w="1120" w:type="dxa"/>
            <w:tcBorders>
              <w:top w:val="nil"/>
              <w:left w:val="nil"/>
              <w:bottom w:val="single" w:sz="4" w:space="0" w:color="auto"/>
              <w:right w:val="single" w:sz="4" w:space="0" w:color="auto"/>
            </w:tcBorders>
            <w:shd w:val="clear" w:color="auto" w:fill="auto"/>
            <w:noWrap/>
            <w:vAlign w:val="bottom"/>
            <w:hideMark/>
          </w:tcPr>
          <w:p w14:paraId="68F9732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144.844</w:t>
            </w:r>
          </w:p>
        </w:tc>
        <w:tc>
          <w:tcPr>
            <w:tcW w:w="1840" w:type="dxa"/>
            <w:tcBorders>
              <w:top w:val="nil"/>
              <w:left w:val="nil"/>
              <w:bottom w:val="single" w:sz="4" w:space="0" w:color="auto"/>
              <w:right w:val="single" w:sz="4" w:space="0" w:color="auto"/>
            </w:tcBorders>
            <w:shd w:val="clear" w:color="auto" w:fill="auto"/>
            <w:noWrap/>
            <w:vAlign w:val="bottom"/>
            <w:hideMark/>
          </w:tcPr>
          <w:p w14:paraId="44C296A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81A3A1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R$419.175,00</w:t>
            </w:r>
          </w:p>
        </w:tc>
        <w:tc>
          <w:tcPr>
            <w:tcW w:w="1379" w:type="dxa"/>
            <w:tcBorders>
              <w:top w:val="nil"/>
              <w:left w:val="nil"/>
              <w:bottom w:val="single" w:sz="4" w:space="0" w:color="auto"/>
              <w:right w:val="single" w:sz="4" w:space="0" w:color="auto"/>
            </w:tcBorders>
            <w:shd w:val="clear" w:color="auto" w:fill="auto"/>
            <w:noWrap/>
            <w:vAlign w:val="bottom"/>
            <w:hideMark/>
          </w:tcPr>
          <w:p w14:paraId="213371C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D9FB41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5D9C319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765E6D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B552EF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w:t>
            </w:r>
          </w:p>
        </w:tc>
        <w:tc>
          <w:tcPr>
            <w:tcW w:w="1180" w:type="dxa"/>
            <w:tcBorders>
              <w:top w:val="nil"/>
              <w:left w:val="nil"/>
              <w:bottom w:val="single" w:sz="4" w:space="0" w:color="auto"/>
              <w:right w:val="single" w:sz="4" w:space="0" w:color="auto"/>
            </w:tcBorders>
            <w:shd w:val="clear" w:color="auto" w:fill="auto"/>
            <w:noWrap/>
            <w:vAlign w:val="bottom"/>
            <w:hideMark/>
          </w:tcPr>
          <w:p w14:paraId="6DF71B9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419,87</w:t>
            </w:r>
          </w:p>
        </w:tc>
        <w:tc>
          <w:tcPr>
            <w:tcW w:w="1120" w:type="dxa"/>
            <w:tcBorders>
              <w:top w:val="nil"/>
              <w:left w:val="nil"/>
              <w:bottom w:val="single" w:sz="4" w:space="0" w:color="auto"/>
              <w:right w:val="single" w:sz="4" w:space="0" w:color="auto"/>
            </w:tcBorders>
            <w:shd w:val="clear" w:color="auto" w:fill="auto"/>
            <w:noWrap/>
            <w:vAlign w:val="bottom"/>
            <w:hideMark/>
          </w:tcPr>
          <w:p w14:paraId="3BEB08C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144.845</w:t>
            </w:r>
          </w:p>
        </w:tc>
        <w:tc>
          <w:tcPr>
            <w:tcW w:w="1840" w:type="dxa"/>
            <w:tcBorders>
              <w:top w:val="nil"/>
              <w:left w:val="nil"/>
              <w:bottom w:val="single" w:sz="4" w:space="0" w:color="auto"/>
              <w:right w:val="single" w:sz="4" w:space="0" w:color="auto"/>
            </w:tcBorders>
            <w:shd w:val="clear" w:color="auto" w:fill="auto"/>
            <w:noWrap/>
            <w:vAlign w:val="bottom"/>
            <w:hideMark/>
          </w:tcPr>
          <w:p w14:paraId="42BBF9A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06478B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R$482.850,50</w:t>
            </w:r>
          </w:p>
        </w:tc>
        <w:tc>
          <w:tcPr>
            <w:tcW w:w="1379" w:type="dxa"/>
            <w:tcBorders>
              <w:top w:val="nil"/>
              <w:left w:val="nil"/>
              <w:bottom w:val="single" w:sz="4" w:space="0" w:color="auto"/>
              <w:right w:val="single" w:sz="4" w:space="0" w:color="auto"/>
            </w:tcBorders>
            <w:shd w:val="clear" w:color="auto" w:fill="auto"/>
            <w:noWrap/>
            <w:vAlign w:val="bottom"/>
            <w:hideMark/>
          </w:tcPr>
          <w:p w14:paraId="69770B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6EEAE2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55D089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51F611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FDBFAC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8</w:t>
            </w:r>
          </w:p>
        </w:tc>
        <w:tc>
          <w:tcPr>
            <w:tcW w:w="1180" w:type="dxa"/>
            <w:tcBorders>
              <w:top w:val="nil"/>
              <w:left w:val="nil"/>
              <w:bottom w:val="single" w:sz="4" w:space="0" w:color="auto"/>
              <w:right w:val="single" w:sz="4" w:space="0" w:color="auto"/>
            </w:tcBorders>
            <w:shd w:val="clear" w:color="auto" w:fill="auto"/>
            <w:noWrap/>
            <w:vAlign w:val="bottom"/>
            <w:hideMark/>
          </w:tcPr>
          <w:p w14:paraId="652FAAA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469,72</w:t>
            </w:r>
          </w:p>
        </w:tc>
        <w:tc>
          <w:tcPr>
            <w:tcW w:w="1120" w:type="dxa"/>
            <w:tcBorders>
              <w:top w:val="nil"/>
              <w:left w:val="nil"/>
              <w:bottom w:val="single" w:sz="4" w:space="0" w:color="auto"/>
              <w:right w:val="single" w:sz="4" w:space="0" w:color="auto"/>
            </w:tcBorders>
            <w:shd w:val="clear" w:color="auto" w:fill="auto"/>
            <w:noWrap/>
            <w:vAlign w:val="bottom"/>
            <w:hideMark/>
          </w:tcPr>
          <w:p w14:paraId="70B3DD0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144.846</w:t>
            </w:r>
          </w:p>
        </w:tc>
        <w:tc>
          <w:tcPr>
            <w:tcW w:w="1840" w:type="dxa"/>
            <w:tcBorders>
              <w:top w:val="nil"/>
              <w:left w:val="nil"/>
              <w:bottom w:val="single" w:sz="4" w:space="0" w:color="auto"/>
              <w:right w:val="single" w:sz="4" w:space="0" w:color="auto"/>
            </w:tcBorders>
            <w:shd w:val="clear" w:color="auto" w:fill="auto"/>
            <w:noWrap/>
            <w:vAlign w:val="bottom"/>
            <w:hideMark/>
          </w:tcPr>
          <w:p w14:paraId="3F3447F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3BA8FF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R$540.178,00</w:t>
            </w:r>
          </w:p>
        </w:tc>
        <w:tc>
          <w:tcPr>
            <w:tcW w:w="1379" w:type="dxa"/>
            <w:tcBorders>
              <w:top w:val="nil"/>
              <w:left w:val="nil"/>
              <w:bottom w:val="single" w:sz="4" w:space="0" w:color="auto"/>
              <w:right w:val="single" w:sz="4" w:space="0" w:color="auto"/>
            </w:tcBorders>
            <w:shd w:val="clear" w:color="auto" w:fill="auto"/>
            <w:noWrap/>
            <w:vAlign w:val="bottom"/>
            <w:hideMark/>
          </w:tcPr>
          <w:p w14:paraId="37312B5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458FFD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39E940EF"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ECB4B4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812FB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1B45F1E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528,49</w:t>
            </w:r>
          </w:p>
        </w:tc>
        <w:tc>
          <w:tcPr>
            <w:tcW w:w="1120" w:type="dxa"/>
            <w:tcBorders>
              <w:top w:val="nil"/>
              <w:left w:val="nil"/>
              <w:bottom w:val="single" w:sz="4" w:space="0" w:color="auto"/>
              <w:right w:val="single" w:sz="4" w:space="0" w:color="auto"/>
            </w:tcBorders>
            <w:shd w:val="clear" w:color="auto" w:fill="auto"/>
            <w:noWrap/>
            <w:vAlign w:val="bottom"/>
            <w:hideMark/>
          </w:tcPr>
          <w:p w14:paraId="655EE7F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144.847</w:t>
            </w:r>
          </w:p>
        </w:tc>
        <w:tc>
          <w:tcPr>
            <w:tcW w:w="1840" w:type="dxa"/>
            <w:tcBorders>
              <w:top w:val="nil"/>
              <w:left w:val="nil"/>
              <w:bottom w:val="single" w:sz="4" w:space="0" w:color="auto"/>
              <w:right w:val="single" w:sz="4" w:space="0" w:color="auto"/>
            </w:tcBorders>
            <w:shd w:val="clear" w:color="auto" w:fill="auto"/>
            <w:noWrap/>
            <w:vAlign w:val="bottom"/>
            <w:hideMark/>
          </w:tcPr>
          <w:p w14:paraId="04F4D00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EDDA7A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R$607.763,50</w:t>
            </w:r>
          </w:p>
        </w:tc>
        <w:tc>
          <w:tcPr>
            <w:tcW w:w="1379" w:type="dxa"/>
            <w:tcBorders>
              <w:top w:val="nil"/>
              <w:left w:val="nil"/>
              <w:bottom w:val="single" w:sz="4" w:space="0" w:color="auto"/>
              <w:right w:val="single" w:sz="4" w:space="0" w:color="auto"/>
            </w:tcBorders>
            <w:shd w:val="clear" w:color="auto" w:fill="auto"/>
            <w:noWrap/>
            <w:vAlign w:val="bottom"/>
            <w:hideMark/>
          </w:tcPr>
          <w:p w14:paraId="5876CA2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03705E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38C5D98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2C67E2C"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3E31D7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AED98D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590,09</w:t>
            </w:r>
          </w:p>
        </w:tc>
        <w:tc>
          <w:tcPr>
            <w:tcW w:w="1120" w:type="dxa"/>
            <w:tcBorders>
              <w:top w:val="nil"/>
              <w:left w:val="nil"/>
              <w:bottom w:val="single" w:sz="4" w:space="0" w:color="auto"/>
              <w:right w:val="single" w:sz="4" w:space="0" w:color="auto"/>
            </w:tcBorders>
            <w:shd w:val="clear" w:color="auto" w:fill="auto"/>
            <w:noWrap/>
            <w:vAlign w:val="bottom"/>
            <w:hideMark/>
          </w:tcPr>
          <w:p w14:paraId="780D8F0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144.848</w:t>
            </w:r>
          </w:p>
        </w:tc>
        <w:tc>
          <w:tcPr>
            <w:tcW w:w="1840" w:type="dxa"/>
            <w:tcBorders>
              <w:top w:val="nil"/>
              <w:left w:val="nil"/>
              <w:bottom w:val="single" w:sz="4" w:space="0" w:color="auto"/>
              <w:right w:val="single" w:sz="4" w:space="0" w:color="auto"/>
            </w:tcBorders>
            <w:shd w:val="clear" w:color="auto" w:fill="auto"/>
            <w:noWrap/>
            <w:vAlign w:val="bottom"/>
            <w:hideMark/>
          </w:tcPr>
          <w:p w14:paraId="3B34E35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702A51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R$678.603,50</w:t>
            </w:r>
          </w:p>
        </w:tc>
        <w:tc>
          <w:tcPr>
            <w:tcW w:w="1379" w:type="dxa"/>
            <w:tcBorders>
              <w:top w:val="nil"/>
              <w:left w:val="nil"/>
              <w:bottom w:val="single" w:sz="4" w:space="0" w:color="auto"/>
              <w:right w:val="single" w:sz="4" w:space="0" w:color="auto"/>
            </w:tcBorders>
            <w:shd w:val="clear" w:color="auto" w:fill="auto"/>
            <w:noWrap/>
            <w:vAlign w:val="bottom"/>
            <w:hideMark/>
          </w:tcPr>
          <w:p w14:paraId="3B83984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275B5A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9B056F2"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4E657C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3C1C5F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6BD413F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530,77</w:t>
            </w:r>
          </w:p>
        </w:tc>
        <w:tc>
          <w:tcPr>
            <w:tcW w:w="1120" w:type="dxa"/>
            <w:tcBorders>
              <w:top w:val="nil"/>
              <w:left w:val="nil"/>
              <w:bottom w:val="single" w:sz="4" w:space="0" w:color="auto"/>
              <w:right w:val="single" w:sz="4" w:space="0" w:color="auto"/>
            </w:tcBorders>
            <w:shd w:val="clear" w:color="auto" w:fill="auto"/>
            <w:noWrap/>
            <w:vAlign w:val="bottom"/>
            <w:hideMark/>
          </w:tcPr>
          <w:p w14:paraId="420F653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144.849</w:t>
            </w:r>
          </w:p>
        </w:tc>
        <w:tc>
          <w:tcPr>
            <w:tcW w:w="1840" w:type="dxa"/>
            <w:tcBorders>
              <w:top w:val="nil"/>
              <w:left w:val="nil"/>
              <w:bottom w:val="single" w:sz="4" w:space="0" w:color="auto"/>
              <w:right w:val="single" w:sz="4" w:space="0" w:color="auto"/>
            </w:tcBorders>
            <w:shd w:val="clear" w:color="auto" w:fill="auto"/>
            <w:noWrap/>
            <w:vAlign w:val="bottom"/>
            <w:hideMark/>
          </w:tcPr>
          <w:p w14:paraId="63AAD18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B3462F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R$610.385,50</w:t>
            </w:r>
          </w:p>
        </w:tc>
        <w:tc>
          <w:tcPr>
            <w:tcW w:w="1379" w:type="dxa"/>
            <w:tcBorders>
              <w:top w:val="nil"/>
              <w:left w:val="nil"/>
              <w:bottom w:val="single" w:sz="4" w:space="0" w:color="auto"/>
              <w:right w:val="single" w:sz="4" w:space="0" w:color="auto"/>
            </w:tcBorders>
            <w:shd w:val="clear" w:color="auto" w:fill="auto"/>
            <w:noWrap/>
            <w:vAlign w:val="bottom"/>
            <w:hideMark/>
          </w:tcPr>
          <w:p w14:paraId="13C53F1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1118F3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6D6AB80A"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D2C56AC"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905CFB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7EFE610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435,49</w:t>
            </w:r>
          </w:p>
        </w:tc>
        <w:tc>
          <w:tcPr>
            <w:tcW w:w="1120" w:type="dxa"/>
            <w:tcBorders>
              <w:top w:val="nil"/>
              <w:left w:val="nil"/>
              <w:bottom w:val="single" w:sz="4" w:space="0" w:color="auto"/>
              <w:right w:val="single" w:sz="4" w:space="0" w:color="auto"/>
            </w:tcBorders>
            <w:shd w:val="clear" w:color="auto" w:fill="auto"/>
            <w:noWrap/>
            <w:vAlign w:val="bottom"/>
            <w:hideMark/>
          </w:tcPr>
          <w:p w14:paraId="7FDDBA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144.850</w:t>
            </w:r>
          </w:p>
        </w:tc>
        <w:tc>
          <w:tcPr>
            <w:tcW w:w="1840" w:type="dxa"/>
            <w:tcBorders>
              <w:top w:val="nil"/>
              <w:left w:val="nil"/>
              <w:bottom w:val="single" w:sz="4" w:space="0" w:color="auto"/>
              <w:right w:val="single" w:sz="4" w:space="0" w:color="auto"/>
            </w:tcBorders>
            <w:shd w:val="clear" w:color="auto" w:fill="auto"/>
            <w:noWrap/>
            <w:vAlign w:val="bottom"/>
            <w:hideMark/>
          </w:tcPr>
          <w:p w14:paraId="784353D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9F3E85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R$500.813,50</w:t>
            </w:r>
          </w:p>
        </w:tc>
        <w:tc>
          <w:tcPr>
            <w:tcW w:w="1379" w:type="dxa"/>
            <w:tcBorders>
              <w:top w:val="nil"/>
              <w:left w:val="nil"/>
              <w:bottom w:val="single" w:sz="4" w:space="0" w:color="auto"/>
              <w:right w:val="single" w:sz="4" w:space="0" w:color="auto"/>
            </w:tcBorders>
            <w:shd w:val="clear" w:color="auto" w:fill="auto"/>
            <w:noWrap/>
            <w:vAlign w:val="bottom"/>
            <w:hideMark/>
          </w:tcPr>
          <w:p w14:paraId="2D2478D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B3BBA6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59FEB6E7"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D94E50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4231E5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7250303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502,24</w:t>
            </w:r>
          </w:p>
        </w:tc>
        <w:tc>
          <w:tcPr>
            <w:tcW w:w="1120" w:type="dxa"/>
            <w:tcBorders>
              <w:top w:val="nil"/>
              <w:left w:val="nil"/>
              <w:bottom w:val="single" w:sz="4" w:space="0" w:color="auto"/>
              <w:right w:val="single" w:sz="4" w:space="0" w:color="auto"/>
            </w:tcBorders>
            <w:shd w:val="clear" w:color="auto" w:fill="auto"/>
            <w:noWrap/>
            <w:vAlign w:val="bottom"/>
            <w:hideMark/>
          </w:tcPr>
          <w:p w14:paraId="0957BAA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144.851</w:t>
            </w:r>
          </w:p>
        </w:tc>
        <w:tc>
          <w:tcPr>
            <w:tcW w:w="1840" w:type="dxa"/>
            <w:tcBorders>
              <w:top w:val="nil"/>
              <w:left w:val="nil"/>
              <w:bottom w:val="single" w:sz="4" w:space="0" w:color="auto"/>
              <w:right w:val="single" w:sz="4" w:space="0" w:color="auto"/>
            </w:tcBorders>
            <w:shd w:val="clear" w:color="auto" w:fill="auto"/>
            <w:noWrap/>
            <w:vAlign w:val="bottom"/>
            <w:hideMark/>
          </w:tcPr>
          <w:p w14:paraId="05A0638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516D0C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R$577.576,00</w:t>
            </w:r>
          </w:p>
        </w:tc>
        <w:tc>
          <w:tcPr>
            <w:tcW w:w="1379" w:type="dxa"/>
            <w:tcBorders>
              <w:top w:val="nil"/>
              <w:left w:val="nil"/>
              <w:bottom w:val="single" w:sz="4" w:space="0" w:color="auto"/>
              <w:right w:val="single" w:sz="4" w:space="0" w:color="auto"/>
            </w:tcBorders>
            <w:shd w:val="clear" w:color="auto" w:fill="auto"/>
            <w:noWrap/>
            <w:vAlign w:val="bottom"/>
            <w:hideMark/>
          </w:tcPr>
          <w:p w14:paraId="0753B4D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14C5FA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2FDC7912"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628084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8D16ED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w:t>
            </w:r>
          </w:p>
        </w:tc>
        <w:tc>
          <w:tcPr>
            <w:tcW w:w="1180" w:type="dxa"/>
            <w:tcBorders>
              <w:top w:val="nil"/>
              <w:left w:val="nil"/>
              <w:bottom w:val="single" w:sz="4" w:space="0" w:color="auto"/>
              <w:right w:val="single" w:sz="4" w:space="0" w:color="auto"/>
            </w:tcBorders>
            <w:shd w:val="clear" w:color="auto" w:fill="auto"/>
            <w:noWrap/>
            <w:vAlign w:val="bottom"/>
            <w:hideMark/>
          </w:tcPr>
          <w:p w14:paraId="2595338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427,45</w:t>
            </w:r>
          </w:p>
        </w:tc>
        <w:tc>
          <w:tcPr>
            <w:tcW w:w="1120" w:type="dxa"/>
            <w:tcBorders>
              <w:top w:val="nil"/>
              <w:left w:val="nil"/>
              <w:bottom w:val="single" w:sz="4" w:space="0" w:color="auto"/>
              <w:right w:val="single" w:sz="4" w:space="0" w:color="auto"/>
            </w:tcBorders>
            <w:shd w:val="clear" w:color="auto" w:fill="auto"/>
            <w:noWrap/>
            <w:vAlign w:val="bottom"/>
            <w:hideMark/>
          </w:tcPr>
          <w:p w14:paraId="67E66F3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144.852</w:t>
            </w:r>
          </w:p>
        </w:tc>
        <w:tc>
          <w:tcPr>
            <w:tcW w:w="1840" w:type="dxa"/>
            <w:tcBorders>
              <w:top w:val="nil"/>
              <w:left w:val="nil"/>
              <w:bottom w:val="single" w:sz="4" w:space="0" w:color="auto"/>
              <w:right w:val="single" w:sz="4" w:space="0" w:color="auto"/>
            </w:tcBorders>
            <w:shd w:val="clear" w:color="auto" w:fill="auto"/>
            <w:noWrap/>
            <w:vAlign w:val="bottom"/>
            <w:hideMark/>
          </w:tcPr>
          <w:p w14:paraId="0E45CBD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6AA447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R$491.567,50</w:t>
            </w:r>
          </w:p>
        </w:tc>
        <w:tc>
          <w:tcPr>
            <w:tcW w:w="1379" w:type="dxa"/>
            <w:tcBorders>
              <w:top w:val="nil"/>
              <w:left w:val="nil"/>
              <w:bottom w:val="single" w:sz="4" w:space="0" w:color="auto"/>
              <w:right w:val="single" w:sz="4" w:space="0" w:color="auto"/>
            </w:tcBorders>
            <w:shd w:val="clear" w:color="auto" w:fill="auto"/>
            <w:noWrap/>
            <w:vAlign w:val="bottom"/>
            <w:hideMark/>
          </w:tcPr>
          <w:p w14:paraId="6D121E2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B1C184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F6EC64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AC06889"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277382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15</w:t>
            </w:r>
          </w:p>
        </w:tc>
        <w:tc>
          <w:tcPr>
            <w:tcW w:w="1180" w:type="dxa"/>
            <w:tcBorders>
              <w:top w:val="nil"/>
              <w:left w:val="nil"/>
              <w:bottom w:val="single" w:sz="4" w:space="0" w:color="auto"/>
              <w:right w:val="single" w:sz="4" w:space="0" w:color="auto"/>
            </w:tcBorders>
            <w:shd w:val="clear" w:color="auto" w:fill="auto"/>
            <w:noWrap/>
            <w:vAlign w:val="bottom"/>
            <w:hideMark/>
          </w:tcPr>
          <w:p w14:paraId="52B1BE4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414,21</w:t>
            </w:r>
          </w:p>
        </w:tc>
        <w:tc>
          <w:tcPr>
            <w:tcW w:w="1120" w:type="dxa"/>
            <w:tcBorders>
              <w:top w:val="nil"/>
              <w:left w:val="nil"/>
              <w:bottom w:val="single" w:sz="4" w:space="0" w:color="auto"/>
              <w:right w:val="single" w:sz="4" w:space="0" w:color="auto"/>
            </w:tcBorders>
            <w:shd w:val="clear" w:color="auto" w:fill="auto"/>
            <w:noWrap/>
            <w:vAlign w:val="bottom"/>
            <w:hideMark/>
          </w:tcPr>
          <w:p w14:paraId="07DCA32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144.853</w:t>
            </w:r>
          </w:p>
        </w:tc>
        <w:tc>
          <w:tcPr>
            <w:tcW w:w="1840" w:type="dxa"/>
            <w:tcBorders>
              <w:top w:val="nil"/>
              <w:left w:val="nil"/>
              <w:bottom w:val="single" w:sz="4" w:space="0" w:color="auto"/>
              <w:right w:val="single" w:sz="4" w:space="0" w:color="auto"/>
            </w:tcBorders>
            <w:shd w:val="clear" w:color="auto" w:fill="auto"/>
            <w:noWrap/>
            <w:vAlign w:val="bottom"/>
            <w:hideMark/>
          </w:tcPr>
          <w:p w14:paraId="366BB2F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CBE40A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R$476.341,50</w:t>
            </w:r>
          </w:p>
        </w:tc>
        <w:tc>
          <w:tcPr>
            <w:tcW w:w="1379" w:type="dxa"/>
            <w:tcBorders>
              <w:top w:val="nil"/>
              <w:left w:val="nil"/>
              <w:bottom w:val="single" w:sz="4" w:space="0" w:color="auto"/>
              <w:right w:val="single" w:sz="4" w:space="0" w:color="auto"/>
            </w:tcBorders>
            <w:shd w:val="clear" w:color="auto" w:fill="auto"/>
            <w:noWrap/>
            <w:vAlign w:val="bottom"/>
            <w:hideMark/>
          </w:tcPr>
          <w:p w14:paraId="09C2BE4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F0A767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42141D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A473A1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98BE30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16</w:t>
            </w:r>
          </w:p>
        </w:tc>
        <w:tc>
          <w:tcPr>
            <w:tcW w:w="1180" w:type="dxa"/>
            <w:tcBorders>
              <w:top w:val="nil"/>
              <w:left w:val="nil"/>
              <w:bottom w:val="single" w:sz="4" w:space="0" w:color="auto"/>
              <w:right w:val="single" w:sz="4" w:space="0" w:color="auto"/>
            </w:tcBorders>
            <w:shd w:val="clear" w:color="auto" w:fill="auto"/>
            <w:noWrap/>
            <w:vAlign w:val="bottom"/>
            <w:hideMark/>
          </w:tcPr>
          <w:p w14:paraId="5690CA7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425,27</w:t>
            </w:r>
          </w:p>
        </w:tc>
        <w:tc>
          <w:tcPr>
            <w:tcW w:w="1120" w:type="dxa"/>
            <w:tcBorders>
              <w:top w:val="nil"/>
              <w:left w:val="nil"/>
              <w:bottom w:val="single" w:sz="4" w:space="0" w:color="auto"/>
              <w:right w:val="single" w:sz="4" w:space="0" w:color="auto"/>
            </w:tcBorders>
            <w:shd w:val="clear" w:color="auto" w:fill="auto"/>
            <w:noWrap/>
            <w:vAlign w:val="bottom"/>
            <w:hideMark/>
          </w:tcPr>
          <w:p w14:paraId="0BB367E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144.854</w:t>
            </w:r>
          </w:p>
        </w:tc>
        <w:tc>
          <w:tcPr>
            <w:tcW w:w="1840" w:type="dxa"/>
            <w:tcBorders>
              <w:top w:val="nil"/>
              <w:left w:val="nil"/>
              <w:bottom w:val="single" w:sz="4" w:space="0" w:color="auto"/>
              <w:right w:val="single" w:sz="4" w:space="0" w:color="auto"/>
            </w:tcBorders>
            <w:shd w:val="clear" w:color="auto" w:fill="auto"/>
            <w:noWrap/>
            <w:vAlign w:val="bottom"/>
            <w:hideMark/>
          </w:tcPr>
          <w:p w14:paraId="7CA5153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42C40E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R$489.060,50</w:t>
            </w:r>
          </w:p>
        </w:tc>
        <w:tc>
          <w:tcPr>
            <w:tcW w:w="1379" w:type="dxa"/>
            <w:tcBorders>
              <w:top w:val="nil"/>
              <w:left w:val="nil"/>
              <w:bottom w:val="single" w:sz="4" w:space="0" w:color="auto"/>
              <w:right w:val="single" w:sz="4" w:space="0" w:color="auto"/>
            </w:tcBorders>
            <w:shd w:val="clear" w:color="auto" w:fill="auto"/>
            <w:noWrap/>
            <w:vAlign w:val="bottom"/>
            <w:hideMark/>
          </w:tcPr>
          <w:p w14:paraId="10C2372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5CBBD1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77D0F9A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257BCE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AF6102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17</w:t>
            </w:r>
          </w:p>
        </w:tc>
        <w:tc>
          <w:tcPr>
            <w:tcW w:w="1180" w:type="dxa"/>
            <w:tcBorders>
              <w:top w:val="nil"/>
              <w:left w:val="nil"/>
              <w:bottom w:val="single" w:sz="4" w:space="0" w:color="auto"/>
              <w:right w:val="single" w:sz="4" w:space="0" w:color="auto"/>
            </w:tcBorders>
            <w:shd w:val="clear" w:color="auto" w:fill="auto"/>
            <w:noWrap/>
            <w:vAlign w:val="bottom"/>
            <w:hideMark/>
          </w:tcPr>
          <w:p w14:paraId="0CD6912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661,24</w:t>
            </w:r>
          </w:p>
        </w:tc>
        <w:tc>
          <w:tcPr>
            <w:tcW w:w="1120" w:type="dxa"/>
            <w:tcBorders>
              <w:top w:val="nil"/>
              <w:left w:val="nil"/>
              <w:bottom w:val="single" w:sz="4" w:space="0" w:color="auto"/>
              <w:right w:val="single" w:sz="4" w:space="0" w:color="auto"/>
            </w:tcBorders>
            <w:shd w:val="clear" w:color="auto" w:fill="auto"/>
            <w:noWrap/>
            <w:vAlign w:val="bottom"/>
            <w:hideMark/>
          </w:tcPr>
          <w:p w14:paraId="1E8AFE4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144.855</w:t>
            </w:r>
          </w:p>
        </w:tc>
        <w:tc>
          <w:tcPr>
            <w:tcW w:w="1840" w:type="dxa"/>
            <w:tcBorders>
              <w:top w:val="nil"/>
              <w:left w:val="nil"/>
              <w:bottom w:val="single" w:sz="4" w:space="0" w:color="auto"/>
              <w:right w:val="single" w:sz="4" w:space="0" w:color="auto"/>
            </w:tcBorders>
            <w:shd w:val="clear" w:color="auto" w:fill="auto"/>
            <w:noWrap/>
            <w:vAlign w:val="bottom"/>
            <w:hideMark/>
          </w:tcPr>
          <w:p w14:paraId="5549A8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5CC9E9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R$760.426,00</w:t>
            </w:r>
          </w:p>
        </w:tc>
        <w:tc>
          <w:tcPr>
            <w:tcW w:w="1379" w:type="dxa"/>
            <w:tcBorders>
              <w:top w:val="nil"/>
              <w:left w:val="nil"/>
              <w:bottom w:val="single" w:sz="4" w:space="0" w:color="auto"/>
              <w:right w:val="single" w:sz="4" w:space="0" w:color="auto"/>
            </w:tcBorders>
            <w:shd w:val="clear" w:color="auto" w:fill="auto"/>
            <w:noWrap/>
            <w:vAlign w:val="bottom"/>
            <w:hideMark/>
          </w:tcPr>
          <w:p w14:paraId="15ED30D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77893F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A651E2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8A38AFF"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51817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18</w:t>
            </w:r>
          </w:p>
        </w:tc>
        <w:tc>
          <w:tcPr>
            <w:tcW w:w="1180" w:type="dxa"/>
            <w:tcBorders>
              <w:top w:val="nil"/>
              <w:left w:val="nil"/>
              <w:bottom w:val="single" w:sz="4" w:space="0" w:color="auto"/>
              <w:right w:val="single" w:sz="4" w:space="0" w:color="auto"/>
            </w:tcBorders>
            <w:shd w:val="clear" w:color="auto" w:fill="auto"/>
            <w:noWrap/>
            <w:vAlign w:val="bottom"/>
            <w:hideMark/>
          </w:tcPr>
          <w:p w14:paraId="284792A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626,80</w:t>
            </w:r>
          </w:p>
        </w:tc>
        <w:tc>
          <w:tcPr>
            <w:tcW w:w="1120" w:type="dxa"/>
            <w:tcBorders>
              <w:top w:val="nil"/>
              <w:left w:val="nil"/>
              <w:bottom w:val="single" w:sz="4" w:space="0" w:color="auto"/>
              <w:right w:val="single" w:sz="4" w:space="0" w:color="auto"/>
            </w:tcBorders>
            <w:shd w:val="clear" w:color="auto" w:fill="auto"/>
            <w:noWrap/>
            <w:vAlign w:val="bottom"/>
            <w:hideMark/>
          </w:tcPr>
          <w:p w14:paraId="5CD2EE2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144.856</w:t>
            </w:r>
          </w:p>
        </w:tc>
        <w:tc>
          <w:tcPr>
            <w:tcW w:w="1840" w:type="dxa"/>
            <w:tcBorders>
              <w:top w:val="nil"/>
              <w:left w:val="nil"/>
              <w:bottom w:val="single" w:sz="4" w:space="0" w:color="auto"/>
              <w:right w:val="single" w:sz="4" w:space="0" w:color="auto"/>
            </w:tcBorders>
            <w:shd w:val="clear" w:color="auto" w:fill="auto"/>
            <w:noWrap/>
            <w:vAlign w:val="bottom"/>
            <w:hideMark/>
          </w:tcPr>
          <w:p w14:paraId="23066EC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8D4E61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R$720.820,00</w:t>
            </w:r>
          </w:p>
        </w:tc>
        <w:tc>
          <w:tcPr>
            <w:tcW w:w="1379" w:type="dxa"/>
            <w:tcBorders>
              <w:top w:val="nil"/>
              <w:left w:val="nil"/>
              <w:bottom w:val="single" w:sz="4" w:space="0" w:color="auto"/>
              <w:right w:val="single" w:sz="4" w:space="0" w:color="auto"/>
            </w:tcBorders>
            <w:shd w:val="clear" w:color="auto" w:fill="auto"/>
            <w:noWrap/>
            <w:vAlign w:val="bottom"/>
            <w:hideMark/>
          </w:tcPr>
          <w:p w14:paraId="2A8BEEB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5521E6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E78B09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8B2129F"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28149A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19</w:t>
            </w:r>
          </w:p>
        </w:tc>
        <w:tc>
          <w:tcPr>
            <w:tcW w:w="1180" w:type="dxa"/>
            <w:tcBorders>
              <w:top w:val="nil"/>
              <w:left w:val="nil"/>
              <w:bottom w:val="single" w:sz="4" w:space="0" w:color="auto"/>
              <w:right w:val="single" w:sz="4" w:space="0" w:color="auto"/>
            </w:tcBorders>
            <w:shd w:val="clear" w:color="auto" w:fill="auto"/>
            <w:noWrap/>
            <w:vAlign w:val="bottom"/>
            <w:hideMark/>
          </w:tcPr>
          <w:p w14:paraId="64F3A17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578,15</w:t>
            </w:r>
          </w:p>
        </w:tc>
        <w:tc>
          <w:tcPr>
            <w:tcW w:w="1120" w:type="dxa"/>
            <w:tcBorders>
              <w:top w:val="nil"/>
              <w:left w:val="nil"/>
              <w:bottom w:val="single" w:sz="4" w:space="0" w:color="auto"/>
              <w:right w:val="single" w:sz="4" w:space="0" w:color="auto"/>
            </w:tcBorders>
            <w:shd w:val="clear" w:color="auto" w:fill="auto"/>
            <w:noWrap/>
            <w:vAlign w:val="bottom"/>
            <w:hideMark/>
          </w:tcPr>
          <w:p w14:paraId="7185968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144.857</w:t>
            </w:r>
          </w:p>
        </w:tc>
        <w:tc>
          <w:tcPr>
            <w:tcW w:w="1840" w:type="dxa"/>
            <w:tcBorders>
              <w:top w:val="nil"/>
              <w:left w:val="nil"/>
              <w:bottom w:val="single" w:sz="4" w:space="0" w:color="auto"/>
              <w:right w:val="single" w:sz="4" w:space="0" w:color="auto"/>
            </w:tcBorders>
            <w:shd w:val="clear" w:color="auto" w:fill="auto"/>
            <w:noWrap/>
            <w:vAlign w:val="bottom"/>
            <w:hideMark/>
          </w:tcPr>
          <w:p w14:paraId="2CEC025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522D36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R$664.872,50</w:t>
            </w:r>
          </w:p>
        </w:tc>
        <w:tc>
          <w:tcPr>
            <w:tcW w:w="1379" w:type="dxa"/>
            <w:tcBorders>
              <w:top w:val="nil"/>
              <w:left w:val="nil"/>
              <w:bottom w:val="single" w:sz="4" w:space="0" w:color="auto"/>
              <w:right w:val="single" w:sz="4" w:space="0" w:color="auto"/>
            </w:tcBorders>
            <w:shd w:val="clear" w:color="auto" w:fill="auto"/>
            <w:noWrap/>
            <w:vAlign w:val="bottom"/>
            <w:hideMark/>
          </w:tcPr>
          <w:p w14:paraId="541492F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45726C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6EC0193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5B83C9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7F9265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20</w:t>
            </w:r>
          </w:p>
        </w:tc>
        <w:tc>
          <w:tcPr>
            <w:tcW w:w="1180" w:type="dxa"/>
            <w:tcBorders>
              <w:top w:val="nil"/>
              <w:left w:val="nil"/>
              <w:bottom w:val="single" w:sz="4" w:space="0" w:color="auto"/>
              <w:right w:val="single" w:sz="4" w:space="0" w:color="auto"/>
            </w:tcBorders>
            <w:shd w:val="clear" w:color="auto" w:fill="auto"/>
            <w:noWrap/>
            <w:vAlign w:val="bottom"/>
            <w:hideMark/>
          </w:tcPr>
          <w:p w14:paraId="4C40243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551,02</w:t>
            </w:r>
          </w:p>
        </w:tc>
        <w:tc>
          <w:tcPr>
            <w:tcW w:w="1120" w:type="dxa"/>
            <w:tcBorders>
              <w:top w:val="nil"/>
              <w:left w:val="nil"/>
              <w:bottom w:val="single" w:sz="4" w:space="0" w:color="auto"/>
              <w:right w:val="single" w:sz="4" w:space="0" w:color="auto"/>
            </w:tcBorders>
            <w:shd w:val="clear" w:color="auto" w:fill="auto"/>
            <w:noWrap/>
            <w:vAlign w:val="bottom"/>
            <w:hideMark/>
          </w:tcPr>
          <w:p w14:paraId="53B9C7D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144.858</w:t>
            </w:r>
          </w:p>
        </w:tc>
        <w:tc>
          <w:tcPr>
            <w:tcW w:w="1840" w:type="dxa"/>
            <w:tcBorders>
              <w:top w:val="nil"/>
              <w:left w:val="nil"/>
              <w:bottom w:val="single" w:sz="4" w:space="0" w:color="auto"/>
              <w:right w:val="single" w:sz="4" w:space="0" w:color="auto"/>
            </w:tcBorders>
            <w:shd w:val="clear" w:color="auto" w:fill="auto"/>
            <w:noWrap/>
            <w:vAlign w:val="bottom"/>
            <w:hideMark/>
          </w:tcPr>
          <w:p w14:paraId="1935557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E1D349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R$633.673,00</w:t>
            </w:r>
          </w:p>
        </w:tc>
        <w:tc>
          <w:tcPr>
            <w:tcW w:w="1379" w:type="dxa"/>
            <w:tcBorders>
              <w:top w:val="nil"/>
              <w:left w:val="nil"/>
              <w:bottom w:val="single" w:sz="4" w:space="0" w:color="auto"/>
              <w:right w:val="single" w:sz="4" w:space="0" w:color="auto"/>
            </w:tcBorders>
            <w:shd w:val="clear" w:color="auto" w:fill="auto"/>
            <w:noWrap/>
            <w:vAlign w:val="bottom"/>
            <w:hideMark/>
          </w:tcPr>
          <w:p w14:paraId="3178383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C114CE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4B5DD2A7"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30C7C4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108ED0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21</w:t>
            </w:r>
          </w:p>
        </w:tc>
        <w:tc>
          <w:tcPr>
            <w:tcW w:w="1180" w:type="dxa"/>
            <w:tcBorders>
              <w:top w:val="nil"/>
              <w:left w:val="nil"/>
              <w:bottom w:val="single" w:sz="4" w:space="0" w:color="auto"/>
              <w:right w:val="single" w:sz="4" w:space="0" w:color="auto"/>
            </w:tcBorders>
            <w:shd w:val="clear" w:color="auto" w:fill="auto"/>
            <w:noWrap/>
            <w:vAlign w:val="bottom"/>
            <w:hideMark/>
          </w:tcPr>
          <w:p w14:paraId="2E7B51E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530,70</w:t>
            </w:r>
          </w:p>
        </w:tc>
        <w:tc>
          <w:tcPr>
            <w:tcW w:w="1120" w:type="dxa"/>
            <w:tcBorders>
              <w:top w:val="nil"/>
              <w:left w:val="nil"/>
              <w:bottom w:val="single" w:sz="4" w:space="0" w:color="auto"/>
              <w:right w:val="single" w:sz="4" w:space="0" w:color="auto"/>
            </w:tcBorders>
            <w:shd w:val="clear" w:color="auto" w:fill="auto"/>
            <w:noWrap/>
            <w:vAlign w:val="bottom"/>
            <w:hideMark/>
          </w:tcPr>
          <w:p w14:paraId="4C021BF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144.859</w:t>
            </w:r>
          </w:p>
        </w:tc>
        <w:tc>
          <w:tcPr>
            <w:tcW w:w="1840" w:type="dxa"/>
            <w:tcBorders>
              <w:top w:val="nil"/>
              <w:left w:val="nil"/>
              <w:bottom w:val="single" w:sz="4" w:space="0" w:color="auto"/>
              <w:right w:val="single" w:sz="4" w:space="0" w:color="auto"/>
            </w:tcBorders>
            <w:shd w:val="clear" w:color="auto" w:fill="auto"/>
            <w:noWrap/>
            <w:vAlign w:val="bottom"/>
            <w:hideMark/>
          </w:tcPr>
          <w:p w14:paraId="07F838D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8A93C9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R$610.305,00</w:t>
            </w:r>
          </w:p>
        </w:tc>
        <w:tc>
          <w:tcPr>
            <w:tcW w:w="1379" w:type="dxa"/>
            <w:tcBorders>
              <w:top w:val="nil"/>
              <w:left w:val="nil"/>
              <w:bottom w:val="single" w:sz="4" w:space="0" w:color="auto"/>
              <w:right w:val="single" w:sz="4" w:space="0" w:color="auto"/>
            </w:tcBorders>
            <w:shd w:val="clear" w:color="auto" w:fill="auto"/>
            <w:noWrap/>
            <w:vAlign w:val="bottom"/>
            <w:hideMark/>
          </w:tcPr>
          <w:p w14:paraId="6F8728D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F36260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05EA068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6D0A3A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D22E3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22</w:t>
            </w:r>
          </w:p>
        </w:tc>
        <w:tc>
          <w:tcPr>
            <w:tcW w:w="1180" w:type="dxa"/>
            <w:tcBorders>
              <w:top w:val="nil"/>
              <w:left w:val="nil"/>
              <w:bottom w:val="single" w:sz="4" w:space="0" w:color="auto"/>
              <w:right w:val="single" w:sz="4" w:space="0" w:color="auto"/>
            </w:tcBorders>
            <w:shd w:val="clear" w:color="auto" w:fill="auto"/>
            <w:noWrap/>
            <w:vAlign w:val="bottom"/>
            <w:hideMark/>
          </w:tcPr>
          <w:p w14:paraId="3E7BE1C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511,98</w:t>
            </w:r>
          </w:p>
        </w:tc>
        <w:tc>
          <w:tcPr>
            <w:tcW w:w="1120" w:type="dxa"/>
            <w:tcBorders>
              <w:top w:val="nil"/>
              <w:left w:val="nil"/>
              <w:bottom w:val="single" w:sz="4" w:space="0" w:color="auto"/>
              <w:right w:val="single" w:sz="4" w:space="0" w:color="auto"/>
            </w:tcBorders>
            <w:shd w:val="clear" w:color="auto" w:fill="auto"/>
            <w:noWrap/>
            <w:vAlign w:val="bottom"/>
            <w:hideMark/>
          </w:tcPr>
          <w:p w14:paraId="3191820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144.860</w:t>
            </w:r>
          </w:p>
        </w:tc>
        <w:tc>
          <w:tcPr>
            <w:tcW w:w="1840" w:type="dxa"/>
            <w:tcBorders>
              <w:top w:val="nil"/>
              <w:left w:val="nil"/>
              <w:bottom w:val="single" w:sz="4" w:space="0" w:color="auto"/>
              <w:right w:val="single" w:sz="4" w:space="0" w:color="auto"/>
            </w:tcBorders>
            <w:shd w:val="clear" w:color="auto" w:fill="auto"/>
            <w:noWrap/>
            <w:vAlign w:val="bottom"/>
            <w:hideMark/>
          </w:tcPr>
          <w:p w14:paraId="3635641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94D864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R$588.777,00</w:t>
            </w:r>
          </w:p>
        </w:tc>
        <w:tc>
          <w:tcPr>
            <w:tcW w:w="1379" w:type="dxa"/>
            <w:tcBorders>
              <w:top w:val="nil"/>
              <w:left w:val="nil"/>
              <w:bottom w:val="single" w:sz="4" w:space="0" w:color="auto"/>
              <w:right w:val="single" w:sz="4" w:space="0" w:color="auto"/>
            </w:tcBorders>
            <w:shd w:val="clear" w:color="auto" w:fill="auto"/>
            <w:noWrap/>
            <w:vAlign w:val="bottom"/>
            <w:hideMark/>
          </w:tcPr>
          <w:p w14:paraId="6E24DC9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72F1FF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3166F5CD"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3E9F78F"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1CAE7F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23</w:t>
            </w:r>
          </w:p>
        </w:tc>
        <w:tc>
          <w:tcPr>
            <w:tcW w:w="1180" w:type="dxa"/>
            <w:tcBorders>
              <w:top w:val="nil"/>
              <w:left w:val="nil"/>
              <w:bottom w:val="single" w:sz="4" w:space="0" w:color="auto"/>
              <w:right w:val="single" w:sz="4" w:space="0" w:color="auto"/>
            </w:tcBorders>
            <w:shd w:val="clear" w:color="auto" w:fill="auto"/>
            <w:noWrap/>
            <w:vAlign w:val="bottom"/>
            <w:hideMark/>
          </w:tcPr>
          <w:p w14:paraId="3031BF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474,00</w:t>
            </w:r>
          </w:p>
        </w:tc>
        <w:tc>
          <w:tcPr>
            <w:tcW w:w="1120" w:type="dxa"/>
            <w:tcBorders>
              <w:top w:val="nil"/>
              <w:left w:val="nil"/>
              <w:bottom w:val="single" w:sz="4" w:space="0" w:color="auto"/>
              <w:right w:val="single" w:sz="4" w:space="0" w:color="auto"/>
            </w:tcBorders>
            <w:shd w:val="clear" w:color="auto" w:fill="auto"/>
            <w:noWrap/>
            <w:vAlign w:val="bottom"/>
            <w:hideMark/>
          </w:tcPr>
          <w:p w14:paraId="7F86CA9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144.861</w:t>
            </w:r>
          </w:p>
        </w:tc>
        <w:tc>
          <w:tcPr>
            <w:tcW w:w="1840" w:type="dxa"/>
            <w:tcBorders>
              <w:top w:val="nil"/>
              <w:left w:val="nil"/>
              <w:bottom w:val="single" w:sz="4" w:space="0" w:color="auto"/>
              <w:right w:val="single" w:sz="4" w:space="0" w:color="auto"/>
            </w:tcBorders>
            <w:shd w:val="clear" w:color="auto" w:fill="auto"/>
            <w:noWrap/>
            <w:vAlign w:val="bottom"/>
            <w:hideMark/>
          </w:tcPr>
          <w:p w14:paraId="7117F0F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E83ADA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R$545.100,00</w:t>
            </w:r>
          </w:p>
        </w:tc>
        <w:tc>
          <w:tcPr>
            <w:tcW w:w="1379" w:type="dxa"/>
            <w:tcBorders>
              <w:top w:val="nil"/>
              <w:left w:val="nil"/>
              <w:bottom w:val="single" w:sz="4" w:space="0" w:color="auto"/>
              <w:right w:val="single" w:sz="4" w:space="0" w:color="auto"/>
            </w:tcBorders>
            <w:shd w:val="clear" w:color="auto" w:fill="auto"/>
            <w:noWrap/>
            <w:vAlign w:val="bottom"/>
            <w:hideMark/>
          </w:tcPr>
          <w:p w14:paraId="5CAA115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3676A5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562B1171"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A220C4C"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73E78B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24</w:t>
            </w:r>
          </w:p>
        </w:tc>
        <w:tc>
          <w:tcPr>
            <w:tcW w:w="1180" w:type="dxa"/>
            <w:tcBorders>
              <w:top w:val="nil"/>
              <w:left w:val="nil"/>
              <w:bottom w:val="single" w:sz="4" w:space="0" w:color="auto"/>
              <w:right w:val="single" w:sz="4" w:space="0" w:color="auto"/>
            </w:tcBorders>
            <w:shd w:val="clear" w:color="auto" w:fill="auto"/>
            <w:noWrap/>
            <w:vAlign w:val="bottom"/>
            <w:hideMark/>
          </w:tcPr>
          <w:p w14:paraId="12A97AF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423,01</w:t>
            </w:r>
          </w:p>
        </w:tc>
        <w:tc>
          <w:tcPr>
            <w:tcW w:w="1120" w:type="dxa"/>
            <w:tcBorders>
              <w:top w:val="nil"/>
              <w:left w:val="nil"/>
              <w:bottom w:val="single" w:sz="4" w:space="0" w:color="auto"/>
              <w:right w:val="single" w:sz="4" w:space="0" w:color="auto"/>
            </w:tcBorders>
            <w:shd w:val="clear" w:color="auto" w:fill="auto"/>
            <w:noWrap/>
            <w:vAlign w:val="bottom"/>
            <w:hideMark/>
          </w:tcPr>
          <w:p w14:paraId="0ADF2CF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144.862</w:t>
            </w:r>
          </w:p>
        </w:tc>
        <w:tc>
          <w:tcPr>
            <w:tcW w:w="1840" w:type="dxa"/>
            <w:tcBorders>
              <w:top w:val="nil"/>
              <w:left w:val="nil"/>
              <w:bottom w:val="single" w:sz="4" w:space="0" w:color="auto"/>
              <w:right w:val="single" w:sz="4" w:space="0" w:color="auto"/>
            </w:tcBorders>
            <w:shd w:val="clear" w:color="auto" w:fill="auto"/>
            <w:noWrap/>
            <w:vAlign w:val="bottom"/>
            <w:hideMark/>
          </w:tcPr>
          <w:p w14:paraId="2ECC2A3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97D365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R$486.461,50</w:t>
            </w:r>
          </w:p>
        </w:tc>
        <w:tc>
          <w:tcPr>
            <w:tcW w:w="1379" w:type="dxa"/>
            <w:tcBorders>
              <w:top w:val="nil"/>
              <w:left w:val="nil"/>
              <w:bottom w:val="single" w:sz="4" w:space="0" w:color="auto"/>
              <w:right w:val="single" w:sz="4" w:space="0" w:color="auto"/>
            </w:tcBorders>
            <w:shd w:val="clear" w:color="auto" w:fill="auto"/>
            <w:noWrap/>
            <w:vAlign w:val="bottom"/>
            <w:hideMark/>
          </w:tcPr>
          <w:p w14:paraId="039A42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FF070F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552BBFEA"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5C87E1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799745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25</w:t>
            </w:r>
          </w:p>
        </w:tc>
        <w:tc>
          <w:tcPr>
            <w:tcW w:w="1180" w:type="dxa"/>
            <w:tcBorders>
              <w:top w:val="nil"/>
              <w:left w:val="nil"/>
              <w:bottom w:val="single" w:sz="4" w:space="0" w:color="auto"/>
              <w:right w:val="single" w:sz="4" w:space="0" w:color="auto"/>
            </w:tcBorders>
            <w:shd w:val="clear" w:color="auto" w:fill="auto"/>
            <w:noWrap/>
            <w:vAlign w:val="bottom"/>
            <w:hideMark/>
          </w:tcPr>
          <w:p w14:paraId="55104A5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386,82</w:t>
            </w:r>
          </w:p>
        </w:tc>
        <w:tc>
          <w:tcPr>
            <w:tcW w:w="1120" w:type="dxa"/>
            <w:tcBorders>
              <w:top w:val="nil"/>
              <w:left w:val="nil"/>
              <w:bottom w:val="single" w:sz="4" w:space="0" w:color="auto"/>
              <w:right w:val="single" w:sz="4" w:space="0" w:color="auto"/>
            </w:tcBorders>
            <w:shd w:val="clear" w:color="auto" w:fill="auto"/>
            <w:noWrap/>
            <w:vAlign w:val="bottom"/>
            <w:hideMark/>
          </w:tcPr>
          <w:p w14:paraId="6D00389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144.863</w:t>
            </w:r>
          </w:p>
        </w:tc>
        <w:tc>
          <w:tcPr>
            <w:tcW w:w="1840" w:type="dxa"/>
            <w:tcBorders>
              <w:top w:val="nil"/>
              <w:left w:val="nil"/>
              <w:bottom w:val="single" w:sz="4" w:space="0" w:color="auto"/>
              <w:right w:val="single" w:sz="4" w:space="0" w:color="auto"/>
            </w:tcBorders>
            <w:shd w:val="clear" w:color="auto" w:fill="auto"/>
            <w:noWrap/>
            <w:vAlign w:val="bottom"/>
            <w:hideMark/>
          </w:tcPr>
          <w:p w14:paraId="3C876B3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2291B1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R$444.843,00</w:t>
            </w:r>
          </w:p>
        </w:tc>
        <w:tc>
          <w:tcPr>
            <w:tcW w:w="1379" w:type="dxa"/>
            <w:tcBorders>
              <w:top w:val="nil"/>
              <w:left w:val="nil"/>
              <w:bottom w:val="single" w:sz="4" w:space="0" w:color="auto"/>
              <w:right w:val="single" w:sz="4" w:space="0" w:color="auto"/>
            </w:tcBorders>
            <w:shd w:val="clear" w:color="auto" w:fill="auto"/>
            <w:noWrap/>
            <w:vAlign w:val="bottom"/>
            <w:hideMark/>
          </w:tcPr>
          <w:p w14:paraId="6E00E95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40594D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686A894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6E3960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3FF5DB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26</w:t>
            </w:r>
          </w:p>
        </w:tc>
        <w:tc>
          <w:tcPr>
            <w:tcW w:w="1180" w:type="dxa"/>
            <w:tcBorders>
              <w:top w:val="nil"/>
              <w:left w:val="nil"/>
              <w:bottom w:val="single" w:sz="4" w:space="0" w:color="auto"/>
              <w:right w:val="single" w:sz="4" w:space="0" w:color="auto"/>
            </w:tcBorders>
            <w:shd w:val="clear" w:color="auto" w:fill="auto"/>
            <w:noWrap/>
            <w:vAlign w:val="bottom"/>
            <w:hideMark/>
          </w:tcPr>
          <w:p w14:paraId="16BB00C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365,35</w:t>
            </w:r>
          </w:p>
        </w:tc>
        <w:tc>
          <w:tcPr>
            <w:tcW w:w="1120" w:type="dxa"/>
            <w:tcBorders>
              <w:top w:val="nil"/>
              <w:left w:val="nil"/>
              <w:bottom w:val="single" w:sz="4" w:space="0" w:color="auto"/>
              <w:right w:val="single" w:sz="4" w:space="0" w:color="auto"/>
            </w:tcBorders>
            <w:shd w:val="clear" w:color="auto" w:fill="auto"/>
            <w:noWrap/>
            <w:vAlign w:val="bottom"/>
            <w:hideMark/>
          </w:tcPr>
          <w:p w14:paraId="1F19E78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144.864</w:t>
            </w:r>
          </w:p>
        </w:tc>
        <w:tc>
          <w:tcPr>
            <w:tcW w:w="1840" w:type="dxa"/>
            <w:tcBorders>
              <w:top w:val="nil"/>
              <w:left w:val="nil"/>
              <w:bottom w:val="single" w:sz="4" w:space="0" w:color="auto"/>
              <w:right w:val="single" w:sz="4" w:space="0" w:color="auto"/>
            </w:tcBorders>
            <w:shd w:val="clear" w:color="auto" w:fill="auto"/>
            <w:noWrap/>
            <w:vAlign w:val="bottom"/>
            <w:hideMark/>
          </w:tcPr>
          <w:p w14:paraId="3FD4DF7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48DD0D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R$420.152,50</w:t>
            </w:r>
          </w:p>
        </w:tc>
        <w:tc>
          <w:tcPr>
            <w:tcW w:w="1379" w:type="dxa"/>
            <w:tcBorders>
              <w:top w:val="nil"/>
              <w:left w:val="nil"/>
              <w:bottom w:val="single" w:sz="4" w:space="0" w:color="auto"/>
              <w:right w:val="single" w:sz="4" w:space="0" w:color="auto"/>
            </w:tcBorders>
            <w:shd w:val="clear" w:color="auto" w:fill="auto"/>
            <w:noWrap/>
            <w:vAlign w:val="bottom"/>
            <w:hideMark/>
          </w:tcPr>
          <w:p w14:paraId="2F92990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606A81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256714EB"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9B8723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4028B7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27</w:t>
            </w:r>
          </w:p>
        </w:tc>
        <w:tc>
          <w:tcPr>
            <w:tcW w:w="1180" w:type="dxa"/>
            <w:tcBorders>
              <w:top w:val="nil"/>
              <w:left w:val="nil"/>
              <w:bottom w:val="single" w:sz="4" w:space="0" w:color="auto"/>
              <w:right w:val="single" w:sz="4" w:space="0" w:color="auto"/>
            </w:tcBorders>
            <w:shd w:val="clear" w:color="auto" w:fill="auto"/>
            <w:noWrap/>
            <w:vAlign w:val="bottom"/>
            <w:hideMark/>
          </w:tcPr>
          <w:p w14:paraId="40ADF64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357,93</w:t>
            </w:r>
          </w:p>
        </w:tc>
        <w:tc>
          <w:tcPr>
            <w:tcW w:w="1120" w:type="dxa"/>
            <w:tcBorders>
              <w:top w:val="nil"/>
              <w:left w:val="nil"/>
              <w:bottom w:val="single" w:sz="4" w:space="0" w:color="auto"/>
              <w:right w:val="single" w:sz="4" w:space="0" w:color="auto"/>
            </w:tcBorders>
            <w:shd w:val="clear" w:color="auto" w:fill="auto"/>
            <w:noWrap/>
            <w:vAlign w:val="bottom"/>
            <w:hideMark/>
          </w:tcPr>
          <w:p w14:paraId="6CCDE0A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144.865</w:t>
            </w:r>
          </w:p>
        </w:tc>
        <w:tc>
          <w:tcPr>
            <w:tcW w:w="1840" w:type="dxa"/>
            <w:tcBorders>
              <w:top w:val="nil"/>
              <w:left w:val="nil"/>
              <w:bottom w:val="single" w:sz="4" w:space="0" w:color="auto"/>
              <w:right w:val="single" w:sz="4" w:space="0" w:color="auto"/>
            </w:tcBorders>
            <w:shd w:val="clear" w:color="auto" w:fill="auto"/>
            <w:noWrap/>
            <w:vAlign w:val="bottom"/>
            <w:hideMark/>
          </w:tcPr>
          <w:p w14:paraId="31303ED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2E84FD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R$411.619,50</w:t>
            </w:r>
          </w:p>
        </w:tc>
        <w:tc>
          <w:tcPr>
            <w:tcW w:w="1379" w:type="dxa"/>
            <w:tcBorders>
              <w:top w:val="nil"/>
              <w:left w:val="nil"/>
              <w:bottom w:val="single" w:sz="4" w:space="0" w:color="auto"/>
              <w:right w:val="single" w:sz="4" w:space="0" w:color="auto"/>
            </w:tcBorders>
            <w:shd w:val="clear" w:color="auto" w:fill="auto"/>
            <w:noWrap/>
            <w:vAlign w:val="bottom"/>
            <w:hideMark/>
          </w:tcPr>
          <w:p w14:paraId="454AF33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761939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BA0732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E1AB47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18979E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28</w:t>
            </w:r>
          </w:p>
        </w:tc>
        <w:tc>
          <w:tcPr>
            <w:tcW w:w="1180" w:type="dxa"/>
            <w:tcBorders>
              <w:top w:val="nil"/>
              <w:left w:val="nil"/>
              <w:bottom w:val="single" w:sz="4" w:space="0" w:color="auto"/>
              <w:right w:val="single" w:sz="4" w:space="0" w:color="auto"/>
            </w:tcBorders>
            <w:shd w:val="clear" w:color="auto" w:fill="auto"/>
            <w:noWrap/>
            <w:vAlign w:val="bottom"/>
            <w:hideMark/>
          </w:tcPr>
          <w:p w14:paraId="7216F3A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404,84</w:t>
            </w:r>
          </w:p>
        </w:tc>
        <w:tc>
          <w:tcPr>
            <w:tcW w:w="1120" w:type="dxa"/>
            <w:tcBorders>
              <w:top w:val="nil"/>
              <w:left w:val="nil"/>
              <w:bottom w:val="single" w:sz="4" w:space="0" w:color="auto"/>
              <w:right w:val="single" w:sz="4" w:space="0" w:color="auto"/>
            </w:tcBorders>
            <w:shd w:val="clear" w:color="auto" w:fill="auto"/>
            <w:noWrap/>
            <w:vAlign w:val="bottom"/>
            <w:hideMark/>
          </w:tcPr>
          <w:p w14:paraId="758D37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144.866</w:t>
            </w:r>
          </w:p>
        </w:tc>
        <w:tc>
          <w:tcPr>
            <w:tcW w:w="1840" w:type="dxa"/>
            <w:tcBorders>
              <w:top w:val="nil"/>
              <w:left w:val="nil"/>
              <w:bottom w:val="single" w:sz="4" w:space="0" w:color="auto"/>
              <w:right w:val="single" w:sz="4" w:space="0" w:color="auto"/>
            </w:tcBorders>
            <w:shd w:val="clear" w:color="auto" w:fill="auto"/>
            <w:noWrap/>
            <w:vAlign w:val="bottom"/>
            <w:hideMark/>
          </w:tcPr>
          <w:p w14:paraId="4591B68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214983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R$465.566,00</w:t>
            </w:r>
          </w:p>
        </w:tc>
        <w:tc>
          <w:tcPr>
            <w:tcW w:w="1379" w:type="dxa"/>
            <w:tcBorders>
              <w:top w:val="nil"/>
              <w:left w:val="nil"/>
              <w:bottom w:val="single" w:sz="4" w:space="0" w:color="auto"/>
              <w:right w:val="single" w:sz="4" w:space="0" w:color="auto"/>
            </w:tcBorders>
            <w:shd w:val="clear" w:color="auto" w:fill="auto"/>
            <w:noWrap/>
            <w:vAlign w:val="bottom"/>
            <w:hideMark/>
          </w:tcPr>
          <w:p w14:paraId="6B1F2AE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5BE968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D5DA4E0" w14:textId="77777777" w:rsidTr="00A855B9">
        <w:trPr>
          <w:trHeight w:val="288"/>
        </w:trPr>
        <w:tc>
          <w:tcPr>
            <w:tcW w:w="992" w:type="dxa"/>
            <w:tcBorders>
              <w:top w:val="nil"/>
              <w:left w:val="single" w:sz="4" w:space="0" w:color="auto"/>
              <w:bottom w:val="single" w:sz="4" w:space="0" w:color="auto"/>
            </w:tcBorders>
            <w:shd w:val="clear" w:color="auto" w:fill="auto"/>
            <w:noWrap/>
            <w:vAlign w:val="center"/>
            <w:hideMark/>
          </w:tcPr>
          <w:p w14:paraId="318B5E2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nil"/>
              <w:bottom w:val="single" w:sz="4" w:space="0" w:color="auto"/>
            </w:tcBorders>
            <w:shd w:val="clear" w:color="auto" w:fill="auto"/>
            <w:noWrap/>
            <w:vAlign w:val="bottom"/>
            <w:hideMark/>
          </w:tcPr>
          <w:p w14:paraId="4AA89F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180" w:type="dxa"/>
            <w:tcBorders>
              <w:top w:val="nil"/>
              <w:bottom w:val="single" w:sz="4" w:space="0" w:color="auto"/>
            </w:tcBorders>
            <w:shd w:val="clear" w:color="auto" w:fill="auto"/>
            <w:noWrap/>
            <w:vAlign w:val="bottom"/>
            <w:hideMark/>
          </w:tcPr>
          <w:p w14:paraId="41FA7E22"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nil"/>
              <w:bottom w:val="single" w:sz="4" w:space="0" w:color="auto"/>
            </w:tcBorders>
            <w:shd w:val="clear" w:color="auto" w:fill="auto"/>
            <w:noWrap/>
            <w:vAlign w:val="bottom"/>
            <w:hideMark/>
          </w:tcPr>
          <w:p w14:paraId="41C5B96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840" w:type="dxa"/>
            <w:tcBorders>
              <w:top w:val="nil"/>
              <w:bottom w:val="single" w:sz="4" w:space="0" w:color="auto"/>
            </w:tcBorders>
            <w:shd w:val="clear" w:color="auto" w:fill="auto"/>
            <w:noWrap/>
            <w:vAlign w:val="bottom"/>
            <w:hideMark/>
          </w:tcPr>
          <w:p w14:paraId="5965FF6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900" w:type="dxa"/>
            <w:tcBorders>
              <w:top w:val="nil"/>
              <w:bottom w:val="single" w:sz="4" w:space="0" w:color="auto"/>
            </w:tcBorders>
            <w:shd w:val="clear" w:color="auto" w:fill="auto"/>
            <w:noWrap/>
            <w:vAlign w:val="bottom"/>
            <w:hideMark/>
          </w:tcPr>
          <w:p w14:paraId="3903F69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379" w:type="dxa"/>
            <w:tcBorders>
              <w:top w:val="nil"/>
              <w:bottom w:val="single" w:sz="4" w:space="0" w:color="auto"/>
            </w:tcBorders>
            <w:shd w:val="clear" w:color="auto" w:fill="auto"/>
            <w:noWrap/>
            <w:vAlign w:val="bottom"/>
            <w:hideMark/>
          </w:tcPr>
          <w:p w14:paraId="68181FC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2780" w:type="dxa"/>
            <w:tcBorders>
              <w:top w:val="nil"/>
              <w:bottom w:val="single" w:sz="4" w:space="0" w:color="auto"/>
            </w:tcBorders>
            <w:shd w:val="clear" w:color="auto" w:fill="auto"/>
            <w:noWrap/>
            <w:vAlign w:val="bottom"/>
            <w:hideMark/>
          </w:tcPr>
          <w:p w14:paraId="0088DB9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3153709C" w14:textId="77777777" w:rsidTr="00A855B9">
        <w:trPr>
          <w:trHeight w:val="288"/>
        </w:trPr>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7A42B2"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D1</w:t>
            </w:r>
          </w:p>
        </w:tc>
        <w:tc>
          <w:tcPr>
            <w:tcW w:w="940" w:type="dxa"/>
            <w:tcBorders>
              <w:top w:val="nil"/>
              <w:left w:val="nil"/>
              <w:bottom w:val="single" w:sz="4" w:space="0" w:color="auto"/>
              <w:right w:val="single" w:sz="4" w:space="0" w:color="auto"/>
            </w:tcBorders>
            <w:shd w:val="clear" w:color="auto" w:fill="auto"/>
            <w:noWrap/>
            <w:vAlign w:val="bottom"/>
            <w:hideMark/>
          </w:tcPr>
          <w:p w14:paraId="1E5D8C2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nil"/>
              <w:left w:val="nil"/>
              <w:bottom w:val="single" w:sz="4" w:space="0" w:color="auto"/>
              <w:right w:val="single" w:sz="4" w:space="0" w:color="auto"/>
            </w:tcBorders>
            <w:shd w:val="clear" w:color="auto" w:fill="auto"/>
            <w:noWrap/>
            <w:vAlign w:val="bottom"/>
            <w:hideMark/>
          </w:tcPr>
          <w:p w14:paraId="05D6A2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371,33</w:t>
            </w:r>
          </w:p>
        </w:tc>
        <w:tc>
          <w:tcPr>
            <w:tcW w:w="1120" w:type="dxa"/>
            <w:tcBorders>
              <w:top w:val="nil"/>
              <w:left w:val="nil"/>
              <w:bottom w:val="single" w:sz="4" w:space="0" w:color="auto"/>
              <w:right w:val="single" w:sz="4" w:space="0" w:color="auto"/>
            </w:tcBorders>
            <w:shd w:val="clear" w:color="auto" w:fill="auto"/>
            <w:noWrap/>
            <w:vAlign w:val="bottom"/>
            <w:hideMark/>
          </w:tcPr>
          <w:p w14:paraId="162371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144.867</w:t>
            </w:r>
          </w:p>
        </w:tc>
        <w:tc>
          <w:tcPr>
            <w:tcW w:w="1840" w:type="dxa"/>
            <w:tcBorders>
              <w:top w:val="nil"/>
              <w:left w:val="nil"/>
              <w:bottom w:val="single" w:sz="4" w:space="0" w:color="auto"/>
              <w:right w:val="single" w:sz="4" w:space="0" w:color="auto"/>
            </w:tcBorders>
            <w:shd w:val="clear" w:color="auto" w:fill="auto"/>
            <w:noWrap/>
            <w:vAlign w:val="bottom"/>
            <w:hideMark/>
          </w:tcPr>
          <w:p w14:paraId="68B6729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A5718F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R$427.029,50</w:t>
            </w:r>
          </w:p>
        </w:tc>
        <w:tc>
          <w:tcPr>
            <w:tcW w:w="1379" w:type="dxa"/>
            <w:tcBorders>
              <w:top w:val="nil"/>
              <w:left w:val="nil"/>
              <w:bottom w:val="single" w:sz="4" w:space="0" w:color="auto"/>
              <w:right w:val="single" w:sz="4" w:space="0" w:color="auto"/>
            </w:tcBorders>
            <w:shd w:val="clear" w:color="auto" w:fill="auto"/>
            <w:noWrap/>
            <w:vAlign w:val="bottom"/>
            <w:hideMark/>
          </w:tcPr>
          <w:p w14:paraId="3A66B81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1B03E5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564BBB11"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98ED27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72DE97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77615A5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367,86</w:t>
            </w:r>
          </w:p>
        </w:tc>
        <w:tc>
          <w:tcPr>
            <w:tcW w:w="1120" w:type="dxa"/>
            <w:tcBorders>
              <w:top w:val="nil"/>
              <w:left w:val="nil"/>
              <w:bottom w:val="single" w:sz="4" w:space="0" w:color="auto"/>
              <w:right w:val="single" w:sz="4" w:space="0" w:color="auto"/>
            </w:tcBorders>
            <w:shd w:val="clear" w:color="auto" w:fill="auto"/>
            <w:noWrap/>
            <w:vAlign w:val="bottom"/>
            <w:hideMark/>
          </w:tcPr>
          <w:p w14:paraId="6CD3574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144.868</w:t>
            </w:r>
          </w:p>
        </w:tc>
        <w:tc>
          <w:tcPr>
            <w:tcW w:w="1840" w:type="dxa"/>
            <w:tcBorders>
              <w:top w:val="nil"/>
              <w:left w:val="nil"/>
              <w:bottom w:val="single" w:sz="4" w:space="0" w:color="auto"/>
              <w:right w:val="single" w:sz="4" w:space="0" w:color="auto"/>
            </w:tcBorders>
            <w:shd w:val="clear" w:color="auto" w:fill="auto"/>
            <w:noWrap/>
            <w:vAlign w:val="bottom"/>
            <w:hideMark/>
          </w:tcPr>
          <w:p w14:paraId="02C7338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F0F9C1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R$423.039,00</w:t>
            </w:r>
          </w:p>
        </w:tc>
        <w:tc>
          <w:tcPr>
            <w:tcW w:w="1379" w:type="dxa"/>
            <w:tcBorders>
              <w:top w:val="nil"/>
              <w:left w:val="nil"/>
              <w:bottom w:val="single" w:sz="4" w:space="0" w:color="auto"/>
              <w:right w:val="single" w:sz="4" w:space="0" w:color="auto"/>
            </w:tcBorders>
            <w:shd w:val="clear" w:color="auto" w:fill="auto"/>
            <w:noWrap/>
            <w:vAlign w:val="bottom"/>
            <w:hideMark/>
          </w:tcPr>
          <w:p w14:paraId="04E3784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58ABB9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226C0F7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89628E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3AB984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48FDD9B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421,16</w:t>
            </w:r>
          </w:p>
        </w:tc>
        <w:tc>
          <w:tcPr>
            <w:tcW w:w="1120" w:type="dxa"/>
            <w:tcBorders>
              <w:top w:val="nil"/>
              <w:left w:val="nil"/>
              <w:bottom w:val="single" w:sz="4" w:space="0" w:color="auto"/>
              <w:right w:val="single" w:sz="4" w:space="0" w:color="auto"/>
            </w:tcBorders>
            <w:shd w:val="clear" w:color="auto" w:fill="auto"/>
            <w:noWrap/>
            <w:vAlign w:val="bottom"/>
            <w:hideMark/>
          </w:tcPr>
          <w:p w14:paraId="4D975B3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144.869</w:t>
            </w:r>
          </w:p>
        </w:tc>
        <w:tc>
          <w:tcPr>
            <w:tcW w:w="1840" w:type="dxa"/>
            <w:tcBorders>
              <w:top w:val="nil"/>
              <w:left w:val="nil"/>
              <w:bottom w:val="single" w:sz="4" w:space="0" w:color="auto"/>
              <w:right w:val="single" w:sz="4" w:space="0" w:color="auto"/>
            </w:tcBorders>
            <w:shd w:val="clear" w:color="auto" w:fill="auto"/>
            <w:noWrap/>
            <w:vAlign w:val="bottom"/>
            <w:hideMark/>
          </w:tcPr>
          <w:p w14:paraId="429222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B3D597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R$484.334,00</w:t>
            </w:r>
          </w:p>
        </w:tc>
        <w:tc>
          <w:tcPr>
            <w:tcW w:w="1379" w:type="dxa"/>
            <w:tcBorders>
              <w:top w:val="nil"/>
              <w:left w:val="nil"/>
              <w:bottom w:val="single" w:sz="4" w:space="0" w:color="auto"/>
              <w:right w:val="single" w:sz="4" w:space="0" w:color="auto"/>
            </w:tcBorders>
            <w:shd w:val="clear" w:color="auto" w:fill="auto"/>
            <w:noWrap/>
            <w:vAlign w:val="bottom"/>
            <w:hideMark/>
          </w:tcPr>
          <w:p w14:paraId="7B9F45C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8460CF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2D18E8C8"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AA813F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D12598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64003FA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455,75</w:t>
            </w:r>
          </w:p>
        </w:tc>
        <w:tc>
          <w:tcPr>
            <w:tcW w:w="1120" w:type="dxa"/>
            <w:tcBorders>
              <w:top w:val="nil"/>
              <w:left w:val="nil"/>
              <w:bottom w:val="single" w:sz="4" w:space="0" w:color="auto"/>
              <w:right w:val="single" w:sz="4" w:space="0" w:color="auto"/>
            </w:tcBorders>
            <w:shd w:val="clear" w:color="auto" w:fill="auto"/>
            <w:noWrap/>
            <w:vAlign w:val="bottom"/>
            <w:hideMark/>
          </w:tcPr>
          <w:p w14:paraId="7897577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144.870</w:t>
            </w:r>
          </w:p>
        </w:tc>
        <w:tc>
          <w:tcPr>
            <w:tcW w:w="1840" w:type="dxa"/>
            <w:tcBorders>
              <w:top w:val="nil"/>
              <w:left w:val="nil"/>
              <w:bottom w:val="single" w:sz="4" w:space="0" w:color="auto"/>
              <w:right w:val="single" w:sz="4" w:space="0" w:color="auto"/>
            </w:tcBorders>
            <w:shd w:val="clear" w:color="auto" w:fill="auto"/>
            <w:noWrap/>
            <w:vAlign w:val="bottom"/>
            <w:hideMark/>
          </w:tcPr>
          <w:p w14:paraId="6104447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BC3F61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R$524.112,50</w:t>
            </w:r>
          </w:p>
        </w:tc>
        <w:tc>
          <w:tcPr>
            <w:tcW w:w="1379" w:type="dxa"/>
            <w:tcBorders>
              <w:top w:val="nil"/>
              <w:left w:val="nil"/>
              <w:bottom w:val="single" w:sz="4" w:space="0" w:color="auto"/>
              <w:right w:val="single" w:sz="4" w:space="0" w:color="auto"/>
            </w:tcBorders>
            <w:shd w:val="clear" w:color="auto" w:fill="auto"/>
            <w:noWrap/>
            <w:vAlign w:val="bottom"/>
            <w:hideMark/>
          </w:tcPr>
          <w:p w14:paraId="27C43D7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E772D7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BBF0182"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5F8AB1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FC9040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7DAD270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522,59</w:t>
            </w:r>
          </w:p>
        </w:tc>
        <w:tc>
          <w:tcPr>
            <w:tcW w:w="1120" w:type="dxa"/>
            <w:tcBorders>
              <w:top w:val="nil"/>
              <w:left w:val="nil"/>
              <w:bottom w:val="single" w:sz="4" w:space="0" w:color="auto"/>
              <w:right w:val="single" w:sz="4" w:space="0" w:color="auto"/>
            </w:tcBorders>
            <w:shd w:val="clear" w:color="auto" w:fill="auto"/>
            <w:noWrap/>
            <w:vAlign w:val="bottom"/>
            <w:hideMark/>
          </w:tcPr>
          <w:p w14:paraId="76BE721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144.871</w:t>
            </w:r>
          </w:p>
        </w:tc>
        <w:tc>
          <w:tcPr>
            <w:tcW w:w="1840" w:type="dxa"/>
            <w:tcBorders>
              <w:top w:val="nil"/>
              <w:left w:val="nil"/>
              <w:bottom w:val="single" w:sz="4" w:space="0" w:color="auto"/>
              <w:right w:val="single" w:sz="4" w:space="0" w:color="auto"/>
            </w:tcBorders>
            <w:shd w:val="clear" w:color="auto" w:fill="auto"/>
            <w:noWrap/>
            <w:vAlign w:val="bottom"/>
            <w:hideMark/>
          </w:tcPr>
          <w:p w14:paraId="032B814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70C093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R$600.978,50</w:t>
            </w:r>
          </w:p>
        </w:tc>
        <w:tc>
          <w:tcPr>
            <w:tcW w:w="1379" w:type="dxa"/>
            <w:tcBorders>
              <w:top w:val="nil"/>
              <w:left w:val="nil"/>
              <w:bottom w:val="single" w:sz="4" w:space="0" w:color="auto"/>
              <w:right w:val="single" w:sz="4" w:space="0" w:color="auto"/>
            </w:tcBorders>
            <w:shd w:val="clear" w:color="auto" w:fill="auto"/>
            <w:noWrap/>
            <w:vAlign w:val="bottom"/>
            <w:hideMark/>
          </w:tcPr>
          <w:p w14:paraId="63CA5D3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5662C5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7903526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CCAF73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17BB03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2124B5C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374,81</w:t>
            </w:r>
          </w:p>
        </w:tc>
        <w:tc>
          <w:tcPr>
            <w:tcW w:w="1120" w:type="dxa"/>
            <w:tcBorders>
              <w:top w:val="nil"/>
              <w:left w:val="nil"/>
              <w:bottom w:val="single" w:sz="4" w:space="0" w:color="auto"/>
              <w:right w:val="single" w:sz="4" w:space="0" w:color="auto"/>
            </w:tcBorders>
            <w:shd w:val="clear" w:color="auto" w:fill="auto"/>
            <w:noWrap/>
            <w:vAlign w:val="bottom"/>
            <w:hideMark/>
          </w:tcPr>
          <w:p w14:paraId="185F68A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144.872</w:t>
            </w:r>
          </w:p>
        </w:tc>
        <w:tc>
          <w:tcPr>
            <w:tcW w:w="1840" w:type="dxa"/>
            <w:tcBorders>
              <w:top w:val="nil"/>
              <w:left w:val="nil"/>
              <w:bottom w:val="single" w:sz="4" w:space="0" w:color="auto"/>
              <w:right w:val="single" w:sz="4" w:space="0" w:color="auto"/>
            </w:tcBorders>
            <w:shd w:val="clear" w:color="auto" w:fill="auto"/>
            <w:noWrap/>
            <w:vAlign w:val="bottom"/>
            <w:hideMark/>
          </w:tcPr>
          <w:p w14:paraId="1F3F30E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642E98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R$431.031,50</w:t>
            </w:r>
          </w:p>
        </w:tc>
        <w:tc>
          <w:tcPr>
            <w:tcW w:w="1379" w:type="dxa"/>
            <w:tcBorders>
              <w:top w:val="nil"/>
              <w:left w:val="nil"/>
              <w:bottom w:val="single" w:sz="4" w:space="0" w:color="auto"/>
              <w:right w:val="single" w:sz="4" w:space="0" w:color="auto"/>
            </w:tcBorders>
            <w:shd w:val="clear" w:color="auto" w:fill="auto"/>
            <w:noWrap/>
            <w:vAlign w:val="bottom"/>
            <w:hideMark/>
          </w:tcPr>
          <w:p w14:paraId="6005A5F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3BC472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6E57665"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CEB363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68B3DD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w:t>
            </w:r>
          </w:p>
        </w:tc>
        <w:tc>
          <w:tcPr>
            <w:tcW w:w="1180" w:type="dxa"/>
            <w:tcBorders>
              <w:top w:val="nil"/>
              <w:left w:val="nil"/>
              <w:bottom w:val="single" w:sz="4" w:space="0" w:color="auto"/>
              <w:right w:val="single" w:sz="4" w:space="0" w:color="auto"/>
            </w:tcBorders>
            <w:shd w:val="clear" w:color="auto" w:fill="auto"/>
            <w:noWrap/>
            <w:vAlign w:val="bottom"/>
            <w:hideMark/>
          </w:tcPr>
          <w:p w14:paraId="56D0FA0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2A141DE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144.873</w:t>
            </w:r>
          </w:p>
        </w:tc>
        <w:tc>
          <w:tcPr>
            <w:tcW w:w="1840" w:type="dxa"/>
            <w:tcBorders>
              <w:top w:val="nil"/>
              <w:left w:val="nil"/>
              <w:bottom w:val="single" w:sz="4" w:space="0" w:color="auto"/>
              <w:right w:val="single" w:sz="4" w:space="0" w:color="auto"/>
            </w:tcBorders>
            <w:shd w:val="clear" w:color="auto" w:fill="auto"/>
            <w:noWrap/>
            <w:vAlign w:val="bottom"/>
            <w:hideMark/>
          </w:tcPr>
          <w:p w14:paraId="60CB23F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C2EC14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58B9636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B2789F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0F72732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3DF546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9B625A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8</w:t>
            </w:r>
          </w:p>
        </w:tc>
        <w:tc>
          <w:tcPr>
            <w:tcW w:w="1180" w:type="dxa"/>
            <w:tcBorders>
              <w:top w:val="nil"/>
              <w:left w:val="nil"/>
              <w:bottom w:val="single" w:sz="4" w:space="0" w:color="auto"/>
              <w:right w:val="single" w:sz="4" w:space="0" w:color="auto"/>
            </w:tcBorders>
            <w:shd w:val="clear" w:color="auto" w:fill="auto"/>
            <w:noWrap/>
            <w:vAlign w:val="bottom"/>
            <w:hideMark/>
          </w:tcPr>
          <w:p w14:paraId="4BD0160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08EA86A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144.874</w:t>
            </w:r>
          </w:p>
        </w:tc>
        <w:tc>
          <w:tcPr>
            <w:tcW w:w="1840" w:type="dxa"/>
            <w:tcBorders>
              <w:top w:val="nil"/>
              <w:left w:val="nil"/>
              <w:bottom w:val="single" w:sz="4" w:space="0" w:color="auto"/>
              <w:right w:val="single" w:sz="4" w:space="0" w:color="auto"/>
            </w:tcBorders>
            <w:shd w:val="clear" w:color="auto" w:fill="auto"/>
            <w:noWrap/>
            <w:vAlign w:val="bottom"/>
            <w:hideMark/>
          </w:tcPr>
          <w:p w14:paraId="283D7D2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9F726F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99FD8B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44969F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2D0878F7"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A81A8C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B34B4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3FF7EDA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2564533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144.875</w:t>
            </w:r>
          </w:p>
        </w:tc>
        <w:tc>
          <w:tcPr>
            <w:tcW w:w="1840" w:type="dxa"/>
            <w:tcBorders>
              <w:top w:val="nil"/>
              <w:left w:val="nil"/>
              <w:bottom w:val="single" w:sz="4" w:space="0" w:color="auto"/>
              <w:right w:val="single" w:sz="4" w:space="0" w:color="auto"/>
            </w:tcBorders>
            <w:shd w:val="clear" w:color="auto" w:fill="auto"/>
            <w:noWrap/>
            <w:vAlign w:val="bottom"/>
            <w:hideMark/>
          </w:tcPr>
          <w:p w14:paraId="14DA40E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3F7929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1BBE793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53C800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440E5508"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65ABE9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24DE7B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61BE466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BA05DE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144.876</w:t>
            </w:r>
          </w:p>
        </w:tc>
        <w:tc>
          <w:tcPr>
            <w:tcW w:w="1840" w:type="dxa"/>
            <w:tcBorders>
              <w:top w:val="nil"/>
              <w:left w:val="nil"/>
              <w:bottom w:val="single" w:sz="4" w:space="0" w:color="auto"/>
              <w:right w:val="single" w:sz="4" w:space="0" w:color="auto"/>
            </w:tcBorders>
            <w:shd w:val="clear" w:color="auto" w:fill="auto"/>
            <w:noWrap/>
            <w:vAlign w:val="bottom"/>
            <w:hideMark/>
          </w:tcPr>
          <w:p w14:paraId="323F110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87D168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31D622D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F037E3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5AD565D8"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2CB988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7A7E73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4F5EC17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012FBAF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144.877</w:t>
            </w:r>
          </w:p>
        </w:tc>
        <w:tc>
          <w:tcPr>
            <w:tcW w:w="1840" w:type="dxa"/>
            <w:tcBorders>
              <w:top w:val="nil"/>
              <w:left w:val="nil"/>
              <w:bottom w:val="single" w:sz="4" w:space="0" w:color="auto"/>
              <w:right w:val="single" w:sz="4" w:space="0" w:color="auto"/>
            </w:tcBorders>
            <w:shd w:val="clear" w:color="auto" w:fill="auto"/>
            <w:noWrap/>
            <w:vAlign w:val="bottom"/>
            <w:hideMark/>
          </w:tcPr>
          <w:p w14:paraId="1F24179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6AA5D8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10D3605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824E79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BC8A8D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9D0A369"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419E87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70F8A1C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415,01</w:t>
            </w:r>
          </w:p>
        </w:tc>
        <w:tc>
          <w:tcPr>
            <w:tcW w:w="1120" w:type="dxa"/>
            <w:tcBorders>
              <w:top w:val="nil"/>
              <w:left w:val="nil"/>
              <w:bottom w:val="single" w:sz="4" w:space="0" w:color="auto"/>
              <w:right w:val="single" w:sz="4" w:space="0" w:color="auto"/>
            </w:tcBorders>
            <w:shd w:val="clear" w:color="auto" w:fill="auto"/>
            <w:noWrap/>
            <w:vAlign w:val="bottom"/>
            <w:hideMark/>
          </w:tcPr>
          <w:p w14:paraId="0D62589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144.878</w:t>
            </w:r>
          </w:p>
        </w:tc>
        <w:tc>
          <w:tcPr>
            <w:tcW w:w="1840" w:type="dxa"/>
            <w:tcBorders>
              <w:top w:val="nil"/>
              <w:left w:val="nil"/>
              <w:bottom w:val="single" w:sz="4" w:space="0" w:color="auto"/>
              <w:right w:val="single" w:sz="4" w:space="0" w:color="auto"/>
            </w:tcBorders>
            <w:shd w:val="clear" w:color="auto" w:fill="auto"/>
            <w:noWrap/>
            <w:vAlign w:val="bottom"/>
            <w:hideMark/>
          </w:tcPr>
          <w:p w14:paraId="10EE16F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8F2CCD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R$477.261,50</w:t>
            </w:r>
          </w:p>
        </w:tc>
        <w:tc>
          <w:tcPr>
            <w:tcW w:w="1379" w:type="dxa"/>
            <w:tcBorders>
              <w:top w:val="nil"/>
              <w:left w:val="nil"/>
              <w:bottom w:val="single" w:sz="4" w:space="0" w:color="auto"/>
              <w:right w:val="single" w:sz="4" w:space="0" w:color="auto"/>
            </w:tcBorders>
            <w:shd w:val="clear" w:color="auto" w:fill="auto"/>
            <w:noWrap/>
            <w:vAlign w:val="bottom"/>
            <w:hideMark/>
          </w:tcPr>
          <w:p w14:paraId="35A9B4F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A90458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978EDC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05B2E3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5082B8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757A9B1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425,52</w:t>
            </w:r>
          </w:p>
        </w:tc>
        <w:tc>
          <w:tcPr>
            <w:tcW w:w="1120" w:type="dxa"/>
            <w:tcBorders>
              <w:top w:val="nil"/>
              <w:left w:val="nil"/>
              <w:bottom w:val="single" w:sz="4" w:space="0" w:color="auto"/>
              <w:right w:val="single" w:sz="4" w:space="0" w:color="auto"/>
            </w:tcBorders>
            <w:shd w:val="clear" w:color="auto" w:fill="auto"/>
            <w:noWrap/>
            <w:vAlign w:val="bottom"/>
            <w:hideMark/>
          </w:tcPr>
          <w:p w14:paraId="7B9C419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144.879</w:t>
            </w:r>
          </w:p>
        </w:tc>
        <w:tc>
          <w:tcPr>
            <w:tcW w:w="1840" w:type="dxa"/>
            <w:tcBorders>
              <w:top w:val="nil"/>
              <w:left w:val="nil"/>
              <w:bottom w:val="single" w:sz="4" w:space="0" w:color="auto"/>
              <w:right w:val="single" w:sz="4" w:space="0" w:color="auto"/>
            </w:tcBorders>
            <w:shd w:val="clear" w:color="auto" w:fill="auto"/>
            <w:noWrap/>
            <w:vAlign w:val="bottom"/>
            <w:hideMark/>
          </w:tcPr>
          <w:p w14:paraId="348CB99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5B87BD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R$489.348,00</w:t>
            </w:r>
          </w:p>
        </w:tc>
        <w:tc>
          <w:tcPr>
            <w:tcW w:w="1379" w:type="dxa"/>
            <w:tcBorders>
              <w:top w:val="nil"/>
              <w:left w:val="nil"/>
              <w:bottom w:val="single" w:sz="4" w:space="0" w:color="auto"/>
              <w:right w:val="single" w:sz="4" w:space="0" w:color="auto"/>
            </w:tcBorders>
            <w:shd w:val="clear" w:color="auto" w:fill="auto"/>
            <w:noWrap/>
            <w:vAlign w:val="bottom"/>
            <w:hideMark/>
          </w:tcPr>
          <w:p w14:paraId="6173EAD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704AD4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259FFAD2"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2EC798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4FF65B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w:t>
            </w:r>
          </w:p>
        </w:tc>
        <w:tc>
          <w:tcPr>
            <w:tcW w:w="1180" w:type="dxa"/>
            <w:tcBorders>
              <w:top w:val="nil"/>
              <w:left w:val="nil"/>
              <w:bottom w:val="single" w:sz="4" w:space="0" w:color="auto"/>
              <w:right w:val="single" w:sz="4" w:space="0" w:color="auto"/>
            </w:tcBorders>
            <w:shd w:val="clear" w:color="auto" w:fill="auto"/>
            <w:noWrap/>
            <w:vAlign w:val="bottom"/>
            <w:hideMark/>
          </w:tcPr>
          <w:p w14:paraId="14EF163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416,44</w:t>
            </w:r>
          </w:p>
        </w:tc>
        <w:tc>
          <w:tcPr>
            <w:tcW w:w="1120" w:type="dxa"/>
            <w:tcBorders>
              <w:top w:val="nil"/>
              <w:left w:val="nil"/>
              <w:bottom w:val="single" w:sz="4" w:space="0" w:color="auto"/>
              <w:right w:val="single" w:sz="4" w:space="0" w:color="auto"/>
            </w:tcBorders>
            <w:shd w:val="clear" w:color="auto" w:fill="auto"/>
            <w:noWrap/>
            <w:vAlign w:val="bottom"/>
            <w:hideMark/>
          </w:tcPr>
          <w:p w14:paraId="33345E4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144.880</w:t>
            </w:r>
          </w:p>
        </w:tc>
        <w:tc>
          <w:tcPr>
            <w:tcW w:w="1840" w:type="dxa"/>
            <w:tcBorders>
              <w:top w:val="nil"/>
              <w:left w:val="nil"/>
              <w:bottom w:val="single" w:sz="4" w:space="0" w:color="auto"/>
              <w:right w:val="single" w:sz="4" w:space="0" w:color="auto"/>
            </w:tcBorders>
            <w:shd w:val="clear" w:color="auto" w:fill="auto"/>
            <w:noWrap/>
            <w:vAlign w:val="bottom"/>
            <w:hideMark/>
          </w:tcPr>
          <w:p w14:paraId="7B118DE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B7DB50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R$478.906,00</w:t>
            </w:r>
          </w:p>
        </w:tc>
        <w:tc>
          <w:tcPr>
            <w:tcW w:w="1379" w:type="dxa"/>
            <w:tcBorders>
              <w:top w:val="nil"/>
              <w:left w:val="nil"/>
              <w:bottom w:val="single" w:sz="4" w:space="0" w:color="auto"/>
              <w:right w:val="single" w:sz="4" w:space="0" w:color="auto"/>
            </w:tcBorders>
            <w:shd w:val="clear" w:color="auto" w:fill="auto"/>
            <w:noWrap/>
            <w:vAlign w:val="bottom"/>
            <w:hideMark/>
          </w:tcPr>
          <w:p w14:paraId="5096ACC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F6F230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2F13D695"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674467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5C08B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15</w:t>
            </w:r>
          </w:p>
        </w:tc>
        <w:tc>
          <w:tcPr>
            <w:tcW w:w="1180" w:type="dxa"/>
            <w:tcBorders>
              <w:top w:val="nil"/>
              <w:left w:val="nil"/>
              <w:bottom w:val="single" w:sz="4" w:space="0" w:color="auto"/>
              <w:right w:val="single" w:sz="4" w:space="0" w:color="auto"/>
            </w:tcBorders>
            <w:shd w:val="clear" w:color="auto" w:fill="auto"/>
            <w:noWrap/>
            <w:vAlign w:val="bottom"/>
            <w:hideMark/>
          </w:tcPr>
          <w:p w14:paraId="66AF4ED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407,95</w:t>
            </w:r>
          </w:p>
        </w:tc>
        <w:tc>
          <w:tcPr>
            <w:tcW w:w="1120" w:type="dxa"/>
            <w:tcBorders>
              <w:top w:val="nil"/>
              <w:left w:val="nil"/>
              <w:bottom w:val="single" w:sz="4" w:space="0" w:color="auto"/>
              <w:right w:val="single" w:sz="4" w:space="0" w:color="auto"/>
            </w:tcBorders>
            <w:shd w:val="clear" w:color="auto" w:fill="auto"/>
            <w:noWrap/>
            <w:vAlign w:val="bottom"/>
            <w:hideMark/>
          </w:tcPr>
          <w:p w14:paraId="6E70890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144.881</w:t>
            </w:r>
          </w:p>
        </w:tc>
        <w:tc>
          <w:tcPr>
            <w:tcW w:w="1840" w:type="dxa"/>
            <w:tcBorders>
              <w:top w:val="nil"/>
              <w:left w:val="nil"/>
              <w:bottom w:val="single" w:sz="4" w:space="0" w:color="auto"/>
              <w:right w:val="single" w:sz="4" w:space="0" w:color="auto"/>
            </w:tcBorders>
            <w:shd w:val="clear" w:color="auto" w:fill="auto"/>
            <w:noWrap/>
            <w:vAlign w:val="bottom"/>
            <w:hideMark/>
          </w:tcPr>
          <w:p w14:paraId="6E47076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5F4A78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R$469.142,50</w:t>
            </w:r>
          </w:p>
        </w:tc>
        <w:tc>
          <w:tcPr>
            <w:tcW w:w="1379" w:type="dxa"/>
            <w:tcBorders>
              <w:top w:val="nil"/>
              <w:left w:val="nil"/>
              <w:bottom w:val="single" w:sz="4" w:space="0" w:color="auto"/>
              <w:right w:val="single" w:sz="4" w:space="0" w:color="auto"/>
            </w:tcBorders>
            <w:shd w:val="clear" w:color="auto" w:fill="auto"/>
            <w:noWrap/>
            <w:vAlign w:val="bottom"/>
            <w:hideMark/>
          </w:tcPr>
          <w:p w14:paraId="05CCCD0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CE2423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0AF0726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3EDC9A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45D592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16</w:t>
            </w:r>
          </w:p>
        </w:tc>
        <w:tc>
          <w:tcPr>
            <w:tcW w:w="1180" w:type="dxa"/>
            <w:tcBorders>
              <w:top w:val="nil"/>
              <w:left w:val="nil"/>
              <w:bottom w:val="single" w:sz="4" w:space="0" w:color="auto"/>
              <w:right w:val="single" w:sz="4" w:space="0" w:color="auto"/>
            </w:tcBorders>
            <w:shd w:val="clear" w:color="auto" w:fill="auto"/>
            <w:noWrap/>
            <w:vAlign w:val="bottom"/>
            <w:hideMark/>
          </w:tcPr>
          <w:p w14:paraId="0C32904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400,42</w:t>
            </w:r>
          </w:p>
        </w:tc>
        <w:tc>
          <w:tcPr>
            <w:tcW w:w="1120" w:type="dxa"/>
            <w:tcBorders>
              <w:top w:val="nil"/>
              <w:left w:val="nil"/>
              <w:bottom w:val="single" w:sz="4" w:space="0" w:color="auto"/>
              <w:right w:val="single" w:sz="4" w:space="0" w:color="auto"/>
            </w:tcBorders>
            <w:shd w:val="clear" w:color="auto" w:fill="auto"/>
            <w:noWrap/>
            <w:vAlign w:val="bottom"/>
            <w:hideMark/>
          </w:tcPr>
          <w:p w14:paraId="0AD5BC7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144.882</w:t>
            </w:r>
          </w:p>
        </w:tc>
        <w:tc>
          <w:tcPr>
            <w:tcW w:w="1840" w:type="dxa"/>
            <w:tcBorders>
              <w:top w:val="nil"/>
              <w:left w:val="nil"/>
              <w:bottom w:val="single" w:sz="4" w:space="0" w:color="auto"/>
              <w:right w:val="single" w:sz="4" w:space="0" w:color="auto"/>
            </w:tcBorders>
            <w:shd w:val="clear" w:color="auto" w:fill="auto"/>
            <w:noWrap/>
            <w:vAlign w:val="bottom"/>
            <w:hideMark/>
          </w:tcPr>
          <w:p w14:paraId="44AC4F2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164E21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R$460.483,00</w:t>
            </w:r>
          </w:p>
        </w:tc>
        <w:tc>
          <w:tcPr>
            <w:tcW w:w="1379" w:type="dxa"/>
            <w:tcBorders>
              <w:top w:val="nil"/>
              <w:left w:val="nil"/>
              <w:bottom w:val="single" w:sz="4" w:space="0" w:color="auto"/>
              <w:right w:val="single" w:sz="4" w:space="0" w:color="auto"/>
            </w:tcBorders>
            <w:shd w:val="clear" w:color="auto" w:fill="auto"/>
            <w:noWrap/>
            <w:vAlign w:val="bottom"/>
            <w:hideMark/>
          </w:tcPr>
          <w:p w14:paraId="3643115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5FCB67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313E611"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5E95A4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43A379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17</w:t>
            </w:r>
          </w:p>
        </w:tc>
        <w:tc>
          <w:tcPr>
            <w:tcW w:w="1180" w:type="dxa"/>
            <w:tcBorders>
              <w:top w:val="nil"/>
              <w:left w:val="nil"/>
              <w:bottom w:val="single" w:sz="4" w:space="0" w:color="auto"/>
              <w:right w:val="single" w:sz="4" w:space="0" w:color="auto"/>
            </w:tcBorders>
            <w:shd w:val="clear" w:color="auto" w:fill="auto"/>
            <w:noWrap/>
            <w:vAlign w:val="bottom"/>
            <w:hideMark/>
          </w:tcPr>
          <w:p w14:paraId="787403E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363,19</w:t>
            </w:r>
          </w:p>
        </w:tc>
        <w:tc>
          <w:tcPr>
            <w:tcW w:w="1120" w:type="dxa"/>
            <w:tcBorders>
              <w:top w:val="nil"/>
              <w:left w:val="nil"/>
              <w:bottom w:val="single" w:sz="4" w:space="0" w:color="auto"/>
              <w:right w:val="single" w:sz="4" w:space="0" w:color="auto"/>
            </w:tcBorders>
            <w:shd w:val="clear" w:color="auto" w:fill="auto"/>
            <w:noWrap/>
            <w:vAlign w:val="bottom"/>
            <w:hideMark/>
          </w:tcPr>
          <w:p w14:paraId="15C6C9F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144.883</w:t>
            </w:r>
          </w:p>
        </w:tc>
        <w:tc>
          <w:tcPr>
            <w:tcW w:w="1840" w:type="dxa"/>
            <w:tcBorders>
              <w:top w:val="nil"/>
              <w:left w:val="nil"/>
              <w:bottom w:val="single" w:sz="4" w:space="0" w:color="auto"/>
              <w:right w:val="single" w:sz="4" w:space="0" w:color="auto"/>
            </w:tcBorders>
            <w:shd w:val="clear" w:color="auto" w:fill="auto"/>
            <w:noWrap/>
            <w:vAlign w:val="bottom"/>
            <w:hideMark/>
          </w:tcPr>
          <w:p w14:paraId="063E540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02B82B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R$417.668,50</w:t>
            </w:r>
          </w:p>
        </w:tc>
        <w:tc>
          <w:tcPr>
            <w:tcW w:w="1379" w:type="dxa"/>
            <w:tcBorders>
              <w:top w:val="nil"/>
              <w:left w:val="nil"/>
              <w:bottom w:val="single" w:sz="4" w:space="0" w:color="auto"/>
              <w:right w:val="single" w:sz="4" w:space="0" w:color="auto"/>
            </w:tcBorders>
            <w:shd w:val="clear" w:color="auto" w:fill="auto"/>
            <w:noWrap/>
            <w:vAlign w:val="bottom"/>
            <w:hideMark/>
          </w:tcPr>
          <w:p w14:paraId="40417F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BC3D6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7B7075E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9BC22B9"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18D0DB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18</w:t>
            </w:r>
          </w:p>
        </w:tc>
        <w:tc>
          <w:tcPr>
            <w:tcW w:w="1180" w:type="dxa"/>
            <w:tcBorders>
              <w:top w:val="nil"/>
              <w:left w:val="nil"/>
              <w:bottom w:val="single" w:sz="4" w:space="0" w:color="auto"/>
              <w:right w:val="single" w:sz="4" w:space="0" w:color="auto"/>
            </w:tcBorders>
            <w:shd w:val="clear" w:color="auto" w:fill="auto"/>
            <w:noWrap/>
            <w:vAlign w:val="bottom"/>
            <w:hideMark/>
          </w:tcPr>
          <w:p w14:paraId="5B53FEB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363,12</w:t>
            </w:r>
          </w:p>
        </w:tc>
        <w:tc>
          <w:tcPr>
            <w:tcW w:w="1120" w:type="dxa"/>
            <w:tcBorders>
              <w:top w:val="nil"/>
              <w:left w:val="nil"/>
              <w:bottom w:val="single" w:sz="4" w:space="0" w:color="auto"/>
              <w:right w:val="single" w:sz="4" w:space="0" w:color="auto"/>
            </w:tcBorders>
            <w:shd w:val="clear" w:color="auto" w:fill="auto"/>
            <w:noWrap/>
            <w:vAlign w:val="bottom"/>
            <w:hideMark/>
          </w:tcPr>
          <w:p w14:paraId="405FBF7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144.884</w:t>
            </w:r>
          </w:p>
        </w:tc>
        <w:tc>
          <w:tcPr>
            <w:tcW w:w="1840" w:type="dxa"/>
            <w:tcBorders>
              <w:top w:val="nil"/>
              <w:left w:val="nil"/>
              <w:bottom w:val="single" w:sz="4" w:space="0" w:color="auto"/>
              <w:right w:val="single" w:sz="4" w:space="0" w:color="auto"/>
            </w:tcBorders>
            <w:shd w:val="clear" w:color="auto" w:fill="auto"/>
            <w:noWrap/>
            <w:vAlign w:val="bottom"/>
            <w:hideMark/>
          </w:tcPr>
          <w:p w14:paraId="34423F2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C7CC69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R$417.588,00</w:t>
            </w:r>
          </w:p>
        </w:tc>
        <w:tc>
          <w:tcPr>
            <w:tcW w:w="1379" w:type="dxa"/>
            <w:tcBorders>
              <w:top w:val="nil"/>
              <w:left w:val="nil"/>
              <w:bottom w:val="single" w:sz="4" w:space="0" w:color="auto"/>
              <w:right w:val="single" w:sz="4" w:space="0" w:color="auto"/>
            </w:tcBorders>
            <w:shd w:val="clear" w:color="auto" w:fill="auto"/>
            <w:noWrap/>
            <w:vAlign w:val="bottom"/>
            <w:hideMark/>
          </w:tcPr>
          <w:p w14:paraId="09DB03B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22974B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6ADD836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F32A8E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586032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19</w:t>
            </w:r>
          </w:p>
        </w:tc>
        <w:tc>
          <w:tcPr>
            <w:tcW w:w="1180" w:type="dxa"/>
            <w:tcBorders>
              <w:top w:val="nil"/>
              <w:left w:val="nil"/>
              <w:bottom w:val="single" w:sz="4" w:space="0" w:color="auto"/>
              <w:right w:val="single" w:sz="4" w:space="0" w:color="auto"/>
            </w:tcBorders>
            <w:shd w:val="clear" w:color="auto" w:fill="auto"/>
            <w:noWrap/>
            <w:vAlign w:val="bottom"/>
            <w:hideMark/>
          </w:tcPr>
          <w:p w14:paraId="4133BE3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360,94</w:t>
            </w:r>
          </w:p>
        </w:tc>
        <w:tc>
          <w:tcPr>
            <w:tcW w:w="1120" w:type="dxa"/>
            <w:tcBorders>
              <w:top w:val="nil"/>
              <w:left w:val="nil"/>
              <w:bottom w:val="single" w:sz="4" w:space="0" w:color="auto"/>
              <w:right w:val="single" w:sz="4" w:space="0" w:color="auto"/>
            </w:tcBorders>
            <w:shd w:val="clear" w:color="auto" w:fill="auto"/>
            <w:noWrap/>
            <w:vAlign w:val="bottom"/>
            <w:hideMark/>
          </w:tcPr>
          <w:p w14:paraId="791536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144.885</w:t>
            </w:r>
          </w:p>
        </w:tc>
        <w:tc>
          <w:tcPr>
            <w:tcW w:w="1840" w:type="dxa"/>
            <w:tcBorders>
              <w:top w:val="nil"/>
              <w:left w:val="nil"/>
              <w:bottom w:val="single" w:sz="4" w:space="0" w:color="auto"/>
              <w:right w:val="single" w:sz="4" w:space="0" w:color="auto"/>
            </w:tcBorders>
            <w:shd w:val="clear" w:color="auto" w:fill="auto"/>
            <w:noWrap/>
            <w:vAlign w:val="bottom"/>
            <w:hideMark/>
          </w:tcPr>
          <w:p w14:paraId="3DC6493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AF29B8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R$415.081,00</w:t>
            </w:r>
          </w:p>
        </w:tc>
        <w:tc>
          <w:tcPr>
            <w:tcW w:w="1379" w:type="dxa"/>
            <w:tcBorders>
              <w:top w:val="nil"/>
              <w:left w:val="nil"/>
              <w:bottom w:val="single" w:sz="4" w:space="0" w:color="auto"/>
              <w:right w:val="single" w:sz="4" w:space="0" w:color="auto"/>
            </w:tcBorders>
            <w:shd w:val="clear" w:color="auto" w:fill="auto"/>
            <w:noWrap/>
            <w:vAlign w:val="bottom"/>
            <w:hideMark/>
          </w:tcPr>
          <w:p w14:paraId="4844F21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8074B3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1BCCBB8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50CDEC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9CB463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20</w:t>
            </w:r>
          </w:p>
        </w:tc>
        <w:tc>
          <w:tcPr>
            <w:tcW w:w="1180" w:type="dxa"/>
            <w:tcBorders>
              <w:top w:val="nil"/>
              <w:left w:val="nil"/>
              <w:bottom w:val="single" w:sz="4" w:space="0" w:color="auto"/>
              <w:right w:val="single" w:sz="4" w:space="0" w:color="auto"/>
            </w:tcBorders>
            <w:shd w:val="clear" w:color="auto" w:fill="auto"/>
            <w:noWrap/>
            <w:vAlign w:val="bottom"/>
            <w:hideMark/>
          </w:tcPr>
          <w:p w14:paraId="3651A89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384,06</w:t>
            </w:r>
          </w:p>
        </w:tc>
        <w:tc>
          <w:tcPr>
            <w:tcW w:w="1120" w:type="dxa"/>
            <w:tcBorders>
              <w:top w:val="nil"/>
              <w:left w:val="nil"/>
              <w:bottom w:val="single" w:sz="4" w:space="0" w:color="auto"/>
              <w:right w:val="single" w:sz="4" w:space="0" w:color="auto"/>
            </w:tcBorders>
            <w:shd w:val="clear" w:color="auto" w:fill="auto"/>
            <w:noWrap/>
            <w:vAlign w:val="bottom"/>
            <w:hideMark/>
          </w:tcPr>
          <w:p w14:paraId="75BD5EF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144.886</w:t>
            </w:r>
          </w:p>
        </w:tc>
        <w:tc>
          <w:tcPr>
            <w:tcW w:w="1840" w:type="dxa"/>
            <w:tcBorders>
              <w:top w:val="nil"/>
              <w:left w:val="nil"/>
              <w:bottom w:val="single" w:sz="4" w:space="0" w:color="auto"/>
              <w:right w:val="single" w:sz="4" w:space="0" w:color="auto"/>
            </w:tcBorders>
            <w:shd w:val="clear" w:color="auto" w:fill="auto"/>
            <w:noWrap/>
            <w:vAlign w:val="bottom"/>
            <w:hideMark/>
          </w:tcPr>
          <w:p w14:paraId="7CF096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4B846D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R$441.669,00</w:t>
            </w:r>
          </w:p>
        </w:tc>
        <w:tc>
          <w:tcPr>
            <w:tcW w:w="1379" w:type="dxa"/>
            <w:tcBorders>
              <w:top w:val="nil"/>
              <w:left w:val="nil"/>
              <w:bottom w:val="single" w:sz="4" w:space="0" w:color="auto"/>
              <w:right w:val="single" w:sz="4" w:space="0" w:color="auto"/>
            </w:tcBorders>
            <w:shd w:val="clear" w:color="auto" w:fill="auto"/>
            <w:noWrap/>
            <w:vAlign w:val="bottom"/>
            <w:hideMark/>
          </w:tcPr>
          <w:p w14:paraId="1C83484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3799EC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24C79966" w14:textId="77777777" w:rsidTr="00A855B9">
        <w:trPr>
          <w:trHeight w:val="288"/>
        </w:trPr>
        <w:tc>
          <w:tcPr>
            <w:tcW w:w="992" w:type="dxa"/>
            <w:tcBorders>
              <w:top w:val="nil"/>
              <w:left w:val="single" w:sz="4" w:space="0" w:color="auto"/>
              <w:bottom w:val="single" w:sz="4" w:space="0" w:color="auto"/>
            </w:tcBorders>
            <w:shd w:val="clear" w:color="auto" w:fill="auto"/>
            <w:noWrap/>
            <w:vAlign w:val="center"/>
            <w:hideMark/>
          </w:tcPr>
          <w:p w14:paraId="4BA599D5"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nil"/>
              <w:bottom w:val="single" w:sz="4" w:space="0" w:color="auto"/>
            </w:tcBorders>
            <w:shd w:val="clear" w:color="auto" w:fill="auto"/>
            <w:noWrap/>
            <w:vAlign w:val="bottom"/>
            <w:hideMark/>
          </w:tcPr>
          <w:p w14:paraId="2B0B65C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180" w:type="dxa"/>
            <w:tcBorders>
              <w:top w:val="nil"/>
              <w:bottom w:val="single" w:sz="4" w:space="0" w:color="auto"/>
            </w:tcBorders>
            <w:shd w:val="clear" w:color="auto" w:fill="auto"/>
            <w:noWrap/>
            <w:vAlign w:val="bottom"/>
            <w:hideMark/>
          </w:tcPr>
          <w:p w14:paraId="6F4B9419"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nil"/>
              <w:bottom w:val="single" w:sz="4" w:space="0" w:color="auto"/>
            </w:tcBorders>
            <w:shd w:val="clear" w:color="auto" w:fill="auto"/>
            <w:noWrap/>
            <w:vAlign w:val="bottom"/>
            <w:hideMark/>
          </w:tcPr>
          <w:p w14:paraId="417D6E0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840" w:type="dxa"/>
            <w:tcBorders>
              <w:top w:val="nil"/>
              <w:bottom w:val="single" w:sz="4" w:space="0" w:color="auto"/>
            </w:tcBorders>
            <w:shd w:val="clear" w:color="auto" w:fill="auto"/>
            <w:noWrap/>
            <w:vAlign w:val="bottom"/>
            <w:hideMark/>
          </w:tcPr>
          <w:p w14:paraId="03F1FE0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900" w:type="dxa"/>
            <w:tcBorders>
              <w:top w:val="nil"/>
              <w:bottom w:val="single" w:sz="4" w:space="0" w:color="auto"/>
            </w:tcBorders>
            <w:shd w:val="clear" w:color="auto" w:fill="auto"/>
            <w:noWrap/>
            <w:vAlign w:val="bottom"/>
            <w:hideMark/>
          </w:tcPr>
          <w:p w14:paraId="75A9ED1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379" w:type="dxa"/>
            <w:tcBorders>
              <w:top w:val="nil"/>
              <w:bottom w:val="single" w:sz="4" w:space="0" w:color="auto"/>
            </w:tcBorders>
            <w:shd w:val="clear" w:color="auto" w:fill="auto"/>
            <w:noWrap/>
            <w:vAlign w:val="bottom"/>
            <w:hideMark/>
          </w:tcPr>
          <w:p w14:paraId="12FA445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2780" w:type="dxa"/>
            <w:tcBorders>
              <w:top w:val="nil"/>
              <w:bottom w:val="single" w:sz="4" w:space="0" w:color="auto"/>
            </w:tcBorders>
            <w:shd w:val="clear" w:color="auto" w:fill="auto"/>
            <w:noWrap/>
            <w:vAlign w:val="bottom"/>
            <w:hideMark/>
          </w:tcPr>
          <w:p w14:paraId="261C3FC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76A723E6" w14:textId="77777777" w:rsidTr="00A855B9">
        <w:trPr>
          <w:trHeight w:val="288"/>
        </w:trPr>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3CB398"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F1</w:t>
            </w:r>
          </w:p>
        </w:tc>
        <w:tc>
          <w:tcPr>
            <w:tcW w:w="940" w:type="dxa"/>
            <w:tcBorders>
              <w:top w:val="nil"/>
              <w:left w:val="nil"/>
              <w:bottom w:val="single" w:sz="4" w:space="0" w:color="auto"/>
              <w:right w:val="single" w:sz="4" w:space="0" w:color="auto"/>
            </w:tcBorders>
            <w:shd w:val="clear" w:color="auto" w:fill="auto"/>
            <w:noWrap/>
            <w:vAlign w:val="bottom"/>
            <w:hideMark/>
          </w:tcPr>
          <w:p w14:paraId="4AC2830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nil"/>
              <w:left w:val="nil"/>
              <w:bottom w:val="single" w:sz="4" w:space="0" w:color="auto"/>
              <w:right w:val="single" w:sz="4" w:space="0" w:color="auto"/>
            </w:tcBorders>
            <w:shd w:val="clear" w:color="auto" w:fill="auto"/>
            <w:noWrap/>
            <w:vAlign w:val="bottom"/>
            <w:hideMark/>
          </w:tcPr>
          <w:p w14:paraId="232A190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711,09</w:t>
            </w:r>
          </w:p>
        </w:tc>
        <w:tc>
          <w:tcPr>
            <w:tcW w:w="1120" w:type="dxa"/>
            <w:tcBorders>
              <w:top w:val="nil"/>
              <w:left w:val="nil"/>
              <w:bottom w:val="single" w:sz="4" w:space="0" w:color="auto"/>
              <w:right w:val="single" w:sz="4" w:space="0" w:color="auto"/>
            </w:tcBorders>
            <w:shd w:val="clear" w:color="auto" w:fill="auto"/>
            <w:noWrap/>
            <w:vAlign w:val="bottom"/>
            <w:hideMark/>
          </w:tcPr>
          <w:p w14:paraId="210E54A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144.899</w:t>
            </w:r>
          </w:p>
        </w:tc>
        <w:tc>
          <w:tcPr>
            <w:tcW w:w="1840" w:type="dxa"/>
            <w:tcBorders>
              <w:top w:val="nil"/>
              <w:left w:val="nil"/>
              <w:bottom w:val="single" w:sz="4" w:space="0" w:color="auto"/>
              <w:right w:val="single" w:sz="4" w:space="0" w:color="auto"/>
            </w:tcBorders>
            <w:shd w:val="clear" w:color="auto" w:fill="auto"/>
            <w:noWrap/>
            <w:vAlign w:val="bottom"/>
            <w:hideMark/>
          </w:tcPr>
          <w:p w14:paraId="3DD2F00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04EF0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R$817.753,50</w:t>
            </w:r>
          </w:p>
        </w:tc>
        <w:tc>
          <w:tcPr>
            <w:tcW w:w="1379" w:type="dxa"/>
            <w:tcBorders>
              <w:top w:val="nil"/>
              <w:left w:val="nil"/>
              <w:bottom w:val="single" w:sz="4" w:space="0" w:color="auto"/>
              <w:right w:val="single" w:sz="4" w:space="0" w:color="auto"/>
            </w:tcBorders>
            <w:shd w:val="clear" w:color="auto" w:fill="auto"/>
            <w:noWrap/>
            <w:vAlign w:val="bottom"/>
            <w:hideMark/>
          </w:tcPr>
          <w:p w14:paraId="4F5DA1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6041BB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A3EA5AD"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F80188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03A48E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370B15B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430,68</w:t>
            </w:r>
          </w:p>
        </w:tc>
        <w:tc>
          <w:tcPr>
            <w:tcW w:w="1120" w:type="dxa"/>
            <w:tcBorders>
              <w:top w:val="nil"/>
              <w:left w:val="nil"/>
              <w:bottom w:val="single" w:sz="4" w:space="0" w:color="auto"/>
              <w:right w:val="single" w:sz="4" w:space="0" w:color="auto"/>
            </w:tcBorders>
            <w:shd w:val="clear" w:color="auto" w:fill="auto"/>
            <w:noWrap/>
            <w:vAlign w:val="bottom"/>
            <w:hideMark/>
          </w:tcPr>
          <w:p w14:paraId="3F4DD5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144.900</w:t>
            </w:r>
          </w:p>
        </w:tc>
        <w:tc>
          <w:tcPr>
            <w:tcW w:w="1840" w:type="dxa"/>
            <w:tcBorders>
              <w:top w:val="nil"/>
              <w:left w:val="nil"/>
              <w:bottom w:val="single" w:sz="4" w:space="0" w:color="auto"/>
              <w:right w:val="single" w:sz="4" w:space="0" w:color="auto"/>
            </w:tcBorders>
            <w:shd w:val="clear" w:color="auto" w:fill="auto"/>
            <w:noWrap/>
            <w:vAlign w:val="bottom"/>
            <w:hideMark/>
          </w:tcPr>
          <w:p w14:paraId="27FF4B9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803D4E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R$495.282,00</w:t>
            </w:r>
          </w:p>
        </w:tc>
        <w:tc>
          <w:tcPr>
            <w:tcW w:w="1379" w:type="dxa"/>
            <w:tcBorders>
              <w:top w:val="nil"/>
              <w:left w:val="nil"/>
              <w:bottom w:val="single" w:sz="4" w:space="0" w:color="auto"/>
              <w:right w:val="single" w:sz="4" w:space="0" w:color="auto"/>
            </w:tcBorders>
            <w:shd w:val="clear" w:color="auto" w:fill="auto"/>
            <w:noWrap/>
            <w:vAlign w:val="bottom"/>
            <w:hideMark/>
          </w:tcPr>
          <w:p w14:paraId="160B246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47FE9F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3BD4435"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72A75FC"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2FD027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4F535DE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441,29</w:t>
            </w:r>
          </w:p>
        </w:tc>
        <w:tc>
          <w:tcPr>
            <w:tcW w:w="1120" w:type="dxa"/>
            <w:tcBorders>
              <w:top w:val="nil"/>
              <w:left w:val="nil"/>
              <w:bottom w:val="single" w:sz="4" w:space="0" w:color="auto"/>
              <w:right w:val="single" w:sz="4" w:space="0" w:color="auto"/>
            </w:tcBorders>
            <w:shd w:val="clear" w:color="auto" w:fill="auto"/>
            <w:noWrap/>
            <w:vAlign w:val="bottom"/>
            <w:hideMark/>
          </w:tcPr>
          <w:p w14:paraId="4C45366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144.901</w:t>
            </w:r>
          </w:p>
        </w:tc>
        <w:tc>
          <w:tcPr>
            <w:tcW w:w="1840" w:type="dxa"/>
            <w:tcBorders>
              <w:top w:val="nil"/>
              <w:left w:val="nil"/>
              <w:bottom w:val="single" w:sz="4" w:space="0" w:color="auto"/>
              <w:right w:val="single" w:sz="4" w:space="0" w:color="auto"/>
            </w:tcBorders>
            <w:shd w:val="clear" w:color="auto" w:fill="auto"/>
            <w:noWrap/>
            <w:vAlign w:val="bottom"/>
            <w:hideMark/>
          </w:tcPr>
          <w:p w14:paraId="16444FE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5BA25E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R$507.483,50</w:t>
            </w:r>
          </w:p>
        </w:tc>
        <w:tc>
          <w:tcPr>
            <w:tcW w:w="1379" w:type="dxa"/>
            <w:tcBorders>
              <w:top w:val="nil"/>
              <w:left w:val="nil"/>
              <w:bottom w:val="single" w:sz="4" w:space="0" w:color="auto"/>
              <w:right w:val="single" w:sz="4" w:space="0" w:color="auto"/>
            </w:tcBorders>
            <w:shd w:val="clear" w:color="auto" w:fill="auto"/>
            <w:noWrap/>
            <w:vAlign w:val="bottom"/>
            <w:hideMark/>
          </w:tcPr>
          <w:p w14:paraId="614C4E8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76E764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560A4F1"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20105D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C49CAE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15F9791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451,89</w:t>
            </w:r>
          </w:p>
        </w:tc>
        <w:tc>
          <w:tcPr>
            <w:tcW w:w="1120" w:type="dxa"/>
            <w:tcBorders>
              <w:top w:val="nil"/>
              <w:left w:val="nil"/>
              <w:bottom w:val="single" w:sz="4" w:space="0" w:color="auto"/>
              <w:right w:val="single" w:sz="4" w:space="0" w:color="auto"/>
            </w:tcBorders>
            <w:shd w:val="clear" w:color="auto" w:fill="auto"/>
            <w:noWrap/>
            <w:vAlign w:val="bottom"/>
            <w:hideMark/>
          </w:tcPr>
          <w:p w14:paraId="1EA79FF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144.902</w:t>
            </w:r>
          </w:p>
        </w:tc>
        <w:tc>
          <w:tcPr>
            <w:tcW w:w="1840" w:type="dxa"/>
            <w:tcBorders>
              <w:top w:val="nil"/>
              <w:left w:val="nil"/>
              <w:bottom w:val="single" w:sz="4" w:space="0" w:color="auto"/>
              <w:right w:val="single" w:sz="4" w:space="0" w:color="auto"/>
            </w:tcBorders>
            <w:shd w:val="clear" w:color="auto" w:fill="auto"/>
            <w:noWrap/>
            <w:vAlign w:val="bottom"/>
            <w:hideMark/>
          </w:tcPr>
          <w:p w14:paraId="1FB1293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A87E6D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R$519.673,50</w:t>
            </w:r>
          </w:p>
        </w:tc>
        <w:tc>
          <w:tcPr>
            <w:tcW w:w="1379" w:type="dxa"/>
            <w:tcBorders>
              <w:top w:val="nil"/>
              <w:left w:val="nil"/>
              <w:bottom w:val="single" w:sz="4" w:space="0" w:color="auto"/>
              <w:right w:val="single" w:sz="4" w:space="0" w:color="auto"/>
            </w:tcBorders>
            <w:shd w:val="clear" w:color="auto" w:fill="auto"/>
            <w:noWrap/>
            <w:vAlign w:val="bottom"/>
            <w:hideMark/>
          </w:tcPr>
          <w:p w14:paraId="7AAEE21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223E04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D3A53F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E3C703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FAA7B3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7A451F6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462,50</w:t>
            </w:r>
          </w:p>
        </w:tc>
        <w:tc>
          <w:tcPr>
            <w:tcW w:w="1120" w:type="dxa"/>
            <w:tcBorders>
              <w:top w:val="nil"/>
              <w:left w:val="nil"/>
              <w:bottom w:val="single" w:sz="4" w:space="0" w:color="auto"/>
              <w:right w:val="single" w:sz="4" w:space="0" w:color="auto"/>
            </w:tcBorders>
            <w:shd w:val="clear" w:color="auto" w:fill="auto"/>
            <w:noWrap/>
            <w:vAlign w:val="bottom"/>
            <w:hideMark/>
          </w:tcPr>
          <w:p w14:paraId="48D398F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144.903</w:t>
            </w:r>
          </w:p>
        </w:tc>
        <w:tc>
          <w:tcPr>
            <w:tcW w:w="1840" w:type="dxa"/>
            <w:tcBorders>
              <w:top w:val="nil"/>
              <w:left w:val="nil"/>
              <w:bottom w:val="single" w:sz="4" w:space="0" w:color="auto"/>
              <w:right w:val="single" w:sz="4" w:space="0" w:color="auto"/>
            </w:tcBorders>
            <w:shd w:val="clear" w:color="auto" w:fill="auto"/>
            <w:noWrap/>
            <w:vAlign w:val="bottom"/>
            <w:hideMark/>
          </w:tcPr>
          <w:p w14:paraId="789F81F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A49927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R$531.875,00</w:t>
            </w:r>
          </w:p>
        </w:tc>
        <w:tc>
          <w:tcPr>
            <w:tcW w:w="1379" w:type="dxa"/>
            <w:tcBorders>
              <w:top w:val="nil"/>
              <w:left w:val="nil"/>
              <w:bottom w:val="single" w:sz="4" w:space="0" w:color="auto"/>
              <w:right w:val="single" w:sz="4" w:space="0" w:color="auto"/>
            </w:tcBorders>
            <w:shd w:val="clear" w:color="auto" w:fill="auto"/>
            <w:noWrap/>
            <w:vAlign w:val="bottom"/>
            <w:hideMark/>
          </w:tcPr>
          <w:p w14:paraId="138569E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03C880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90F5E0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C27219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441350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449C92A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446,03</w:t>
            </w:r>
          </w:p>
        </w:tc>
        <w:tc>
          <w:tcPr>
            <w:tcW w:w="1120" w:type="dxa"/>
            <w:tcBorders>
              <w:top w:val="nil"/>
              <w:left w:val="nil"/>
              <w:bottom w:val="single" w:sz="4" w:space="0" w:color="auto"/>
              <w:right w:val="single" w:sz="4" w:space="0" w:color="auto"/>
            </w:tcBorders>
            <w:shd w:val="clear" w:color="auto" w:fill="auto"/>
            <w:noWrap/>
            <w:vAlign w:val="bottom"/>
            <w:hideMark/>
          </w:tcPr>
          <w:p w14:paraId="45B3F31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144.904</w:t>
            </w:r>
          </w:p>
        </w:tc>
        <w:tc>
          <w:tcPr>
            <w:tcW w:w="1840" w:type="dxa"/>
            <w:tcBorders>
              <w:top w:val="nil"/>
              <w:left w:val="nil"/>
              <w:bottom w:val="single" w:sz="4" w:space="0" w:color="auto"/>
              <w:right w:val="single" w:sz="4" w:space="0" w:color="auto"/>
            </w:tcBorders>
            <w:shd w:val="clear" w:color="auto" w:fill="auto"/>
            <w:noWrap/>
            <w:vAlign w:val="bottom"/>
            <w:hideMark/>
          </w:tcPr>
          <w:p w14:paraId="2381264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CA532E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R$512.934,50</w:t>
            </w:r>
          </w:p>
        </w:tc>
        <w:tc>
          <w:tcPr>
            <w:tcW w:w="1379" w:type="dxa"/>
            <w:tcBorders>
              <w:top w:val="nil"/>
              <w:left w:val="nil"/>
              <w:bottom w:val="single" w:sz="4" w:space="0" w:color="auto"/>
              <w:right w:val="single" w:sz="4" w:space="0" w:color="auto"/>
            </w:tcBorders>
            <w:shd w:val="clear" w:color="auto" w:fill="auto"/>
            <w:noWrap/>
            <w:vAlign w:val="bottom"/>
            <w:hideMark/>
          </w:tcPr>
          <w:p w14:paraId="589D9C1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17AA4C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1B9F66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C31A78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7F5886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w:t>
            </w:r>
          </w:p>
        </w:tc>
        <w:tc>
          <w:tcPr>
            <w:tcW w:w="1180" w:type="dxa"/>
            <w:tcBorders>
              <w:top w:val="nil"/>
              <w:left w:val="nil"/>
              <w:bottom w:val="single" w:sz="4" w:space="0" w:color="auto"/>
              <w:right w:val="single" w:sz="4" w:space="0" w:color="auto"/>
            </w:tcBorders>
            <w:shd w:val="clear" w:color="auto" w:fill="auto"/>
            <w:noWrap/>
            <w:vAlign w:val="bottom"/>
            <w:hideMark/>
          </w:tcPr>
          <w:p w14:paraId="717E38B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401,72</w:t>
            </w:r>
          </w:p>
        </w:tc>
        <w:tc>
          <w:tcPr>
            <w:tcW w:w="1120" w:type="dxa"/>
            <w:tcBorders>
              <w:top w:val="nil"/>
              <w:left w:val="nil"/>
              <w:bottom w:val="single" w:sz="4" w:space="0" w:color="auto"/>
              <w:right w:val="single" w:sz="4" w:space="0" w:color="auto"/>
            </w:tcBorders>
            <w:shd w:val="clear" w:color="auto" w:fill="auto"/>
            <w:noWrap/>
            <w:vAlign w:val="bottom"/>
            <w:hideMark/>
          </w:tcPr>
          <w:p w14:paraId="1251F2B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144.905</w:t>
            </w:r>
          </w:p>
        </w:tc>
        <w:tc>
          <w:tcPr>
            <w:tcW w:w="1840" w:type="dxa"/>
            <w:tcBorders>
              <w:top w:val="nil"/>
              <w:left w:val="nil"/>
              <w:bottom w:val="single" w:sz="4" w:space="0" w:color="auto"/>
              <w:right w:val="single" w:sz="4" w:space="0" w:color="auto"/>
            </w:tcBorders>
            <w:shd w:val="clear" w:color="auto" w:fill="auto"/>
            <w:noWrap/>
            <w:vAlign w:val="bottom"/>
            <w:hideMark/>
          </w:tcPr>
          <w:p w14:paraId="6CD9E9B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EE70B8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R$461.978,00</w:t>
            </w:r>
          </w:p>
        </w:tc>
        <w:tc>
          <w:tcPr>
            <w:tcW w:w="1379" w:type="dxa"/>
            <w:tcBorders>
              <w:top w:val="nil"/>
              <w:left w:val="nil"/>
              <w:bottom w:val="single" w:sz="4" w:space="0" w:color="auto"/>
              <w:right w:val="single" w:sz="4" w:space="0" w:color="auto"/>
            </w:tcBorders>
            <w:shd w:val="clear" w:color="auto" w:fill="auto"/>
            <w:noWrap/>
            <w:vAlign w:val="bottom"/>
            <w:hideMark/>
          </w:tcPr>
          <w:p w14:paraId="00B15CC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F4052E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14B392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273EAC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4025B6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0979AEC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451,54</w:t>
            </w:r>
          </w:p>
        </w:tc>
        <w:tc>
          <w:tcPr>
            <w:tcW w:w="1120" w:type="dxa"/>
            <w:tcBorders>
              <w:top w:val="nil"/>
              <w:left w:val="nil"/>
              <w:bottom w:val="single" w:sz="4" w:space="0" w:color="auto"/>
              <w:right w:val="single" w:sz="4" w:space="0" w:color="auto"/>
            </w:tcBorders>
            <w:shd w:val="clear" w:color="auto" w:fill="auto"/>
            <w:noWrap/>
            <w:vAlign w:val="bottom"/>
            <w:hideMark/>
          </w:tcPr>
          <w:p w14:paraId="1C33B84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144.907</w:t>
            </w:r>
          </w:p>
        </w:tc>
        <w:tc>
          <w:tcPr>
            <w:tcW w:w="1840" w:type="dxa"/>
            <w:tcBorders>
              <w:top w:val="nil"/>
              <w:left w:val="nil"/>
              <w:bottom w:val="single" w:sz="4" w:space="0" w:color="auto"/>
              <w:right w:val="single" w:sz="4" w:space="0" w:color="auto"/>
            </w:tcBorders>
            <w:shd w:val="clear" w:color="auto" w:fill="auto"/>
            <w:noWrap/>
            <w:vAlign w:val="bottom"/>
            <w:hideMark/>
          </w:tcPr>
          <w:p w14:paraId="0731526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A335F1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R$519.271,00</w:t>
            </w:r>
          </w:p>
        </w:tc>
        <w:tc>
          <w:tcPr>
            <w:tcW w:w="1379" w:type="dxa"/>
            <w:tcBorders>
              <w:top w:val="nil"/>
              <w:left w:val="nil"/>
              <w:bottom w:val="single" w:sz="4" w:space="0" w:color="auto"/>
              <w:right w:val="single" w:sz="4" w:space="0" w:color="auto"/>
            </w:tcBorders>
            <w:shd w:val="clear" w:color="auto" w:fill="auto"/>
            <w:noWrap/>
            <w:vAlign w:val="bottom"/>
            <w:hideMark/>
          </w:tcPr>
          <w:p w14:paraId="6FD399C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3BEFF0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C70BF1B"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C2C2851"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513764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66AD6D3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450,31</w:t>
            </w:r>
          </w:p>
        </w:tc>
        <w:tc>
          <w:tcPr>
            <w:tcW w:w="1120" w:type="dxa"/>
            <w:tcBorders>
              <w:top w:val="nil"/>
              <w:left w:val="nil"/>
              <w:bottom w:val="single" w:sz="4" w:space="0" w:color="auto"/>
              <w:right w:val="single" w:sz="4" w:space="0" w:color="auto"/>
            </w:tcBorders>
            <w:shd w:val="clear" w:color="auto" w:fill="auto"/>
            <w:noWrap/>
            <w:vAlign w:val="bottom"/>
            <w:hideMark/>
          </w:tcPr>
          <w:p w14:paraId="2644A92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144.908</w:t>
            </w:r>
          </w:p>
        </w:tc>
        <w:tc>
          <w:tcPr>
            <w:tcW w:w="1840" w:type="dxa"/>
            <w:tcBorders>
              <w:top w:val="nil"/>
              <w:left w:val="nil"/>
              <w:bottom w:val="single" w:sz="4" w:space="0" w:color="auto"/>
              <w:right w:val="single" w:sz="4" w:space="0" w:color="auto"/>
            </w:tcBorders>
            <w:shd w:val="clear" w:color="auto" w:fill="auto"/>
            <w:noWrap/>
            <w:vAlign w:val="bottom"/>
            <w:hideMark/>
          </w:tcPr>
          <w:p w14:paraId="33194D6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CBA356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R$517.856,50</w:t>
            </w:r>
          </w:p>
        </w:tc>
        <w:tc>
          <w:tcPr>
            <w:tcW w:w="1379" w:type="dxa"/>
            <w:tcBorders>
              <w:top w:val="nil"/>
              <w:left w:val="nil"/>
              <w:bottom w:val="single" w:sz="4" w:space="0" w:color="auto"/>
              <w:right w:val="single" w:sz="4" w:space="0" w:color="auto"/>
            </w:tcBorders>
            <w:shd w:val="clear" w:color="auto" w:fill="auto"/>
            <w:noWrap/>
            <w:vAlign w:val="bottom"/>
            <w:hideMark/>
          </w:tcPr>
          <w:p w14:paraId="3E9FFFA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B202D2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E41074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393A83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2A8A53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4AD7E08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449,08</w:t>
            </w:r>
          </w:p>
        </w:tc>
        <w:tc>
          <w:tcPr>
            <w:tcW w:w="1120" w:type="dxa"/>
            <w:tcBorders>
              <w:top w:val="nil"/>
              <w:left w:val="nil"/>
              <w:bottom w:val="single" w:sz="4" w:space="0" w:color="auto"/>
              <w:right w:val="single" w:sz="4" w:space="0" w:color="auto"/>
            </w:tcBorders>
            <w:shd w:val="clear" w:color="auto" w:fill="auto"/>
            <w:noWrap/>
            <w:vAlign w:val="bottom"/>
            <w:hideMark/>
          </w:tcPr>
          <w:p w14:paraId="56CDDDC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144.909</w:t>
            </w:r>
          </w:p>
        </w:tc>
        <w:tc>
          <w:tcPr>
            <w:tcW w:w="1840" w:type="dxa"/>
            <w:tcBorders>
              <w:top w:val="nil"/>
              <w:left w:val="nil"/>
              <w:bottom w:val="single" w:sz="4" w:space="0" w:color="auto"/>
              <w:right w:val="single" w:sz="4" w:space="0" w:color="auto"/>
            </w:tcBorders>
            <w:shd w:val="clear" w:color="auto" w:fill="auto"/>
            <w:noWrap/>
            <w:vAlign w:val="bottom"/>
            <w:hideMark/>
          </w:tcPr>
          <w:p w14:paraId="32C21EB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C21433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R$516.442,00</w:t>
            </w:r>
          </w:p>
        </w:tc>
        <w:tc>
          <w:tcPr>
            <w:tcW w:w="1379" w:type="dxa"/>
            <w:tcBorders>
              <w:top w:val="nil"/>
              <w:left w:val="nil"/>
              <w:bottom w:val="single" w:sz="4" w:space="0" w:color="auto"/>
              <w:right w:val="single" w:sz="4" w:space="0" w:color="auto"/>
            </w:tcBorders>
            <w:shd w:val="clear" w:color="auto" w:fill="auto"/>
            <w:noWrap/>
            <w:vAlign w:val="bottom"/>
            <w:hideMark/>
          </w:tcPr>
          <w:p w14:paraId="031DAFE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4F175C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4CA799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408A69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AEBA80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1D99DEB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446,65</w:t>
            </w:r>
          </w:p>
        </w:tc>
        <w:tc>
          <w:tcPr>
            <w:tcW w:w="1120" w:type="dxa"/>
            <w:tcBorders>
              <w:top w:val="nil"/>
              <w:left w:val="nil"/>
              <w:bottom w:val="single" w:sz="4" w:space="0" w:color="auto"/>
              <w:right w:val="single" w:sz="4" w:space="0" w:color="auto"/>
            </w:tcBorders>
            <w:shd w:val="clear" w:color="auto" w:fill="auto"/>
            <w:noWrap/>
            <w:vAlign w:val="bottom"/>
            <w:hideMark/>
          </w:tcPr>
          <w:p w14:paraId="3302324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144.910</w:t>
            </w:r>
          </w:p>
        </w:tc>
        <w:tc>
          <w:tcPr>
            <w:tcW w:w="1840" w:type="dxa"/>
            <w:tcBorders>
              <w:top w:val="nil"/>
              <w:left w:val="nil"/>
              <w:bottom w:val="single" w:sz="4" w:space="0" w:color="auto"/>
              <w:right w:val="single" w:sz="4" w:space="0" w:color="auto"/>
            </w:tcBorders>
            <w:shd w:val="clear" w:color="auto" w:fill="auto"/>
            <w:noWrap/>
            <w:vAlign w:val="bottom"/>
            <w:hideMark/>
          </w:tcPr>
          <w:p w14:paraId="76509EA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DE3F92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R$513.647,50</w:t>
            </w:r>
          </w:p>
        </w:tc>
        <w:tc>
          <w:tcPr>
            <w:tcW w:w="1379" w:type="dxa"/>
            <w:tcBorders>
              <w:top w:val="nil"/>
              <w:left w:val="nil"/>
              <w:bottom w:val="single" w:sz="4" w:space="0" w:color="auto"/>
              <w:right w:val="single" w:sz="4" w:space="0" w:color="auto"/>
            </w:tcBorders>
            <w:shd w:val="clear" w:color="auto" w:fill="auto"/>
            <w:noWrap/>
            <w:vAlign w:val="bottom"/>
            <w:hideMark/>
          </w:tcPr>
          <w:p w14:paraId="7DD986A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D0FDE2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1835C9D"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A646F7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A14DE7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3DA7DBA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658,95</w:t>
            </w:r>
          </w:p>
        </w:tc>
        <w:tc>
          <w:tcPr>
            <w:tcW w:w="1120" w:type="dxa"/>
            <w:tcBorders>
              <w:top w:val="nil"/>
              <w:left w:val="nil"/>
              <w:bottom w:val="single" w:sz="4" w:space="0" w:color="auto"/>
              <w:right w:val="single" w:sz="4" w:space="0" w:color="auto"/>
            </w:tcBorders>
            <w:shd w:val="clear" w:color="auto" w:fill="auto"/>
            <w:noWrap/>
            <w:vAlign w:val="bottom"/>
            <w:hideMark/>
          </w:tcPr>
          <w:p w14:paraId="6BA1FCF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144.911</w:t>
            </w:r>
          </w:p>
        </w:tc>
        <w:tc>
          <w:tcPr>
            <w:tcW w:w="1840" w:type="dxa"/>
            <w:tcBorders>
              <w:top w:val="nil"/>
              <w:left w:val="nil"/>
              <w:bottom w:val="single" w:sz="4" w:space="0" w:color="auto"/>
              <w:right w:val="single" w:sz="4" w:space="0" w:color="auto"/>
            </w:tcBorders>
            <w:shd w:val="clear" w:color="auto" w:fill="auto"/>
            <w:noWrap/>
            <w:vAlign w:val="bottom"/>
            <w:hideMark/>
          </w:tcPr>
          <w:p w14:paraId="407185A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E20A13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R$757.792,50</w:t>
            </w:r>
          </w:p>
        </w:tc>
        <w:tc>
          <w:tcPr>
            <w:tcW w:w="1379" w:type="dxa"/>
            <w:tcBorders>
              <w:top w:val="nil"/>
              <w:left w:val="nil"/>
              <w:bottom w:val="single" w:sz="4" w:space="0" w:color="auto"/>
              <w:right w:val="single" w:sz="4" w:space="0" w:color="auto"/>
            </w:tcBorders>
            <w:shd w:val="clear" w:color="auto" w:fill="auto"/>
            <w:noWrap/>
            <w:vAlign w:val="bottom"/>
            <w:hideMark/>
          </w:tcPr>
          <w:p w14:paraId="24D4D2F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3AEBC8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A3DBC2F" w14:textId="77777777" w:rsidTr="00A855B9">
        <w:trPr>
          <w:trHeight w:val="288"/>
        </w:trPr>
        <w:tc>
          <w:tcPr>
            <w:tcW w:w="992" w:type="dxa"/>
            <w:tcBorders>
              <w:top w:val="nil"/>
              <w:left w:val="single" w:sz="4" w:space="0" w:color="auto"/>
              <w:bottom w:val="single" w:sz="4" w:space="0" w:color="auto"/>
            </w:tcBorders>
            <w:shd w:val="clear" w:color="auto" w:fill="auto"/>
            <w:noWrap/>
            <w:vAlign w:val="bottom"/>
            <w:hideMark/>
          </w:tcPr>
          <w:p w14:paraId="5972E48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nil"/>
              <w:bottom w:val="single" w:sz="4" w:space="0" w:color="auto"/>
            </w:tcBorders>
            <w:shd w:val="clear" w:color="auto" w:fill="auto"/>
            <w:noWrap/>
            <w:vAlign w:val="bottom"/>
            <w:hideMark/>
          </w:tcPr>
          <w:p w14:paraId="27B6D475"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80" w:type="dxa"/>
            <w:tcBorders>
              <w:top w:val="nil"/>
              <w:bottom w:val="single" w:sz="4" w:space="0" w:color="auto"/>
            </w:tcBorders>
            <w:shd w:val="clear" w:color="auto" w:fill="auto"/>
            <w:noWrap/>
            <w:vAlign w:val="bottom"/>
            <w:hideMark/>
          </w:tcPr>
          <w:p w14:paraId="2C01612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nil"/>
              <w:bottom w:val="single" w:sz="4" w:space="0" w:color="auto"/>
            </w:tcBorders>
            <w:shd w:val="clear" w:color="auto" w:fill="auto"/>
            <w:noWrap/>
            <w:vAlign w:val="bottom"/>
            <w:hideMark/>
          </w:tcPr>
          <w:p w14:paraId="4BF9B890"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840" w:type="dxa"/>
            <w:tcBorders>
              <w:top w:val="nil"/>
              <w:bottom w:val="single" w:sz="4" w:space="0" w:color="auto"/>
            </w:tcBorders>
            <w:shd w:val="clear" w:color="auto" w:fill="auto"/>
            <w:noWrap/>
            <w:vAlign w:val="bottom"/>
            <w:hideMark/>
          </w:tcPr>
          <w:p w14:paraId="462A5583"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900" w:type="dxa"/>
            <w:tcBorders>
              <w:top w:val="nil"/>
              <w:bottom w:val="single" w:sz="4" w:space="0" w:color="auto"/>
            </w:tcBorders>
            <w:shd w:val="clear" w:color="auto" w:fill="auto"/>
            <w:noWrap/>
            <w:vAlign w:val="bottom"/>
            <w:hideMark/>
          </w:tcPr>
          <w:p w14:paraId="611F5D54"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379" w:type="dxa"/>
            <w:tcBorders>
              <w:top w:val="nil"/>
              <w:bottom w:val="single" w:sz="4" w:space="0" w:color="auto"/>
            </w:tcBorders>
            <w:shd w:val="clear" w:color="auto" w:fill="auto"/>
            <w:noWrap/>
            <w:vAlign w:val="bottom"/>
            <w:hideMark/>
          </w:tcPr>
          <w:p w14:paraId="0B4C3816"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2780" w:type="dxa"/>
            <w:tcBorders>
              <w:top w:val="nil"/>
              <w:bottom w:val="single" w:sz="4" w:space="0" w:color="auto"/>
            </w:tcBorders>
            <w:shd w:val="clear" w:color="auto" w:fill="auto"/>
            <w:noWrap/>
            <w:vAlign w:val="bottom"/>
            <w:hideMark/>
          </w:tcPr>
          <w:p w14:paraId="06104BEF"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r>
      <w:tr w:rsidR="00C25454" w:rsidRPr="00C25454" w14:paraId="6984DF1C" w14:textId="77777777" w:rsidTr="00A855B9">
        <w:trPr>
          <w:trHeight w:val="288"/>
        </w:trPr>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4D471B7"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G1</w:t>
            </w:r>
          </w:p>
        </w:tc>
        <w:tc>
          <w:tcPr>
            <w:tcW w:w="940" w:type="dxa"/>
            <w:tcBorders>
              <w:top w:val="nil"/>
              <w:left w:val="nil"/>
              <w:bottom w:val="single" w:sz="4" w:space="0" w:color="auto"/>
              <w:right w:val="single" w:sz="4" w:space="0" w:color="auto"/>
            </w:tcBorders>
            <w:shd w:val="clear" w:color="auto" w:fill="auto"/>
            <w:noWrap/>
            <w:vAlign w:val="bottom"/>
            <w:hideMark/>
          </w:tcPr>
          <w:p w14:paraId="151B70F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nil"/>
              <w:left w:val="nil"/>
              <w:bottom w:val="single" w:sz="4" w:space="0" w:color="auto"/>
              <w:right w:val="single" w:sz="4" w:space="0" w:color="auto"/>
            </w:tcBorders>
            <w:shd w:val="clear" w:color="auto" w:fill="auto"/>
            <w:noWrap/>
            <w:vAlign w:val="bottom"/>
            <w:hideMark/>
          </w:tcPr>
          <w:p w14:paraId="58CA8F5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401,28</w:t>
            </w:r>
          </w:p>
        </w:tc>
        <w:tc>
          <w:tcPr>
            <w:tcW w:w="1120" w:type="dxa"/>
            <w:tcBorders>
              <w:top w:val="nil"/>
              <w:left w:val="nil"/>
              <w:bottom w:val="single" w:sz="4" w:space="0" w:color="auto"/>
              <w:right w:val="single" w:sz="4" w:space="0" w:color="auto"/>
            </w:tcBorders>
            <w:shd w:val="clear" w:color="auto" w:fill="auto"/>
            <w:noWrap/>
            <w:vAlign w:val="bottom"/>
            <w:hideMark/>
          </w:tcPr>
          <w:p w14:paraId="6DE92ED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144.912</w:t>
            </w:r>
          </w:p>
        </w:tc>
        <w:tc>
          <w:tcPr>
            <w:tcW w:w="1840" w:type="dxa"/>
            <w:tcBorders>
              <w:top w:val="nil"/>
              <w:left w:val="nil"/>
              <w:bottom w:val="single" w:sz="4" w:space="0" w:color="auto"/>
              <w:right w:val="single" w:sz="4" w:space="0" w:color="auto"/>
            </w:tcBorders>
            <w:shd w:val="clear" w:color="auto" w:fill="auto"/>
            <w:noWrap/>
            <w:vAlign w:val="bottom"/>
            <w:hideMark/>
          </w:tcPr>
          <w:p w14:paraId="25B6666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182C90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R$461.472,00</w:t>
            </w:r>
          </w:p>
        </w:tc>
        <w:tc>
          <w:tcPr>
            <w:tcW w:w="1379" w:type="dxa"/>
            <w:tcBorders>
              <w:top w:val="nil"/>
              <w:left w:val="nil"/>
              <w:bottom w:val="single" w:sz="4" w:space="0" w:color="auto"/>
              <w:right w:val="single" w:sz="4" w:space="0" w:color="auto"/>
            </w:tcBorders>
            <w:shd w:val="clear" w:color="auto" w:fill="auto"/>
            <w:noWrap/>
            <w:vAlign w:val="bottom"/>
            <w:hideMark/>
          </w:tcPr>
          <w:p w14:paraId="7167861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B90B53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578C37B"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0FE929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149D8B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190C7B2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365,97</w:t>
            </w:r>
          </w:p>
        </w:tc>
        <w:tc>
          <w:tcPr>
            <w:tcW w:w="1120" w:type="dxa"/>
            <w:tcBorders>
              <w:top w:val="nil"/>
              <w:left w:val="nil"/>
              <w:bottom w:val="single" w:sz="4" w:space="0" w:color="auto"/>
              <w:right w:val="single" w:sz="4" w:space="0" w:color="auto"/>
            </w:tcBorders>
            <w:shd w:val="clear" w:color="auto" w:fill="auto"/>
            <w:noWrap/>
            <w:vAlign w:val="bottom"/>
            <w:hideMark/>
          </w:tcPr>
          <w:p w14:paraId="0EDCDB9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144.913</w:t>
            </w:r>
          </w:p>
        </w:tc>
        <w:tc>
          <w:tcPr>
            <w:tcW w:w="1840" w:type="dxa"/>
            <w:tcBorders>
              <w:top w:val="nil"/>
              <w:left w:val="nil"/>
              <w:bottom w:val="single" w:sz="4" w:space="0" w:color="auto"/>
              <w:right w:val="single" w:sz="4" w:space="0" w:color="auto"/>
            </w:tcBorders>
            <w:shd w:val="clear" w:color="auto" w:fill="auto"/>
            <w:noWrap/>
            <w:vAlign w:val="bottom"/>
            <w:hideMark/>
          </w:tcPr>
          <w:p w14:paraId="49DFE1B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CE3822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R$420.865,50</w:t>
            </w:r>
          </w:p>
        </w:tc>
        <w:tc>
          <w:tcPr>
            <w:tcW w:w="1379" w:type="dxa"/>
            <w:tcBorders>
              <w:top w:val="nil"/>
              <w:left w:val="nil"/>
              <w:bottom w:val="single" w:sz="4" w:space="0" w:color="auto"/>
              <w:right w:val="single" w:sz="4" w:space="0" w:color="auto"/>
            </w:tcBorders>
            <w:shd w:val="clear" w:color="auto" w:fill="auto"/>
            <w:noWrap/>
            <w:vAlign w:val="bottom"/>
            <w:hideMark/>
          </w:tcPr>
          <w:p w14:paraId="2F05B78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95DFB2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0550B47"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1FAB88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A85C0C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484057F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677AD9B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144.914</w:t>
            </w:r>
          </w:p>
        </w:tc>
        <w:tc>
          <w:tcPr>
            <w:tcW w:w="1840" w:type="dxa"/>
            <w:tcBorders>
              <w:top w:val="nil"/>
              <w:left w:val="nil"/>
              <w:bottom w:val="single" w:sz="4" w:space="0" w:color="auto"/>
              <w:right w:val="single" w:sz="4" w:space="0" w:color="auto"/>
            </w:tcBorders>
            <w:shd w:val="clear" w:color="auto" w:fill="auto"/>
            <w:noWrap/>
            <w:vAlign w:val="bottom"/>
            <w:hideMark/>
          </w:tcPr>
          <w:p w14:paraId="6EFF00D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7D1381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406286E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EDF1C8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8486F8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18D3440"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11A49E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2892D84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2480B53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144.915</w:t>
            </w:r>
          </w:p>
        </w:tc>
        <w:tc>
          <w:tcPr>
            <w:tcW w:w="1840" w:type="dxa"/>
            <w:tcBorders>
              <w:top w:val="nil"/>
              <w:left w:val="nil"/>
              <w:bottom w:val="single" w:sz="4" w:space="0" w:color="auto"/>
              <w:right w:val="single" w:sz="4" w:space="0" w:color="auto"/>
            </w:tcBorders>
            <w:shd w:val="clear" w:color="auto" w:fill="auto"/>
            <w:noWrap/>
            <w:vAlign w:val="bottom"/>
            <w:hideMark/>
          </w:tcPr>
          <w:p w14:paraId="78B52ED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9D2AD7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0256AE6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26CF03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A09912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482AD1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437BA9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68FE7EF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491,39</w:t>
            </w:r>
          </w:p>
        </w:tc>
        <w:tc>
          <w:tcPr>
            <w:tcW w:w="1120" w:type="dxa"/>
            <w:tcBorders>
              <w:top w:val="nil"/>
              <w:left w:val="nil"/>
              <w:bottom w:val="single" w:sz="4" w:space="0" w:color="auto"/>
              <w:right w:val="single" w:sz="4" w:space="0" w:color="auto"/>
            </w:tcBorders>
            <w:shd w:val="clear" w:color="auto" w:fill="auto"/>
            <w:noWrap/>
            <w:vAlign w:val="bottom"/>
            <w:hideMark/>
          </w:tcPr>
          <w:p w14:paraId="0659751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144.916</w:t>
            </w:r>
          </w:p>
        </w:tc>
        <w:tc>
          <w:tcPr>
            <w:tcW w:w="1840" w:type="dxa"/>
            <w:tcBorders>
              <w:top w:val="nil"/>
              <w:left w:val="nil"/>
              <w:bottom w:val="single" w:sz="4" w:space="0" w:color="auto"/>
              <w:right w:val="single" w:sz="4" w:space="0" w:color="auto"/>
            </w:tcBorders>
            <w:shd w:val="clear" w:color="auto" w:fill="auto"/>
            <w:noWrap/>
            <w:vAlign w:val="bottom"/>
            <w:hideMark/>
          </w:tcPr>
          <w:p w14:paraId="30EEB9E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15E504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R$565.098,50</w:t>
            </w:r>
          </w:p>
        </w:tc>
        <w:tc>
          <w:tcPr>
            <w:tcW w:w="1379" w:type="dxa"/>
            <w:tcBorders>
              <w:top w:val="nil"/>
              <w:left w:val="nil"/>
              <w:bottom w:val="single" w:sz="4" w:space="0" w:color="auto"/>
              <w:right w:val="single" w:sz="4" w:space="0" w:color="auto"/>
            </w:tcBorders>
            <w:shd w:val="clear" w:color="auto" w:fill="auto"/>
            <w:noWrap/>
            <w:vAlign w:val="bottom"/>
            <w:hideMark/>
          </w:tcPr>
          <w:p w14:paraId="2A3B3FB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E08FE1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889C50B" w14:textId="77777777" w:rsidTr="00A855B9">
        <w:trPr>
          <w:trHeight w:val="288"/>
        </w:trPr>
        <w:tc>
          <w:tcPr>
            <w:tcW w:w="992" w:type="dxa"/>
            <w:tcBorders>
              <w:top w:val="nil"/>
              <w:left w:val="single" w:sz="4" w:space="0" w:color="auto"/>
              <w:bottom w:val="single" w:sz="4" w:space="0" w:color="auto"/>
            </w:tcBorders>
            <w:shd w:val="clear" w:color="auto" w:fill="auto"/>
            <w:noWrap/>
            <w:vAlign w:val="bottom"/>
            <w:hideMark/>
          </w:tcPr>
          <w:p w14:paraId="69CDDA22"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nil"/>
              <w:bottom w:val="single" w:sz="4" w:space="0" w:color="auto"/>
            </w:tcBorders>
            <w:shd w:val="clear" w:color="auto" w:fill="auto"/>
            <w:noWrap/>
            <w:vAlign w:val="bottom"/>
            <w:hideMark/>
          </w:tcPr>
          <w:p w14:paraId="19362877"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80" w:type="dxa"/>
            <w:tcBorders>
              <w:top w:val="nil"/>
              <w:bottom w:val="single" w:sz="4" w:space="0" w:color="auto"/>
            </w:tcBorders>
            <w:shd w:val="clear" w:color="auto" w:fill="auto"/>
            <w:noWrap/>
            <w:vAlign w:val="bottom"/>
            <w:hideMark/>
          </w:tcPr>
          <w:p w14:paraId="4DBB161A"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nil"/>
              <w:bottom w:val="single" w:sz="4" w:space="0" w:color="auto"/>
            </w:tcBorders>
            <w:shd w:val="clear" w:color="auto" w:fill="auto"/>
            <w:noWrap/>
            <w:vAlign w:val="bottom"/>
            <w:hideMark/>
          </w:tcPr>
          <w:p w14:paraId="1D4BB81E"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840" w:type="dxa"/>
            <w:tcBorders>
              <w:top w:val="nil"/>
              <w:bottom w:val="single" w:sz="4" w:space="0" w:color="auto"/>
            </w:tcBorders>
            <w:shd w:val="clear" w:color="auto" w:fill="auto"/>
            <w:noWrap/>
            <w:vAlign w:val="bottom"/>
            <w:hideMark/>
          </w:tcPr>
          <w:p w14:paraId="7CE3141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900" w:type="dxa"/>
            <w:tcBorders>
              <w:top w:val="nil"/>
              <w:bottom w:val="single" w:sz="4" w:space="0" w:color="auto"/>
            </w:tcBorders>
            <w:shd w:val="clear" w:color="auto" w:fill="auto"/>
            <w:noWrap/>
            <w:vAlign w:val="bottom"/>
            <w:hideMark/>
          </w:tcPr>
          <w:p w14:paraId="2E8785BC"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379" w:type="dxa"/>
            <w:tcBorders>
              <w:top w:val="nil"/>
              <w:bottom w:val="single" w:sz="4" w:space="0" w:color="auto"/>
            </w:tcBorders>
            <w:shd w:val="clear" w:color="auto" w:fill="auto"/>
            <w:noWrap/>
            <w:vAlign w:val="bottom"/>
            <w:hideMark/>
          </w:tcPr>
          <w:p w14:paraId="2022580A"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2780" w:type="dxa"/>
            <w:tcBorders>
              <w:top w:val="nil"/>
              <w:bottom w:val="single" w:sz="4" w:space="0" w:color="auto"/>
            </w:tcBorders>
            <w:shd w:val="clear" w:color="auto" w:fill="auto"/>
            <w:noWrap/>
            <w:vAlign w:val="bottom"/>
            <w:hideMark/>
          </w:tcPr>
          <w:p w14:paraId="609829D5"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r>
      <w:tr w:rsidR="00C25454" w:rsidRPr="00C25454" w14:paraId="34BBBC01" w14:textId="77777777" w:rsidTr="00A855B9">
        <w:trPr>
          <w:trHeight w:val="288"/>
        </w:trPr>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D69FB3"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J1</w:t>
            </w:r>
          </w:p>
        </w:tc>
        <w:tc>
          <w:tcPr>
            <w:tcW w:w="940" w:type="dxa"/>
            <w:tcBorders>
              <w:top w:val="nil"/>
              <w:left w:val="nil"/>
              <w:bottom w:val="single" w:sz="4" w:space="0" w:color="auto"/>
              <w:right w:val="single" w:sz="4" w:space="0" w:color="auto"/>
            </w:tcBorders>
            <w:shd w:val="clear" w:color="auto" w:fill="auto"/>
            <w:noWrap/>
            <w:vAlign w:val="bottom"/>
            <w:hideMark/>
          </w:tcPr>
          <w:p w14:paraId="56B9774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nil"/>
              <w:left w:val="nil"/>
              <w:bottom w:val="single" w:sz="4" w:space="0" w:color="auto"/>
              <w:right w:val="single" w:sz="4" w:space="0" w:color="auto"/>
            </w:tcBorders>
            <w:shd w:val="clear" w:color="auto" w:fill="auto"/>
            <w:noWrap/>
            <w:vAlign w:val="bottom"/>
            <w:hideMark/>
          </w:tcPr>
          <w:p w14:paraId="2421FC8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664,99</w:t>
            </w:r>
          </w:p>
        </w:tc>
        <w:tc>
          <w:tcPr>
            <w:tcW w:w="1120" w:type="dxa"/>
            <w:tcBorders>
              <w:top w:val="nil"/>
              <w:left w:val="nil"/>
              <w:bottom w:val="single" w:sz="4" w:space="0" w:color="auto"/>
              <w:right w:val="single" w:sz="4" w:space="0" w:color="auto"/>
            </w:tcBorders>
            <w:shd w:val="clear" w:color="auto" w:fill="auto"/>
            <w:noWrap/>
            <w:vAlign w:val="bottom"/>
            <w:hideMark/>
          </w:tcPr>
          <w:p w14:paraId="46E13B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144.951</w:t>
            </w:r>
          </w:p>
        </w:tc>
        <w:tc>
          <w:tcPr>
            <w:tcW w:w="1840" w:type="dxa"/>
            <w:tcBorders>
              <w:top w:val="nil"/>
              <w:left w:val="nil"/>
              <w:bottom w:val="single" w:sz="4" w:space="0" w:color="auto"/>
              <w:right w:val="single" w:sz="4" w:space="0" w:color="auto"/>
            </w:tcBorders>
            <w:shd w:val="clear" w:color="auto" w:fill="auto"/>
            <w:noWrap/>
            <w:vAlign w:val="bottom"/>
            <w:hideMark/>
          </w:tcPr>
          <w:p w14:paraId="49AEDF0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4AE3E7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R$764.738,50</w:t>
            </w:r>
          </w:p>
        </w:tc>
        <w:tc>
          <w:tcPr>
            <w:tcW w:w="1379" w:type="dxa"/>
            <w:tcBorders>
              <w:top w:val="nil"/>
              <w:left w:val="nil"/>
              <w:bottom w:val="single" w:sz="4" w:space="0" w:color="auto"/>
              <w:right w:val="single" w:sz="4" w:space="0" w:color="auto"/>
            </w:tcBorders>
            <w:shd w:val="clear" w:color="auto" w:fill="auto"/>
            <w:noWrap/>
            <w:vAlign w:val="bottom"/>
            <w:hideMark/>
          </w:tcPr>
          <w:p w14:paraId="3B9F6D4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E2FA43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B93FFD8"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222B70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8D3BC6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5DEF1B0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38ED899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144.952</w:t>
            </w:r>
          </w:p>
        </w:tc>
        <w:tc>
          <w:tcPr>
            <w:tcW w:w="1840" w:type="dxa"/>
            <w:tcBorders>
              <w:top w:val="nil"/>
              <w:left w:val="nil"/>
              <w:bottom w:val="single" w:sz="4" w:space="0" w:color="auto"/>
              <w:right w:val="single" w:sz="4" w:space="0" w:color="auto"/>
            </w:tcBorders>
            <w:shd w:val="clear" w:color="auto" w:fill="auto"/>
            <w:noWrap/>
            <w:vAlign w:val="bottom"/>
            <w:hideMark/>
          </w:tcPr>
          <w:p w14:paraId="0BC3D40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2A9BB2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747E94B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71D56B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6022C2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003ACB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805BA8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3ED1A2E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0B63A4A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144.953</w:t>
            </w:r>
          </w:p>
        </w:tc>
        <w:tc>
          <w:tcPr>
            <w:tcW w:w="1840" w:type="dxa"/>
            <w:tcBorders>
              <w:top w:val="nil"/>
              <w:left w:val="nil"/>
              <w:bottom w:val="single" w:sz="4" w:space="0" w:color="auto"/>
              <w:right w:val="single" w:sz="4" w:space="0" w:color="auto"/>
            </w:tcBorders>
            <w:shd w:val="clear" w:color="auto" w:fill="auto"/>
            <w:noWrap/>
            <w:vAlign w:val="bottom"/>
            <w:hideMark/>
          </w:tcPr>
          <w:p w14:paraId="08AF821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01F734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6195E4A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E71923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D625AA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C09D559"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04A8BB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16DE401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674DD26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144.954</w:t>
            </w:r>
          </w:p>
        </w:tc>
        <w:tc>
          <w:tcPr>
            <w:tcW w:w="1840" w:type="dxa"/>
            <w:tcBorders>
              <w:top w:val="nil"/>
              <w:left w:val="nil"/>
              <w:bottom w:val="single" w:sz="4" w:space="0" w:color="auto"/>
              <w:right w:val="single" w:sz="4" w:space="0" w:color="auto"/>
            </w:tcBorders>
            <w:shd w:val="clear" w:color="auto" w:fill="auto"/>
            <w:noWrap/>
            <w:vAlign w:val="bottom"/>
            <w:hideMark/>
          </w:tcPr>
          <w:p w14:paraId="2F8D92A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5401DA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67BF969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C002A4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DA3768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8F0089C"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B86F84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13EE963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4305126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144.955</w:t>
            </w:r>
          </w:p>
        </w:tc>
        <w:tc>
          <w:tcPr>
            <w:tcW w:w="1840" w:type="dxa"/>
            <w:tcBorders>
              <w:top w:val="nil"/>
              <w:left w:val="nil"/>
              <w:bottom w:val="single" w:sz="4" w:space="0" w:color="auto"/>
              <w:right w:val="single" w:sz="4" w:space="0" w:color="auto"/>
            </w:tcBorders>
            <w:shd w:val="clear" w:color="auto" w:fill="auto"/>
            <w:noWrap/>
            <w:vAlign w:val="bottom"/>
            <w:hideMark/>
          </w:tcPr>
          <w:p w14:paraId="349F8DC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80FB48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3D8DB50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0677FE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36202AD"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43A88E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4A29B4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4D2B9D5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1D40662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144.956</w:t>
            </w:r>
          </w:p>
        </w:tc>
        <w:tc>
          <w:tcPr>
            <w:tcW w:w="1840" w:type="dxa"/>
            <w:tcBorders>
              <w:top w:val="nil"/>
              <w:left w:val="nil"/>
              <w:bottom w:val="single" w:sz="4" w:space="0" w:color="auto"/>
              <w:right w:val="single" w:sz="4" w:space="0" w:color="auto"/>
            </w:tcBorders>
            <w:shd w:val="clear" w:color="auto" w:fill="auto"/>
            <w:noWrap/>
            <w:vAlign w:val="bottom"/>
            <w:hideMark/>
          </w:tcPr>
          <w:p w14:paraId="4A9AD10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0531AD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7F38B31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D3C75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5CE1CB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EDD25C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4FEC01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w:t>
            </w:r>
          </w:p>
        </w:tc>
        <w:tc>
          <w:tcPr>
            <w:tcW w:w="1180" w:type="dxa"/>
            <w:tcBorders>
              <w:top w:val="nil"/>
              <w:left w:val="nil"/>
              <w:bottom w:val="single" w:sz="4" w:space="0" w:color="auto"/>
              <w:right w:val="single" w:sz="4" w:space="0" w:color="auto"/>
            </w:tcBorders>
            <w:shd w:val="clear" w:color="auto" w:fill="auto"/>
            <w:noWrap/>
            <w:vAlign w:val="bottom"/>
            <w:hideMark/>
          </w:tcPr>
          <w:p w14:paraId="4C1B53A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4F64CA5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144.957</w:t>
            </w:r>
          </w:p>
        </w:tc>
        <w:tc>
          <w:tcPr>
            <w:tcW w:w="1840" w:type="dxa"/>
            <w:tcBorders>
              <w:top w:val="nil"/>
              <w:left w:val="nil"/>
              <w:bottom w:val="single" w:sz="4" w:space="0" w:color="auto"/>
              <w:right w:val="single" w:sz="4" w:space="0" w:color="auto"/>
            </w:tcBorders>
            <w:shd w:val="clear" w:color="auto" w:fill="auto"/>
            <w:noWrap/>
            <w:vAlign w:val="bottom"/>
            <w:hideMark/>
          </w:tcPr>
          <w:p w14:paraId="68B4416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63EE52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15EA4BA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86640B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6AE03DE"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B93B7D1"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CFFB22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8</w:t>
            </w:r>
          </w:p>
        </w:tc>
        <w:tc>
          <w:tcPr>
            <w:tcW w:w="1180" w:type="dxa"/>
            <w:tcBorders>
              <w:top w:val="nil"/>
              <w:left w:val="nil"/>
              <w:bottom w:val="single" w:sz="4" w:space="0" w:color="auto"/>
              <w:right w:val="single" w:sz="4" w:space="0" w:color="auto"/>
            </w:tcBorders>
            <w:shd w:val="clear" w:color="auto" w:fill="auto"/>
            <w:noWrap/>
            <w:vAlign w:val="bottom"/>
            <w:hideMark/>
          </w:tcPr>
          <w:p w14:paraId="08626B3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507,88</w:t>
            </w:r>
          </w:p>
        </w:tc>
        <w:tc>
          <w:tcPr>
            <w:tcW w:w="1120" w:type="dxa"/>
            <w:tcBorders>
              <w:top w:val="nil"/>
              <w:left w:val="nil"/>
              <w:bottom w:val="single" w:sz="4" w:space="0" w:color="auto"/>
              <w:right w:val="single" w:sz="4" w:space="0" w:color="auto"/>
            </w:tcBorders>
            <w:shd w:val="clear" w:color="auto" w:fill="auto"/>
            <w:noWrap/>
            <w:vAlign w:val="bottom"/>
            <w:hideMark/>
          </w:tcPr>
          <w:p w14:paraId="42B8102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144.958</w:t>
            </w:r>
          </w:p>
        </w:tc>
        <w:tc>
          <w:tcPr>
            <w:tcW w:w="1840" w:type="dxa"/>
            <w:tcBorders>
              <w:top w:val="nil"/>
              <w:left w:val="nil"/>
              <w:bottom w:val="single" w:sz="4" w:space="0" w:color="auto"/>
              <w:right w:val="single" w:sz="4" w:space="0" w:color="auto"/>
            </w:tcBorders>
            <w:shd w:val="clear" w:color="auto" w:fill="auto"/>
            <w:noWrap/>
            <w:vAlign w:val="bottom"/>
            <w:hideMark/>
          </w:tcPr>
          <w:p w14:paraId="2A503C4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32430C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R$584.062,00</w:t>
            </w:r>
          </w:p>
        </w:tc>
        <w:tc>
          <w:tcPr>
            <w:tcW w:w="1379" w:type="dxa"/>
            <w:tcBorders>
              <w:top w:val="nil"/>
              <w:left w:val="nil"/>
              <w:bottom w:val="single" w:sz="4" w:space="0" w:color="auto"/>
              <w:right w:val="single" w:sz="4" w:space="0" w:color="auto"/>
            </w:tcBorders>
            <w:shd w:val="clear" w:color="auto" w:fill="auto"/>
            <w:noWrap/>
            <w:vAlign w:val="bottom"/>
            <w:hideMark/>
          </w:tcPr>
          <w:p w14:paraId="7E71023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06FA8D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F271A45"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C2AF489"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6F3E6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55D9594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565,58</w:t>
            </w:r>
          </w:p>
        </w:tc>
        <w:tc>
          <w:tcPr>
            <w:tcW w:w="1120" w:type="dxa"/>
            <w:tcBorders>
              <w:top w:val="nil"/>
              <w:left w:val="nil"/>
              <w:bottom w:val="single" w:sz="4" w:space="0" w:color="auto"/>
              <w:right w:val="single" w:sz="4" w:space="0" w:color="auto"/>
            </w:tcBorders>
            <w:shd w:val="clear" w:color="auto" w:fill="auto"/>
            <w:noWrap/>
            <w:vAlign w:val="bottom"/>
            <w:hideMark/>
          </w:tcPr>
          <w:p w14:paraId="0E42A3F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144.959</w:t>
            </w:r>
          </w:p>
        </w:tc>
        <w:tc>
          <w:tcPr>
            <w:tcW w:w="1840" w:type="dxa"/>
            <w:tcBorders>
              <w:top w:val="nil"/>
              <w:left w:val="nil"/>
              <w:bottom w:val="single" w:sz="4" w:space="0" w:color="auto"/>
              <w:right w:val="single" w:sz="4" w:space="0" w:color="auto"/>
            </w:tcBorders>
            <w:shd w:val="clear" w:color="auto" w:fill="auto"/>
            <w:noWrap/>
            <w:vAlign w:val="bottom"/>
            <w:hideMark/>
          </w:tcPr>
          <w:p w14:paraId="2D9893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14FD62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R$650.417,00</w:t>
            </w:r>
          </w:p>
        </w:tc>
        <w:tc>
          <w:tcPr>
            <w:tcW w:w="1379" w:type="dxa"/>
            <w:tcBorders>
              <w:top w:val="nil"/>
              <w:left w:val="nil"/>
              <w:bottom w:val="single" w:sz="4" w:space="0" w:color="auto"/>
              <w:right w:val="single" w:sz="4" w:space="0" w:color="auto"/>
            </w:tcBorders>
            <w:shd w:val="clear" w:color="auto" w:fill="auto"/>
            <w:noWrap/>
            <w:vAlign w:val="bottom"/>
            <w:hideMark/>
          </w:tcPr>
          <w:p w14:paraId="7ED8BA7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B75541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F46FA6F"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C459F9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608B04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65EC19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374,92</w:t>
            </w:r>
          </w:p>
        </w:tc>
        <w:tc>
          <w:tcPr>
            <w:tcW w:w="1120" w:type="dxa"/>
            <w:tcBorders>
              <w:top w:val="nil"/>
              <w:left w:val="nil"/>
              <w:bottom w:val="single" w:sz="4" w:space="0" w:color="auto"/>
              <w:right w:val="single" w:sz="4" w:space="0" w:color="auto"/>
            </w:tcBorders>
            <w:shd w:val="clear" w:color="auto" w:fill="auto"/>
            <w:noWrap/>
            <w:vAlign w:val="bottom"/>
            <w:hideMark/>
          </w:tcPr>
          <w:p w14:paraId="1C35DA7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144.960</w:t>
            </w:r>
          </w:p>
        </w:tc>
        <w:tc>
          <w:tcPr>
            <w:tcW w:w="1840" w:type="dxa"/>
            <w:tcBorders>
              <w:top w:val="nil"/>
              <w:left w:val="nil"/>
              <w:bottom w:val="single" w:sz="4" w:space="0" w:color="auto"/>
              <w:right w:val="single" w:sz="4" w:space="0" w:color="auto"/>
            </w:tcBorders>
            <w:shd w:val="clear" w:color="auto" w:fill="auto"/>
            <w:noWrap/>
            <w:vAlign w:val="bottom"/>
            <w:hideMark/>
          </w:tcPr>
          <w:p w14:paraId="590A861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3C79E3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R$431.158,00</w:t>
            </w:r>
          </w:p>
        </w:tc>
        <w:tc>
          <w:tcPr>
            <w:tcW w:w="1379" w:type="dxa"/>
            <w:tcBorders>
              <w:top w:val="nil"/>
              <w:left w:val="nil"/>
              <w:bottom w:val="single" w:sz="4" w:space="0" w:color="auto"/>
              <w:right w:val="single" w:sz="4" w:space="0" w:color="auto"/>
            </w:tcBorders>
            <w:shd w:val="clear" w:color="auto" w:fill="auto"/>
            <w:noWrap/>
            <w:vAlign w:val="bottom"/>
            <w:hideMark/>
          </w:tcPr>
          <w:p w14:paraId="1C0D66B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92B5A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C0A191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EB4677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9F3293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0081CDA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0EBB0DA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144.961</w:t>
            </w:r>
          </w:p>
        </w:tc>
        <w:tc>
          <w:tcPr>
            <w:tcW w:w="1840" w:type="dxa"/>
            <w:tcBorders>
              <w:top w:val="nil"/>
              <w:left w:val="nil"/>
              <w:bottom w:val="single" w:sz="4" w:space="0" w:color="auto"/>
              <w:right w:val="single" w:sz="4" w:space="0" w:color="auto"/>
            </w:tcBorders>
            <w:shd w:val="clear" w:color="auto" w:fill="auto"/>
            <w:noWrap/>
            <w:vAlign w:val="bottom"/>
            <w:hideMark/>
          </w:tcPr>
          <w:p w14:paraId="3908A4C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BA6401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53F5BA2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4F23C9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2BBD621"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59796B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37DACF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476077C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5AE12D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144.962</w:t>
            </w:r>
          </w:p>
        </w:tc>
        <w:tc>
          <w:tcPr>
            <w:tcW w:w="1840" w:type="dxa"/>
            <w:tcBorders>
              <w:top w:val="nil"/>
              <w:left w:val="nil"/>
              <w:bottom w:val="single" w:sz="4" w:space="0" w:color="auto"/>
              <w:right w:val="single" w:sz="4" w:space="0" w:color="auto"/>
            </w:tcBorders>
            <w:shd w:val="clear" w:color="auto" w:fill="auto"/>
            <w:noWrap/>
            <w:vAlign w:val="bottom"/>
            <w:hideMark/>
          </w:tcPr>
          <w:p w14:paraId="0B9661F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338188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3A11621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7EDA41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C7D8EBF"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A3CAC6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4AE43A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3C65666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191590D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144.963</w:t>
            </w:r>
          </w:p>
        </w:tc>
        <w:tc>
          <w:tcPr>
            <w:tcW w:w="1840" w:type="dxa"/>
            <w:tcBorders>
              <w:top w:val="nil"/>
              <w:left w:val="nil"/>
              <w:bottom w:val="single" w:sz="4" w:space="0" w:color="auto"/>
              <w:right w:val="single" w:sz="4" w:space="0" w:color="auto"/>
            </w:tcBorders>
            <w:shd w:val="clear" w:color="auto" w:fill="auto"/>
            <w:noWrap/>
            <w:vAlign w:val="bottom"/>
            <w:hideMark/>
          </w:tcPr>
          <w:p w14:paraId="6B62A71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2B17B3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2DD0E70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23C405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585EB6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D2EDED0"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A269F3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w:t>
            </w:r>
          </w:p>
        </w:tc>
        <w:tc>
          <w:tcPr>
            <w:tcW w:w="1180" w:type="dxa"/>
            <w:tcBorders>
              <w:top w:val="nil"/>
              <w:left w:val="nil"/>
              <w:bottom w:val="single" w:sz="4" w:space="0" w:color="auto"/>
              <w:right w:val="single" w:sz="4" w:space="0" w:color="auto"/>
            </w:tcBorders>
            <w:shd w:val="clear" w:color="auto" w:fill="auto"/>
            <w:noWrap/>
            <w:vAlign w:val="bottom"/>
            <w:hideMark/>
          </w:tcPr>
          <w:p w14:paraId="26B5D52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28BFBF9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144.964</w:t>
            </w:r>
          </w:p>
        </w:tc>
        <w:tc>
          <w:tcPr>
            <w:tcW w:w="1840" w:type="dxa"/>
            <w:tcBorders>
              <w:top w:val="nil"/>
              <w:left w:val="nil"/>
              <w:bottom w:val="single" w:sz="4" w:space="0" w:color="auto"/>
              <w:right w:val="single" w:sz="4" w:space="0" w:color="auto"/>
            </w:tcBorders>
            <w:shd w:val="clear" w:color="auto" w:fill="auto"/>
            <w:noWrap/>
            <w:vAlign w:val="bottom"/>
            <w:hideMark/>
          </w:tcPr>
          <w:p w14:paraId="5F24FB8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8D38DA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56EDAD9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72A1C2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54A01F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D81DC59"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9EF1AF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15</w:t>
            </w:r>
          </w:p>
        </w:tc>
        <w:tc>
          <w:tcPr>
            <w:tcW w:w="1180" w:type="dxa"/>
            <w:tcBorders>
              <w:top w:val="nil"/>
              <w:left w:val="nil"/>
              <w:bottom w:val="single" w:sz="4" w:space="0" w:color="auto"/>
              <w:right w:val="single" w:sz="4" w:space="0" w:color="auto"/>
            </w:tcBorders>
            <w:shd w:val="clear" w:color="auto" w:fill="auto"/>
            <w:noWrap/>
            <w:vAlign w:val="bottom"/>
            <w:hideMark/>
          </w:tcPr>
          <w:p w14:paraId="24EA97B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56CB892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144.965</w:t>
            </w:r>
          </w:p>
        </w:tc>
        <w:tc>
          <w:tcPr>
            <w:tcW w:w="1840" w:type="dxa"/>
            <w:tcBorders>
              <w:top w:val="nil"/>
              <w:left w:val="nil"/>
              <w:bottom w:val="single" w:sz="4" w:space="0" w:color="auto"/>
              <w:right w:val="single" w:sz="4" w:space="0" w:color="auto"/>
            </w:tcBorders>
            <w:shd w:val="clear" w:color="auto" w:fill="auto"/>
            <w:noWrap/>
            <w:vAlign w:val="bottom"/>
            <w:hideMark/>
          </w:tcPr>
          <w:p w14:paraId="595A253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2528CB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63ED2B3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CA0863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76BF3F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C590EF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F9FBB8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16</w:t>
            </w:r>
          </w:p>
        </w:tc>
        <w:tc>
          <w:tcPr>
            <w:tcW w:w="1180" w:type="dxa"/>
            <w:tcBorders>
              <w:top w:val="nil"/>
              <w:left w:val="nil"/>
              <w:bottom w:val="single" w:sz="4" w:space="0" w:color="auto"/>
              <w:right w:val="single" w:sz="4" w:space="0" w:color="auto"/>
            </w:tcBorders>
            <w:shd w:val="clear" w:color="auto" w:fill="auto"/>
            <w:noWrap/>
            <w:vAlign w:val="bottom"/>
            <w:hideMark/>
          </w:tcPr>
          <w:p w14:paraId="0DE9DA7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446,96</w:t>
            </w:r>
          </w:p>
        </w:tc>
        <w:tc>
          <w:tcPr>
            <w:tcW w:w="1120" w:type="dxa"/>
            <w:tcBorders>
              <w:top w:val="nil"/>
              <w:left w:val="nil"/>
              <w:bottom w:val="single" w:sz="4" w:space="0" w:color="auto"/>
              <w:right w:val="single" w:sz="4" w:space="0" w:color="auto"/>
            </w:tcBorders>
            <w:shd w:val="clear" w:color="auto" w:fill="auto"/>
            <w:noWrap/>
            <w:vAlign w:val="bottom"/>
            <w:hideMark/>
          </w:tcPr>
          <w:p w14:paraId="5F6E2E4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144.966</w:t>
            </w:r>
          </w:p>
        </w:tc>
        <w:tc>
          <w:tcPr>
            <w:tcW w:w="1840" w:type="dxa"/>
            <w:tcBorders>
              <w:top w:val="nil"/>
              <w:left w:val="nil"/>
              <w:bottom w:val="single" w:sz="4" w:space="0" w:color="auto"/>
              <w:right w:val="single" w:sz="4" w:space="0" w:color="auto"/>
            </w:tcBorders>
            <w:shd w:val="clear" w:color="auto" w:fill="auto"/>
            <w:noWrap/>
            <w:vAlign w:val="bottom"/>
            <w:hideMark/>
          </w:tcPr>
          <w:p w14:paraId="20F2B5C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A349EE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R$514.004,00</w:t>
            </w:r>
          </w:p>
        </w:tc>
        <w:tc>
          <w:tcPr>
            <w:tcW w:w="1379" w:type="dxa"/>
            <w:tcBorders>
              <w:top w:val="nil"/>
              <w:left w:val="nil"/>
              <w:bottom w:val="single" w:sz="4" w:space="0" w:color="auto"/>
              <w:right w:val="single" w:sz="4" w:space="0" w:color="auto"/>
            </w:tcBorders>
            <w:shd w:val="clear" w:color="auto" w:fill="auto"/>
            <w:noWrap/>
            <w:vAlign w:val="bottom"/>
            <w:hideMark/>
          </w:tcPr>
          <w:p w14:paraId="6FC02D2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A90FDF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593E450" w14:textId="77777777" w:rsidTr="00A855B9">
        <w:trPr>
          <w:trHeight w:val="288"/>
        </w:trPr>
        <w:tc>
          <w:tcPr>
            <w:tcW w:w="992" w:type="dxa"/>
            <w:tcBorders>
              <w:top w:val="nil"/>
              <w:left w:val="single" w:sz="4" w:space="0" w:color="auto"/>
              <w:bottom w:val="single" w:sz="4" w:space="0" w:color="auto"/>
            </w:tcBorders>
            <w:shd w:val="clear" w:color="auto" w:fill="auto"/>
            <w:noWrap/>
            <w:vAlign w:val="center"/>
            <w:hideMark/>
          </w:tcPr>
          <w:p w14:paraId="26A9E940"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nil"/>
              <w:bottom w:val="single" w:sz="4" w:space="0" w:color="auto"/>
            </w:tcBorders>
            <w:shd w:val="clear" w:color="auto" w:fill="auto"/>
            <w:noWrap/>
            <w:vAlign w:val="bottom"/>
            <w:hideMark/>
          </w:tcPr>
          <w:p w14:paraId="5F66075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180" w:type="dxa"/>
            <w:tcBorders>
              <w:top w:val="nil"/>
              <w:bottom w:val="single" w:sz="4" w:space="0" w:color="auto"/>
            </w:tcBorders>
            <w:shd w:val="clear" w:color="auto" w:fill="auto"/>
            <w:noWrap/>
            <w:vAlign w:val="bottom"/>
            <w:hideMark/>
          </w:tcPr>
          <w:p w14:paraId="6833FB81"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nil"/>
              <w:bottom w:val="single" w:sz="4" w:space="0" w:color="auto"/>
            </w:tcBorders>
            <w:shd w:val="clear" w:color="auto" w:fill="auto"/>
            <w:noWrap/>
            <w:vAlign w:val="bottom"/>
            <w:hideMark/>
          </w:tcPr>
          <w:p w14:paraId="2D44637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840" w:type="dxa"/>
            <w:tcBorders>
              <w:top w:val="nil"/>
              <w:bottom w:val="single" w:sz="4" w:space="0" w:color="auto"/>
            </w:tcBorders>
            <w:shd w:val="clear" w:color="auto" w:fill="auto"/>
            <w:noWrap/>
            <w:vAlign w:val="bottom"/>
            <w:hideMark/>
          </w:tcPr>
          <w:p w14:paraId="33A8EA1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900" w:type="dxa"/>
            <w:tcBorders>
              <w:top w:val="nil"/>
              <w:bottom w:val="single" w:sz="4" w:space="0" w:color="auto"/>
            </w:tcBorders>
            <w:shd w:val="clear" w:color="auto" w:fill="auto"/>
            <w:noWrap/>
            <w:vAlign w:val="bottom"/>
            <w:hideMark/>
          </w:tcPr>
          <w:p w14:paraId="7229DCC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1379" w:type="dxa"/>
            <w:tcBorders>
              <w:top w:val="nil"/>
              <w:bottom w:val="single" w:sz="4" w:space="0" w:color="auto"/>
            </w:tcBorders>
            <w:shd w:val="clear" w:color="auto" w:fill="auto"/>
            <w:noWrap/>
            <w:vAlign w:val="bottom"/>
            <w:hideMark/>
          </w:tcPr>
          <w:p w14:paraId="4B07CFB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c>
          <w:tcPr>
            <w:tcW w:w="2780" w:type="dxa"/>
            <w:tcBorders>
              <w:top w:val="nil"/>
              <w:bottom w:val="single" w:sz="4" w:space="0" w:color="auto"/>
            </w:tcBorders>
            <w:shd w:val="clear" w:color="auto" w:fill="auto"/>
            <w:noWrap/>
            <w:vAlign w:val="bottom"/>
            <w:hideMark/>
          </w:tcPr>
          <w:p w14:paraId="05B9022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630F97B0" w14:textId="77777777" w:rsidTr="00A855B9">
        <w:trPr>
          <w:trHeight w:val="288"/>
        </w:trPr>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79BC73"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K1</w:t>
            </w:r>
          </w:p>
        </w:tc>
        <w:tc>
          <w:tcPr>
            <w:tcW w:w="940" w:type="dxa"/>
            <w:tcBorders>
              <w:top w:val="nil"/>
              <w:left w:val="nil"/>
              <w:bottom w:val="single" w:sz="4" w:space="0" w:color="auto"/>
              <w:right w:val="single" w:sz="4" w:space="0" w:color="auto"/>
            </w:tcBorders>
            <w:shd w:val="clear" w:color="auto" w:fill="auto"/>
            <w:noWrap/>
            <w:vAlign w:val="bottom"/>
            <w:hideMark/>
          </w:tcPr>
          <w:p w14:paraId="4F3F88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nil"/>
              <w:left w:val="nil"/>
              <w:bottom w:val="single" w:sz="4" w:space="0" w:color="auto"/>
              <w:right w:val="single" w:sz="4" w:space="0" w:color="auto"/>
            </w:tcBorders>
            <w:shd w:val="clear" w:color="auto" w:fill="auto"/>
            <w:noWrap/>
            <w:vAlign w:val="bottom"/>
            <w:hideMark/>
          </w:tcPr>
          <w:p w14:paraId="5361B92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584,83</w:t>
            </w:r>
          </w:p>
        </w:tc>
        <w:tc>
          <w:tcPr>
            <w:tcW w:w="1120" w:type="dxa"/>
            <w:tcBorders>
              <w:top w:val="nil"/>
              <w:left w:val="nil"/>
              <w:bottom w:val="single" w:sz="4" w:space="0" w:color="auto"/>
              <w:right w:val="single" w:sz="4" w:space="0" w:color="auto"/>
            </w:tcBorders>
            <w:shd w:val="clear" w:color="auto" w:fill="auto"/>
            <w:noWrap/>
            <w:vAlign w:val="bottom"/>
            <w:hideMark/>
          </w:tcPr>
          <w:p w14:paraId="6708FB2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144.967</w:t>
            </w:r>
          </w:p>
        </w:tc>
        <w:tc>
          <w:tcPr>
            <w:tcW w:w="1840" w:type="dxa"/>
            <w:tcBorders>
              <w:top w:val="nil"/>
              <w:left w:val="nil"/>
              <w:bottom w:val="single" w:sz="4" w:space="0" w:color="auto"/>
              <w:right w:val="single" w:sz="4" w:space="0" w:color="auto"/>
            </w:tcBorders>
            <w:shd w:val="clear" w:color="auto" w:fill="auto"/>
            <w:noWrap/>
            <w:vAlign w:val="bottom"/>
            <w:hideMark/>
          </w:tcPr>
          <w:p w14:paraId="5E98469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2D9AC0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R$672.554,50</w:t>
            </w:r>
          </w:p>
        </w:tc>
        <w:tc>
          <w:tcPr>
            <w:tcW w:w="1379" w:type="dxa"/>
            <w:tcBorders>
              <w:top w:val="nil"/>
              <w:left w:val="nil"/>
              <w:bottom w:val="single" w:sz="4" w:space="0" w:color="auto"/>
              <w:right w:val="single" w:sz="4" w:space="0" w:color="auto"/>
            </w:tcBorders>
            <w:shd w:val="clear" w:color="auto" w:fill="auto"/>
            <w:noWrap/>
            <w:vAlign w:val="bottom"/>
            <w:hideMark/>
          </w:tcPr>
          <w:p w14:paraId="43A9952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BCD039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50DD35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F6D72E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4DD344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152C2C8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505,22</w:t>
            </w:r>
          </w:p>
        </w:tc>
        <w:tc>
          <w:tcPr>
            <w:tcW w:w="1120" w:type="dxa"/>
            <w:tcBorders>
              <w:top w:val="nil"/>
              <w:left w:val="nil"/>
              <w:bottom w:val="single" w:sz="4" w:space="0" w:color="auto"/>
              <w:right w:val="single" w:sz="4" w:space="0" w:color="auto"/>
            </w:tcBorders>
            <w:shd w:val="clear" w:color="auto" w:fill="auto"/>
            <w:noWrap/>
            <w:vAlign w:val="bottom"/>
            <w:hideMark/>
          </w:tcPr>
          <w:p w14:paraId="5AB5774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144.968</w:t>
            </w:r>
          </w:p>
        </w:tc>
        <w:tc>
          <w:tcPr>
            <w:tcW w:w="1840" w:type="dxa"/>
            <w:tcBorders>
              <w:top w:val="nil"/>
              <w:left w:val="nil"/>
              <w:bottom w:val="single" w:sz="4" w:space="0" w:color="auto"/>
              <w:right w:val="single" w:sz="4" w:space="0" w:color="auto"/>
            </w:tcBorders>
            <w:shd w:val="clear" w:color="auto" w:fill="auto"/>
            <w:noWrap/>
            <w:vAlign w:val="bottom"/>
            <w:hideMark/>
          </w:tcPr>
          <w:p w14:paraId="7EAEEEF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81318D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R$581.003,00</w:t>
            </w:r>
          </w:p>
        </w:tc>
        <w:tc>
          <w:tcPr>
            <w:tcW w:w="1379" w:type="dxa"/>
            <w:tcBorders>
              <w:top w:val="nil"/>
              <w:left w:val="nil"/>
              <w:bottom w:val="single" w:sz="4" w:space="0" w:color="auto"/>
              <w:right w:val="single" w:sz="4" w:space="0" w:color="auto"/>
            </w:tcBorders>
            <w:shd w:val="clear" w:color="auto" w:fill="auto"/>
            <w:noWrap/>
            <w:vAlign w:val="bottom"/>
            <w:hideMark/>
          </w:tcPr>
          <w:p w14:paraId="2FAD653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A100EA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182B64B"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EB4AFD4"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4CA283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2A74A0E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74E04E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144.969</w:t>
            </w:r>
          </w:p>
        </w:tc>
        <w:tc>
          <w:tcPr>
            <w:tcW w:w="1840" w:type="dxa"/>
            <w:tcBorders>
              <w:top w:val="nil"/>
              <w:left w:val="nil"/>
              <w:bottom w:val="single" w:sz="4" w:space="0" w:color="auto"/>
              <w:right w:val="single" w:sz="4" w:space="0" w:color="auto"/>
            </w:tcBorders>
            <w:shd w:val="clear" w:color="auto" w:fill="auto"/>
            <w:noWrap/>
            <w:vAlign w:val="bottom"/>
            <w:hideMark/>
          </w:tcPr>
          <w:p w14:paraId="671FE2B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D4998E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1B7B39D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16602B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6726F25"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C59AB49"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70CC4D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7FE95F1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36F141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144.970</w:t>
            </w:r>
          </w:p>
        </w:tc>
        <w:tc>
          <w:tcPr>
            <w:tcW w:w="1840" w:type="dxa"/>
            <w:tcBorders>
              <w:top w:val="nil"/>
              <w:left w:val="nil"/>
              <w:bottom w:val="single" w:sz="4" w:space="0" w:color="auto"/>
              <w:right w:val="single" w:sz="4" w:space="0" w:color="auto"/>
            </w:tcBorders>
            <w:shd w:val="clear" w:color="auto" w:fill="auto"/>
            <w:noWrap/>
            <w:vAlign w:val="bottom"/>
            <w:hideMark/>
          </w:tcPr>
          <w:p w14:paraId="606517C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14EE1D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6A3B1B8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89BA76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07B181D"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0F94B4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6C8C7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0F990BA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D61E3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144.971</w:t>
            </w:r>
          </w:p>
        </w:tc>
        <w:tc>
          <w:tcPr>
            <w:tcW w:w="1840" w:type="dxa"/>
            <w:tcBorders>
              <w:top w:val="nil"/>
              <w:left w:val="nil"/>
              <w:bottom w:val="single" w:sz="4" w:space="0" w:color="auto"/>
              <w:right w:val="single" w:sz="4" w:space="0" w:color="auto"/>
            </w:tcBorders>
            <w:shd w:val="clear" w:color="auto" w:fill="auto"/>
            <w:noWrap/>
            <w:vAlign w:val="bottom"/>
            <w:hideMark/>
          </w:tcPr>
          <w:p w14:paraId="2F5C0F6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9C780E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5A9681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F0A7D6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5432285"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8E4A25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635F93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0FA5AF2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623E649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144.972</w:t>
            </w:r>
          </w:p>
        </w:tc>
        <w:tc>
          <w:tcPr>
            <w:tcW w:w="1840" w:type="dxa"/>
            <w:tcBorders>
              <w:top w:val="nil"/>
              <w:left w:val="nil"/>
              <w:bottom w:val="single" w:sz="4" w:space="0" w:color="auto"/>
              <w:right w:val="single" w:sz="4" w:space="0" w:color="auto"/>
            </w:tcBorders>
            <w:shd w:val="clear" w:color="auto" w:fill="auto"/>
            <w:noWrap/>
            <w:vAlign w:val="bottom"/>
            <w:hideMark/>
          </w:tcPr>
          <w:p w14:paraId="0EA57F0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E07BDC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0A098ED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BBA4DB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CC8FE1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FDD93D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27DB57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w:t>
            </w:r>
          </w:p>
        </w:tc>
        <w:tc>
          <w:tcPr>
            <w:tcW w:w="1180" w:type="dxa"/>
            <w:tcBorders>
              <w:top w:val="nil"/>
              <w:left w:val="nil"/>
              <w:bottom w:val="single" w:sz="4" w:space="0" w:color="auto"/>
              <w:right w:val="single" w:sz="4" w:space="0" w:color="auto"/>
            </w:tcBorders>
            <w:shd w:val="clear" w:color="auto" w:fill="auto"/>
            <w:noWrap/>
            <w:vAlign w:val="bottom"/>
            <w:hideMark/>
          </w:tcPr>
          <w:p w14:paraId="5BA8452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402,62</w:t>
            </w:r>
          </w:p>
        </w:tc>
        <w:tc>
          <w:tcPr>
            <w:tcW w:w="1120" w:type="dxa"/>
            <w:tcBorders>
              <w:top w:val="nil"/>
              <w:left w:val="nil"/>
              <w:bottom w:val="single" w:sz="4" w:space="0" w:color="auto"/>
              <w:right w:val="single" w:sz="4" w:space="0" w:color="auto"/>
            </w:tcBorders>
            <w:shd w:val="clear" w:color="auto" w:fill="auto"/>
            <w:noWrap/>
            <w:vAlign w:val="bottom"/>
            <w:hideMark/>
          </w:tcPr>
          <w:p w14:paraId="6172447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144.973</w:t>
            </w:r>
          </w:p>
        </w:tc>
        <w:tc>
          <w:tcPr>
            <w:tcW w:w="1840" w:type="dxa"/>
            <w:tcBorders>
              <w:top w:val="nil"/>
              <w:left w:val="nil"/>
              <w:bottom w:val="single" w:sz="4" w:space="0" w:color="auto"/>
              <w:right w:val="single" w:sz="4" w:space="0" w:color="auto"/>
            </w:tcBorders>
            <w:shd w:val="clear" w:color="auto" w:fill="auto"/>
            <w:noWrap/>
            <w:vAlign w:val="bottom"/>
            <w:hideMark/>
          </w:tcPr>
          <w:p w14:paraId="77BA15E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8E7E68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R$463.013,00</w:t>
            </w:r>
          </w:p>
        </w:tc>
        <w:tc>
          <w:tcPr>
            <w:tcW w:w="1379" w:type="dxa"/>
            <w:tcBorders>
              <w:top w:val="nil"/>
              <w:left w:val="nil"/>
              <w:bottom w:val="single" w:sz="4" w:space="0" w:color="auto"/>
              <w:right w:val="single" w:sz="4" w:space="0" w:color="auto"/>
            </w:tcBorders>
            <w:shd w:val="clear" w:color="auto" w:fill="auto"/>
            <w:noWrap/>
            <w:vAlign w:val="bottom"/>
            <w:hideMark/>
          </w:tcPr>
          <w:p w14:paraId="3382F9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29AEED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AF5F8BE"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6E2DD0F"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8477E3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8</w:t>
            </w:r>
          </w:p>
        </w:tc>
        <w:tc>
          <w:tcPr>
            <w:tcW w:w="1180" w:type="dxa"/>
            <w:tcBorders>
              <w:top w:val="nil"/>
              <w:left w:val="nil"/>
              <w:bottom w:val="single" w:sz="4" w:space="0" w:color="auto"/>
              <w:right w:val="single" w:sz="4" w:space="0" w:color="auto"/>
            </w:tcBorders>
            <w:shd w:val="clear" w:color="auto" w:fill="auto"/>
            <w:noWrap/>
            <w:vAlign w:val="bottom"/>
            <w:hideMark/>
          </w:tcPr>
          <w:p w14:paraId="69C2B25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402,62</w:t>
            </w:r>
          </w:p>
        </w:tc>
        <w:tc>
          <w:tcPr>
            <w:tcW w:w="1120" w:type="dxa"/>
            <w:tcBorders>
              <w:top w:val="nil"/>
              <w:left w:val="nil"/>
              <w:bottom w:val="single" w:sz="4" w:space="0" w:color="auto"/>
              <w:right w:val="single" w:sz="4" w:space="0" w:color="auto"/>
            </w:tcBorders>
            <w:shd w:val="clear" w:color="auto" w:fill="auto"/>
            <w:noWrap/>
            <w:vAlign w:val="bottom"/>
            <w:hideMark/>
          </w:tcPr>
          <w:p w14:paraId="6D3FA44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144.974</w:t>
            </w:r>
          </w:p>
        </w:tc>
        <w:tc>
          <w:tcPr>
            <w:tcW w:w="1840" w:type="dxa"/>
            <w:tcBorders>
              <w:top w:val="nil"/>
              <w:left w:val="nil"/>
              <w:bottom w:val="single" w:sz="4" w:space="0" w:color="auto"/>
              <w:right w:val="single" w:sz="4" w:space="0" w:color="auto"/>
            </w:tcBorders>
            <w:shd w:val="clear" w:color="auto" w:fill="auto"/>
            <w:noWrap/>
            <w:vAlign w:val="bottom"/>
            <w:hideMark/>
          </w:tcPr>
          <w:p w14:paraId="3D8DB28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00789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R$463.013,00</w:t>
            </w:r>
          </w:p>
        </w:tc>
        <w:tc>
          <w:tcPr>
            <w:tcW w:w="1379" w:type="dxa"/>
            <w:tcBorders>
              <w:top w:val="nil"/>
              <w:left w:val="nil"/>
              <w:bottom w:val="single" w:sz="4" w:space="0" w:color="auto"/>
              <w:right w:val="single" w:sz="4" w:space="0" w:color="auto"/>
            </w:tcBorders>
            <w:shd w:val="clear" w:color="auto" w:fill="auto"/>
            <w:noWrap/>
            <w:vAlign w:val="bottom"/>
            <w:hideMark/>
          </w:tcPr>
          <w:p w14:paraId="3C3DD78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B83663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86B2662"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72FAB0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AC1D36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38D92EA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EDEA02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144.975</w:t>
            </w:r>
          </w:p>
        </w:tc>
        <w:tc>
          <w:tcPr>
            <w:tcW w:w="1840" w:type="dxa"/>
            <w:tcBorders>
              <w:top w:val="nil"/>
              <w:left w:val="nil"/>
              <w:bottom w:val="single" w:sz="4" w:space="0" w:color="auto"/>
              <w:right w:val="single" w:sz="4" w:space="0" w:color="auto"/>
            </w:tcBorders>
            <w:shd w:val="clear" w:color="auto" w:fill="auto"/>
            <w:noWrap/>
            <w:vAlign w:val="bottom"/>
            <w:hideMark/>
          </w:tcPr>
          <w:p w14:paraId="3DB2741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21DAA9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4726612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66B2B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FD1C98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2A22B4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264133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04423AE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BDAE85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144.976</w:t>
            </w:r>
          </w:p>
        </w:tc>
        <w:tc>
          <w:tcPr>
            <w:tcW w:w="1840" w:type="dxa"/>
            <w:tcBorders>
              <w:top w:val="nil"/>
              <w:left w:val="nil"/>
              <w:bottom w:val="single" w:sz="4" w:space="0" w:color="auto"/>
              <w:right w:val="single" w:sz="4" w:space="0" w:color="auto"/>
            </w:tcBorders>
            <w:shd w:val="clear" w:color="auto" w:fill="auto"/>
            <w:noWrap/>
            <w:vAlign w:val="bottom"/>
            <w:hideMark/>
          </w:tcPr>
          <w:p w14:paraId="180F45F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CFAF23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622ADC4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15187C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222EF77"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DA6CD4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31DEC4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1DFEC87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25C970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144.977</w:t>
            </w:r>
          </w:p>
        </w:tc>
        <w:tc>
          <w:tcPr>
            <w:tcW w:w="1840" w:type="dxa"/>
            <w:tcBorders>
              <w:top w:val="nil"/>
              <w:left w:val="nil"/>
              <w:bottom w:val="single" w:sz="4" w:space="0" w:color="auto"/>
              <w:right w:val="single" w:sz="4" w:space="0" w:color="auto"/>
            </w:tcBorders>
            <w:shd w:val="clear" w:color="auto" w:fill="auto"/>
            <w:noWrap/>
            <w:vAlign w:val="bottom"/>
            <w:hideMark/>
          </w:tcPr>
          <w:p w14:paraId="451ACAA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FDE0E3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4D5074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B846BA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C3AC11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6869DF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5670AE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5D1A61F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82DFC7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144.978</w:t>
            </w:r>
          </w:p>
        </w:tc>
        <w:tc>
          <w:tcPr>
            <w:tcW w:w="1840" w:type="dxa"/>
            <w:tcBorders>
              <w:top w:val="nil"/>
              <w:left w:val="nil"/>
              <w:bottom w:val="single" w:sz="4" w:space="0" w:color="auto"/>
              <w:right w:val="single" w:sz="4" w:space="0" w:color="auto"/>
            </w:tcBorders>
            <w:shd w:val="clear" w:color="auto" w:fill="auto"/>
            <w:noWrap/>
            <w:vAlign w:val="bottom"/>
            <w:hideMark/>
          </w:tcPr>
          <w:p w14:paraId="773BBEC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A134FD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61EB63C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E60376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0AD2C2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173FC8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9AC12B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69562B5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751,12</w:t>
            </w:r>
          </w:p>
        </w:tc>
        <w:tc>
          <w:tcPr>
            <w:tcW w:w="1120" w:type="dxa"/>
            <w:tcBorders>
              <w:top w:val="nil"/>
              <w:left w:val="nil"/>
              <w:bottom w:val="single" w:sz="4" w:space="0" w:color="auto"/>
              <w:right w:val="single" w:sz="4" w:space="0" w:color="auto"/>
            </w:tcBorders>
            <w:shd w:val="clear" w:color="auto" w:fill="auto"/>
            <w:noWrap/>
            <w:vAlign w:val="bottom"/>
            <w:hideMark/>
          </w:tcPr>
          <w:p w14:paraId="29C9083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144.979</w:t>
            </w:r>
          </w:p>
        </w:tc>
        <w:tc>
          <w:tcPr>
            <w:tcW w:w="1840" w:type="dxa"/>
            <w:tcBorders>
              <w:top w:val="nil"/>
              <w:left w:val="nil"/>
              <w:bottom w:val="single" w:sz="4" w:space="0" w:color="auto"/>
              <w:right w:val="single" w:sz="4" w:space="0" w:color="auto"/>
            </w:tcBorders>
            <w:shd w:val="clear" w:color="auto" w:fill="auto"/>
            <w:noWrap/>
            <w:vAlign w:val="bottom"/>
            <w:hideMark/>
          </w:tcPr>
          <w:p w14:paraId="204DD4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4CB7EB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R$863.788,00</w:t>
            </w:r>
          </w:p>
        </w:tc>
        <w:tc>
          <w:tcPr>
            <w:tcW w:w="1379" w:type="dxa"/>
            <w:tcBorders>
              <w:top w:val="nil"/>
              <w:left w:val="nil"/>
              <w:bottom w:val="single" w:sz="4" w:space="0" w:color="auto"/>
              <w:right w:val="single" w:sz="4" w:space="0" w:color="auto"/>
            </w:tcBorders>
            <w:shd w:val="clear" w:color="auto" w:fill="auto"/>
            <w:noWrap/>
            <w:vAlign w:val="bottom"/>
            <w:hideMark/>
          </w:tcPr>
          <w:p w14:paraId="6DC8DD1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DD788F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28933A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8DA592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B9BEDF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w:t>
            </w:r>
          </w:p>
        </w:tc>
        <w:tc>
          <w:tcPr>
            <w:tcW w:w="1180" w:type="dxa"/>
            <w:tcBorders>
              <w:top w:val="nil"/>
              <w:left w:val="nil"/>
              <w:bottom w:val="single" w:sz="4" w:space="0" w:color="auto"/>
              <w:right w:val="single" w:sz="4" w:space="0" w:color="auto"/>
            </w:tcBorders>
            <w:shd w:val="clear" w:color="auto" w:fill="auto"/>
            <w:noWrap/>
            <w:vAlign w:val="bottom"/>
            <w:hideMark/>
          </w:tcPr>
          <w:p w14:paraId="1803DAD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684,57</w:t>
            </w:r>
          </w:p>
        </w:tc>
        <w:tc>
          <w:tcPr>
            <w:tcW w:w="1120" w:type="dxa"/>
            <w:tcBorders>
              <w:top w:val="nil"/>
              <w:left w:val="nil"/>
              <w:bottom w:val="single" w:sz="4" w:space="0" w:color="auto"/>
              <w:right w:val="single" w:sz="4" w:space="0" w:color="auto"/>
            </w:tcBorders>
            <w:shd w:val="clear" w:color="auto" w:fill="auto"/>
            <w:noWrap/>
            <w:vAlign w:val="bottom"/>
            <w:hideMark/>
          </w:tcPr>
          <w:p w14:paraId="66EE5A7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144.980</w:t>
            </w:r>
          </w:p>
        </w:tc>
        <w:tc>
          <w:tcPr>
            <w:tcW w:w="1840" w:type="dxa"/>
            <w:tcBorders>
              <w:top w:val="nil"/>
              <w:left w:val="nil"/>
              <w:bottom w:val="single" w:sz="4" w:space="0" w:color="auto"/>
              <w:right w:val="single" w:sz="4" w:space="0" w:color="auto"/>
            </w:tcBorders>
            <w:shd w:val="clear" w:color="auto" w:fill="auto"/>
            <w:noWrap/>
            <w:vAlign w:val="bottom"/>
            <w:hideMark/>
          </w:tcPr>
          <w:p w14:paraId="61117F9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757AC9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R$787.255,50</w:t>
            </w:r>
          </w:p>
        </w:tc>
        <w:tc>
          <w:tcPr>
            <w:tcW w:w="1379" w:type="dxa"/>
            <w:tcBorders>
              <w:top w:val="nil"/>
              <w:left w:val="nil"/>
              <w:bottom w:val="single" w:sz="4" w:space="0" w:color="auto"/>
              <w:right w:val="single" w:sz="4" w:space="0" w:color="auto"/>
            </w:tcBorders>
            <w:shd w:val="clear" w:color="auto" w:fill="auto"/>
            <w:noWrap/>
            <w:vAlign w:val="bottom"/>
            <w:hideMark/>
          </w:tcPr>
          <w:p w14:paraId="7984678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783B37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F10714F"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8020BC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189EDC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15</w:t>
            </w:r>
          </w:p>
        </w:tc>
        <w:tc>
          <w:tcPr>
            <w:tcW w:w="1180" w:type="dxa"/>
            <w:tcBorders>
              <w:top w:val="nil"/>
              <w:left w:val="nil"/>
              <w:bottom w:val="single" w:sz="4" w:space="0" w:color="auto"/>
              <w:right w:val="single" w:sz="4" w:space="0" w:color="auto"/>
            </w:tcBorders>
            <w:shd w:val="clear" w:color="auto" w:fill="auto"/>
            <w:noWrap/>
            <w:vAlign w:val="bottom"/>
            <w:hideMark/>
          </w:tcPr>
          <w:p w14:paraId="53742FD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529,56</w:t>
            </w:r>
          </w:p>
        </w:tc>
        <w:tc>
          <w:tcPr>
            <w:tcW w:w="1120" w:type="dxa"/>
            <w:tcBorders>
              <w:top w:val="nil"/>
              <w:left w:val="nil"/>
              <w:bottom w:val="single" w:sz="4" w:space="0" w:color="auto"/>
              <w:right w:val="single" w:sz="4" w:space="0" w:color="auto"/>
            </w:tcBorders>
            <w:shd w:val="clear" w:color="auto" w:fill="auto"/>
            <w:noWrap/>
            <w:vAlign w:val="bottom"/>
            <w:hideMark/>
          </w:tcPr>
          <w:p w14:paraId="2B5BC2F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144.981</w:t>
            </w:r>
          </w:p>
        </w:tc>
        <w:tc>
          <w:tcPr>
            <w:tcW w:w="1840" w:type="dxa"/>
            <w:tcBorders>
              <w:top w:val="nil"/>
              <w:left w:val="nil"/>
              <w:bottom w:val="single" w:sz="4" w:space="0" w:color="auto"/>
              <w:right w:val="single" w:sz="4" w:space="0" w:color="auto"/>
            </w:tcBorders>
            <w:shd w:val="clear" w:color="auto" w:fill="auto"/>
            <w:noWrap/>
            <w:vAlign w:val="bottom"/>
            <w:hideMark/>
          </w:tcPr>
          <w:p w14:paraId="7A5252B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33D2FE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R$608.994,00</w:t>
            </w:r>
          </w:p>
        </w:tc>
        <w:tc>
          <w:tcPr>
            <w:tcW w:w="1379" w:type="dxa"/>
            <w:tcBorders>
              <w:top w:val="nil"/>
              <w:left w:val="nil"/>
              <w:bottom w:val="single" w:sz="4" w:space="0" w:color="auto"/>
              <w:right w:val="single" w:sz="4" w:space="0" w:color="auto"/>
            </w:tcBorders>
            <w:shd w:val="clear" w:color="auto" w:fill="auto"/>
            <w:noWrap/>
            <w:vAlign w:val="bottom"/>
            <w:hideMark/>
          </w:tcPr>
          <w:p w14:paraId="1D633B3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2E24F7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63D883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56F4A3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97ECC4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16</w:t>
            </w:r>
          </w:p>
        </w:tc>
        <w:tc>
          <w:tcPr>
            <w:tcW w:w="1180" w:type="dxa"/>
            <w:tcBorders>
              <w:top w:val="nil"/>
              <w:left w:val="nil"/>
              <w:bottom w:val="single" w:sz="4" w:space="0" w:color="auto"/>
              <w:right w:val="single" w:sz="4" w:space="0" w:color="auto"/>
            </w:tcBorders>
            <w:shd w:val="clear" w:color="auto" w:fill="auto"/>
            <w:noWrap/>
            <w:vAlign w:val="bottom"/>
            <w:hideMark/>
          </w:tcPr>
          <w:p w14:paraId="406F0D9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459,42</w:t>
            </w:r>
          </w:p>
        </w:tc>
        <w:tc>
          <w:tcPr>
            <w:tcW w:w="1120" w:type="dxa"/>
            <w:tcBorders>
              <w:top w:val="nil"/>
              <w:left w:val="nil"/>
              <w:bottom w:val="single" w:sz="4" w:space="0" w:color="auto"/>
              <w:right w:val="single" w:sz="4" w:space="0" w:color="auto"/>
            </w:tcBorders>
            <w:shd w:val="clear" w:color="auto" w:fill="auto"/>
            <w:noWrap/>
            <w:vAlign w:val="bottom"/>
            <w:hideMark/>
          </w:tcPr>
          <w:p w14:paraId="7F693F3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144.982</w:t>
            </w:r>
          </w:p>
        </w:tc>
        <w:tc>
          <w:tcPr>
            <w:tcW w:w="1840" w:type="dxa"/>
            <w:tcBorders>
              <w:top w:val="nil"/>
              <w:left w:val="nil"/>
              <w:bottom w:val="single" w:sz="4" w:space="0" w:color="auto"/>
              <w:right w:val="single" w:sz="4" w:space="0" w:color="auto"/>
            </w:tcBorders>
            <w:shd w:val="clear" w:color="auto" w:fill="auto"/>
            <w:noWrap/>
            <w:vAlign w:val="bottom"/>
            <w:hideMark/>
          </w:tcPr>
          <w:p w14:paraId="03ABB16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CC240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R$528.333,00</w:t>
            </w:r>
          </w:p>
        </w:tc>
        <w:tc>
          <w:tcPr>
            <w:tcW w:w="1379" w:type="dxa"/>
            <w:tcBorders>
              <w:top w:val="nil"/>
              <w:left w:val="nil"/>
              <w:bottom w:val="single" w:sz="4" w:space="0" w:color="auto"/>
              <w:right w:val="single" w:sz="4" w:space="0" w:color="auto"/>
            </w:tcBorders>
            <w:shd w:val="clear" w:color="auto" w:fill="auto"/>
            <w:noWrap/>
            <w:vAlign w:val="bottom"/>
            <w:hideMark/>
          </w:tcPr>
          <w:p w14:paraId="733C8D4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505AFF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ED59527"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BD5496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06DFCF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17</w:t>
            </w:r>
          </w:p>
        </w:tc>
        <w:tc>
          <w:tcPr>
            <w:tcW w:w="1180" w:type="dxa"/>
            <w:tcBorders>
              <w:top w:val="nil"/>
              <w:left w:val="nil"/>
              <w:bottom w:val="single" w:sz="4" w:space="0" w:color="auto"/>
              <w:right w:val="single" w:sz="4" w:space="0" w:color="auto"/>
            </w:tcBorders>
            <w:shd w:val="clear" w:color="auto" w:fill="auto"/>
            <w:noWrap/>
            <w:vAlign w:val="bottom"/>
            <w:hideMark/>
          </w:tcPr>
          <w:p w14:paraId="168D5B1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409,87</w:t>
            </w:r>
          </w:p>
        </w:tc>
        <w:tc>
          <w:tcPr>
            <w:tcW w:w="1120" w:type="dxa"/>
            <w:tcBorders>
              <w:top w:val="nil"/>
              <w:left w:val="nil"/>
              <w:bottom w:val="single" w:sz="4" w:space="0" w:color="auto"/>
              <w:right w:val="single" w:sz="4" w:space="0" w:color="auto"/>
            </w:tcBorders>
            <w:shd w:val="clear" w:color="auto" w:fill="auto"/>
            <w:noWrap/>
            <w:vAlign w:val="bottom"/>
            <w:hideMark/>
          </w:tcPr>
          <w:p w14:paraId="47EBEA9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144.983</w:t>
            </w:r>
          </w:p>
        </w:tc>
        <w:tc>
          <w:tcPr>
            <w:tcW w:w="1840" w:type="dxa"/>
            <w:tcBorders>
              <w:top w:val="nil"/>
              <w:left w:val="nil"/>
              <w:bottom w:val="single" w:sz="4" w:space="0" w:color="auto"/>
              <w:right w:val="single" w:sz="4" w:space="0" w:color="auto"/>
            </w:tcBorders>
            <w:shd w:val="clear" w:color="auto" w:fill="auto"/>
            <w:noWrap/>
            <w:vAlign w:val="bottom"/>
            <w:hideMark/>
          </w:tcPr>
          <w:p w14:paraId="40930CB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45B9BA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R$471.350,50</w:t>
            </w:r>
          </w:p>
        </w:tc>
        <w:tc>
          <w:tcPr>
            <w:tcW w:w="1379" w:type="dxa"/>
            <w:tcBorders>
              <w:top w:val="nil"/>
              <w:left w:val="nil"/>
              <w:bottom w:val="single" w:sz="4" w:space="0" w:color="auto"/>
              <w:right w:val="single" w:sz="4" w:space="0" w:color="auto"/>
            </w:tcBorders>
            <w:shd w:val="clear" w:color="auto" w:fill="auto"/>
            <w:noWrap/>
            <w:vAlign w:val="bottom"/>
            <w:hideMark/>
          </w:tcPr>
          <w:p w14:paraId="296F20F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750B8F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570D40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B943040"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F0BB48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18</w:t>
            </w:r>
          </w:p>
        </w:tc>
        <w:tc>
          <w:tcPr>
            <w:tcW w:w="1180" w:type="dxa"/>
            <w:tcBorders>
              <w:top w:val="nil"/>
              <w:left w:val="nil"/>
              <w:bottom w:val="single" w:sz="4" w:space="0" w:color="auto"/>
              <w:right w:val="single" w:sz="4" w:space="0" w:color="auto"/>
            </w:tcBorders>
            <w:shd w:val="clear" w:color="auto" w:fill="auto"/>
            <w:noWrap/>
            <w:vAlign w:val="bottom"/>
            <w:hideMark/>
          </w:tcPr>
          <w:p w14:paraId="0F18ADF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608,42</w:t>
            </w:r>
          </w:p>
        </w:tc>
        <w:tc>
          <w:tcPr>
            <w:tcW w:w="1120" w:type="dxa"/>
            <w:tcBorders>
              <w:top w:val="nil"/>
              <w:left w:val="nil"/>
              <w:bottom w:val="single" w:sz="4" w:space="0" w:color="auto"/>
              <w:right w:val="single" w:sz="4" w:space="0" w:color="auto"/>
            </w:tcBorders>
            <w:shd w:val="clear" w:color="auto" w:fill="auto"/>
            <w:noWrap/>
            <w:vAlign w:val="bottom"/>
            <w:hideMark/>
          </w:tcPr>
          <w:p w14:paraId="40D725F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144.984</w:t>
            </w:r>
          </w:p>
        </w:tc>
        <w:tc>
          <w:tcPr>
            <w:tcW w:w="1840" w:type="dxa"/>
            <w:tcBorders>
              <w:top w:val="nil"/>
              <w:left w:val="nil"/>
              <w:bottom w:val="single" w:sz="4" w:space="0" w:color="auto"/>
              <w:right w:val="single" w:sz="4" w:space="0" w:color="auto"/>
            </w:tcBorders>
            <w:shd w:val="clear" w:color="auto" w:fill="auto"/>
            <w:noWrap/>
            <w:vAlign w:val="bottom"/>
            <w:hideMark/>
          </w:tcPr>
          <w:p w14:paraId="18D9306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F22C2E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R$699.683,00</w:t>
            </w:r>
          </w:p>
        </w:tc>
        <w:tc>
          <w:tcPr>
            <w:tcW w:w="1379" w:type="dxa"/>
            <w:tcBorders>
              <w:top w:val="nil"/>
              <w:left w:val="nil"/>
              <w:bottom w:val="single" w:sz="4" w:space="0" w:color="auto"/>
              <w:right w:val="single" w:sz="4" w:space="0" w:color="auto"/>
            </w:tcBorders>
            <w:shd w:val="clear" w:color="auto" w:fill="auto"/>
            <w:noWrap/>
            <w:vAlign w:val="bottom"/>
            <w:hideMark/>
          </w:tcPr>
          <w:p w14:paraId="539CB9F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E97179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096147E" w14:textId="77777777" w:rsidTr="00A855B9">
        <w:trPr>
          <w:trHeight w:val="288"/>
        </w:trPr>
        <w:tc>
          <w:tcPr>
            <w:tcW w:w="992" w:type="dxa"/>
            <w:tcBorders>
              <w:top w:val="nil"/>
              <w:left w:val="single" w:sz="4" w:space="0" w:color="auto"/>
              <w:bottom w:val="single" w:sz="4" w:space="0" w:color="auto"/>
            </w:tcBorders>
            <w:shd w:val="clear" w:color="auto" w:fill="auto"/>
            <w:noWrap/>
            <w:vAlign w:val="center"/>
            <w:hideMark/>
          </w:tcPr>
          <w:p w14:paraId="18F1A60A"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nil"/>
              <w:bottom w:val="single" w:sz="4" w:space="0" w:color="auto"/>
            </w:tcBorders>
            <w:shd w:val="clear" w:color="auto" w:fill="auto"/>
            <w:noWrap/>
            <w:vAlign w:val="bottom"/>
            <w:hideMark/>
          </w:tcPr>
          <w:p w14:paraId="097B939F"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80" w:type="dxa"/>
            <w:tcBorders>
              <w:top w:val="nil"/>
              <w:bottom w:val="single" w:sz="4" w:space="0" w:color="auto"/>
            </w:tcBorders>
            <w:shd w:val="clear" w:color="auto" w:fill="auto"/>
            <w:noWrap/>
            <w:vAlign w:val="bottom"/>
            <w:hideMark/>
          </w:tcPr>
          <w:p w14:paraId="64DAE0E6"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nil"/>
              <w:bottom w:val="single" w:sz="4" w:space="0" w:color="auto"/>
            </w:tcBorders>
            <w:shd w:val="clear" w:color="auto" w:fill="auto"/>
            <w:noWrap/>
            <w:vAlign w:val="bottom"/>
            <w:hideMark/>
          </w:tcPr>
          <w:p w14:paraId="3BF2C2DA"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840" w:type="dxa"/>
            <w:tcBorders>
              <w:top w:val="nil"/>
              <w:bottom w:val="single" w:sz="4" w:space="0" w:color="auto"/>
            </w:tcBorders>
            <w:shd w:val="clear" w:color="auto" w:fill="auto"/>
            <w:noWrap/>
            <w:vAlign w:val="bottom"/>
            <w:hideMark/>
          </w:tcPr>
          <w:p w14:paraId="6B2A033A"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900" w:type="dxa"/>
            <w:tcBorders>
              <w:top w:val="nil"/>
              <w:bottom w:val="single" w:sz="4" w:space="0" w:color="auto"/>
            </w:tcBorders>
            <w:shd w:val="clear" w:color="auto" w:fill="auto"/>
            <w:noWrap/>
            <w:vAlign w:val="bottom"/>
            <w:hideMark/>
          </w:tcPr>
          <w:p w14:paraId="45CAC6B3"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379" w:type="dxa"/>
            <w:tcBorders>
              <w:top w:val="nil"/>
              <w:bottom w:val="single" w:sz="4" w:space="0" w:color="auto"/>
            </w:tcBorders>
            <w:shd w:val="clear" w:color="auto" w:fill="auto"/>
            <w:noWrap/>
            <w:vAlign w:val="bottom"/>
            <w:hideMark/>
          </w:tcPr>
          <w:p w14:paraId="0F3599F8"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2780" w:type="dxa"/>
            <w:tcBorders>
              <w:top w:val="nil"/>
              <w:bottom w:val="single" w:sz="4" w:space="0" w:color="auto"/>
            </w:tcBorders>
            <w:shd w:val="clear" w:color="auto" w:fill="auto"/>
            <w:noWrap/>
            <w:vAlign w:val="bottom"/>
            <w:hideMark/>
          </w:tcPr>
          <w:p w14:paraId="166089E0"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r>
      <w:tr w:rsidR="00C25454" w:rsidRPr="00C25454" w14:paraId="037581FF" w14:textId="77777777" w:rsidTr="00A855B9">
        <w:trPr>
          <w:trHeight w:val="288"/>
        </w:trPr>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9CF783"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L1</w:t>
            </w:r>
          </w:p>
        </w:tc>
        <w:tc>
          <w:tcPr>
            <w:tcW w:w="940" w:type="dxa"/>
            <w:tcBorders>
              <w:top w:val="nil"/>
              <w:left w:val="nil"/>
              <w:bottom w:val="single" w:sz="4" w:space="0" w:color="auto"/>
              <w:right w:val="single" w:sz="4" w:space="0" w:color="auto"/>
            </w:tcBorders>
            <w:shd w:val="clear" w:color="auto" w:fill="auto"/>
            <w:noWrap/>
            <w:vAlign w:val="bottom"/>
            <w:hideMark/>
          </w:tcPr>
          <w:p w14:paraId="0BD039A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nil"/>
              <w:left w:val="nil"/>
              <w:bottom w:val="single" w:sz="4" w:space="0" w:color="auto"/>
              <w:right w:val="single" w:sz="4" w:space="0" w:color="auto"/>
            </w:tcBorders>
            <w:shd w:val="clear" w:color="auto" w:fill="auto"/>
            <w:noWrap/>
            <w:vAlign w:val="bottom"/>
            <w:hideMark/>
          </w:tcPr>
          <w:p w14:paraId="4E40861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394,70</w:t>
            </w:r>
          </w:p>
        </w:tc>
        <w:tc>
          <w:tcPr>
            <w:tcW w:w="1120" w:type="dxa"/>
            <w:tcBorders>
              <w:top w:val="nil"/>
              <w:left w:val="nil"/>
              <w:bottom w:val="single" w:sz="4" w:space="0" w:color="auto"/>
              <w:right w:val="single" w:sz="4" w:space="0" w:color="auto"/>
            </w:tcBorders>
            <w:shd w:val="clear" w:color="auto" w:fill="auto"/>
            <w:noWrap/>
            <w:vAlign w:val="bottom"/>
            <w:hideMark/>
          </w:tcPr>
          <w:p w14:paraId="1C64488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144.985</w:t>
            </w:r>
          </w:p>
        </w:tc>
        <w:tc>
          <w:tcPr>
            <w:tcW w:w="1840" w:type="dxa"/>
            <w:tcBorders>
              <w:top w:val="nil"/>
              <w:left w:val="nil"/>
              <w:bottom w:val="single" w:sz="4" w:space="0" w:color="auto"/>
              <w:right w:val="single" w:sz="4" w:space="0" w:color="auto"/>
            </w:tcBorders>
            <w:shd w:val="clear" w:color="auto" w:fill="auto"/>
            <w:noWrap/>
            <w:vAlign w:val="bottom"/>
            <w:hideMark/>
          </w:tcPr>
          <w:p w14:paraId="4E3FB47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CFB2D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R$453.905,00</w:t>
            </w:r>
          </w:p>
        </w:tc>
        <w:tc>
          <w:tcPr>
            <w:tcW w:w="1379" w:type="dxa"/>
            <w:tcBorders>
              <w:top w:val="nil"/>
              <w:left w:val="nil"/>
              <w:bottom w:val="single" w:sz="4" w:space="0" w:color="auto"/>
              <w:right w:val="single" w:sz="4" w:space="0" w:color="auto"/>
            </w:tcBorders>
            <w:shd w:val="clear" w:color="auto" w:fill="auto"/>
            <w:noWrap/>
            <w:vAlign w:val="bottom"/>
            <w:hideMark/>
          </w:tcPr>
          <w:p w14:paraId="4B085DD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B03FFB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190600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38BE10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844D29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334FA6C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11BEC5F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144.986</w:t>
            </w:r>
          </w:p>
        </w:tc>
        <w:tc>
          <w:tcPr>
            <w:tcW w:w="1840" w:type="dxa"/>
            <w:tcBorders>
              <w:top w:val="nil"/>
              <w:left w:val="nil"/>
              <w:bottom w:val="single" w:sz="4" w:space="0" w:color="auto"/>
              <w:right w:val="single" w:sz="4" w:space="0" w:color="auto"/>
            </w:tcBorders>
            <w:shd w:val="clear" w:color="auto" w:fill="auto"/>
            <w:noWrap/>
            <w:vAlign w:val="bottom"/>
            <w:hideMark/>
          </w:tcPr>
          <w:p w14:paraId="5EBC5C4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B2C222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6727D5C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E417E1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8324E97"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8493EC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CFA31A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1550D4E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590368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144.987</w:t>
            </w:r>
          </w:p>
        </w:tc>
        <w:tc>
          <w:tcPr>
            <w:tcW w:w="1840" w:type="dxa"/>
            <w:tcBorders>
              <w:top w:val="nil"/>
              <w:left w:val="nil"/>
              <w:bottom w:val="single" w:sz="4" w:space="0" w:color="auto"/>
              <w:right w:val="single" w:sz="4" w:space="0" w:color="auto"/>
            </w:tcBorders>
            <w:shd w:val="clear" w:color="auto" w:fill="auto"/>
            <w:noWrap/>
            <w:vAlign w:val="bottom"/>
            <w:hideMark/>
          </w:tcPr>
          <w:p w14:paraId="72BD4EE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38A2E7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47249C9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2970F4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441A0DB"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37AC8F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87C5D0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4609E9A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05566FA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144.988</w:t>
            </w:r>
          </w:p>
        </w:tc>
        <w:tc>
          <w:tcPr>
            <w:tcW w:w="1840" w:type="dxa"/>
            <w:tcBorders>
              <w:top w:val="nil"/>
              <w:left w:val="nil"/>
              <w:bottom w:val="single" w:sz="4" w:space="0" w:color="auto"/>
              <w:right w:val="single" w:sz="4" w:space="0" w:color="auto"/>
            </w:tcBorders>
            <w:shd w:val="clear" w:color="auto" w:fill="auto"/>
            <w:noWrap/>
            <w:vAlign w:val="bottom"/>
            <w:hideMark/>
          </w:tcPr>
          <w:p w14:paraId="600669C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113F64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25DB70C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E82A00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9C7741D"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ACD6FF9"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64D68C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62B901B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6E83B38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144.989</w:t>
            </w:r>
          </w:p>
        </w:tc>
        <w:tc>
          <w:tcPr>
            <w:tcW w:w="1840" w:type="dxa"/>
            <w:tcBorders>
              <w:top w:val="nil"/>
              <w:left w:val="nil"/>
              <w:bottom w:val="single" w:sz="4" w:space="0" w:color="auto"/>
              <w:right w:val="single" w:sz="4" w:space="0" w:color="auto"/>
            </w:tcBorders>
            <w:shd w:val="clear" w:color="auto" w:fill="auto"/>
            <w:noWrap/>
            <w:vAlign w:val="bottom"/>
            <w:hideMark/>
          </w:tcPr>
          <w:p w14:paraId="4D8A368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A5AAAC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1356E7B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8052E2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277C71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B294E5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AAF0FA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68F7A43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385,73</w:t>
            </w:r>
          </w:p>
        </w:tc>
        <w:tc>
          <w:tcPr>
            <w:tcW w:w="1120" w:type="dxa"/>
            <w:tcBorders>
              <w:top w:val="nil"/>
              <w:left w:val="nil"/>
              <w:bottom w:val="single" w:sz="4" w:space="0" w:color="auto"/>
              <w:right w:val="single" w:sz="4" w:space="0" w:color="auto"/>
            </w:tcBorders>
            <w:shd w:val="clear" w:color="auto" w:fill="auto"/>
            <w:noWrap/>
            <w:vAlign w:val="bottom"/>
            <w:hideMark/>
          </w:tcPr>
          <w:p w14:paraId="7F65026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144.990</w:t>
            </w:r>
          </w:p>
        </w:tc>
        <w:tc>
          <w:tcPr>
            <w:tcW w:w="1840" w:type="dxa"/>
            <w:tcBorders>
              <w:top w:val="nil"/>
              <w:left w:val="nil"/>
              <w:bottom w:val="single" w:sz="4" w:space="0" w:color="auto"/>
              <w:right w:val="single" w:sz="4" w:space="0" w:color="auto"/>
            </w:tcBorders>
            <w:shd w:val="clear" w:color="auto" w:fill="auto"/>
            <w:noWrap/>
            <w:vAlign w:val="bottom"/>
            <w:hideMark/>
          </w:tcPr>
          <w:p w14:paraId="611999A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E29A30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R$443.589,50</w:t>
            </w:r>
          </w:p>
        </w:tc>
        <w:tc>
          <w:tcPr>
            <w:tcW w:w="1379" w:type="dxa"/>
            <w:tcBorders>
              <w:top w:val="nil"/>
              <w:left w:val="nil"/>
              <w:bottom w:val="single" w:sz="4" w:space="0" w:color="auto"/>
              <w:right w:val="single" w:sz="4" w:space="0" w:color="auto"/>
            </w:tcBorders>
            <w:shd w:val="clear" w:color="auto" w:fill="auto"/>
            <w:noWrap/>
            <w:vAlign w:val="bottom"/>
            <w:hideMark/>
          </w:tcPr>
          <w:p w14:paraId="0E5FC57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B2841F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57721FD"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6E3E5E0"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FF68F7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w:t>
            </w:r>
          </w:p>
        </w:tc>
        <w:tc>
          <w:tcPr>
            <w:tcW w:w="1180" w:type="dxa"/>
            <w:tcBorders>
              <w:top w:val="nil"/>
              <w:left w:val="nil"/>
              <w:bottom w:val="single" w:sz="4" w:space="0" w:color="auto"/>
              <w:right w:val="single" w:sz="4" w:space="0" w:color="auto"/>
            </w:tcBorders>
            <w:shd w:val="clear" w:color="auto" w:fill="auto"/>
            <w:noWrap/>
            <w:vAlign w:val="bottom"/>
            <w:hideMark/>
          </w:tcPr>
          <w:p w14:paraId="10EB11A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370,77</w:t>
            </w:r>
          </w:p>
        </w:tc>
        <w:tc>
          <w:tcPr>
            <w:tcW w:w="1120" w:type="dxa"/>
            <w:tcBorders>
              <w:top w:val="nil"/>
              <w:left w:val="nil"/>
              <w:bottom w:val="single" w:sz="4" w:space="0" w:color="auto"/>
              <w:right w:val="single" w:sz="4" w:space="0" w:color="auto"/>
            </w:tcBorders>
            <w:shd w:val="clear" w:color="auto" w:fill="auto"/>
            <w:noWrap/>
            <w:vAlign w:val="bottom"/>
            <w:hideMark/>
          </w:tcPr>
          <w:p w14:paraId="25107DA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144.991</w:t>
            </w:r>
          </w:p>
        </w:tc>
        <w:tc>
          <w:tcPr>
            <w:tcW w:w="1840" w:type="dxa"/>
            <w:tcBorders>
              <w:top w:val="nil"/>
              <w:left w:val="nil"/>
              <w:bottom w:val="single" w:sz="4" w:space="0" w:color="auto"/>
              <w:right w:val="single" w:sz="4" w:space="0" w:color="auto"/>
            </w:tcBorders>
            <w:shd w:val="clear" w:color="auto" w:fill="auto"/>
            <w:noWrap/>
            <w:vAlign w:val="bottom"/>
            <w:hideMark/>
          </w:tcPr>
          <w:p w14:paraId="04B0FE3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514F3E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R$426.385,50</w:t>
            </w:r>
          </w:p>
        </w:tc>
        <w:tc>
          <w:tcPr>
            <w:tcW w:w="1379" w:type="dxa"/>
            <w:tcBorders>
              <w:top w:val="nil"/>
              <w:left w:val="nil"/>
              <w:bottom w:val="single" w:sz="4" w:space="0" w:color="auto"/>
              <w:right w:val="single" w:sz="4" w:space="0" w:color="auto"/>
            </w:tcBorders>
            <w:shd w:val="clear" w:color="auto" w:fill="auto"/>
            <w:noWrap/>
            <w:vAlign w:val="bottom"/>
            <w:hideMark/>
          </w:tcPr>
          <w:p w14:paraId="5FDC89D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AA05F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62CC3F7"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4F07AB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8A0775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8</w:t>
            </w:r>
          </w:p>
        </w:tc>
        <w:tc>
          <w:tcPr>
            <w:tcW w:w="1180" w:type="dxa"/>
            <w:tcBorders>
              <w:top w:val="nil"/>
              <w:left w:val="nil"/>
              <w:bottom w:val="single" w:sz="4" w:space="0" w:color="auto"/>
              <w:right w:val="single" w:sz="4" w:space="0" w:color="auto"/>
            </w:tcBorders>
            <w:shd w:val="clear" w:color="auto" w:fill="auto"/>
            <w:noWrap/>
            <w:vAlign w:val="bottom"/>
            <w:hideMark/>
          </w:tcPr>
          <w:p w14:paraId="1F0F8C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447,59</w:t>
            </w:r>
          </w:p>
        </w:tc>
        <w:tc>
          <w:tcPr>
            <w:tcW w:w="1120" w:type="dxa"/>
            <w:tcBorders>
              <w:top w:val="nil"/>
              <w:left w:val="nil"/>
              <w:bottom w:val="single" w:sz="4" w:space="0" w:color="auto"/>
              <w:right w:val="single" w:sz="4" w:space="0" w:color="auto"/>
            </w:tcBorders>
            <w:shd w:val="clear" w:color="auto" w:fill="auto"/>
            <w:noWrap/>
            <w:vAlign w:val="bottom"/>
            <w:hideMark/>
          </w:tcPr>
          <w:p w14:paraId="3288AF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144.992</w:t>
            </w:r>
          </w:p>
        </w:tc>
        <w:tc>
          <w:tcPr>
            <w:tcW w:w="1840" w:type="dxa"/>
            <w:tcBorders>
              <w:top w:val="nil"/>
              <w:left w:val="nil"/>
              <w:bottom w:val="single" w:sz="4" w:space="0" w:color="auto"/>
              <w:right w:val="single" w:sz="4" w:space="0" w:color="auto"/>
            </w:tcBorders>
            <w:shd w:val="clear" w:color="auto" w:fill="auto"/>
            <w:noWrap/>
            <w:vAlign w:val="bottom"/>
            <w:hideMark/>
          </w:tcPr>
          <w:p w14:paraId="40BC6BF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7877D4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R$514.728,50</w:t>
            </w:r>
          </w:p>
        </w:tc>
        <w:tc>
          <w:tcPr>
            <w:tcW w:w="1379" w:type="dxa"/>
            <w:tcBorders>
              <w:top w:val="nil"/>
              <w:left w:val="nil"/>
              <w:bottom w:val="single" w:sz="4" w:space="0" w:color="auto"/>
              <w:right w:val="single" w:sz="4" w:space="0" w:color="auto"/>
            </w:tcBorders>
            <w:shd w:val="clear" w:color="auto" w:fill="auto"/>
            <w:noWrap/>
            <w:vAlign w:val="bottom"/>
            <w:hideMark/>
          </w:tcPr>
          <w:p w14:paraId="43DE321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E34444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6BA112B"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837F39C"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5897FA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16F2737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393,19</w:t>
            </w:r>
          </w:p>
        </w:tc>
        <w:tc>
          <w:tcPr>
            <w:tcW w:w="1120" w:type="dxa"/>
            <w:tcBorders>
              <w:top w:val="nil"/>
              <w:left w:val="nil"/>
              <w:bottom w:val="single" w:sz="4" w:space="0" w:color="auto"/>
              <w:right w:val="single" w:sz="4" w:space="0" w:color="auto"/>
            </w:tcBorders>
            <w:shd w:val="clear" w:color="auto" w:fill="auto"/>
            <w:noWrap/>
            <w:vAlign w:val="bottom"/>
            <w:hideMark/>
          </w:tcPr>
          <w:p w14:paraId="6E459C7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144.993</w:t>
            </w:r>
          </w:p>
        </w:tc>
        <w:tc>
          <w:tcPr>
            <w:tcW w:w="1840" w:type="dxa"/>
            <w:tcBorders>
              <w:top w:val="nil"/>
              <w:left w:val="nil"/>
              <w:bottom w:val="single" w:sz="4" w:space="0" w:color="auto"/>
              <w:right w:val="single" w:sz="4" w:space="0" w:color="auto"/>
            </w:tcBorders>
            <w:shd w:val="clear" w:color="auto" w:fill="auto"/>
            <w:noWrap/>
            <w:vAlign w:val="bottom"/>
            <w:hideMark/>
          </w:tcPr>
          <w:p w14:paraId="7F90461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CDDB77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R$452.168,50</w:t>
            </w:r>
          </w:p>
        </w:tc>
        <w:tc>
          <w:tcPr>
            <w:tcW w:w="1379" w:type="dxa"/>
            <w:tcBorders>
              <w:top w:val="nil"/>
              <w:left w:val="nil"/>
              <w:bottom w:val="single" w:sz="4" w:space="0" w:color="auto"/>
              <w:right w:val="single" w:sz="4" w:space="0" w:color="auto"/>
            </w:tcBorders>
            <w:shd w:val="clear" w:color="auto" w:fill="auto"/>
            <w:noWrap/>
            <w:vAlign w:val="bottom"/>
            <w:hideMark/>
          </w:tcPr>
          <w:p w14:paraId="40D5669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5CCA3F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AA9381B"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3997C0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238147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6C7650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11F86A2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144.994</w:t>
            </w:r>
          </w:p>
        </w:tc>
        <w:tc>
          <w:tcPr>
            <w:tcW w:w="1840" w:type="dxa"/>
            <w:tcBorders>
              <w:top w:val="nil"/>
              <w:left w:val="nil"/>
              <w:bottom w:val="single" w:sz="4" w:space="0" w:color="auto"/>
              <w:right w:val="single" w:sz="4" w:space="0" w:color="auto"/>
            </w:tcBorders>
            <w:shd w:val="clear" w:color="auto" w:fill="auto"/>
            <w:noWrap/>
            <w:vAlign w:val="bottom"/>
            <w:hideMark/>
          </w:tcPr>
          <w:p w14:paraId="020CF3B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5EEB1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7116F64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8F218A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8F7CD3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5A7500F"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EB7160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60D50EC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68A54C1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144.995</w:t>
            </w:r>
          </w:p>
        </w:tc>
        <w:tc>
          <w:tcPr>
            <w:tcW w:w="1840" w:type="dxa"/>
            <w:tcBorders>
              <w:top w:val="nil"/>
              <w:left w:val="nil"/>
              <w:bottom w:val="single" w:sz="4" w:space="0" w:color="auto"/>
              <w:right w:val="single" w:sz="4" w:space="0" w:color="auto"/>
            </w:tcBorders>
            <w:shd w:val="clear" w:color="auto" w:fill="auto"/>
            <w:noWrap/>
            <w:vAlign w:val="bottom"/>
            <w:hideMark/>
          </w:tcPr>
          <w:p w14:paraId="286455F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C41944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6AE25B8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8DF48C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1A83597"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61727C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15DDD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59019A4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2D88E57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144.996</w:t>
            </w:r>
          </w:p>
        </w:tc>
        <w:tc>
          <w:tcPr>
            <w:tcW w:w="1840" w:type="dxa"/>
            <w:tcBorders>
              <w:top w:val="nil"/>
              <w:left w:val="nil"/>
              <w:bottom w:val="single" w:sz="4" w:space="0" w:color="auto"/>
              <w:right w:val="single" w:sz="4" w:space="0" w:color="auto"/>
            </w:tcBorders>
            <w:shd w:val="clear" w:color="auto" w:fill="auto"/>
            <w:noWrap/>
            <w:vAlign w:val="bottom"/>
            <w:hideMark/>
          </w:tcPr>
          <w:p w14:paraId="77D9001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AE5731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2F7CC8D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132B72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7A19C61"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8278A7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FF82F1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4F33EEE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400,50</w:t>
            </w:r>
          </w:p>
        </w:tc>
        <w:tc>
          <w:tcPr>
            <w:tcW w:w="1120" w:type="dxa"/>
            <w:tcBorders>
              <w:top w:val="nil"/>
              <w:left w:val="nil"/>
              <w:bottom w:val="single" w:sz="4" w:space="0" w:color="auto"/>
              <w:right w:val="single" w:sz="4" w:space="0" w:color="auto"/>
            </w:tcBorders>
            <w:shd w:val="clear" w:color="auto" w:fill="auto"/>
            <w:noWrap/>
            <w:vAlign w:val="bottom"/>
            <w:hideMark/>
          </w:tcPr>
          <w:p w14:paraId="16611A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144.997</w:t>
            </w:r>
          </w:p>
        </w:tc>
        <w:tc>
          <w:tcPr>
            <w:tcW w:w="1840" w:type="dxa"/>
            <w:tcBorders>
              <w:top w:val="nil"/>
              <w:left w:val="nil"/>
              <w:bottom w:val="single" w:sz="4" w:space="0" w:color="auto"/>
              <w:right w:val="single" w:sz="4" w:space="0" w:color="auto"/>
            </w:tcBorders>
            <w:shd w:val="clear" w:color="auto" w:fill="auto"/>
            <w:noWrap/>
            <w:vAlign w:val="bottom"/>
            <w:hideMark/>
          </w:tcPr>
          <w:p w14:paraId="264D8F6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8840C7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R$460.575,00</w:t>
            </w:r>
          </w:p>
        </w:tc>
        <w:tc>
          <w:tcPr>
            <w:tcW w:w="1379" w:type="dxa"/>
            <w:tcBorders>
              <w:top w:val="nil"/>
              <w:left w:val="nil"/>
              <w:bottom w:val="single" w:sz="4" w:space="0" w:color="auto"/>
              <w:right w:val="single" w:sz="4" w:space="0" w:color="auto"/>
            </w:tcBorders>
            <w:shd w:val="clear" w:color="auto" w:fill="auto"/>
            <w:noWrap/>
            <w:vAlign w:val="bottom"/>
            <w:hideMark/>
          </w:tcPr>
          <w:p w14:paraId="4CDFBA4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DF914D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A34ACD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40F831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22577E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w:t>
            </w:r>
          </w:p>
        </w:tc>
        <w:tc>
          <w:tcPr>
            <w:tcW w:w="1180" w:type="dxa"/>
            <w:tcBorders>
              <w:top w:val="nil"/>
              <w:left w:val="nil"/>
              <w:bottom w:val="single" w:sz="4" w:space="0" w:color="auto"/>
              <w:right w:val="single" w:sz="4" w:space="0" w:color="auto"/>
            </w:tcBorders>
            <w:shd w:val="clear" w:color="auto" w:fill="auto"/>
            <w:noWrap/>
            <w:vAlign w:val="bottom"/>
            <w:hideMark/>
          </w:tcPr>
          <w:p w14:paraId="1276A62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394,70</w:t>
            </w:r>
          </w:p>
        </w:tc>
        <w:tc>
          <w:tcPr>
            <w:tcW w:w="1120" w:type="dxa"/>
            <w:tcBorders>
              <w:top w:val="nil"/>
              <w:left w:val="nil"/>
              <w:bottom w:val="single" w:sz="4" w:space="0" w:color="auto"/>
              <w:right w:val="single" w:sz="4" w:space="0" w:color="auto"/>
            </w:tcBorders>
            <w:shd w:val="clear" w:color="auto" w:fill="auto"/>
            <w:noWrap/>
            <w:vAlign w:val="bottom"/>
            <w:hideMark/>
          </w:tcPr>
          <w:p w14:paraId="6CCFEA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144.998</w:t>
            </w:r>
          </w:p>
        </w:tc>
        <w:tc>
          <w:tcPr>
            <w:tcW w:w="1840" w:type="dxa"/>
            <w:tcBorders>
              <w:top w:val="nil"/>
              <w:left w:val="nil"/>
              <w:bottom w:val="single" w:sz="4" w:space="0" w:color="auto"/>
              <w:right w:val="single" w:sz="4" w:space="0" w:color="auto"/>
            </w:tcBorders>
            <w:shd w:val="clear" w:color="auto" w:fill="auto"/>
            <w:noWrap/>
            <w:vAlign w:val="bottom"/>
            <w:hideMark/>
          </w:tcPr>
          <w:p w14:paraId="7F549E1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C40DC0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R$453.905,00</w:t>
            </w:r>
          </w:p>
        </w:tc>
        <w:tc>
          <w:tcPr>
            <w:tcW w:w="1379" w:type="dxa"/>
            <w:tcBorders>
              <w:top w:val="nil"/>
              <w:left w:val="nil"/>
              <w:bottom w:val="single" w:sz="4" w:space="0" w:color="auto"/>
              <w:right w:val="single" w:sz="4" w:space="0" w:color="auto"/>
            </w:tcBorders>
            <w:shd w:val="clear" w:color="auto" w:fill="auto"/>
            <w:noWrap/>
            <w:vAlign w:val="bottom"/>
            <w:hideMark/>
          </w:tcPr>
          <w:p w14:paraId="0F46AB8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52F149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0650C3F" w14:textId="77777777" w:rsidTr="00A855B9">
        <w:trPr>
          <w:trHeight w:val="288"/>
        </w:trPr>
        <w:tc>
          <w:tcPr>
            <w:tcW w:w="992" w:type="dxa"/>
            <w:tcBorders>
              <w:top w:val="nil"/>
              <w:left w:val="nil"/>
              <w:bottom w:val="single" w:sz="4" w:space="0" w:color="auto"/>
              <w:right w:val="single" w:sz="4" w:space="0" w:color="auto"/>
            </w:tcBorders>
            <w:shd w:val="clear" w:color="auto" w:fill="auto"/>
            <w:noWrap/>
            <w:vAlign w:val="center"/>
            <w:hideMark/>
          </w:tcPr>
          <w:p w14:paraId="694CDA41"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lastRenderedPageBreak/>
              <w:t> </w:t>
            </w:r>
          </w:p>
        </w:tc>
        <w:tc>
          <w:tcPr>
            <w:tcW w:w="940" w:type="dxa"/>
            <w:tcBorders>
              <w:top w:val="nil"/>
              <w:left w:val="nil"/>
              <w:bottom w:val="single" w:sz="4" w:space="0" w:color="auto"/>
              <w:right w:val="single" w:sz="4" w:space="0" w:color="auto"/>
            </w:tcBorders>
            <w:shd w:val="clear" w:color="auto" w:fill="auto"/>
            <w:noWrap/>
            <w:vAlign w:val="bottom"/>
            <w:hideMark/>
          </w:tcPr>
          <w:p w14:paraId="445DF01E"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14:paraId="62D17614"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nil"/>
              <w:left w:val="nil"/>
              <w:bottom w:val="single" w:sz="4" w:space="0" w:color="auto"/>
              <w:right w:val="single" w:sz="4" w:space="0" w:color="auto"/>
            </w:tcBorders>
            <w:shd w:val="clear" w:color="auto" w:fill="auto"/>
            <w:noWrap/>
            <w:vAlign w:val="bottom"/>
            <w:hideMark/>
          </w:tcPr>
          <w:p w14:paraId="18ABCC89"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840" w:type="dxa"/>
            <w:tcBorders>
              <w:top w:val="nil"/>
              <w:left w:val="nil"/>
              <w:bottom w:val="single" w:sz="4" w:space="0" w:color="auto"/>
              <w:right w:val="single" w:sz="4" w:space="0" w:color="auto"/>
            </w:tcBorders>
            <w:shd w:val="clear" w:color="auto" w:fill="auto"/>
            <w:noWrap/>
            <w:vAlign w:val="bottom"/>
            <w:hideMark/>
          </w:tcPr>
          <w:p w14:paraId="11D2737F"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1A58CC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379" w:type="dxa"/>
            <w:tcBorders>
              <w:top w:val="nil"/>
              <w:left w:val="nil"/>
              <w:bottom w:val="single" w:sz="4" w:space="0" w:color="auto"/>
              <w:right w:val="single" w:sz="4" w:space="0" w:color="auto"/>
            </w:tcBorders>
            <w:shd w:val="clear" w:color="auto" w:fill="auto"/>
            <w:noWrap/>
            <w:vAlign w:val="bottom"/>
            <w:hideMark/>
          </w:tcPr>
          <w:p w14:paraId="5717811E"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2780" w:type="dxa"/>
            <w:tcBorders>
              <w:top w:val="nil"/>
              <w:left w:val="nil"/>
              <w:bottom w:val="single" w:sz="4" w:space="0" w:color="auto"/>
              <w:right w:val="single" w:sz="4" w:space="0" w:color="auto"/>
            </w:tcBorders>
            <w:shd w:val="clear" w:color="auto" w:fill="auto"/>
            <w:noWrap/>
            <w:vAlign w:val="bottom"/>
            <w:hideMark/>
          </w:tcPr>
          <w:p w14:paraId="3BC14446"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r>
      <w:tr w:rsidR="00C25454" w:rsidRPr="00C25454" w14:paraId="4709C706" w14:textId="77777777" w:rsidTr="00A855B9">
        <w:trPr>
          <w:trHeight w:val="288"/>
        </w:trPr>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98AB7A2"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M1</w:t>
            </w:r>
          </w:p>
        </w:tc>
        <w:tc>
          <w:tcPr>
            <w:tcW w:w="940" w:type="dxa"/>
            <w:tcBorders>
              <w:top w:val="nil"/>
              <w:left w:val="nil"/>
              <w:bottom w:val="single" w:sz="4" w:space="0" w:color="auto"/>
              <w:right w:val="single" w:sz="4" w:space="0" w:color="auto"/>
            </w:tcBorders>
            <w:shd w:val="clear" w:color="auto" w:fill="auto"/>
            <w:noWrap/>
            <w:vAlign w:val="bottom"/>
            <w:hideMark/>
          </w:tcPr>
          <w:p w14:paraId="79B37CF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nil"/>
              <w:left w:val="nil"/>
              <w:bottom w:val="single" w:sz="4" w:space="0" w:color="auto"/>
              <w:right w:val="single" w:sz="4" w:space="0" w:color="auto"/>
            </w:tcBorders>
            <w:shd w:val="clear" w:color="auto" w:fill="auto"/>
            <w:noWrap/>
            <w:vAlign w:val="bottom"/>
            <w:hideMark/>
          </w:tcPr>
          <w:p w14:paraId="75CE1BF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552,62</w:t>
            </w:r>
          </w:p>
        </w:tc>
        <w:tc>
          <w:tcPr>
            <w:tcW w:w="1120" w:type="dxa"/>
            <w:tcBorders>
              <w:top w:val="nil"/>
              <w:left w:val="nil"/>
              <w:bottom w:val="single" w:sz="4" w:space="0" w:color="auto"/>
              <w:right w:val="single" w:sz="4" w:space="0" w:color="auto"/>
            </w:tcBorders>
            <w:shd w:val="clear" w:color="auto" w:fill="auto"/>
            <w:noWrap/>
            <w:vAlign w:val="bottom"/>
            <w:hideMark/>
          </w:tcPr>
          <w:p w14:paraId="7F14E0A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144.999</w:t>
            </w:r>
          </w:p>
        </w:tc>
        <w:tc>
          <w:tcPr>
            <w:tcW w:w="1840" w:type="dxa"/>
            <w:tcBorders>
              <w:top w:val="nil"/>
              <w:left w:val="nil"/>
              <w:bottom w:val="single" w:sz="4" w:space="0" w:color="auto"/>
              <w:right w:val="single" w:sz="4" w:space="0" w:color="auto"/>
            </w:tcBorders>
            <w:shd w:val="clear" w:color="auto" w:fill="auto"/>
            <w:noWrap/>
            <w:vAlign w:val="bottom"/>
            <w:hideMark/>
          </w:tcPr>
          <w:p w14:paraId="5EFC1AF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8A493D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R$635.513,00</w:t>
            </w:r>
          </w:p>
        </w:tc>
        <w:tc>
          <w:tcPr>
            <w:tcW w:w="1379" w:type="dxa"/>
            <w:tcBorders>
              <w:top w:val="nil"/>
              <w:left w:val="nil"/>
              <w:bottom w:val="single" w:sz="4" w:space="0" w:color="auto"/>
              <w:right w:val="single" w:sz="4" w:space="0" w:color="auto"/>
            </w:tcBorders>
            <w:shd w:val="clear" w:color="auto" w:fill="auto"/>
            <w:noWrap/>
            <w:vAlign w:val="bottom"/>
            <w:hideMark/>
          </w:tcPr>
          <w:p w14:paraId="2CC935F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E29074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478D00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312FA3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A1709F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20E73DA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6234E41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145.000</w:t>
            </w:r>
          </w:p>
        </w:tc>
        <w:tc>
          <w:tcPr>
            <w:tcW w:w="1840" w:type="dxa"/>
            <w:tcBorders>
              <w:top w:val="nil"/>
              <w:left w:val="nil"/>
              <w:bottom w:val="single" w:sz="4" w:space="0" w:color="auto"/>
              <w:right w:val="single" w:sz="4" w:space="0" w:color="auto"/>
            </w:tcBorders>
            <w:shd w:val="clear" w:color="auto" w:fill="auto"/>
            <w:noWrap/>
            <w:vAlign w:val="bottom"/>
            <w:hideMark/>
          </w:tcPr>
          <w:p w14:paraId="2220326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83B968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3109A5F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A3092B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2203C55"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9AB027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089822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365277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14CA82F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145.001</w:t>
            </w:r>
          </w:p>
        </w:tc>
        <w:tc>
          <w:tcPr>
            <w:tcW w:w="1840" w:type="dxa"/>
            <w:tcBorders>
              <w:top w:val="nil"/>
              <w:left w:val="nil"/>
              <w:bottom w:val="single" w:sz="4" w:space="0" w:color="auto"/>
              <w:right w:val="single" w:sz="4" w:space="0" w:color="auto"/>
            </w:tcBorders>
            <w:shd w:val="clear" w:color="auto" w:fill="auto"/>
            <w:noWrap/>
            <w:vAlign w:val="bottom"/>
            <w:hideMark/>
          </w:tcPr>
          <w:p w14:paraId="380FD37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23149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47D83E4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DDA7DF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F49E59A"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E9778E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405458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7949143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0398BF4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145.002</w:t>
            </w:r>
          </w:p>
        </w:tc>
        <w:tc>
          <w:tcPr>
            <w:tcW w:w="1840" w:type="dxa"/>
            <w:tcBorders>
              <w:top w:val="nil"/>
              <w:left w:val="nil"/>
              <w:bottom w:val="single" w:sz="4" w:space="0" w:color="auto"/>
              <w:right w:val="single" w:sz="4" w:space="0" w:color="auto"/>
            </w:tcBorders>
            <w:shd w:val="clear" w:color="auto" w:fill="auto"/>
            <w:noWrap/>
            <w:vAlign w:val="bottom"/>
            <w:hideMark/>
          </w:tcPr>
          <w:p w14:paraId="15EF874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12558E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30D072E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7D4F1B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C6EF32B"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719EF9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908DDA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242D18A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118951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145.003</w:t>
            </w:r>
          </w:p>
        </w:tc>
        <w:tc>
          <w:tcPr>
            <w:tcW w:w="1840" w:type="dxa"/>
            <w:tcBorders>
              <w:top w:val="nil"/>
              <w:left w:val="nil"/>
              <w:bottom w:val="single" w:sz="4" w:space="0" w:color="auto"/>
              <w:right w:val="single" w:sz="4" w:space="0" w:color="auto"/>
            </w:tcBorders>
            <w:shd w:val="clear" w:color="auto" w:fill="auto"/>
            <w:noWrap/>
            <w:vAlign w:val="bottom"/>
            <w:hideMark/>
          </w:tcPr>
          <w:p w14:paraId="571C70F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925A27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33D5C18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A6E819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1B8A53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BC01CD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41EF6C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32ED797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B58E5C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145.004</w:t>
            </w:r>
          </w:p>
        </w:tc>
        <w:tc>
          <w:tcPr>
            <w:tcW w:w="1840" w:type="dxa"/>
            <w:tcBorders>
              <w:top w:val="nil"/>
              <w:left w:val="nil"/>
              <w:bottom w:val="single" w:sz="4" w:space="0" w:color="auto"/>
              <w:right w:val="single" w:sz="4" w:space="0" w:color="auto"/>
            </w:tcBorders>
            <w:shd w:val="clear" w:color="auto" w:fill="auto"/>
            <w:noWrap/>
            <w:vAlign w:val="bottom"/>
            <w:hideMark/>
          </w:tcPr>
          <w:p w14:paraId="7C72E0B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E2306B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00C5BD0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CF0820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905FCC1"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5BD1BDC"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2E2894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w:t>
            </w:r>
          </w:p>
        </w:tc>
        <w:tc>
          <w:tcPr>
            <w:tcW w:w="1180" w:type="dxa"/>
            <w:tcBorders>
              <w:top w:val="nil"/>
              <w:left w:val="nil"/>
              <w:bottom w:val="single" w:sz="4" w:space="0" w:color="auto"/>
              <w:right w:val="single" w:sz="4" w:space="0" w:color="auto"/>
            </w:tcBorders>
            <w:shd w:val="clear" w:color="auto" w:fill="auto"/>
            <w:noWrap/>
            <w:vAlign w:val="bottom"/>
            <w:hideMark/>
          </w:tcPr>
          <w:p w14:paraId="37BA72F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06DA453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145.005</w:t>
            </w:r>
          </w:p>
        </w:tc>
        <w:tc>
          <w:tcPr>
            <w:tcW w:w="1840" w:type="dxa"/>
            <w:tcBorders>
              <w:top w:val="nil"/>
              <w:left w:val="nil"/>
              <w:bottom w:val="single" w:sz="4" w:space="0" w:color="auto"/>
              <w:right w:val="single" w:sz="4" w:space="0" w:color="auto"/>
            </w:tcBorders>
            <w:shd w:val="clear" w:color="auto" w:fill="auto"/>
            <w:noWrap/>
            <w:vAlign w:val="bottom"/>
            <w:hideMark/>
          </w:tcPr>
          <w:p w14:paraId="7E9DA7F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140B06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29BC2FF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388FAB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E44A53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098C80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03F1DD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8</w:t>
            </w:r>
          </w:p>
        </w:tc>
        <w:tc>
          <w:tcPr>
            <w:tcW w:w="1180" w:type="dxa"/>
            <w:tcBorders>
              <w:top w:val="nil"/>
              <w:left w:val="nil"/>
              <w:bottom w:val="single" w:sz="4" w:space="0" w:color="auto"/>
              <w:right w:val="single" w:sz="4" w:space="0" w:color="auto"/>
            </w:tcBorders>
            <w:shd w:val="clear" w:color="auto" w:fill="auto"/>
            <w:noWrap/>
            <w:vAlign w:val="bottom"/>
            <w:hideMark/>
          </w:tcPr>
          <w:p w14:paraId="6069BF9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3E8CE7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145.006</w:t>
            </w:r>
          </w:p>
        </w:tc>
        <w:tc>
          <w:tcPr>
            <w:tcW w:w="1840" w:type="dxa"/>
            <w:tcBorders>
              <w:top w:val="nil"/>
              <w:left w:val="nil"/>
              <w:bottom w:val="single" w:sz="4" w:space="0" w:color="auto"/>
              <w:right w:val="single" w:sz="4" w:space="0" w:color="auto"/>
            </w:tcBorders>
            <w:shd w:val="clear" w:color="auto" w:fill="auto"/>
            <w:noWrap/>
            <w:vAlign w:val="bottom"/>
            <w:hideMark/>
          </w:tcPr>
          <w:p w14:paraId="254487D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11B0A5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15683B9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AC1F79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FBA9FF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81C9CF0"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3CBD85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4DC2981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3D51479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145.007</w:t>
            </w:r>
          </w:p>
        </w:tc>
        <w:tc>
          <w:tcPr>
            <w:tcW w:w="1840" w:type="dxa"/>
            <w:tcBorders>
              <w:top w:val="nil"/>
              <w:left w:val="nil"/>
              <w:bottom w:val="single" w:sz="4" w:space="0" w:color="auto"/>
              <w:right w:val="single" w:sz="4" w:space="0" w:color="auto"/>
            </w:tcBorders>
            <w:shd w:val="clear" w:color="auto" w:fill="auto"/>
            <w:noWrap/>
            <w:vAlign w:val="bottom"/>
            <w:hideMark/>
          </w:tcPr>
          <w:p w14:paraId="7233CC7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837A09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19186C8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908C00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D72689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FE1FCB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BA8E58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97944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723,01</w:t>
            </w:r>
          </w:p>
        </w:tc>
        <w:tc>
          <w:tcPr>
            <w:tcW w:w="1120" w:type="dxa"/>
            <w:tcBorders>
              <w:top w:val="nil"/>
              <w:left w:val="nil"/>
              <w:bottom w:val="single" w:sz="4" w:space="0" w:color="auto"/>
              <w:right w:val="single" w:sz="4" w:space="0" w:color="auto"/>
            </w:tcBorders>
            <w:shd w:val="clear" w:color="auto" w:fill="auto"/>
            <w:noWrap/>
            <w:vAlign w:val="bottom"/>
            <w:hideMark/>
          </w:tcPr>
          <w:p w14:paraId="2C42FD2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145.008</w:t>
            </w:r>
          </w:p>
        </w:tc>
        <w:tc>
          <w:tcPr>
            <w:tcW w:w="1840" w:type="dxa"/>
            <w:tcBorders>
              <w:top w:val="nil"/>
              <w:left w:val="nil"/>
              <w:bottom w:val="single" w:sz="4" w:space="0" w:color="auto"/>
              <w:right w:val="single" w:sz="4" w:space="0" w:color="auto"/>
            </w:tcBorders>
            <w:shd w:val="clear" w:color="auto" w:fill="auto"/>
            <w:noWrap/>
            <w:vAlign w:val="bottom"/>
            <w:hideMark/>
          </w:tcPr>
          <w:p w14:paraId="20F6050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92AB05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R$831.461,50</w:t>
            </w:r>
          </w:p>
        </w:tc>
        <w:tc>
          <w:tcPr>
            <w:tcW w:w="1379" w:type="dxa"/>
            <w:tcBorders>
              <w:top w:val="nil"/>
              <w:left w:val="nil"/>
              <w:bottom w:val="single" w:sz="4" w:space="0" w:color="auto"/>
              <w:right w:val="single" w:sz="4" w:space="0" w:color="auto"/>
            </w:tcBorders>
            <w:shd w:val="clear" w:color="auto" w:fill="auto"/>
            <w:noWrap/>
            <w:vAlign w:val="bottom"/>
            <w:hideMark/>
          </w:tcPr>
          <w:p w14:paraId="15BAA25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3F29CB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13F7DD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99D163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A6A328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5720D9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650,74</w:t>
            </w:r>
          </w:p>
        </w:tc>
        <w:tc>
          <w:tcPr>
            <w:tcW w:w="1120" w:type="dxa"/>
            <w:tcBorders>
              <w:top w:val="nil"/>
              <w:left w:val="nil"/>
              <w:bottom w:val="single" w:sz="4" w:space="0" w:color="auto"/>
              <w:right w:val="single" w:sz="4" w:space="0" w:color="auto"/>
            </w:tcBorders>
            <w:shd w:val="clear" w:color="auto" w:fill="auto"/>
            <w:noWrap/>
            <w:vAlign w:val="bottom"/>
            <w:hideMark/>
          </w:tcPr>
          <w:p w14:paraId="224224F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145.009</w:t>
            </w:r>
          </w:p>
        </w:tc>
        <w:tc>
          <w:tcPr>
            <w:tcW w:w="1840" w:type="dxa"/>
            <w:tcBorders>
              <w:top w:val="nil"/>
              <w:left w:val="nil"/>
              <w:bottom w:val="single" w:sz="4" w:space="0" w:color="auto"/>
              <w:right w:val="single" w:sz="4" w:space="0" w:color="auto"/>
            </w:tcBorders>
            <w:shd w:val="clear" w:color="auto" w:fill="auto"/>
            <w:noWrap/>
            <w:vAlign w:val="bottom"/>
            <w:hideMark/>
          </w:tcPr>
          <w:p w14:paraId="5E90963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BE03D5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R$748.351,00</w:t>
            </w:r>
          </w:p>
        </w:tc>
        <w:tc>
          <w:tcPr>
            <w:tcW w:w="1379" w:type="dxa"/>
            <w:tcBorders>
              <w:top w:val="nil"/>
              <w:left w:val="nil"/>
              <w:bottom w:val="single" w:sz="4" w:space="0" w:color="auto"/>
              <w:right w:val="single" w:sz="4" w:space="0" w:color="auto"/>
            </w:tcBorders>
            <w:shd w:val="clear" w:color="auto" w:fill="auto"/>
            <w:noWrap/>
            <w:vAlign w:val="bottom"/>
            <w:hideMark/>
          </w:tcPr>
          <w:p w14:paraId="149EC9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AB01C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F52377C"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77E4E39F"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2FD51D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6B3A2B9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31A6B19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145.010</w:t>
            </w:r>
          </w:p>
        </w:tc>
        <w:tc>
          <w:tcPr>
            <w:tcW w:w="1840" w:type="dxa"/>
            <w:tcBorders>
              <w:top w:val="nil"/>
              <w:left w:val="nil"/>
              <w:bottom w:val="single" w:sz="4" w:space="0" w:color="auto"/>
              <w:right w:val="single" w:sz="4" w:space="0" w:color="auto"/>
            </w:tcBorders>
            <w:shd w:val="clear" w:color="auto" w:fill="auto"/>
            <w:noWrap/>
            <w:vAlign w:val="bottom"/>
            <w:hideMark/>
          </w:tcPr>
          <w:p w14:paraId="62F8E71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1C7593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57B7763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43EFBE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5321AE2"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92075A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D4DB02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286B9C0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434D02D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145.011</w:t>
            </w:r>
          </w:p>
        </w:tc>
        <w:tc>
          <w:tcPr>
            <w:tcW w:w="1840" w:type="dxa"/>
            <w:tcBorders>
              <w:top w:val="nil"/>
              <w:left w:val="nil"/>
              <w:bottom w:val="single" w:sz="4" w:space="0" w:color="auto"/>
              <w:right w:val="single" w:sz="4" w:space="0" w:color="auto"/>
            </w:tcBorders>
            <w:shd w:val="clear" w:color="auto" w:fill="auto"/>
            <w:noWrap/>
            <w:vAlign w:val="bottom"/>
            <w:hideMark/>
          </w:tcPr>
          <w:p w14:paraId="7C72030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CEC4F4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50AB631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5A05379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FF073AD"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FC80C2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886E25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w:t>
            </w:r>
          </w:p>
        </w:tc>
        <w:tc>
          <w:tcPr>
            <w:tcW w:w="1180" w:type="dxa"/>
            <w:tcBorders>
              <w:top w:val="nil"/>
              <w:left w:val="nil"/>
              <w:bottom w:val="single" w:sz="4" w:space="0" w:color="auto"/>
              <w:right w:val="single" w:sz="4" w:space="0" w:color="auto"/>
            </w:tcBorders>
            <w:shd w:val="clear" w:color="auto" w:fill="auto"/>
            <w:noWrap/>
            <w:vAlign w:val="bottom"/>
            <w:hideMark/>
          </w:tcPr>
          <w:p w14:paraId="19A55FC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858E02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145.012</w:t>
            </w:r>
          </w:p>
        </w:tc>
        <w:tc>
          <w:tcPr>
            <w:tcW w:w="1840" w:type="dxa"/>
            <w:tcBorders>
              <w:top w:val="nil"/>
              <w:left w:val="nil"/>
              <w:bottom w:val="single" w:sz="4" w:space="0" w:color="auto"/>
              <w:right w:val="single" w:sz="4" w:space="0" w:color="auto"/>
            </w:tcBorders>
            <w:shd w:val="clear" w:color="auto" w:fill="auto"/>
            <w:noWrap/>
            <w:vAlign w:val="bottom"/>
            <w:hideMark/>
          </w:tcPr>
          <w:p w14:paraId="049D6B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62F144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729E64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D73D64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2C47C66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3155F70"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5FB0D2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15</w:t>
            </w:r>
          </w:p>
        </w:tc>
        <w:tc>
          <w:tcPr>
            <w:tcW w:w="1180" w:type="dxa"/>
            <w:tcBorders>
              <w:top w:val="nil"/>
              <w:left w:val="nil"/>
              <w:bottom w:val="single" w:sz="4" w:space="0" w:color="auto"/>
              <w:right w:val="single" w:sz="4" w:space="0" w:color="auto"/>
            </w:tcBorders>
            <w:shd w:val="clear" w:color="auto" w:fill="auto"/>
            <w:noWrap/>
            <w:vAlign w:val="bottom"/>
            <w:hideMark/>
          </w:tcPr>
          <w:p w14:paraId="6B3547B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60E576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145.013</w:t>
            </w:r>
          </w:p>
        </w:tc>
        <w:tc>
          <w:tcPr>
            <w:tcW w:w="1840" w:type="dxa"/>
            <w:tcBorders>
              <w:top w:val="nil"/>
              <w:left w:val="nil"/>
              <w:bottom w:val="single" w:sz="4" w:space="0" w:color="auto"/>
              <w:right w:val="single" w:sz="4" w:space="0" w:color="auto"/>
            </w:tcBorders>
            <w:shd w:val="clear" w:color="auto" w:fill="auto"/>
            <w:noWrap/>
            <w:vAlign w:val="bottom"/>
            <w:hideMark/>
          </w:tcPr>
          <w:p w14:paraId="1F3C15B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F19B4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8295E6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617709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DD73E9B"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898056F"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B1526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16</w:t>
            </w:r>
          </w:p>
        </w:tc>
        <w:tc>
          <w:tcPr>
            <w:tcW w:w="1180" w:type="dxa"/>
            <w:tcBorders>
              <w:top w:val="nil"/>
              <w:left w:val="nil"/>
              <w:bottom w:val="single" w:sz="4" w:space="0" w:color="auto"/>
              <w:right w:val="single" w:sz="4" w:space="0" w:color="auto"/>
            </w:tcBorders>
            <w:shd w:val="clear" w:color="auto" w:fill="auto"/>
            <w:noWrap/>
            <w:vAlign w:val="bottom"/>
            <w:hideMark/>
          </w:tcPr>
          <w:p w14:paraId="156FF8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03A84B6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145.014</w:t>
            </w:r>
          </w:p>
        </w:tc>
        <w:tc>
          <w:tcPr>
            <w:tcW w:w="1840" w:type="dxa"/>
            <w:tcBorders>
              <w:top w:val="nil"/>
              <w:left w:val="nil"/>
              <w:bottom w:val="single" w:sz="4" w:space="0" w:color="auto"/>
              <w:right w:val="single" w:sz="4" w:space="0" w:color="auto"/>
            </w:tcBorders>
            <w:shd w:val="clear" w:color="auto" w:fill="auto"/>
            <w:noWrap/>
            <w:vAlign w:val="bottom"/>
            <w:hideMark/>
          </w:tcPr>
          <w:p w14:paraId="6A60949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631423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AC61E4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D83A17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58649BF"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CC00066"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CDC0EE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17</w:t>
            </w:r>
          </w:p>
        </w:tc>
        <w:tc>
          <w:tcPr>
            <w:tcW w:w="1180" w:type="dxa"/>
            <w:tcBorders>
              <w:top w:val="nil"/>
              <w:left w:val="nil"/>
              <w:bottom w:val="single" w:sz="4" w:space="0" w:color="auto"/>
              <w:right w:val="single" w:sz="4" w:space="0" w:color="auto"/>
            </w:tcBorders>
            <w:shd w:val="clear" w:color="auto" w:fill="auto"/>
            <w:noWrap/>
            <w:vAlign w:val="bottom"/>
            <w:hideMark/>
          </w:tcPr>
          <w:p w14:paraId="0133FF6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42D992D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145.015</w:t>
            </w:r>
          </w:p>
        </w:tc>
        <w:tc>
          <w:tcPr>
            <w:tcW w:w="1840" w:type="dxa"/>
            <w:tcBorders>
              <w:top w:val="nil"/>
              <w:left w:val="nil"/>
              <w:bottom w:val="single" w:sz="4" w:space="0" w:color="auto"/>
              <w:right w:val="single" w:sz="4" w:space="0" w:color="auto"/>
            </w:tcBorders>
            <w:shd w:val="clear" w:color="auto" w:fill="auto"/>
            <w:noWrap/>
            <w:vAlign w:val="bottom"/>
            <w:hideMark/>
          </w:tcPr>
          <w:p w14:paraId="2FE42BF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F765A9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5A7E733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01660A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6CD019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1CA103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FDDFCC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18</w:t>
            </w:r>
          </w:p>
        </w:tc>
        <w:tc>
          <w:tcPr>
            <w:tcW w:w="1180" w:type="dxa"/>
            <w:tcBorders>
              <w:top w:val="nil"/>
              <w:left w:val="nil"/>
              <w:bottom w:val="single" w:sz="4" w:space="0" w:color="auto"/>
              <w:right w:val="single" w:sz="4" w:space="0" w:color="auto"/>
            </w:tcBorders>
            <w:shd w:val="clear" w:color="auto" w:fill="auto"/>
            <w:noWrap/>
            <w:vAlign w:val="bottom"/>
            <w:hideMark/>
          </w:tcPr>
          <w:p w14:paraId="023656F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9B366C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145.016</w:t>
            </w:r>
          </w:p>
        </w:tc>
        <w:tc>
          <w:tcPr>
            <w:tcW w:w="1840" w:type="dxa"/>
            <w:tcBorders>
              <w:top w:val="nil"/>
              <w:left w:val="nil"/>
              <w:bottom w:val="single" w:sz="4" w:space="0" w:color="auto"/>
              <w:right w:val="single" w:sz="4" w:space="0" w:color="auto"/>
            </w:tcBorders>
            <w:shd w:val="clear" w:color="auto" w:fill="auto"/>
            <w:noWrap/>
            <w:vAlign w:val="bottom"/>
            <w:hideMark/>
          </w:tcPr>
          <w:p w14:paraId="727B7FD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6E55DD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284CB94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26C7B9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91E696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94703B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466FAD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19</w:t>
            </w:r>
          </w:p>
        </w:tc>
        <w:tc>
          <w:tcPr>
            <w:tcW w:w="1180" w:type="dxa"/>
            <w:tcBorders>
              <w:top w:val="nil"/>
              <w:left w:val="nil"/>
              <w:bottom w:val="single" w:sz="4" w:space="0" w:color="auto"/>
              <w:right w:val="single" w:sz="4" w:space="0" w:color="auto"/>
            </w:tcBorders>
            <w:shd w:val="clear" w:color="auto" w:fill="auto"/>
            <w:noWrap/>
            <w:vAlign w:val="bottom"/>
            <w:hideMark/>
          </w:tcPr>
          <w:p w14:paraId="3DB1149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552,62</w:t>
            </w:r>
          </w:p>
        </w:tc>
        <w:tc>
          <w:tcPr>
            <w:tcW w:w="1120" w:type="dxa"/>
            <w:tcBorders>
              <w:top w:val="nil"/>
              <w:left w:val="nil"/>
              <w:bottom w:val="single" w:sz="4" w:space="0" w:color="auto"/>
              <w:right w:val="single" w:sz="4" w:space="0" w:color="auto"/>
            </w:tcBorders>
            <w:shd w:val="clear" w:color="auto" w:fill="auto"/>
            <w:noWrap/>
            <w:vAlign w:val="bottom"/>
            <w:hideMark/>
          </w:tcPr>
          <w:p w14:paraId="4D70D26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145.017</w:t>
            </w:r>
          </w:p>
        </w:tc>
        <w:tc>
          <w:tcPr>
            <w:tcW w:w="1840" w:type="dxa"/>
            <w:tcBorders>
              <w:top w:val="nil"/>
              <w:left w:val="nil"/>
              <w:bottom w:val="single" w:sz="4" w:space="0" w:color="auto"/>
              <w:right w:val="single" w:sz="4" w:space="0" w:color="auto"/>
            </w:tcBorders>
            <w:shd w:val="clear" w:color="auto" w:fill="auto"/>
            <w:noWrap/>
            <w:vAlign w:val="bottom"/>
            <w:hideMark/>
          </w:tcPr>
          <w:p w14:paraId="7C45A86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75ADE4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R$635.513,00</w:t>
            </w:r>
          </w:p>
        </w:tc>
        <w:tc>
          <w:tcPr>
            <w:tcW w:w="1379" w:type="dxa"/>
            <w:tcBorders>
              <w:top w:val="nil"/>
              <w:left w:val="nil"/>
              <w:bottom w:val="single" w:sz="4" w:space="0" w:color="auto"/>
              <w:right w:val="single" w:sz="4" w:space="0" w:color="auto"/>
            </w:tcBorders>
            <w:shd w:val="clear" w:color="auto" w:fill="auto"/>
            <w:noWrap/>
            <w:vAlign w:val="bottom"/>
            <w:hideMark/>
          </w:tcPr>
          <w:p w14:paraId="140DEF5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5A369C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3984125" w14:textId="77777777" w:rsidTr="00A855B9">
        <w:trPr>
          <w:trHeight w:val="288"/>
        </w:trPr>
        <w:tc>
          <w:tcPr>
            <w:tcW w:w="992" w:type="dxa"/>
            <w:tcBorders>
              <w:top w:val="nil"/>
              <w:left w:val="single" w:sz="4" w:space="0" w:color="auto"/>
              <w:bottom w:val="single" w:sz="4" w:space="0" w:color="auto"/>
            </w:tcBorders>
            <w:shd w:val="clear" w:color="auto" w:fill="auto"/>
            <w:noWrap/>
            <w:vAlign w:val="bottom"/>
            <w:hideMark/>
          </w:tcPr>
          <w:p w14:paraId="12ED3C45"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nil"/>
              <w:bottom w:val="single" w:sz="4" w:space="0" w:color="auto"/>
            </w:tcBorders>
            <w:shd w:val="clear" w:color="auto" w:fill="auto"/>
            <w:noWrap/>
            <w:vAlign w:val="bottom"/>
            <w:hideMark/>
          </w:tcPr>
          <w:p w14:paraId="322DE72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80" w:type="dxa"/>
            <w:tcBorders>
              <w:top w:val="nil"/>
              <w:bottom w:val="single" w:sz="4" w:space="0" w:color="auto"/>
            </w:tcBorders>
            <w:shd w:val="clear" w:color="auto" w:fill="auto"/>
            <w:noWrap/>
            <w:vAlign w:val="bottom"/>
            <w:hideMark/>
          </w:tcPr>
          <w:p w14:paraId="260A8776"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nil"/>
              <w:bottom w:val="single" w:sz="4" w:space="0" w:color="auto"/>
            </w:tcBorders>
            <w:shd w:val="clear" w:color="auto" w:fill="auto"/>
            <w:noWrap/>
            <w:vAlign w:val="bottom"/>
            <w:hideMark/>
          </w:tcPr>
          <w:p w14:paraId="7CFB72BC"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840" w:type="dxa"/>
            <w:tcBorders>
              <w:top w:val="nil"/>
              <w:bottom w:val="single" w:sz="4" w:space="0" w:color="auto"/>
            </w:tcBorders>
            <w:shd w:val="clear" w:color="auto" w:fill="auto"/>
            <w:noWrap/>
            <w:vAlign w:val="bottom"/>
            <w:hideMark/>
          </w:tcPr>
          <w:p w14:paraId="556D9154"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900" w:type="dxa"/>
            <w:tcBorders>
              <w:top w:val="nil"/>
              <w:bottom w:val="single" w:sz="4" w:space="0" w:color="auto"/>
            </w:tcBorders>
            <w:shd w:val="clear" w:color="auto" w:fill="auto"/>
            <w:noWrap/>
            <w:vAlign w:val="bottom"/>
            <w:hideMark/>
          </w:tcPr>
          <w:p w14:paraId="676D273E"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379" w:type="dxa"/>
            <w:tcBorders>
              <w:top w:val="nil"/>
              <w:bottom w:val="single" w:sz="4" w:space="0" w:color="auto"/>
            </w:tcBorders>
            <w:shd w:val="clear" w:color="auto" w:fill="auto"/>
            <w:noWrap/>
            <w:vAlign w:val="bottom"/>
            <w:hideMark/>
          </w:tcPr>
          <w:p w14:paraId="61876CA8"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2780" w:type="dxa"/>
            <w:tcBorders>
              <w:top w:val="nil"/>
              <w:bottom w:val="single" w:sz="4" w:space="0" w:color="auto"/>
            </w:tcBorders>
            <w:shd w:val="clear" w:color="auto" w:fill="auto"/>
            <w:noWrap/>
            <w:vAlign w:val="bottom"/>
            <w:hideMark/>
          </w:tcPr>
          <w:p w14:paraId="236061E5"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r>
      <w:tr w:rsidR="00C25454" w:rsidRPr="00C25454" w14:paraId="27B9C715" w14:textId="77777777" w:rsidTr="00A855B9">
        <w:trPr>
          <w:trHeight w:val="288"/>
        </w:trPr>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28375E7"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O1</w:t>
            </w:r>
          </w:p>
        </w:tc>
        <w:tc>
          <w:tcPr>
            <w:tcW w:w="940" w:type="dxa"/>
            <w:tcBorders>
              <w:top w:val="nil"/>
              <w:left w:val="nil"/>
              <w:bottom w:val="single" w:sz="4" w:space="0" w:color="auto"/>
              <w:right w:val="single" w:sz="4" w:space="0" w:color="auto"/>
            </w:tcBorders>
            <w:shd w:val="clear" w:color="auto" w:fill="auto"/>
            <w:noWrap/>
            <w:vAlign w:val="bottom"/>
            <w:hideMark/>
          </w:tcPr>
          <w:p w14:paraId="284EEA8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nil"/>
              <w:left w:val="nil"/>
              <w:bottom w:val="single" w:sz="4" w:space="0" w:color="auto"/>
              <w:right w:val="single" w:sz="4" w:space="0" w:color="auto"/>
            </w:tcBorders>
            <w:shd w:val="clear" w:color="auto" w:fill="auto"/>
            <w:noWrap/>
            <w:vAlign w:val="bottom"/>
            <w:hideMark/>
          </w:tcPr>
          <w:p w14:paraId="7687D4B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435,12</w:t>
            </w:r>
          </w:p>
        </w:tc>
        <w:tc>
          <w:tcPr>
            <w:tcW w:w="1120" w:type="dxa"/>
            <w:tcBorders>
              <w:top w:val="nil"/>
              <w:left w:val="nil"/>
              <w:bottom w:val="single" w:sz="4" w:space="0" w:color="auto"/>
              <w:right w:val="single" w:sz="4" w:space="0" w:color="auto"/>
            </w:tcBorders>
            <w:shd w:val="clear" w:color="auto" w:fill="auto"/>
            <w:noWrap/>
            <w:vAlign w:val="bottom"/>
            <w:hideMark/>
          </w:tcPr>
          <w:p w14:paraId="53F87FF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145.019</w:t>
            </w:r>
          </w:p>
        </w:tc>
        <w:tc>
          <w:tcPr>
            <w:tcW w:w="1840" w:type="dxa"/>
            <w:tcBorders>
              <w:top w:val="nil"/>
              <w:left w:val="nil"/>
              <w:bottom w:val="single" w:sz="4" w:space="0" w:color="auto"/>
              <w:right w:val="single" w:sz="4" w:space="0" w:color="auto"/>
            </w:tcBorders>
            <w:shd w:val="clear" w:color="auto" w:fill="auto"/>
            <w:noWrap/>
            <w:vAlign w:val="bottom"/>
            <w:hideMark/>
          </w:tcPr>
          <w:p w14:paraId="7F5220E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CC67AD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R$500.388,00</w:t>
            </w:r>
          </w:p>
        </w:tc>
        <w:tc>
          <w:tcPr>
            <w:tcW w:w="1379" w:type="dxa"/>
            <w:tcBorders>
              <w:top w:val="nil"/>
              <w:left w:val="nil"/>
              <w:bottom w:val="single" w:sz="4" w:space="0" w:color="auto"/>
              <w:right w:val="single" w:sz="4" w:space="0" w:color="auto"/>
            </w:tcBorders>
            <w:shd w:val="clear" w:color="auto" w:fill="auto"/>
            <w:noWrap/>
            <w:vAlign w:val="bottom"/>
            <w:hideMark/>
          </w:tcPr>
          <w:p w14:paraId="35637A6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45C65C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13B5F7E"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F6BA7F8"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0179BF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24C7993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387,29</w:t>
            </w:r>
          </w:p>
        </w:tc>
        <w:tc>
          <w:tcPr>
            <w:tcW w:w="1120" w:type="dxa"/>
            <w:tcBorders>
              <w:top w:val="nil"/>
              <w:left w:val="nil"/>
              <w:bottom w:val="single" w:sz="4" w:space="0" w:color="auto"/>
              <w:right w:val="single" w:sz="4" w:space="0" w:color="auto"/>
            </w:tcBorders>
            <w:shd w:val="clear" w:color="auto" w:fill="auto"/>
            <w:noWrap/>
            <w:vAlign w:val="bottom"/>
            <w:hideMark/>
          </w:tcPr>
          <w:p w14:paraId="184DB33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145.020</w:t>
            </w:r>
          </w:p>
        </w:tc>
        <w:tc>
          <w:tcPr>
            <w:tcW w:w="1840" w:type="dxa"/>
            <w:tcBorders>
              <w:top w:val="nil"/>
              <w:left w:val="nil"/>
              <w:bottom w:val="single" w:sz="4" w:space="0" w:color="auto"/>
              <w:right w:val="single" w:sz="4" w:space="0" w:color="auto"/>
            </w:tcBorders>
            <w:shd w:val="clear" w:color="auto" w:fill="auto"/>
            <w:noWrap/>
            <w:vAlign w:val="bottom"/>
            <w:hideMark/>
          </w:tcPr>
          <w:p w14:paraId="77E0289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D8298E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R$445.383,50</w:t>
            </w:r>
          </w:p>
        </w:tc>
        <w:tc>
          <w:tcPr>
            <w:tcW w:w="1379" w:type="dxa"/>
            <w:tcBorders>
              <w:top w:val="nil"/>
              <w:left w:val="nil"/>
              <w:bottom w:val="single" w:sz="4" w:space="0" w:color="auto"/>
              <w:right w:val="single" w:sz="4" w:space="0" w:color="auto"/>
            </w:tcBorders>
            <w:shd w:val="clear" w:color="auto" w:fill="auto"/>
            <w:noWrap/>
            <w:vAlign w:val="bottom"/>
            <w:hideMark/>
          </w:tcPr>
          <w:p w14:paraId="4631950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72F6B7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8E3E921"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BEB3F3A"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AE56C5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6E79F80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82D2E1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145.021</w:t>
            </w:r>
          </w:p>
        </w:tc>
        <w:tc>
          <w:tcPr>
            <w:tcW w:w="1840" w:type="dxa"/>
            <w:tcBorders>
              <w:top w:val="nil"/>
              <w:left w:val="nil"/>
              <w:bottom w:val="single" w:sz="4" w:space="0" w:color="auto"/>
              <w:right w:val="single" w:sz="4" w:space="0" w:color="auto"/>
            </w:tcBorders>
            <w:shd w:val="clear" w:color="auto" w:fill="auto"/>
            <w:noWrap/>
            <w:vAlign w:val="bottom"/>
            <w:hideMark/>
          </w:tcPr>
          <w:p w14:paraId="584ED4E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34A1E2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2D7454A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2E150C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F1F7516"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122919D"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638FD0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w:t>
            </w:r>
          </w:p>
        </w:tc>
        <w:tc>
          <w:tcPr>
            <w:tcW w:w="1180" w:type="dxa"/>
            <w:tcBorders>
              <w:top w:val="nil"/>
              <w:left w:val="nil"/>
              <w:bottom w:val="single" w:sz="4" w:space="0" w:color="auto"/>
              <w:right w:val="single" w:sz="4" w:space="0" w:color="auto"/>
            </w:tcBorders>
            <w:shd w:val="clear" w:color="auto" w:fill="auto"/>
            <w:noWrap/>
            <w:vAlign w:val="bottom"/>
            <w:hideMark/>
          </w:tcPr>
          <w:p w14:paraId="134F592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661BC05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145.022</w:t>
            </w:r>
          </w:p>
        </w:tc>
        <w:tc>
          <w:tcPr>
            <w:tcW w:w="1840" w:type="dxa"/>
            <w:tcBorders>
              <w:top w:val="nil"/>
              <w:left w:val="nil"/>
              <w:bottom w:val="single" w:sz="4" w:space="0" w:color="auto"/>
              <w:right w:val="single" w:sz="4" w:space="0" w:color="auto"/>
            </w:tcBorders>
            <w:shd w:val="clear" w:color="auto" w:fill="auto"/>
            <w:noWrap/>
            <w:vAlign w:val="bottom"/>
            <w:hideMark/>
          </w:tcPr>
          <w:p w14:paraId="51AF035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220788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2BD7F6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ACE80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CD33B6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4AB43F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95ACB3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w:t>
            </w:r>
          </w:p>
        </w:tc>
        <w:tc>
          <w:tcPr>
            <w:tcW w:w="1180" w:type="dxa"/>
            <w:tcBorders>
              <w:top w:val="nil"/>
              <w:left w:val="nil"/>
              <w:bottom w:val="single" w:sz="4" w:space="0" w:color="auto"/>
              <w:right w:val="single" w:sz="4" w:space="0" w:color="auto"/>
            </w:tcBorders>
            <w:shd w:val="clear" w:color="auto" w:fill="auto"/>
            <w:noWrap/>
            <w:vAlign w:val="bottom"/>
            <w:hideMark/>
          </w:tcPr>
          <w:p w14:paraId="1B330C8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10750B3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145.023</w:t>
            </w:r>
          </w:p>
        </w:tc>
        <w:tc>
          <w:tcPr>
            <w:tcW w:w="1840" w:type="dxa"/>
            <w:tcBorders>
              <w:top w:val="nil"/>
              <w:left w:val="nil"/>
              <w:bottom w:val="single" w:sz="4" w:space="0" w:color="auto"/>
              <w:right w:val="single" w:sz="4" w:space="0" w:color="auto"/>
            </w:tcBorders>
            <w:shd w:val="clear" w:color="auto" w:fill="auto"/>
            <w:noWrap/>
            <w:vAlign w:val="bottom"/>
            <w:hideMark/>
          </w:tcPr>
          <w:p w14:paraId="753CD55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9D21F1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4CFF61C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C57513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195237BA"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4E1A62C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54C46E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w:t>
            </w:r>
          </w:p>
        </w:tc>
        <w:tc>
          <w:tcPr>
            <w:tcW w:w="1180" w:type="dxa"/>
            <w:tcBorders>
              <w:top w:val="nil"/>
              <w:left w:val="nil"/>
              <w:bottom w:val="single" w:sz="4" w:space="0" w:color="auto"/>
              <w:right w:val="single" w:sz="4" w:space="0" w:color="auto"/>
            </w:tcBorders>
            <w:shd w:val="clear" w:color="auto" w:fill="auto"/>
            <w:noWrap/>
            <w:vAlign w:val="bottom"/>
            <w:hideMark/>
          </w:tcPr>
          <w:p w14:paraId="3A4816B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A9CDA7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145.024</w:t>
            </w:r>
          </w:p>
        </w:tc>
        <w:tc>
          <w:tcPr>
            <w:tcW w:w="1840" w:type="dxa"/>
            <w:tcBorders>
              <w:top w:val="nil"/>
              <w:left w:val="nil"/>
              <w:bottom w:val="single" w:sz="4" w:space="0" w:color="auto"/>
              <w:right w:val="single" w:sz="4" w:space="0" w:color="auto"/>
            </w:tcBorders>
            <w:shd w:val="clear" w:color="auto" w:fill="auto"/>
            <w:noWrap/>
            <w:vAlign w:val="bottom"/>
            <w:hideMark/>
          </w:tcPr>
          <w:p w14:paraId="6E764C4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B59A84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499A375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C4AB6C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B9B8A3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AFA1D37"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83F921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7</w:t>
            </w:r>
          </w:p>
        </w:tc>
        <w:tc>
          <w:tcPr>
            <w:tcW w:w="1180" w:type="dxa"/>
            <w:tcBorders>
              <w:top w:val="nil"/>
              <w:left w:val="nil"/>
              <w:bottom w:val="single" w:sz="4" w:space="0" w:color="auto"/>
              <w:right w:val="single" w:sz="4" w:space="0" w:color="auto"/>
            </w:tcBorders>
            <w:shd w:val="clear" w:color="auto" w:fill="auto"/>
            <w:noWrap/>
            <w:vAlign w:val="bottom"/>
            <w:hideMark/>
          </w:tcPr>
          <w:p w14:paraId="09D33A7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0775D79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145.025</w:t>
            </w:r>
          </w:p>
        </w:tc>
        <w:tc>
          <w:tcPr>
            <w:tcW w:w="1840" w:type="dxa"/>
            <w:tcBorders>
              <w:top w:val="nil"/>
              <w:left w:val="nil"/>
              <w:bottom w:val="single" w:sz="4" w:space="0" w:color="auto"/>
              <w:right w:val="single" w:sz="4" w:space="0" w:color="auto"/>
            </w:tcBorders>
            <w:shd w:val="clear" w:color="auto" w:fill="auto"/>
            <w:noWrap/>
            <w:vAlign w:val="bottom"/>
            <w:hideMark/>
          </w:tcPr>
          <w:p w14:paraId="4EDCB43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3F98AB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174AD92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2D78BA9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36C928AE"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475C57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15264EB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8</w:t>
            </w:r>
          </w:p>
        </w:tc>
        <w:tc>
          <w:tcPr>
            <w:tcW w:w="1180" w:type="dxa"/>
            <w:tcBorders>
              <w:top w:val="nil"/>
              <w:left w:val="nil"/>
              <w:bottom w:val="single" w:sz="4" w:space="0" w:color="auto"/>
              <w:right w:val="single" w:sz="4" w:space="0" w:color="auto"/>
            </w:tcBorders>
            <w:shd w:val="clear" w:color="auto" w:fill="auto"/>
            <w:noWrap/>
            <w:vAlign w:val="bottom"/>
            <w:hideMark/>
          </w:tcPr>
          <w:p w14:paraId="79A6711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014D321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145.026</w:t>
            </w:r>
          </w:p>
        </w:tc>
        <w:tc>
          <w:tcPr>
            <w:tcW w:w="1840" w:type="dxa"/>
            <w:tcBorders>
              <w:top w:val="nil"/>
              <w:left w:val="nil"/>
              <w:bottom w:val="single" w:sz="4" w:space="0" w:color="auto"/>
              <w:right w:val="single" w:sz="4" w:space="0" w:color="auto"/>
            </w:tcBorders>
            <w:shd w:val="clear" w:color="auto" w:fill="auto"/>
            <w:noWrap/>
            <w:vAlign w:val="bottom"/>
            <w:hideMark/>
          </w:tcPr>
          <w:p w14:paraId="0987286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126741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5B3FF52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FABA44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7D95C3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E3B0100"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8A21D5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9</w:t>
            </w:r>
          </w:p>
        </w:tc>
        <w:tc>
          <w:tcPr>
            <w:tcW w:w="1180" w:type="dxa"/>
            <w:tcBorders>
              <w:top w:val="nil"/>
              <w:left w:val="nil"/>
              <w:bottom w:val="single" w:sz="4" w:space="0" w:color="auto"/>
              <w:right w:val="single" w:sz="4" w:space="0" w:color="auto"/>
            </w:tcBorders>
            <w:shd w:val="clear" w:color="auto" w:fill="auto"/>
            <w:noWrap/>
            <w:vAlign w:val="bottom"/>
            <w:hideMark/>
          </w:tcPr>
          <w:p w14:paraId="5E4D53B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454,25</w:t>
            </w:r>
          </w:p>
        </w:tc>
        <w:tc>
          <w:tcPr>
            <w:tcW w:w="1120" w:type="dxa"/>
            <w:tcBorders>
              <w:top w:val="nil"/>
              <w:left w:val="nil"/>
              <w:bottom w:val="single" w:sz="4" w:space="0" w:color="auto"/>
              <w:right w:val="single" w:sz="4" w:space="0" w:color="auto"/>
            </w:tcBorders>
            <w:shd w:val="clear" w:color="auto" w:fill="auto"/>
            <w:noWrap/>
            <w:vAlign w:val="bottom"/>
            <w:hideMark/>
          </w:tcPr>
          <w:p w14:paraId="5792B3D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145.027</w:t>
            </w:r>
          </w:p>
        </w:tc>
        <w:tc>
          <w:tcPr>
            <w:tcW w:w="1840" w:type="dxa"/>
            <w:tcBorders>
              <w:top w:val="nil"/>
              <w:left w:val="nil"/>
              <w:bottom w:val="single" w:sz="4" w:space="0" w:color="auto"/>
              <w:right w:val="single" w:sz="4" w:space="0" w:color="auto"/>
            </w:tcBorders>
            <w:shd w:val="clear" w:color="auto" w:fill="auto"/>
            <w:noWrap/>
            <w:vAlign w:val="bottom"/>
            <w:hideMark/>
          </w:tcPr>
          <w:p w14:paraId="320AC0D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61958BC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R$522.387,50</w:t>
            </w:r>
          </w:p>
        </w:tc>
        <w:tc>
          <w:tcPr>
            <w:tcW w:w="1379" w:type="dxa"/>
            <w:tcBorders>
              <w:top w:val="nil"/>
              <w:left w:val="nil"/>
              <w:bottom w:val="single" w:sz="4" w:space="0" w:color="auto"/>
              <w:right w:val="single" w:sz="4" w:space="0" w:color="auto"/>
            </w:tcBorders>
            <w:shd w:val="clear" w:color="auto" w:fill="auto"/>
            <w:noWrap/>
            <w:vAlign w:val="bottom"/>
            <w:hideMark/>
          </w:tcPr>
          <w:p w14:paraId="411FC1D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A5CDEB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7BC1D4F9"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174320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1AFA7E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ACA458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524,83</w:t>
            </w:r>
          </w:p>
        </w:tc>
        <w:tc>
          <w:tcPr>
            <w:tcW w:w="1120" w:type="dxa"/>
            <w:tcBorders>
              <w:top w:val="nil"/>
              <w:left w:val="nil"/>
              <w:bottom w:val="single" w:sz="4" w:space="0" w:color="auto"/>
              <w:right w:val="single" w:sz="4" w:space="0" w:color="auto"/>
            </w:tcBorders>
            <w:shd w:val="clear" w:color="auto" w:fill="auto"/>
            <w:noWrap/>
            <w:vAlign w:val="bottom"/>
            <w:hideMark/>
          </w:tcPr>
          <w:p w14:paraId="2CDB33B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145.028</w:t>
            </w:r>
          </w:p>
        </w:tc>
        <w:tc>
          <w:tcPr>
            <w:tcW w:w="1840" w:type="dxa"/>
            <w:tcBorders>
              <w:top w:val="nil"/>
              <w:left w:val="nil"/>
              <w:bottom w:val="single" w:sz="4" w:space="0" w:color="auto"/>
              <w:right w:val="single" w:sz="4" w:space="0" w:color="auto"/>
            </w:tcBorders>
            <w:shd w:val="clear" w:color="auto" w:fill="auto"/>
            <w:noWrap/>
            <w:vAlign w:val="bottom"/>
            <w:hideMark/>
          </w:tcPr>
          <w:p w14:paraId="705B2F1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529A59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R$603.554,50</w:t>
            </w:r>
          </w:p>
        </w:tc>
        <w:tc>
          <w:tcPr>
            <w:tcW w:w="1379" w:type="dxa"/>
            <w:tcBorders>
              <w:top w:val="nil"/>
              <w:left w:val="nil"/>
              <w:bottom w:val="single" w:sz="4" w:space="0" w:color="auto"/>
              <w:right w:val="single" w:sz="4" w:space="0" w:color="auto"/>
            </w:tcBorders>
            <w:shd w:val="clear" w:color="auto" w:fill="auto"/>
            <w:noWrap/>
            <w:vAlign w:val="bottom"/>
            <w:hideMark/>
          </w:tcPr>
          <w:p w14:paraId="59C2B35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D6661C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10F8F1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64936E0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6F1F29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11</w:t>
            </w:r>
          </w:p>
        </w:tc>
        <w:tc>
          <w:tcPr>
            <w:tcW w:w="1180" w:type="dxa"/>
            <w:tcBorders>
              <w:top w:val="nil"/>
              <w:left w:val="nil"/>
              <w:bottom w:val="single" w:sz="4" w:space="0" w:color="auto"/>
              <w:right w:val="single" w:sz="4" w:space="0" w:color="auto"/>
            </w:tcBorders>
            <w:shd w:val="clear" w:color="auto" w:fill="auto"/>
            <w:noWrap/>
            <w:vAlign w:val="bottom"/>
            <w:hideMark/>
          </w:tcPr>
          <w:p w14:paraId="0AF46D1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5E09C3D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145.029</w:t>
            </w:r>
          </w:p>
        </w:tc>
        <w:tc>
          <w:tcPr>
            <w:tcW w:w="1840" w:type="dxa"/>
            <w:tcBorders>
              <w:top w:val="nil"/>
              <w:left w:val="nil"/>
              <w:bottom w:val="single" w:sz="4" w:space="0" w:color="auto"/>
              <w:right w:val="single" w:sz="4" w:space="0" w:color="auto"/>
            </w:tcBorders>
            <w:shd w:val="clear" w:color="auto" w:fill="auto"/>
            <w:noWrap/>
            <w:vAlign w:val="bottom"/>
            <w:hideMark/>
          </w:tcPr>
          <w:p w14:paraId="37AB5A6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3B759C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6BFC5B5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B492B5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E71BDA5"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BC7A583"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525453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12</w:t>
            </w:r>
          </w:p>
        </w:tc>
        <w:tc>
          <w:tcPr>
            <w:tcW w:w="1180" w:type="dxa"/>
            <w:tcBorders>
              <w:top w:val="nil"/>
              <w:left w:val="nil"/>
              <w:bottom w:val="single" w:sz="4" w:space="0" w:color="auto"/>
              <w:right w:val="single" w:sz="4" w:space="0" w:color="auto"/>
            </w:tcBorders>
            <w:shd w:val="clear" w:color="auto" w:fill="auto"/>
            <w:noWrap/>
            <w:vAlign w:val="bottom"/>
            <w:hideMark/>
          </w:tcPr>
          <w:p w14:paraId="11DE2D4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137B906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145.030</w:t>
            </w:r>
          </w:p>
        </w:tc>
        <w:tc>
          <w:tcPr>
            <w:tcW w:w="1840" w:type="dxa"/>
            <w:tcBorders>
              <w:top w:val="nil"/>
              <w:left w:val="nil"/>
              <w:bottom w:val="single" w:sz="4" w:space="0" w:color="auto"/>
              <w:right w:val="single" w:sz="4" w:space="0" w:color="auto"/>
            </w:tcBorders>
            <w:shd w:val="clear" w:color="auto" w:fill="auto"/>
            <w:noWrap/>
            <w:vAlign w:val="bottom"/>
            <w:hideMark/>
          </w:tcPr>
          <w:p w14:paraId="06606FB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3CAA188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647B6EC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6E556E3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68BD7DC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30F7B99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2A98C1A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13</w:t>
            </w:r>
          </w:p>
        </w:tc>
        <w:tc>
          <w:tcPr>
            <w:tcW w:w="1180" w:type="dxa"/>
            <w:tcBorders>
              <w:top w:val="nil"/>
              <w:left w:val="nil"/>
              <w:bottom w:val="single" w:sz="4" w:space="0" w:color="auto"/>
              <w:right w:val="single" w:sz="4" w:space="0" w:color="auto"/>
            </w:tcBorders>
            <w:shd w:val="clear" w:color="auto" w:fill="auto"/>
            <w:noWrap/>
            <w:vAlign w:val="bottom"/>
            <w:hideMark/>
          </w:tcPr>
          <w:p w14:paraId="4149388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310A29E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145.031</w:t>
            </w:r>
          </w:p>
        </w:tc>
        <w:tc>
          <w:tcPr>
            <w:tcW w:w="1840" w:type="dxa"/>
            <w:tcBorders>
              <w:top w:val="nil"/>
              <w:left w:val="nil"/>
              <w:bottom w:val="single" w:sz="4" w:space="0" w:color="auto"/>
              <w:right w:val="single" w:sz="4" w:space="0" w:color="auto"/>
            </w:tcBorders>
            <w:shd w:val="clear" w:color="auto" w:fill="auto"/>
            <w:noWrap/>
            <w:vAlign w:val="bottom"/>
            <w:hideMark/>
          </w:tcPr>
          <w:p w14:paraId="6DF61F6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61F1A1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4237D6D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338E53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0E34FAC4"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04AAFEF"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C4C1C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w:t>
            </w:r>
          </w:p>
        </w:tc>
        <w:tc>
          <w:tcPr>
            <w:tcW w:w="1180" w:type="dxa"/>
            <w:tcBorders>
              <w:top w:val="nil"/>
              <w:left w:val="nil"/>
              <w:bottom w:val="single" w:sz="4" w:space="0" w:color="auto"/>
              <w:right w:val="single" w:sz="4" w:space="0" w:color="auto"/>
            </w:tcBorders>
            <w:shd w:val="clear" w:color="auto" w:fill="auto"/>
            <w:noWrap/>
            <w:vAlign w:val="bottom"/>
            <w:hideMark/>
          </w:tcPr>
          <w:p w14:paraId="3EDEAE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7FD42A7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145.032</w:t>
            </w:r>
          </w:p>
        </w:tc>
        <w:tc>
          <w:tcPr>
            <w:tcW w:w="1840" w:type="dxa"/>
            <w:tcBorders>
              <w:top w:val="nil"/>
              <w:left w:val="nil"/>
              <w:bottom w:val="single" w:sz="4" w:space="0" w:color="auto"/>
              <w:right w:val="single" w:sz="4" w:space="0" w:color="auto"/>
            </w:tcBorders>
            <w:shd w:val="clear" w:color="auto" w:fill="auto"/>
            <w:noWrap/>
            <w:vAlign w:val="bottom"/>
            <w:hideMark/>
          </w:tcPr>
          <w:p w14:paraId="096EA4D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4B5FB1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046F2D7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82F6B5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5CD2FD3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00A20BC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63AA2B7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15</w:t>
            </w:r>
          </w:p>
        </w:tc>
        <w:tc>
          <w:tcPr>
            <w:tcW w:w="1180" w:type="dxa"/>
            <w:tcBorders>
              <w:top w:val="nil"/>
              <w:left w:val="nil"/>
              <w:bottom w:val="single" w:sz="4" w:space="0" w:color="auto"/>
              <w:right w:val="single" w:sz="4" w:space="0" w:color="auto"/>
            </w:tcBorders>
            <w:shd w:val="clear" w:color="auto" w:fill="auto"/>
            <w:noWrap/>
            <w:vAlign w:val="bottom"/>
            <w:hideMark/>
          </w:tcPr>
          <w:p w14:paraId="1251E56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360,00</w:t>
            </w:r>
          </w:p>
        </w:tc>
        <w:tc>
          <w:tcPr>
            <w:tcW w:w="1120" w:type="dxa"/>
            <w:tcBorders>
              <w:top w:val="nil"/>
              <w:left w:val="nil"/>
              <w:bottom w:val="single" w:sz="4" w:space="0" w:color="auto"/>
              <w:right w:val="single" w:sz="4" w:space="0" w:color="auto"/>
            </w:tcBorders>
            <w:shd w:val="clear" w:color="auto" w:fill="auto"/>
            <w:noWrap/>
            <w:vAlign w:val="bottom"/>
            <w:hideMark/>
          </w:tcPr>
          <w:p w14:paraId="6ADA3A5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145.033</w:t>
            </w:r>
          </w:p>
        </w:tc>
        <w:tc>
          <w:tcPr>
            <w:tcW w:w="1840" w:type="dxa"/>
            <w:tcBorders>
              <w:top w:val="nil"/>
              <w:left w:val="nil"/>
              <w:bottom w:val="single" w:sz="4" w:space="0" w:color="auto"/>
              <w:right w:val="single" w:sz="4" w:space="0" w:color="auto"/>
            </w:tcBorders>
            <w:shd w:val="clear" w:color="auto" w:fill="auto"/>
            <w:noWrap/>
            <w:vAlign w:val="bottom"/>
            <w:hideMark/>
          </w:tcPr>
          <w:p w14:paraId="50FD15F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1840700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R$414.000,00</w:t>
            </w:r>
          </w:p>
        </w:tc>
        <w:tc>
          <w:tcPr>
            <w:tcW w:w="1379" w:type="dxa"/>
            <w:tcBorders>
              <w:top w:val="nil"/>
              <w:left w:val="nil"/>
              <w:bottom w:val="single" w:sz="4" w:space="0" w:color="auto"/>
              <w:right w:val="single" w:sz="4" w:space="0" w:color="auto"/>
            </w:tcBorders>
            <w:shd w:val="clear" w:color="auto" w:fill="auto"/>
            <w:noWrap/>
            <w:vAlign w:val="bottom"/>
            <w:hideMark/>
          </w:tcPr>
          <w:p w14:paraId="7B16D1C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357B78B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D7B8F0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58081035"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4862B6B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16</w:t>
            </w:r>
          </w:p>
        </w:tc>
        <w:tc>
          <w:tcPr>
            <w:tcW w:w="1180" w:type="dxa"/>
            <w:tcBorders>
              <w:top w:val="nil"/>
              <w:left w:val="nil"/>
              <w:bottom w:val="single" w:sz="4" w:space="0" w:color="auto"/>
              <w:right w:val="single" w:sz="4" w:space="0" w:color="auto"/>
            </w:tcBorders>
            <w:shd w:val="clear" w:color="auto" w:fill="auto"/>
            <w:noWrap/>
            <w:vAlign w:val="bottom"/>
            <w:hideMark/>
          </w:tcPr>
          <w:p w14:paraId="0E0969A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361,93</w:t>
            </w:r>
          </w:p>
        </w:tc>
        <w:tc>
          <w:tcPr>
            <w:tcW w:w="1120" w:type="dxa"/>
            <w:tcBorders>
              <w:top w:val="nil"/>
              <w:left w:val="nil"/>
              <w:bottom w:val="single" w:sz="4" w:space="0" w:color="auto"/>
              <w:right w:val="single" w:sz="4" w:space="0" w:color="auto"/>
            </w:tcBorders>
            <w:shd w:val="clear" w:color="auto" w:fill="auto"/>
            <w:noWrap/>
            <w:vAlign w:val="bottom"/>
            <w:hideMark/>
          </w:tcPr>
          <w:p w14:paraId="1A27AC6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145.034</w:t>
            </w:r>
          </w:p>
        </w:tc>
        <w:tc>
          <w:tcPr>
            <w:tcW w:w="1840" w:type="dxa"/>
            <w:tcBorders>
              <w:top w:val="nil"/>
              <w:left w:val="nil"/>
              <w:bottom w:val="single" w:sz="4" w:space="0" w:color="auto"/>
              <w:right w:val="single" w:sz="4" w:space="0" w:color="auto"/>
            </w:tcBorders>
            <w:shd w:val="clear" w:color="auto" w:fill="auto"/>
            <w:noWrap/>
            <w:vAlign w:val="bottom"/>
            <w:hideMark/>
          </w:tcPr>
          <w:p w14:paraId="7F0C9DE3"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2212047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R$416.219,50</w:t>
            </w:r>
          </w:p>
        </w:tc>
        <w:tc>
          <w:tcPr>
            <w:tcW w:w="1379" w:type="dxa"/>
            <w:tcBorders>
              <w:top w:val="nil"/>
              <w:left w:val="nil"/>
              <w:bottom w:val="single" w:sz="4" w:space="0" w:color="auto"/>
              <w:right w:val="single" w:sz="4" w:space="0" w:color="auto"/>
            </w:tcBorders>
            <w:shd w:val="clear" w:color="auto" w:fill="auto"/>
            <w:noWrap/>
            <w:vAlign w:val="bottom"/>
            <w:hideMark/>
          </w:tcPr>
          <w:p w14:paraId="28419AB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77D8A69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8BE53C0"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1636EAB2"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53D664D6"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17</w:t>
            </w:r>
          </w:p>
        </w:tc>
        <w:tc>
          <w:tcPr>
            <w:tcW w:w="1180" w:type="dxa"/>
            <w:tcBorders>
              <w:top w:val="nil"/>
              <w:left w:val="nil"/>
              <w:bottom w:val="single" w:sz="4" w:space="0" w:color="auto"/>
              <w:right w:val="single" w:sz="4" w:space="0" w:color="auto"/>
            </w:tcBorders>
            <w:shd w:val="clear" w:color="auto" w:fill="auto"/>
            <w:noWrap/>
            <w:vAlign w:val="bottom"/>
            <w:hideMark/>
          </w:tcPr>
          <w:p w14:paraId="62E74C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683,29</w:t>
            </w:r>
          </w:p>
        </w:tc>
        <w:tc>
          <w:tcPr>
            <w:tcW w:w="1120" w:type="dxa"/>
            <w:tcBorders>
              <w:top w:val="nil"/>
              <w:left w:val="nil"/>
              <w:bottom w:val="single" w:sz="4" w:space="0" w:color="auto"/>
              <w:right w:val="single" w:sz="4" w:space="0" w:color="auto"/>
            </w:tcBorders>
            <w:shd w:val="clear" w:color="auto" w:fill="auto"/>
            <w:noWrap/>
            <w:vAlign w:val="bottom"/>
            <w:hideMark/>
          </w:tcPr>
          <w:p w14:paraId="5E5F1334"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145.035</w:t>
            </w:r>
          </w:p>
        </w:tc>
        <w:tc>
          <w:tcPr>
            <w:tcW w:w="1840" w:type="dxa"/>
            <w:tcBorders>
              <w:top w:val="nil"/>
              <w:left w:val="nil"/>
              <w:bottom w:val="single" w:sz="4" w:space="0" w:color="auto"/>
              <w:right w:val="single" w:sz="4" w:space="0" w:color="auto"/>
            </w:tcBorders>
            <w:shd w:val="clear" w:color="auto" w:fill="auto"/>
            <w:noWrap/>
            <w:vAlign w:val="bottom"/>
            <w:hideMark/>
          </w:tcPr>
          <w:p w14:paraId="00708D9B"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78F5335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R$785.783,50</w:t>
            </w:r>
          </w:p>
        </w:tc>
        <w:tc>
          <w:tcPr>
            <w:tcW w:w="1379" w:type="dxa"/>
            <w:tcBorders>
              <w:top w:val="nil"/>
              <w:left w:val="nil"/>
              <w:bottom w:val="single" w:sz="4" w:space="0" w:color="auto"/>
              <w:right w:val="single" w:sz="4" w:space="0" w:color="auto"/>
            </w:tcBorders>
            <w:shd w:val="clear" w:color="auto" w:fill="auto"/>
            <w:noWrap/>
            <w:vAlign w:val="bottom"/>
            <w:hideMark/>
          </w:tcPr>
          <w:p w14:paraId="71C0A8F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071EEED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Hipoteca</w:t>
            </w:r>
          </w:p>
        </w:tc>
      </w:tr>
      <w:tr w:rsidR="00C25454" w:rsidRPr="00C25454" w14:paraId="433F2DE5" w14:textId="77777777" w:rsidTr="00A855B9">
        <w:trPr>
          <w:trHeight w:val="288"/>
        </w:trPr>
        <w:tc>
          <w:tcPr>
            <w:tcW w:w="992" w:type="dxa"/>
            <w:tcBorders>
              <w:top w:val="nil"/>
              <w:left w:val="single" w:sz="4" w:space="0" w:color="auto"/>
              <w:bottom w:val="single" w:sz="4" w:space="0" w:color="auto"/>
            </w:tcBorders>
            <w:shd w:val="clear" w:color="auto" w:fill="auto"/>
            <w:noWrap/>
            <w:vAlign w:val="center"/>
            <w:hideMark/>
          </w:tcPr>
          <w:p w14:paraId="33B50A7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940" w:type="dxa"/>
            <w:tcBorders>
              <w:top w:val="nil"/>
              <w:bottom w:val="single" w:sz="4" w:space="0" w:color="auto"/>
            </w:tcBorders>
            <w:shd w:val="clear" w:color="auto" w:fill="auto"/>
            <w:noWrap/>
            <w:vAlign w:val="bottom"/>
            <w:hideMark/>
          </w:tcPr>
          <w:p w14:paraId="43601ADA"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80" w:type="dxa"/>
            <w:tcBorders>
              <w:top w:val="nil"/>
              <w:bottom w:val="single" w:sz="4" w:space="0" w:color="auto"/>
            </w:tcBorders>
            <w:shd w:val="clear" w:color="auto" w:fill="auto"/>
            <w:noWrap/>
            <w:vAlign w:val="bottom"/>
            <w:hideMark/>
          </w:tcPr>
          <w:p w14:paraId="58F2F4EF"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120" w:type="dxa"/>
            <w:tcBorders>
              <w:top w:val="nil"/>
              <w:bottom w:val="single" w:sz="4" w:space="0" w:color="auto"/>
            </w:tcBorders>
            <w:shd w:val="clear" w:color="auto" w:fill="auto"/>
            <w:noWrap/>
            <w:vAlign w:val="bottom"/>
            <w:hideMark/>
          </w:tcPr>
          <w:p w14:paraId="7BAB698F"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840" w:type="dxa"/>
            <w:tcBorders>
              <w:top w:val="nil"/>
              <w:bottom w:val="single" w:sz="4" w:space="0" w:color="auto"/>
            </w:tcBorders>
            <w:shd w:val="clear" w:color="auto" w:fill="auto"/>
            <w:noWrap/>
            <w:vAlign w:val="bottom"/>
            <w:hideMark/>
          </w:tcPr>
          <w:p w14:paraId="79FD9300"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900" w:type="dxa"/>
            <w:tcBorders>
              <w:top w:val="nil"/>
              <w:bottom w:val="single" w:sz="4" w:space="0" w:color="auto"/>
            </w:tcBorders>
            <w:shd w:val="clear" w:color="auto" w:fill="auto"/>
            <w:noWrap/>
            <w:vAlign w:val="bottom"/>
            <w:hideMark/>
          </w:tcPr>
          <w:p w14:paraId="0FFD512D"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1379" w:type="dxa"/>
            <w:tcBorders>
              <w:top w:val="nil"/>
              <w:bottom w:val="single" w:sz="4" w:space="0" w:color="auto"/>
            </w:tcBorders>
            <w:shd w:val="clear" w:color="auto" w:fill="auto"/>
            <w:noWrap/>
            <w:vAlign w:val="bottom"/>
            <w:hideMark/>
          </w:tcPr>
          <w:p w14:paraId="041FEDAA"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c>
          <w:tcPr>
            <w:tcW w:w="2780" w:type="dxa"/>
            <w:tcBorders>
              <w:top w:val="nil"/>
              <w:bottom w:val="single" w:sz="4" w:space="0" w:color="auto"/>
            </w:tcBorders>
            <w:shd w:val="clear" w:color="auto" w:fill="auto"/>
            <w:noWrap/>
            <w:vAlign w:val="bottom"/>
            <w:hideMark/>
          </w:tcPr>
          <w:p w14:paraId="57ED3CB7"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 </w:t>
            </w:r>
          </w:p>
        </w:tc>
      </w:tr>
      <w:tr w:rsidR="00C25454" w:rsidRPr="00C25454" w14:paraId="286596BB" w14:textId="77777777" w:rsidTr="00A855B9">
        <w:trPr>
          <w:trHeight w:val="288"/>
        </w:trPr>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46B104" w14:textId="77777777" w:rsidR="00C25454" w:rsidRPr="00C25454" w:rsidRDefault="00C25454" w:rsidP="00C25454">
            <w:pPr>
              <w:spacing w:after="0"/>
              <w:jc w:val="center"/>
              <w:rPr>
                <w:rFonts w:ascii="Calibri" w:hAnsi="Calibri" w:cs="Calibri"/>
                <w:b/>
                <w:bCs/>
                <w:color w:val="000000"/>
                <w:sz w:val="22"/>
                <w:szCs w:val="22"/>
              </w:rPr>
            </w:pPr>
            <w:r w:rsidRPr="00C25454">
              <w:rPr>
                <w:rFonts w:ascii="Calibri" w:hAnsi="Calibri" w:cs="Calibri"/>
                <w:b/>
                <w:bCs/>
                <w:color w:val="000000"/>
                <w:sz w:val="22"/>
                <w:szCs w:val="22"/>
              </w:rPr>
              <w:t>Q1</w:t>
            </w:r>
          </w:p>
        </w:tc>
        <w:tc>
          <w:tcPr>
            <w:tcW w:w="940" w:type="dxa"/>
            <w:tcBorders>
              <w:top w:val="nil"/>
              <w:left w:val="nil"/>
              <w:bottom w:val="single" w:sz="4" w:space="0" w:color="auto"/>
              <w:right w:val="single" w:sz="4" w:space="0" w:color="auto"/>
            </w:tcBorders>
            <w:shd w:val="clear" w:color="auto" w:fill="auto"/>
            <w:noWrap/>
            <w:vAlign w:val="bottom"/>
            <w:hideMark/>
          </w:tcPr>
          <w:p w14:paraId="1C01F1D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w:t>
            </w:r>
          </w:p>
        </w:tc>
        <w:tc>
          <w:tcPr>
            <w:tcW w:w="1180" w:type="dxa"/>
            <w:tcBorders>
              <w:top w:val="nil"/>
              <w:left w:val="nil"/>
              <w:bottom w:val="single" w:sz="4" w:space="0" w:color="auto"/>
              <w:right w:val="single" w:sz="4" w:space="0" w:color="auto"/>
            </w:tcBorders>
            <w:shd w:val="clear" w:color="auto" w:fill="auto"/>
            <w:noWrap/>
            <w:vAlign w:val="bottom"/>
            <w:hideMark/>
          </w:tcPr>
          <w:p w14:paraId="11A6D970"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539,16</w:t>
            </w:r>
          </w:p>
        </w:tc>
        <w:tc>
          <w:tcPr>
            <w:tcW w:w="1120" w:type="dxa"/>
            <w:tcBorders>
              <w:top w:val="nil"/>
              <w:left w:val="nil"/>
              <w:bottom w:val="single" w:sz="4" w:space="0" w:color="auto"/>
              <w:right w:val="single" w:sz="4" w:space="0" w:color="auto"/>
            </w:tcBorders>
            <w:shd w:val="clear" w:color="auto" w:fill="auto"/>
            <w:noWrap/>
            <w:vAlign w:val="bottom"/>
            <w:hideMark/>
          </w:tcPr>
          <w:p w14:paraId="48F0507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145.048</w:t>
            </w:r>
          </w:p>
        </w:tc>
        <w:tc>
          <w:tcPr>
            <w:tcW w:w="1840" w:type="dxa"/>
            <w:tcBorders>
              <w:top w:val="nil"/>
              <w:left w:val="nil"/>
              <w:bottom w:val="single" w:sz="4" w:space="0" w:color="auto"/>
              <w:right w:val="single" w:sz="4" w:space="0" w:color="auto"/>
            </w:tcBorders>
            <w:shd w:val="clear" w:color="auto" w:fill="auto"/>
            <w:noWrap/>
            <w:vAlign w:val="bottom"/>
            <w:hideMark/>
          </w:tcPr>
          <w:p w14:paraId="464CAB1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064C8FD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R$620.034,00</w:t>
            </w:r>
          </w:p>
        </w:tc>
        <w:tc>
          <w:tcPr>
            <w:tcW w:w="1379" w:type="dxa"/>
            <w:tcBorders>
              <w:top w:val="nil"/>
              <w:left w:val="nil"/>
              <w:bottom w:val="single" w:sz="4" w:space="0" w:color="auto"/>
              <w:right w:val="single" w:sz="4" w:space="0" w:color="auto"/>
            </w:tcBorders>
            <w:shd w:val="clear" w:color="auto" w:fill="auto"/>
            <w:noWrap/>
            <w:vAlign w:val="bottom"/>
            <w:hideMark/>
          </w:tcPr>
          <w:p w14:paraId="4236CF9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BC6E5AA"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73860C13" w14:textId="77777777" w:rsidTr="00A855B9">
        <w:trPr>
          <w:trHeight w:val="288"/>
        </w:trPr>
        <w:tc>
          <w:tcPr>
            <w:tcW w:w="992" w:type="dxa"/>
            <w:vMerge/>
            <w:tcBorders>
              <w:top w:val="nil"/>
              <w:left w:val="single" w:sz="4" w:space="0" w:color="auto"/>
              <w:bottom w:val="single" w:sz="4" w:space="0" w:color="000000"/>
              <w:right w:val="single" w:sz="4" w:space="0" w:color="auto"/>
            </w:tcBorders>
            <w:vAlign w:val="center"/>
            <w:hideMark/>
          </w:tcPr>
          <w:p w14:paraId="2A25B78B"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03FF2BA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2</w:t>
            </w:r>
          </w:p>
        </w:tc>
        <w:tc>
          <w:tcPr>
            <w:tcW w:w="1180" w:type="dxa"/>
            <w:tcBorders>
              <w:top w:val="nil"/>
              <w:left w:val="nil"/>
              <w:bottom w:val="single" w:sz="4" w:space="0" w:color="auto"/>
              <w:right w:val="single" w:sz="4" w:space="0" w:color="auto"/>
            </w:tcBorders>
            <w:shd w:val="clear" w:color="auto" w:fill="auto"/>
            <w:noWrap/>
            <w:vAlign w:val="bottom"/>
            <w:hideMark/>
          </w:tcPr>
          <w:p w14:paraId="6F3AB5E7"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368,67</w:t>
            </w:r>
          </w:p>
        </w:tc>
        <w:tc>
          <w:tcPr>
            <w:tcW w:w="1120" w:type="dxa"/>
            <w:tcBorders>
              <w:top w:val="nil"/>
              <w:left w:val="nil"/>
              <w:bottom w:val="single" w:sz="4" w:space="0" w:color="auto"/>
              <w:right w:val="single" w:sz="4" w:space="0" w:color="auto"/>
            </w:tcBorders>
            <w:shd w:val="clear" w:color="auto" w:fill="auto"/>
            <w:noWrap/>
            <w:vAlign w:val="bottom"/>
            <w:hideMark/>
          </w:tcPr>
          <w:p w14:paraId="3A615202"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145.049</w:t>
            </w:r>
          </w:p>
        </w:tc>
        <w:tc>
          <w:tcPr>
            <w:tcW w:w="1840" w:type="dxa"/>
            <w:tcBorders>
              <w:top w:val="nil"/>
              <w:left w:val="nil"/>
              <w:bottom w:val="single" w:sz="4" w:space="0" w:color="auto"/>
              <w:right w:val="single" w:sz="4" w:space="0" w:color="auto"/>
            </w:tcBorders>
            <w:shd w:val="clear" w:color="auto" w:fill="auto"/>
            <w:noWrap/>
            <w:vAlign w:val="bottom"/>
            <w:hideMark/>
          </w:tcPr>
          <w:p w14:paraId="4293F091"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4080BC5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R$423.970,50</w:t>
            </w:r>
          </w:p>
        </w:tc>
        <w:tc>
          <w:tcPr>
            <w:tcW w:w="1379" w:type="dxa"/>
            <w:tcBorders>
              <w:top w:val="nil"/>
              <w:left w:val="nil"/>
              <w:bottom w:val="single" w:sz="4" w:space="0" w:color="auto"/>
              <w:right w:val="single" w:sz="4" w:space="0" w:color="auto"/>
            </w:tcBorders>
            <w:shd w:val="clear" w:color="auto" w:fill="auto"/>
            <w:noWrap/>
            <w:vAlign w:val="bottom"/>
            <w:hideMark/>
          </w:tcPr>
          <w:p w14:paraId="25C67BB9"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4A85366F"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C25454" w:rsidRPr="00C25454" w14:paraId="5B4A853D" w14:textId="77777777" w:rsidTr="00A855B9">
        <w:trPr>
          <w:trHeight w:val="288"/>
        </w:trPr>
        <w:tc>
          <w:tcPr>
            <w:tcW w:w="992" w:type="dxa"/>
            <w:vMerge/>
            <w:tcBorders>
              <w:top w:val="nil"/>
              <w:left w:val="single" w:sz="4" w:space="0" w:color="auto"/>
              <w:bottom w:val="single" w:sz="4" w:space="0" w:color="auto"/>
              <w:right w:val="single" w:sz="4" w:space="0" w:color="auto"/>
            </w:tcBorders>
            <w:vAlign w:val="center"/>
            <w:hideMark/>
          </w:tcPr>
          <w:p w14:paraId="6710568E" w14:textId="77777777" w:rsidR="00C25454" w:rsidRPr="00C25454" w:rsidRDefault="00C25454" w:rsidP="00C25454">
            <w:pPr>
              <w:spacing w:after="0"/>
              <w:jc w:val="left"/>
              <w:rPr>
                <w:rFonts w:ascii="Calibri" w:hAnsi="Calibri" w:cs="Calibri"/>
                <w:b/>
                <w:bCs/>
                <w:color w:val="000000"/>
                <w:sz w:val="22"/>
                <w:szCs w:val="22"/>
              </w:rPr>
            </w:pPr>
          </w:p>
        </w:tc>
        <w:tc>
          <w:tcPr>
            <w:tcW w:w="940" w:type="dxa"/>
            <w:tcBorders>
              <w:top w:val="nil"/>
              <w:left w:val="nil"/>
              <w:bottom w:val="single" w:sz="4" w:space="0" w:color="auto"/>
              <w:right w:val="single" w:sz="4" w:space="0" w:color="auto"/>
            </w:tcBorders>
            <w:shd w:val="clear" w:color="auto" w:fill="auto"/>
            <w:noWrap/>
            <w:vAlign w:val="bottom"/>
            <w:hideMark/>
          </w:tcPr>
          <w:p w14:paraId="78D5681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3</w:t>
            </w:r>
          </w:p>
        </w:tc>
        <w:tc>
          <w:tcPr>
            <w:tcW w:w="1180" w:type="dxa"/>
            <w:tcBorders>
              <w:top w:val="nil"/>
              <w:left w:val="nil"/>
              <w:bottom w:val="single" w:sz="4" w:space="0" w:color="auto"/>
              <w:right w:val="single" w:sz="4" w:space="0" w:color="auto"/>
            </w:tcBorders>
            <w:shd w:val="clear" w:color="auto" w:fill="auto"/>
            <w:noWrap/>
            <w:vAlign w:val="bottom"/>
            <w:hideMark/>
          </w:tcPr>
          <w:p w14:paraId="2E081B4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481,08</w:t>
            </w:r>
          </w:p>
        </w:tc>
        <w:tc>
          <w:tcPr>
            <w:tcW w:w="1120" w:type="dxa"/>
            <w:tcBorders>
              <w:top w:val="nil"/>
              <w:left w:val="nil"/>
              <w:bottom w:val="single" w:sz="4" w:space="0" w:color="auto"/>
              <w:right w:val="single" w:sz="4" w:space="0" w:color="auto"/>
            </w:tcBorders>
            <w:shd w:val="clear" w:color="auto" w:fill="auto"/>
            <w:noWrap/>
            <w:vAlign w:val="bottom"/>
            <w:hideMark/>
          </w:tcPr>
          <w:p w14:paraId="080AEDED"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145.050</w:t>
            </w:r>
          </w:p>
        </w:tc>
        <w:tc>
          <w:tcPr>
            <w:tcW w:w="1840" w:type="dxa"/>
            <w:tcBorders>
              <w:top w:val="nil"/>
              <w:left w:val="nil"/>
              <w:bottom w:val="single" w:sz="4" w:space="0" w:color="auto"/>
              <w:right w:val="single" w:sz="4" w:space="0" w:color="auto"/>
            </w:tcBorders>
            <w:shd w:val="clear" w:color="auto" w:fill="auto"/>
            <w:noWrap/>
            <w:vAlign w:val="bottom"/>
            <w:hideMark/>
          </w:tcPr>
          <w:p w14:paraId="265657FE"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R$1.150,00</w:t>
            </w:r>
          </w:p>
        </w:tc>
        <w:tc>
          <w:tcPr>
            <w:tcW w:w="1900" w:type="dxa"/>
            <w:tcBorders>
              <w:top w:val="nil"/>
              <w:left w:val="nil"/>
              <w:bottom w:val="single" w:sz="4" w:space="0" w:color="auto"/>
              <w:right w:val="single" w:sz="4" w:space="0" w:color="auto"/>
            </w:tcBorders>
            <w:shd w:val="clear" w:color="auto" w:fill="auto"/>
            <w:noWrap/>
            <w:vAlign w:val="bottom"/>
            <w:hideMark/>
          </w:tcPr>
          <w:p w14:paraId="597A7C45"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R$553.242,00</w:t>
            </w:r>
          </w:p>
        </w:tc>
        <w:tc>
          <w:tcPr>
            <w:tcW w:w="1379" w:type="dxa"/>
            <w:tcBorders>
              <w:top w:val="nil"/>
              <w:left w:val="nil"/>
              <w:bottom w:val="single" w:sz="4" w:space="0" w:color="auto"/>
              <w:right w:val="single" w:sz="4" w:space="0" w:color="auto"/>
            </w:tcBorders>
            <w:shd w:val="clear" w:color="auto" w:fill="auto"/>
            <w:noWrap/>
            <w:vAlign w:val="bottom"/>
            <w:hideMark/>
          </w:tcPr>
          <w:p w14:paraId="4AFE4A78"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Residencial</w:t>
            </w:r>
          </w:p>
        </w:tc>
        <w:tc>
          <w:tcPr>
            <w:tcW w:w="2780" w:type="dxa"/>
            <w:tcBorders>
              <w:top w:val="nil"/>
              <w:left w:val="nil"/>
              <w:bottom w:val="single" w:sz="4" w:space="0" w:color="auto"/>
              <w:right w:val="single" w:sz="4" w:space="0" w:color="auto"/>
            </w:tcBorders>
            <w:shd w:val="clear" w:color="auto" w:fill="auto"/>
            <w:noWrap/>
            <w:vAlign w:val="bottom"/>
            <w:hideMark/>
          </w:tcPr>
          <w:p w14:paraId="187BAA8C" w14:textId="77777777" w:rsidR="00C25454" w:rsidRPr="00C25454" w:rsidRDefault="00C25454" w:rsidP="00C25454">
            <w:pPr>
              <w:spacing w:after="0"/>
              <w:jc w:val="center"/>
              <w:rPr>
                <w:rFonts w:ascii="Calibri" w:hAnsi="Calibri" w:cs="Calibri"/>
                <w:color w:val="000000"/>
                <w:sz w:val="22"/>
                <w:szCs w:val="22"/>
              </w:rPr>
            </w:pPr>
            <w:r w:rsidRPr="00C25454">
              <w:rPr>
                <w:rFonts w:ascii="Calibri" w:hAnsi="Calibri" w:cs="Calibri"/>
                <w:color w:val="000000"/>
                <w:sz w:val="22"/>
                <w:szCs w:val="22"/>
              </w:rPr>
              <w:t> </w:t>
            </w:r>
          </w:p>
        </w:tc>
      </w:tr>
      <w:tr w:rsidR="00791941" w:rsidRPr="00C25454" w14:paraId="6D9F86A2" w14:textId="77777777" w:rsidTr="00A855B9">
        <w:trPr>
          <w:trHeight w:val="288"/>
        </w:trPr>
        <w:tc>
          <w:tcPr>
            <w:tcW w:w="3112"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1A5756DC" w14:textId="0D7E5BCE" w:rsidR="00791941" w:rsidRPr="00C25454" w:rsidRDefault="00791941">
            <w:pPr>
              <w:spacing w:after="0"/>
              <w:jc w:val="center"/>
              <w:rPr>
                <w:rFonts w:ascii="Calibri" w:hAnsi="Calibri" w:cs="Calibri"/>
                <w:b/>
                <w:bCs/>
                <w:color w:val="000000"/>
                <w:sz w:val="22"/>
                <w:szCs w:val="22"/>
              </w:rPr>
            </w:pPr>
            <w:r>
              <w:rPr>
                <w:rFonts w:ascii="Calibri" w:hAnsi="Calibri" w:cs="Calibri"/>
                <w:b/>
                <w:bCs/>
                <w:color w:val="000000"/>
                <w:sz w:val="22"/>
                <w:szCs w:val="22"/>
              </w:rPr>
              <w:t>TOTAL FASE 2</w:t>
            </w:r>
          </w:p>
        </w:tc>
        <w:tc>
          <w:tcPr>
            <w:tcW w:w="1120" w:type="dxa"/>
            <w:tcBorders>
              <w:top w:val="nil"/>
              <w:left w:val="nil"/>
              <w:bottom w:val="single" w:sz="4" w:space="0" w:color="auto"/>
              <w:right w:val="single" w:sz="4" w:space="0" w:color="auto"/>
            </w:tcBorders>
            <w:shd w:val="clear" w:color="auto" w:fill="B8CCE4" w:themeFill="accent1" w:themeFillTint="66"/>
            <w:noWrap/>
            <w:vAlign w:val="center"/>
            <w:hideMark/>
          </w:tcPr>
          <w:p w14:paraId="23AC07AC" w14:textId="4CCA9D6B" w:rsidR="00791941" w:rsidRPr="00A855B9" w:rsidRDefault="00791941">
            <w:pPr>
              <w:spacing w:after="0"/>
              <w:jc w:val="center"/>
              <w:rPr>
                <w:rFonts w:ascii="Calibri" w:hAnsi="Calibri" w:cs="Calibri"/>
                <w:b/>
                <w:bCs/>
                <w:color w:val="000000"/>
                <w:sz w:val="22"/>
                <w:szCs w:val="22"/>
              </w:rPr>
            </w:pPr>
            <w:r>
              <w:rPr>
                <w:rFonts w:ascii="Calibri" w:hAnsi="Calibri" w:cs="Calibri"/>
                <w:b/>
                <w:bCs/>
                <w:color w:val="000000"/>
                <w:sz w:val="22"/>
                <w:szCs w:val="22"/>
              </w:rPr>
              <w:t>85.432,40</w:t>
            </w:r>
          </w:p>
        </w:tc>
        <w:tc>
          <w:tcPr>
            <w:tcW w:w="1840" w:type="dxa"/>
            <w:tcBorders>
              <w:top w:val="nil"/>
              <w:left w:val="nil"/>
              <w:bottom w:val="single" w:sz="4" w:space="0" w:color="auto"/>
              <w:right w:val="single" w:sz="4" w:space="0" w:color="auto"/>
            </w:tcBorders>
            <w:shd w:val="clear" w:color="auto" w:fill="B8CCE4" w:themeFill="accent1" w:themeFillTint="66"/>
            <w:noWrap/>
            <w:vAlign w:val="center"/>
            <w:hideMark/>
          </w:tcPr>
          <w:p w14:paraId="19AF0B7B" w14:textId="4560D20F" w:rsidR="00791941" w:rsidRPr="00C25454" w:rsidRDefault="00791941">
            <w:pPr>
              <w:spacing w:after="0"/>
              <w:jc w:val="center"/>
              <w:rPr>
                <w:rFonts w:ascii="Calibri" w:hAnsi="Calibri" w:cs="Calibri"/>
                <w:color w:val="000000"/>
                <w:sz w:val="22"/>
                <w:szCs w:val="22"/>
              </w:rPr>
            </w:pPr>
          </w:p>
        </w:tc>
        <w:tc>
          <w:tcPr>
            <w:tcW w:w="1900" w:type="dxa"/>
            <w:tcBorders>
              <w:top w:val="nil"/>
              <w:left w:val="nil"/>
              <w:bottom w:val="single" w:sz="4" w:space="0" w:color="auto"/>
              <w:right w:val="single" w:sz="4" w:space="0" w:color="auto"/>
            </w:tcBorders>
            <w:shd w:val="clear" w:color="auto" w:fill="B8CCE4" w:themeFill="accent1" w:themeFillTint="66"/>
            <w:noWrap/>
            <w:vAlign w:val="center"/>
            <w:hideMark/>
          </w:tcPr>
          <w:p w14:paraId="5903264B" w14:textId="77777777" w:rsidR="00791941" w:rsidRDefault="00791941">
            <w:pPr>
              <w:spacing w:after="0"/>
              <w:jc w:val="center"/>
              <w:rPr>
                <w:rFonts w:ascii="Calibri" w:hAnsi="Calibri" w:cs="Calibri"/>
                <w:b/>
                <w:bCs/>
                <w:color w:val="000000"/>
                <w:sz w:val="22"/>
                <w:szCs w:val="22"/>
              </w:rPr>
            </w:pPr>
            <w:r>
              <w:rPr>
                <w:rFonts w:ascii="Calibri" w:hAnsi="Calibri" w:cs="Calibri"/>
                <w:b/>
                <w:bCs/>
                <w:color w:val="000000"/>
                <w:sz w:val="22"/>
                <w:szCs w:val="22"/>
              </w:rPr>
              <w:t>R$98.247.260,00</w:t>
            </w:r>
          </w:p>
          <w:p w14:paraId="6B5837C9" w14:textId="38001EC6" w:rsidR="00791941" w:rsidRPr="00C25454" w:rsidRDefault="00791941">
            <w:pPr>
              <w:spacing w:after="0"/>
              <w:jc w:val="center"/>
              <w:rPr>
                <w:rFonts w:ascii="Calibri" w:hAnsi="Calibri" w:cs="Calibri"/>
                <w:color w:val="000000"/>
                <w:sz w:val="22"/>
                <w:szCs w:val="22"/>
              </w:rPr>
            </w:pPr>
          </w:p>
        </w:tc>
        <w:tc>
          <w:tcPr>
            <w:tcW w:w="1379" w:type="dxa"/>
            <w:tcBorders>
              <w:top w:val="nil"/>
              <w:left w:val="nil"/>
              <w:bottom w:val="single" w:sz="4" w:space="0" w:color="auto"/>
              <w:right w:val="single" w:sz="4" w:space="0" w:color="auto"/>
            </w:tcBorders>
            <w:shd w:val="clear" w:color="auto" w:fill="B8CCE4" w:themeFill="accent1" w:themeFillTint="66"/>
            <w:noWrap/>
            <w:vAlign w:val="center"/>
            <w:hideMark/>
          </w:tcPr>
          <w:p w14:paraId="32610C83" w14:textId="521BFFBD" w:rsidR="00791941" w:rsidRPr="00C25454" w:rsidRDefault="00791941">
            <w:pPr>
              <w:spacing w:after="0"/>
              <w:jc w:val="center"/>
              <w:rPr>
                <w:rFonts w:ascii="Calibri" w:hAnsi="Calibri" w:cs="Calibri"/>
                <w:color w:val="000000"/>
                <w:sz w:val="22"/>
                <w:szCs w:val="22"/>
              </w:rPr>
            </w:pPr>
          </w:p>
        </w:tc>
        <w:tc>
          <w:tcPr>
            <w:tcW w:w="2780" w:type="dxa"/>
            <w:tcBorders>
              <w:top w:val="nil"/>
              <w:left w:val="nil"/>
              <w:bottom w:val="single" w:sz="4" w:space="0" w:color="auto"/>
              <w:right w:val="single" w:sz="4" w:space="0" w:color="auto"/>
            </w:tcBorders>
            <w:shd w:val="clear" w:color="auto" w:fill="B8CCE4" w:themeFill="accent1" w:themeFillTint="66"/>
            <w:noWrap/>
            <w:vAlign w:val="center"/>
            <w:hideMark/>
          </w:tcPr>
          <w:p w14:paraId="5029C60B" w14:textId="172EE515" w:rsidR="00791941" w:rsidRPr="00C25454" w:rsidRDefault="00791941">
            <w:pPr>
              <w:spacing w:after="0"/>
              <w:jc w:val="center"/>
              <w:rPr>
                <w:rFonts w:ascii="Calibri" w:hAnsi="Calibri" w:cs="Calibri"/>
                <w:color w:val="000000"/>
                <w:sz w:val="22"/>
                <w:szCs w:val="22"/>
              </w:rPr>
            </w:pPr>
          </w:p>
        </w:tc>
      </w:tr>
    </w:tbl>
    <w:p w14:paraId="6B267210" w14:textId="77777777" w:rsidR="008A6671" w:rsidRPr="0044448E" w:rsidRDefault="008A6671" w:rsidP="00A855B9">
      <w:pPr>
        <w:spacing w:after="0" w:line="320" w:lineRule="exact"/>
        <w:rPr>
          <w:rFonts w:ascii="Verdana" w:hAnsi="Verdana" w:cs="Calibri"/>
          <w:b/>
          <w:bCs/>
          <w:i/>
          <w:iCs/>
          <w:color w:val="000000"/>
          <w:sz w:val="20"/>
        </w:rPr>
      </w:pPr>
    </w:p>
    <w:sectPr w:rsidR="008A6671" w:rsidRPr="0044448E" w:rsidSect="00AE6F0E">
      <w:pgSz w:w="15842" w:h="12242" w:orient="landscape" w:code="121"/>
      <w:pgMar w:top="1701" w:right="1418" w:bottom="1701" w:left="1418"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D70BF" w14:textId="77777777" w:rsidR="007B52CC" w:rsidRDefault="007B52CC">
      <w:pPr>
        <w:spacing w:after="0"/>
      </w:pPr>
      <w:r>
        <w:separator/>
      </w:r>
    </w:p>
  </w:endnote>
  <w:endnote w:type="continuationSeparator" w:id="0">
    <w:p w14:paraId="2A9247BF" w14:textId="77777777" w:rsidR="007B52CC" w:rsidRDefault="007B52CC">
      <w:pPr>
        <w:spacing w:after="0"/>
      </w:pPr>
      <w:r>
        <w:continuationSeparator/>
      </w:r>
    </w:p>
  </w:endnote>
  <w:endnote w:type="continuationNotice" w:id="1">
    <w:p w14:paraId="02AC75EA" w14:textId="77777777" w:rsidR="007B52CC" w:rsidRDefault="007B52C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Cambr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81281"/>
      <w:docPartObj>
        <w:docPartGallery w:val="Page Numbers (Bottom of Page)"/>
        <w:docPartUnique/>
      </w:docPartObj>
    </w:sdtPr>
    <w:sdtEndPr/>
    <w:sdtContent>
      <w:p w14:paraId="41BE7ABF" w14:textId="77777777" w:rsidR="009B1E04" w:rsidRDefault="009B1E04">
        <w:pPr>
          <w:pStyle w:val="Rodap"/>
          <w:jc w:val="center"/>
        </w:pPr>
        <w:r>
          <w:fldChar w:fldCharType="begin"/>
        </w:r>
        <w:r>
          <w:instrText>PAGE   \* MERGEFORMAT</w:instrText>
        </w:r>
        <w:r>
          <w:fldChar w:fldCharType="separate"/>
        </w:r>
        <w:r>
          <w:rPr>
            <w:noProof/>
          </w:rPr>
          <w:t>2</w:t>
        </w:r>
        <w:r>
          <w:fldChar w:fldCharType="end"/>
        </w:r>
      </w:p>
    </w:sdtContent>
  </w:sdt>
  <w:p w14:paraId="4377CB73" w14:textId="77777777" w:rsidR="009B1E04" w:rsidRDefault="009B1E0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527" w14:textId="77777777" w:rsidR="009B1E04" w:rsidRDefault="009B1E04">
    <w:pPr>
      <w:pStyle w:val="Rodap"/>
    </w:pPr>
  </w:p>
  <w:p w14:paraId="01207A6D" w14:textId="77777777" w:rsidR="009B1E04" w:rsidRPr="001E2B46" w:rsidRDefault="009B1E04" w:rsidP="005B1E38">
    <w:pPr>
      <w:pStyle w:val="Rodap"/>
      <w:rPr>
        <w:rFonts w:ascii="Tahoma" w:hAnsi="Tahoma" w:cs="Tahoma"/>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6E1C" w14:textId="77777777" w:rsidR="009B1E04" w:rsidRDefault="009B1E04">
    <w:pPr>
      <w:framePr w:wrap="around" w:vAnchor="text" w:hAnchor="margin" w:xAlign="center" w:y="1"/>
    </w:pPr>
    <w:r>
      <w:fldChar w:fldCharType="begin"/>
    </w:r>
    <w:r>
      <w:instrText xml:space="preserve">PAGE  </w:instrText>
    </w:r>
    <w:r>
      <w:fldChar w:fldCharType="separate"/>
    </w:r>
    <w:r>
      <w:rPr>
        <w:noProof/>
      </w:rPr>
      <w:t>10</w:t>
    </w:r>
    <w:r>
      <w:fldChar w:fldCharType="end"/>
    </w:r>
  </w:p>
  <w:p w14:paraId="76A00634" w14:textId="77777777" w:rsidR="009B1E04" w:rsidRDefault="009B1E04">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8242" w14:textId="77777777" w:rsidR="009B1E04" w:rsidRPr="00866986" w:rsidRDefault="009B1E04">
    <w:pPr>
      <w:jc w:val="center"/>
      <w:rPr>
        <w:rFonts w:ascii="Verdana" w:hAnsi="Verdana"/>
        <w:smallCaps/>
        <w:sz w:val="20"/>
      </w:rPr>
    </w:pPr>
    <w:r w:rsidRPr="00866986">
      <w:rPr>
        <w:rFonts w:ascii="Verdana" w:hAnsi="Verdana"/>
        <w:sz w:val="20"/>
      </w:rPr>
      <w:fldChar w:fldCharType="begin"/>
    </w:r>
    <w:r w:rsidRPr="00866986">
      <w:rPr>
        <w:rFonts w:ascii="Verdana" w:hAnsi="Verdana"/>
        <w:sz w:val="20"/>
      </w:rPr>
      <w:instrText xml:space="preserve"> PAGE </w:instrText>
    </w:r>
    <w:r w:rsidRPr="00866986">
      <w:rPr>
        <w:rFonts w:ascii="Verdana" w:hAnsi="Verdana"/>
        <w:sz w:val="20"/>
      </w:rPr>
      <w:fldChar w:fldCharType="separate"/>
    </w:r>
    <w:r>
      <w:rPr>
        <w:rFonts w:ascii="Verdana" w:hAnsi="Verdana"/>
        <w:noProof/>
        <w:sz w:val="20"/>
      </w:rPr>
      <w:t>80</w:t>
    </w:r>
    <w:r w:rsidRPr="00866986">
      <w:rPr>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B221" w14:textId="77777777" w:rsidR="009B1E04" w:rsidRPr="00E6619F" w:rsidRDefault="009B1E04">
    <w:pPr>
      <w:jc w:val="center"/>
      <w:rPr>
        <w:smallCap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E1D4" w14:textId="77777777" w:rsidR="007B52CC" w:rsidRDefault="007B52CC">
      <w:pPr>
        <w:spacing w:after="0"/>
      </w:pPr>
      <w:r>
        <w:separator/>
      </w:r>
    </w:p>
  </w:footnote>
  <w:footnote w:type="continuationSeparator" w:id="0">
    <w:p w14:paraId="2FA49E76" w14:textId="77777777" w:rsidR="007B52CC" w:rsidRDefault="007B52CC">
      <w:pPr>
        <w:spacing w:after="0"/>
      </w:pPr>
      <w:r>
        <w:continuationSeparator/>
      </w:r>
    </w:p>
  </w:footnote>
  <w:footnote w:type="continuationNotice" w:id="1">
    <w:p w14:paraId="4EC2F988" w14:textId="77777777" w:rsidR="007B52CC" w:rsidRDefault="007B52C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5160" w14:textId="77777777" w:rsidR="009B1E04" w:rsidRPr="00C22EE5" w:rsidRDefault="009B1E04" w:rsidP="005B1E38">
    <w:pPr>
      <w:pStyle w:val="Cabealho"/>
      <w:ind w:right="140"/>
      <w:jc w:val="right"/>
      <w:rPr>
        <w:rFonts w:ascii="Trebuchet MS" w:hAnsi="Trebuchet MS"/>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62D16" w14:textId="77777777" w:rsidR="009B1E04" w:rsidRPr="00866986" w:rsidRDefault="009B1E04" w:rsidP="00866986">
    <w:pPr>
      <w:pStyle w:val="Cabealho"/>
      <w:spacing w:after="0"/>
      <w:jc w:val="center"/>
      <w:rPr>
        <w:rFonts w:ascii="Verdana" w:hAnsi="Verdana"/>
        <w:b/>
        <w:bCs/>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51E4" w14:textId="77777777" w:rsidR="009B1E04" w:rsidRDefault="009B1E04">
    <w:pPr>
      <w:framePr w:wrap="around" w:vAnchor="text" w:hAnchor="margin" w:xAlign="right" w:y="1"/>
    </w:pPr>
    <w:r>
      <w:fldChar w:fldCharType="begin"/>
    </w:r>
    <w:r>
      <w:instrText xml:space="preserve">PAGE  </w:instrText>
    </w:r>
    <w:r>
      <w:fldChar w:fldCharType="separate"/>
    </w:r>
    <w:r>
      <w:rPr>
        <w:noProof/>
      </w:rPr>
      <w:t>1</w:t>
    </w:r>
    <w:r>
      <w:fldChar w:fldCharType="end"/>
    </w:r>
  </w:p>
  <w:p w14:paraId="2ABD5DD0" w14:textId="77777777" w:rsidR="009B1E04" w:rsidRDefault="009B1E04">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3F877" w14:textId="77777777" w:rsidR="009B1E04" w:rsidRPr="00B31825" w:rsidRDefault="009B1E04" w:rsidP="006927C1">
    <w:pPr>
      <w:pStyle w:val="Cabealho"/>
      <w:jc w:val="right"/>
      <w:rPr>
        <w:smallCap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23D"/>
    <w:multiLevelType w:val="hybridMultilevel"/>
    <w:tmpl w:val="2C24C416"/>
    <w:lvl w:ilvl="0" w:tplc="5A70F492">
      <w:start w:val="1"/>
      <w:numFmt w:val="lowerLetter"/>
      <w:lvlText w:val="(%1)"/>
      <w:lvlJc w:val="left"/>
      <w:pPr>
        <w:ind w:left="1421" w:hanging="570"/>
      </w:pPr>
      <w:rPr>
        <w:rFonts w:hint="default"/>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15:restartNumberingAfterBreak="0">
    <w:nsid w:val="06936518"/>
    <w:multiLevelType w:val="multilevel"/>
    <w:tmpl w:val="2D547DFC"/>
    <w:lvl w:ilvl="0">
      <w:start w:val="3"/>
      <w:numFmt w:val="decimal"/>
      <w:lvlText w:val="%1."/>
      <w:lvlJc w:val="left"/>
      <w:pPr>
        <w:ind w:left="380" w:hanging="360"/>
      </w:pPr>
      <w:rPr>
        <w:rFonts w:ascii="Verdana" w:hAnsi="Verdana" w:cs="Calibri" w:hint="default"/>
        <w:b/>
        <w:sz w:val="20"/>
        <w:szCs w:val="20"/>
      </w:rPr>
    </w:lvl>
    <w:lvl w:ilvl="1">
      <w:start w:val="2"/>
      <w:numFmt w:val="decimal"/>
      <w:isLgl/>
      <w:lvlText w:val="%1.%2."/>
      <w:lvlJc w:val="left"/>
      <w:pPr>
        <w:ind w:left="927" w:hanging="360"/>
      </w:pPr>
      <w:rPr>
        <w:rFonts w:ascii="Trebuchet MS" w:hAnsi="Trebuchet MS" w:cs="Calibri" w:hint="default"/>
        <w:b/>
        <w:i w:val="0"/>
        <w:iCs w:val="0"/>
        <w:sz w:val="20"/>
        <w:szCs w:val="20"/>
      </w:rPr>
    </w:lvl>
    <w:lvl w:ilvl="2">
      <w:start w:val="1"/>
      <w:numFmt w:val="lowerLetter"/>
      <w:lvlText w:val="%3)"/>
      <w:lvlJc w:val="left"/>
      <w:pPr>
        <w:ind w:left="720" w:hanging="720"/>
      </w:pPr>
      <w:rPr>
        <w:rFonts w:hint="default"/>
        <w:b w:val="0"/>
        <w:bCs/>
        <w:sz w:val="20"/>
        <w:szCs w:val="20"/>
      </w:rPr>
    </w:lvl>
    <w:lvl w:ilvl="3">
      <w:start w:val="1"/>
      <w:numFmt w:val="decimal"/>
      <w:isLgl/>
      <w:lvlText w:val="%1.%2.%3.%4."/>
      <w:lvlJc w:val="left"/>
      <w:pPr>
        <w:ind w:left="740" w:hanging="720"/>
      </w:pPr>
      <w:rPr>
        <w:rFonts w:ascii="Times New Roman" w:hAnsi="Times New Roman" w:cs="Times New Roman" w:hint="default"/>
        <w:b/>
        <w:sz w:val="24"/>
        <w:szCs w:val="24"/>
      </w:rPr>
    </w:lvl>
    <w:lvl w:ilvl="4">
      <w:start w:val="1"/>
      <w:numFmt w:val="decimal"/>
      <w:isLgl/>
      <w:lvlText w:val="%1.%2.%3.%4.%5."/>
      <w:lvlJc w:val="left"/>
      <w:pPr>
        <w:ind w:left="1100" w:hanging="1080"/>
      </w:pPr>
      <w:rPr>
        <w:rFonts w:ascii="Arial" w:hAnsi="Arial" w:cs="Arial" w:hint="default"/>
        <w:sz w:val="22"/>
      </w:rPr>
    </w:lvl>
    <w:lvl w:ilvl="5">
      <w:start w:val="1"/>
      <w:numFmt w:val="decimal"/>
      <w:isLgl/>
      <w:lvlText w:val="%1.%2.%3.%4.%5.%6."/>
      <w:lvlJc w:val="left"/>
      <w:pPr>
        <w:ind w:left="1100" w:hanging="1080"/>
      </w:pPr>
      <w:rPr>
        <w:rFonts w:ascii="Arial" w:hAnsi="Arial" w:cs="Arial" w:hint="default"/>
        <w:sz w:val="22"/>
      </w:rPr>
    </w:lvl>
    <w:lvl w:ilvl="6">
      <w:start w:val="1"/>
      <w:numFmt w:val="decimal"/>
      <w:isLgl/>
      <w:lvlText w:val="%1.%2.%3.%4.%5.%6.%7."/>
      <w:lvlJc w:val="left"/>
      <w:pPr>
        <w:ind w:left="1460" w:hanging="1440"/>
      </w:pPr>
      <w:rPr>
        <w:rFonts w:ascii="Arial" w:hAnsi="Arial" w:cs="Arial" w:hint="default"/>
        <w:sz w:val="22"/>
      </w:rPr>
    </w:lvl>
    <w:lvl w:ilvl="7">
      <w:start w:val="1"/>
      <w:numFmt w:val="decimal"/>
      <w:isLgl/>
      <w:lvlText w:val="%1.%2.%3.%4.%5.%6.%7.%8."/>
      <w:lvlJc w:val="left"/>
      <w:pPr>
        <w:ind w:left="1460" w:hanging="1440"/>
      </w:pPr>
      <w:rPr>
        <w:rFonts w:ascii="Arial" w:hAnsi="Arial" w:cs="Arial" w:hint="default"/>
        <w:sz w:val="22"/>
      </w:rPr>
    </w:lvl>
    <w:lvl w:ilvl="8">
      <w:start w:val="1"/>
      <w:numFmt w:val="decimal"/>
      <w:isLgl/>
      <w:lvlText w:val="%1.%2.%3.%4.%5.%6.%7.%8.%9."/>
      <w:lvlJc w:val="left"/>
      <w:pPr>
        <w:ind w:left="1820" w:hanging="1800"/>
      </w:pPr>
      <w:rPr>
        <w:rFonts w:ascii="Arial" w:hAnsi="Arial" w:cs="Arial" w:hint="default"/>
        <w:sz w:val="22"/>
      </w:rPr>
    </w:lvl>
  </w:abstractNum>
  <w:abstractNum w:abstractNumId="2" w15:restartNumberingAfterBreak="0">
    <w:nsid w:val="08375BF1"/>
    <w:multiLevelType w:val="multilevel"/>
    <w:tmpl w:val="EE6C26C8"/>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15:restartNumberingAfterBreak="0">
    <w:nsid w:val="0C3F0E67"/>
    <w:multiLevelType w:val="hybridMultilevel"/>
    <w:tmpl w:val="15CC96A4"/>
    <w:lvl w:ilvl="0" w:tplc="936AAF46">
      <w:start w:val="1"/>
      <w:numFmt w:val="lowerLetter"/>
      <w:lvlText w:val="(%1)"/>
      <w:lvlJc w:val="left"/>
      <w:pPr>
        <w:ind w:left="1421" w:hanging="570"/>
      </w:pPr>
      <w:rPr>
        <w:rFonts w:hint="default"/>
        <w:b w:val="0"/>
        <w:bCs/>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 w15:restartNumberingAfterBreak="0">
    <w:nsid w:val="0E021516"/>
    <w:multiLevelType w:val="multilevel"/>
    <w:tmpl w:val="03C8675E"/>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5" w15:restartNumberingAfterBreak="0">
    <w:nsid w:val="0EBA2172"/>
    <w:multiLevelType w:val="hybridMultilevel"/>
    <w:tmpl w:val="6F904698"/>
    <w:lvl w:ilvl="0" w:tplc="06DC8D2C">
      <w:start w:val="1"/>
      <w:numFmt w:val="lowerRoman"/>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EC7218A"/>
    <w:multiLevelType w:val="multilevel"/>
    <w:tmpl w:val="8646B9F2"/>
    <w:lvl w:ilvl="0">
      <w:start w:val="3"/>
      <w:numFmt w:val="decimal"/>
      <w:lvlText w:val="%1."/>
      <w:lvlJc w:val="left"/>
      <w:pPr>
        <w:ind w:left="380" w:hanging="360"/>
      </w:pPr>
      <w:rPr>
        <w:rFonts w:ascii="Verdana" w:hAnsi="Verdana" w:cs="Calibri" w:hint="default"/>
        <w:b/>
        <w:sz w:val="20"/>
        <w:szCs w:val="20"/>
      </w:rPr>
    </w:lvl>
    <w:lvl w:ilvl="1">
      <w:start w:val="2"/>
      <w:numFmt w:val="decimal"/>
      <w:isLgl/>
      <w:lvlText w:val="%1.%2."/>
      <w:lvlJc w:val="left"/>
      <w:pPr>
        <w:ind w:left="927" w:hanging="360"/>
      </w:pPr>
      <w:rPr>
        <w:rFonts w:ascii="Trebuchet MS" w:hAnsi="Trebuchet MS" w:cs="Calibri" w:hint="default"/>
        <w:b/>
        <w:i w:val="0"/>
        <w:iCs w:val="0"/>
        <w:sz w:val="20"/>
        <w:szCs w:val="20"/>
      </w:rPr>
    </w:lvl>
    <w:lvl w:ilvl="2">
      <w:start w:val="1"/>
      <w:numFmt w:val="lowerLetter"/>
      <w:lvlText w:val="%3)"/>
      <w:lvlJc w:val="left"/>
      <w:pPr>
        <w:ind w:left="720" w:hanging="720"/>
      </w:pPr>
      <w:rPr>
        <w:rFonts w:hint="default"/>
        <w:b w:val="0"/>
        <w:bCs/>
        <w:sz w:val="20"/>
        <w:szCs w:val="20"/>
      </w:rPr>
    </w:lvl>
    <w:lvl w:ilvl="3">
      <w:start w:val="1"/>
      <w:numFmt w:val="decimal"/>
      <w:isLgl/>
      <w:lvlText w:val="%1.%2.%3.%4."/>
      <w:lvlJc w:val="left"/>
      <w:pPr>
        <w:ind w:left="740" w:hanging="720"/>
      </w:pPr>
      <w:rPr>
        <w:rFonts w:ascii="Times New Roman" w:hAnsi="Times New Roman" w:cs="Times New Roman" w:hint="default"/>
        <w:b/>
        <w:sz w:val="24"/>
        <w:szCs w:val="24"/>
      </w:rPr>
    </w:lvl>
    <w:lvl w:ilvl="4">
      <w:start w:val="1"/>
      <w:numFmt w:val="decimal"/>
      <w:isLgl/>
      <w:lvlText w:val="%1.%2.%3.%4.%5."/>
      <w:lvlJc w:val="left"/>
      <w:pPr>
        <w:ind w:left="1100" w:hanging="1080"/>
      </w:pPr>
      <w:rPr>
        <w:rFonts w:ascii="Arial" w:hAnsi="Arial" w:cs="Arial" w:hint="default"/>
        <w:sz w:val="22"/>
      </w:rPr>
    </w:lvl>
    <w:lvl w:ilvl="5">
      <w:start w:val="1"/>
      <w:numFmt w:val="decimal"/>
      <w:isLgl/>
      <w:lvlText w:val="%1.%2.%3.%4.%5.%6."/>
      <w:lvlJc w:val="left"/>
      <w:pPr>
        <w:ind w:left="1100" w:hanging="1080"/>
      </w:pPr>
      <w:rPr>
        <w:rFonts w:ascii="Arial" w:hAnsi="Arial" w:cs="Arial" w:hint="default"/>
        <w:sz w:val="22"/>
      </w:rPr>
    </w:lvl>
    <w:lvl w:ilvl="6">
      <w:start w:val="1"/>
      <w:numFmt w:val="decimal"/>
      <w:isLgl/>
      <w:lvlText w:val="%1.%2.%3.%4.%5.%6.%7."/>
      <w:lvlJc w:val="left"/>
      <w:pPr>
        <w:ind w:left="1460" w:hanging="1440"/>
      </w:pPr>
      <w:rPr>
        <w:rFonts w:ascii="Arial" w:hAnsi="Arial" w:cs="Arial" w:hint="default"/>
        <w:sz w:val="22"/>
      </w:rPr>
    </w:lvl>
    <w:lvl w:ilvl="7">
      <w:start w:val="1"/>
      <w:numFmt w:val="decimal"/>
      <w:isLgl/>
      <w:lvlText w:val="%1.%2.%3.%4.%5.%6.%7.%8."/>
      <w:lvlJc w:val="left"/>
      <w:pPr>
        <w:ind w:left="1460" w:hanging="1440"/>
      </w:pPr>
      <w:rPr>
        <w:rFonts w:ascii="Arial" w:hAnsi="Arial" w:cs="Arial" w:hint="default"/>
        <w:sz w:val="22"/>
      </w:rPr>
    </w:lvl>
    <w:lvl w:ilvl="8">
      <w:start w:val="1"/>
      <w:numFmt w:val="decimal"/>
      <w:isLgl/>
      <w:lvlText w:val="%1.%2.%3.%4.%5.%6.%7.%8.%9."/>
      <w:lvlJc w:val="left"/>
      <w:pPr>
        <w:ind w:left="1820" w:hanging="1800"/>
      </w:pPr>
      <w:rPr>
        <w:rFonts w:ascii="Arial" w:hAnsi="Arial" w:cs="Arial" w:hint="default"/>
        <w:sz w:val="22"/>
      </w:rPr>
    </w:lvl>
  </w:abstractNum>
  <w:abstractNum w:abstractNumId="7" w15:restartNumberingAfterBreak="0">
    <w:nsid w:val="11D13A0A"/>
    <w:multiLevelType w:val="hybridMultilevel"/>
    <w:tmpl w:val="7FFA3EE0"/>
    <w:lvl w:ilvl="0" w:tplc="6ABE54B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B01C92"/>
    <w:multiLevelType w:val="multilevel"/>
    <w:tmpl w:val="7CA68E30"/>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1"/>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Verdana" w:hAnsi="Verdana" w:cs="Times New Roman"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4"/>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674A3D"/>
    <w:multiLevelType w:val="multilevel"/>
    <w:tmpl w:val="1564266A"/>
    <w:lvl w:ilvl="0">
      <w:start w:val="1"/>
      <w:numFmt w:val="lowerLetter"/>
      <w:lvlText w:val="%1)"/>
      <w:lvlJc w:val="left"/>
      <w:pPr>
        <w:ind w:left="360" w:hanging="360"/>
      </w:pPr>
      <w:rPr>
        <w:rFonts w:hint="default"/>
        <w:strike w:val="0"/>
        <w:dstrike w:val="0"/>
        <w:u w:val="none"/>
        <w:effect w:val="none"/>
      </w:rPr>
    </w:lvl>
    <w:lvl w:ilvl="1">
      <w:start w:val="1"/>
      <w:numFmt w:val="decimal"/>
      <w:lvlText w:val="%1.%2"/>
      <w:lvlJc w:val="left"/>
      <w:pPr>
        <w:ind w:left="360" w:hanging="360"/>
      </w:pPr>
      <w:rPr>
        <w:rFonts w:hint="default"/>
        <w:strike w:val="0"/>
        <w:dstrike w:val="0"/>
        <w:u w:val="none"/>
        <w:effect w:val="none"/>
      </w:rPr>
    </w:lvl>
    <w:lvl w:ilvl="2">
      <w:start w:val="1"/>
      <w:numFmt w:val="decimal"/>
      <w:lvlText w:val="%1.%2.%3"/>
      <w:lvlJc w:val="left"/>
      <w:pPr>
        <w:ind w:left="720" w:hanging="720"/>
      </w:pPr>
      <w:rPr>
        <w:rFonts w:hint="default"/>
        <w:strike w:val="0"/>
        <w:dstrike w:val="0"/>
        <w:u w:val="none"/>
        <w:effect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0"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1" w15:restartNumberingAfterBreak="0">
    <w:nsid w:val="32FB7C43"/>
    <w:multiLevelType w:val="hybridMultilevel"/>
    <w:tmpl w:val="5DB2D0D4"/>
    <w:lvl w:ilvl="0" w:tplc="F86009D4">
      <w:start w:val="1"/>
      <w:numFmt w:val="lowerLetter"/>
      <w:lvlText w:val="%1)"/>
      <w:lvlJc w:val="left"/>
      <w:pPr>
        <w:ind w:left="502" w:hanging="360"/>
      </w:pPr>
      <w:rPr>
        <w:rFonts w:hint="default"/>
        <w:i w:val="0"/>
        <w:iCs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9C61B8E"/>
    <w:multiLevelType w:val="multilevel"/>
    <w:tmpl w:val="EE6C26C8"/>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3D203222"/>
    <w:multiLevelType w:val="multilevel"/>
    <w:tmpl w:val="11A4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55789"/>
    <w:multiLevelType w:val="hybridMultilevel"/>
    <w:tmpl w:val="E9666FF8"/>
    <w:lvl w:ilvl="0" w:tplc="841A5650">
      <w:start w:val="1"/>
      <w:numFmt w:val="lowerRoman"/>
      <w:lvlText w:val="(%1)"/>
      <w:lvlJc w:val="left"/>
      <w:pPr>
        <w:ind w:left="1004" w:hanging="360"/>
      </w:pPr>
      <w:rPr>
        <w:rFonts w:cs="Times New Roman" w:hint="default"/>
        <w:b w:val="0"/>
        <w:i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1D26157"/>
    <w:multiLevelType w:val="multilevel"/>
    <w:tmpl w:val="03C8675E"/>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16" w15:restartNumberingAfterBreak="0">
    <w:nsid w:val="46601034"/>
    <w:multiLevelType w:val="multilevel"/>
    <w:tmpl w:val="7A243EC2"/>
    <w:lvl w:ilvl="0">
      <w:start w:val="5"/>
      <w:numFmt w:val="decimal"/>
      <w:lvlText w:val="%1"/>
      <w:lvlJc w:val="left"/>
      <w:pPr>
        <w:ind w:left="630" w:hanging="630"/>
      </w:pPr>
      <w:rPr>
        <w:rFonts w:hint="default"/>
      </w:rPr>
    </w:lvl>
    <w:lvl w:ilvl="1">
      <w:start w:val="2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7A703C7"/>
    <w:multiLevelType w:val="multilevel"/>
    <w:tmpl w:val="FD067116"/>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8" w15:restartNumberingAfterBreak="0">
    <w:nsid w:val="47DC75EB"/>
    <w:multiLevelType w:val="hybridMultilevel"/>
    <w:tmpl w:val="43EAE728"/>
    <w:lvl w:ilvl="0" w:tplc="6804CB96">
      <w:start w:val="1"/>
      <w:numFmt w:val="lowerLetter"/>
      <w:lvlText w:val="(%1)"/>
      <w:lvlJc w:val="left"/>
      <w:pPr>
        <w:ind w:left="1080" w:hanging="720"/>
      </w:pPr>
      <w:rPr>
        <w:rFonts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7EE2A96"/>
    <w:multiLevelType w:val="multilevel"/>
    <w:tmpl w:val="B3BCD15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E431E5"/>
    <w:multiLevelType w:val="multilevel"/>
    <w:tmpl w:val="C6CABD5E"/>
    <w:lvl w:ilvl="0">
      <w:start w:val="1"/>
      <w:numFmt w:val="decimal"/>
      <w:lvlText w:val="%1"/>
      <w:lvlJc w:val="left"/>
      <w:pPr>
        <w:ind w:left="432" w:hanging="432"/>
      </w:pPr>
      <w:rPr>
        <w:rFonts w:hint="default"/>
        <w:b/>
        <w:i w:val="0"/>
        <w:sz w:val="20"/>
        <w:szCs w:val="20"/>
      </w:rPr>
    </w:lvl>
    <w:lvl w:ilvl="1">
      <w:start w:val="1"/>
      <w:numFmt w:val="decimal"/>
      <w:lvlText w:val="%1.%2"/>
      <w:lvlJc w:val="left"/>
      <w:pPr>
        <w:ind w:left="576" w:hanging="576"/>
      </w:pPr>
      <w:rPr>
        <w:rFonts w:hint="default"/>
        <w:b w:val="0"/>
        <w:i w:val="0"/>
        <w:sz w:val="20"/>
        <w:szCs w:val="20"/>
      </w:rPr>
    </w:lvl>
    <w:lvl w:ilvl="2">
      <w:start w:val="1"/>
      <w:numFmt w:val="decimal"/>
      <w:lvlText w:val="%1.%2.%3"/>
      <w:lvlJc w:val="left"/>
      <w:pPr>
        <w:ind w:left="720" w:hanging="720"/>
      </w:pPr>
      <w:rPr>
        <w:rFonts w:hint="default"/>
        <w:b w:val="0"/>
        <w:i w:val="0"/>
        <w:sz w:val="20"/>
        <w:szCs w:val="20"/>
      </w:rPr>
    </w:lvl>
    <w:lvl w:ilvl="3">
      <w:start w:val="1"/>
      <w:numFmt w:val="decimal"/>
      <w:lvlText w:val="%1.%2.%3.%4"/>
      <w:lvlJc w:val="left"/>
      <w:pPr>
        <w:ind w:left="864" w:hanging="864"/>
      </w:pPr>
      <w:rPr>
        <w:rFonts w:hint="default"/>
        <w:b w:val="0"/>
        <w:i w:val="0"/>
        <w:sz w:val="20"/>
        <w:szCs w:val="20"/>
      </w:rPr>
    </w:lvl>
    <w:lvl w:ilvl="4">
      <w:start w:val="1"/>
      <w:numFmt w:val="decimal"/>
      <w:lvlText w:val="%1.%2.%3.%4.%5"/>
      <w:lvlJc w:val="left"/>
      <w:pPr>
        <w:ind w:left="1008" w:hanging="1008"/>
      </w:pPr>
      <w:rPr>
        <w:rFonts w:hint="default"/>
        <w:b w:val="0"/>
        <w:i w:val="0"/>
        <w:sz w:val="20"/>
        <w:szCs w:val="20"/>
      </w:rPr>
    </w:lvl>
    <w:lvl w:ilvl="5">
      <w:start w:val="1"/>
      <w:numFmt w:val="decimal"/>
      <w:lvlText w:val="%1.%2.%3.%4.%5.%6"/>
      <w:lvlJc w:val="left"/>
      <w:pPr>
        <w:ind w:left="1152" w:hanging="1152"/>
      </w:pPr>
      <w:rPr>
        <w:rFonts w:hint="default"/>
        <w:b w:val="0"/>
        <w:i w:val="0"/>
        <w:sz w:val="24"/>
        <w:szCs w:val="24"/>
      </w:rPr>
    </w:lvl>
    <w:lvl w:ilvl="6">
      <w:start w:val="1"/>
      <w:numFmt w:val="decimal"/>
      <w:lvlText w:val="%1.%2.%3.%4.%5.%6.%7"/>
      <w:lvlJc w:val="left"/>
      <w:pPr>
        <w:ind w:left="1296" w:hanging="1296"/>
      </w:pPr>
      <w:rPr>
        <w:rFonts w:hint="default"/>
        <w:b w:val="0"/>
        <w:i w:val="0"/>
        <w:sz w:val="24"/>
        <w:szCs w:val="24"/>
      </w:rPr>
    </w:lvl>
    <w:lvl w:ilvl="7">
      <w:start w:val="1"/>
      <w:numFmt w:val="decimal"/>
      <w:lvlText w:val="%1.%2.%3.%4.%5.%6.%7.%8"/>
      <w:lvlJc w:val="left"/>
      <w:pPr>
        <w:ind w:left="1440" w:hanging="1440"/>
      </w:pPr>
      <w:rPr>
        <w:rFonts w:hint="default"/>
        <w:b w:val="0"/>
        <w:i w:val="0"/>
        <w:sz w:val="26"/>
      </w:rPr>
    </w:lvl>
    <w:lvl w:ilvl="8">
      <w:start w:val="1"/>
      <w:numFmt w:val="decimal"/>
      <w:lvlText w:val="%1.%2.%3.%4.%5.%6.%7.%8.%9"/>
      <w:lvlJc w:val="left"/>
      <w:pPr>
        <w:ind w:left="1584" w:hanging="1584"/>
      </w:pPr>
      <w:rPr>
        <w:rFonts w:hint="default"/>
        <w:b w:val="0"/>
        <w:i w:val="0"/>
        <w:sz w:val="26"/>
      </w:rPr>
    </w:lvl>
  </w:abstractNum>
  <w:abstractNum w:abstractNumId="21" w15:restartNumberingAfterBreak="0">
    <w:nsid w:val="4C202880"/>
    <w:multiLevelType w:val="multilevel"/>
    <w:tmpl w:val="95208350"/>
    <w:lvl w:ilvl="0">
      <w:start w:val="11"/>
      <w:numFmt w:val="decimal"/>
      <w:lvlText w:val="%1."/>
      <w:lvlJc w:val="left"/>
      <w:pPr>
        <w:ind w:left="480" w:hanging="480"/>
      </w:pPr>
      <w:rPr>
        <w:rFonts w:hint="default"/>
      </w:rPr>
    </w:lvl>
    <w:lvl w:ilvl="1">
      <w:start w:val="3"/>
      <w:numFmt w:val="decimal"/>
      <w:lvlText w:val="%1.%2."/>
      <w:lvlJc w:val="left"/>
      <w:pPr>
        <w:ind w:left="1615" w:hanging="480"/>
      </w:pPr>
      <w:rPr>
        <w:rFonts w:hint="default"/>
      </w:rPr>
    </w:lvl>
    <w:lvl w:ilvl="2">
      <w:start w:val="1"/>
      <w:numFmt w:val="upperRoman"/>
      <w:lvlText w:val="%3."/>
      <w:lvlJc w:val="left"/>
      <w:pPr>
        <w:ind w:left="2706" w:hanging="720"/>
      </w:pPr>
      <w:rPr>
        <w:rFonts w:ascii="Verdana" w:eastAsia="Times New Roman" w:hAnsi="Verdana" w:cs="Times New Roman" w:hint="default"/>
        <w:sz w:val="20"/>
        <w:szCs w:val="20"/>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2" w15:restartNumberingAfterBreak="0">
    <w:nsid w:val="4FF36C7B"/>
    <w:multiLevelType w:val="hybridMultilevel"/>
    <w:tmpl w:val="10443C4E"/>
    <w:lvl w:ilvl="0" w:tplc="09D239A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11A29B1"/>
    <w:multiLevelType w:val="multilevel"/>
    <w:tmpl w:val="C79653FE"/>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24" w15:restartNumberingAfterBreak="0">
    <w:nsid w:val="51671BDC"/>
    <w:multiLevelType w:val="multilevel"/>
    <w:tmpl w:val="AFD635FA"/>
    <w:lvl w:ilvl="0">
      <w:start w:val="1"/>
      <w:numFmt w:val="decimal"/>
      <w:pStyle w:val="Ttulo1"/>
      <w:lvlText w:val="%1"/>
      <w:lvlJc w:val="left"/>
      <w:pPr>
        <w:ind w:left="432" w:hanging="432"/>
      </w:pPr>
      <w:rPr>
        <w:b/>
        <w:bCs/>
      </w:rPr>
    </w:lvl>
    <w:lvl w:ilvl="1">
      <w:start w:val="1"/>
      <w:numFmt w:val="decimal"/>
      <w:pStyle w:val="Ttulo2"/>
      <w:lvlText w:val="%1.%2"/>
      <w:lvlJc w:val="left"/>
      <w:pPr>
        <w:ind w:left="576" w:hanging="576"/>
      </w:pPr>
      <w:rPr>
        <w:b w:val="0"/>
        <w:bCs/>
        <w:i w:val="0"/>
        <w:iCs w:val="0"/>
      </w:rPr>
    </w:lvl>
    <w:lvl w:ilvl="2">
      <w:start w:val="1"/>
      <w:numFmt w:val="decimal"/>
      <w:pStyle w:val="Ttulo3"/>
      <w:lvlText w:val="%1.%2.%3"/>
      <w:lvlJc w:val="left"/>
      <w:pPr>
        <w:ind w:left="720" w:hanging="720"/>
      </w:pPr>
      <w:rPr>
        <w:b w:val="0"/>
        <w:bCs w:val="0"/>
      </w:rPr>
    </w:lvl>
    <w:lvl w:ilvl="3">
      <w:start w:val="1"/>
      <w:numFmt w:val="decimal"/>
      <w:pStyle w:val="Ttulo4"/>
      <w:lvlText w:val="%1.%2.%3.%4"/>
      <w:lvlJc w:val="left"/>
      <w:pPr>
        <w:ind w:left="864" w:hanging="864"/>
      </w:pPr>
      <w:rPr>
        <w:rFonts w:ascii="Verdana" w:hAnsi="Verdana" w:hint="default"/>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4A73FBF"/>
    <w:multiLevelType w:val="hybridMultilevel"/>
    <w:tmpl w:val="8A9AB9B8"/>
    <w:lvl w:ilvl="0" w:tplc="6ABE54B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5E50964"/>
    <w:multiLevelType w:val="multilevel"/>
    <w:tmpl w:val="6A64DFA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7" w15:restartNumberingAfterBreak="0">
    <w:nsid w:val="5CAA4150"/>
    <w:multiLevelType w:val="multilevel"/>
    <w:tmpl w:val="BDEEE7A2"/>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8" w15:restartNumberingAfterBreak="0">
    <w:nsid w:val="6613411A"/>
    <w:multiLevelType w:val="multilevel"/>
    <w:tmpl w:val="6890C414"/>
    <w:lvl w:ilvl="0">
      <w:start w:val="10"/>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AE6A7F"/>
    <w:multiLevelType w:val="hybridMultilevel"/>
    <w:tmpl w:val="509CC81E"/>
    <w:lvl w:ilvl="0" w:tplc="06DC8D2C">
      <w:start w:val="1"/>
      <w:numFmt w:val="lowerRoman"/>
      <w:lvlText w:val="(%1)"/>
      <w:lvlJc w:val="left"/>
      <w:pPr>
        <w:ind w:left="1080" w:hanging="72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8997098"/>
    <w:multiLevelType w:val="multilevel"/>
    <w:tmpl w:val="6AB28A84"/>
    <w:lvl w:ilvl="0">
      <w:start w:val="1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11E6721"/>
    <w:multiLevelType w:val="multilevel"/>
    <w:tmpl w:val="698A65F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993"/>
        </w:tabs>
        <w:ind w:left="993"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10"/>
  </w:num>
  <w:num w:numId="2">
    <w:abstractNumId w:val="4"/>
  </w:num>
  <w:num w:numId="3">
    <w:abstractNumId w:val="21"/>
  </w:num>
  <w:num w:numId="4">
    <w:abstractNumId w:val="26"/>
  </w:num>
  <w:num w:numId="5">
    <w:abstractNumId w:val="12"/>
  </w:num>
  <w:num w:numId="6">
    <w:abstractNumId w:val="8"/>
  </w:num>
  <w:num w:numId="7">
    <w:abstractNumId w:val="29"/>
  </w:num>
  <w:num w:numId="8">
    <w:abstractNumId w:val="20"/>
  </w:num>
  <w:num w:numId="9">
    <w:abstractNumId w:val="31"/>
  </w:num>
  <w:num w:numId="10">
    <w:abstractNumId w:val="14"/>
  </w:num>
  <w:num w:numId="11">
    <w:abstractNumId w:val="17"/>
  </w:num>
  <w:num w:numId="12">
    <w:abstractNumId w:val="30"/>
  </w:num>
  <w:num w:numId="13">
    <w:abstractNumId w:val="28"/>
  </w:num>
  <w:num w:numId="14">
    <w:abstractNumId w:val="16"/>
  </w:num>
  <w:num w:numId="15">
    <w:abstractNumId w:val="19"/>
  </w:num>
  <w:num w:numId="16">
    <w:abstractNumId w:val="9"/>
  </w:num>
  <w:num w:numId="17">
    <w:abstractNumId w:val="0"/>
  </w:num>
  <w:num w:numId="18">
    <w:abstractNumId w:val="18"/>
  </w:num>
  <w:num w:numId="19">
    <w:abstractNumId w:val="11"/>
  </w:num>
  <w:num w:numId="20">
    <w:abstractNumId w:val="1"/>
  </w:num>
  <w:num w:numId="21">
    <w:abstractNumId w:val="6"/>
  </w:num>
  <w:num w:numId="22">
    <w:abstractNumId w:val="24"/>
  </w:num>
  <w:num w:numId="23">
    <w:abstractNumId w:val="27"/>
  </w:num>
  <w:num w:numId="24">
    <w:abstractNumId w:val="23"/>
  </w:num>
  <w:num w:numId="25">
    <w:abstractNumId w:val="22"/>
  </w:num>
  <w:num w:numId="26">
    <w:abstractNumId w:val="3"/>
  </w:num>
  <w:num w:numId="27">
    <w:abstractNumId w:val="24"/>
  </w:num>
  <w:num w:numId="28">
    <w:abstractNumId w:val="8"/>
  </w:num>
  <w:num w:numId="29">
    <w:abstractNumId w:val="8"/>
  </w:num>
  <w:num w:numId="30">
    <w:abstractNumId w:val="24"/>
  </w:num>
  <w:num w:numId="31">
    <w:abstractNumId w:val="24"/>
  </w:num>
  <w:num w:numId="32">
    <w:abstractNumId w:val="24"/>
  </w:num>
  <w:num w:numId="33">
    <w:abstractNumId w:val="15"/>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13"/>
  </w:num>
  <w:num w:numId="41">
    <w:abstractNumId w:val="7"/>
  </w:num>
  <w:num w:numId="42">
    <w:abstractNumId w:val="25"/>
  </w:num>
  <w:num w:numId="43">
    <w:abstractNumId w:val="24"/>
  </w:num>
  <w:num w:numId="44">
    <w:abstractNumId w:val="5"/>
  </w:num>
  <w:num w:numId="45">
    <w:abstractNumId w:val="2"/>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24"/>
  </w:num>
  <w:num w:numId="53">
    <w:abstractNumId w:val="24"/>
  </w:num>
  <w:num w:numId="54">
    <w:abstractNumId w:val="24"/>
  </w:num>
  <w:num w:numId="55">
    <w:abstractNumId w:val="24"/>
  </w:num>
  <w:num w:numId="56">
    <w:abstractNumId w:val="24"/>
  </w:num>
  <w:num w:numId="57">
    <w:abstractNumId w:val="24"/>
  </w:num>
  <w:num w:numId="58">
    <w:abstractNumId w:val="24"/>
  </w:num>
  <w:num w:numId="59">
    <w:abstractNumId w:val="24"/>
  </w:num>
  <w:num w:numId="60">
    <w:abstractNumId w:val="24"/>
  </w:num>
  <w:num w:numId="61">
    <w:abstractNumId w:val="24"/>
  </w:num>
  <w:num w:numId="62">
    <w:abstractNumId w:val="2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47"/>
    <w:rsid w:val="0000124F"/>
    <w:rsid w:val="00001436"/>
    <w:rsid w:val="000019EA"/>
    <w:rsid w:val="00001BFD"/>
    <w:rsid w:val="000023EB"/>
    <w:rsid w:val="00002D28"/>
    <w:rsid w:val="000033D7"/>
    <w:rsid w:val="00003739"/>
    <w:rsid w:val="00003A93"/>
    <w:rsid w:val="00004615"/>
    <w:rsid w:val="000066EE"/>
    <w:rsid w:val="00006794"/>
    <w:rsid w:val="00007E6A"/>
    <w:rsid w:val="0001036A"/>
    <w:rsid w:val="0001061E"/>
    <w:rsid w:val="0001062B"/>
    <w:rsid w:val="00010E8C"/>
    <w:rsid w:val="00010F8A"/>
    <w:rsid w:val="000116C3"/>
    <w:rsid w:val="000116FD"/>
    <w:rsid w:val="00012362"/>
    <w:rsid w:val="0001469C"/>
    <w:rsid w:val="00014902"/>
    <w:rsid w:val="000152AC"/>
    <w:rsid w:val="00015AFD"/>
    <w:rsid w:val="0001602E"/>
    <w:rsid w:val="0001664D"/>
    <w:rsid w:val="00017007"/>
    <w:rsid w:val="00020127"/>
    <w:rsid w:val="00020311"/>
    <w:rsid w:val="0002147F"/>
    <w:rsid w:val="000217B4"/>
    <w:rsid w:val="00021B63"/>
    <w:rsid w:val="0002247C"/>
    <w:rsid w:val="00022CAB"/>
    <w:rsid w:val="000231B3"/>
    <w:rsid w:val="0002364B"/>
    <w:rsid w:val="000236B5"/>
    <w:rsid w:val="00025251"/>
    <w:rsid w:val="000253B7"/>
    <w:rsid w:val="00025C88"/>
    <w:rsid w:val="0002651C"/>
    <w:rsid w:val="000268F0"/>
    <w:rsid w:val="0002699F"/>
    <w:rsid w:val="00027132"/>
    <w:rsid w:val="0002774A"/>
    <w:rsid w:val="00027914"/>
    <w:rsid w:val="000303E5"/>
    <w:rsid w:val="00030413"/>
    <w:rsid w:val="00030986"/>
    <w:rsid w:val="00030D83"/>
    <w:rsid w:val="000314EE"/>
    <w:rsid w:val="000317D5"/>
    <w:rsid w:val="0003218C"/>
    <w:rsid w:val="00032599"/>
    <w:rsid w:val="00033070"/>
    <w:rsid w:val="000344BE"/>
    <w:rsid w:val="00034FDB"/>
    <w:rsid w:val="00040F3F"/>
    <w:rsid w:val="00041A5A"/>
    <w:rsid w:val="0004285D"/>
    <w:rsid w:val="0004342C"/>
    <w:rsid w:val="00044703"/>
    <w:rsid w:val="000449F6"/>
    <w:rsid w:val="0004653A"/>
    <w:rsid w:val="00046BEC"/>
    <w:rsid w:val="000526A2"/>
    <w:rsid w:val="00053CA7"/>
    <w:rsid w:val="000549EB"/>
    <w:rsid w:val="000552A6"/>
    <w:rsid w:val="00055771"/>
    <w:rsid w:val="00055DF7"/>
    <w:rsid w:val="0005729F"/>
    <w:rsid w:val="000578FF"/>
    <w:rsid w:val="00057D8B"/>
    <w:rsid w:val="000602C6"/>
    <w:rsid w:val="0006040E"/>
    <w:rsid w:val="000609B5"/>
    <w:rsid w:val="0006167D"/>
    <w:rsid w:val="00062AEF"/>
    <w:rsid w:val="00062B59"/>
    <w:rsid w:val="00062F9A"/>
    <w:rsid w:val="00063553"/>
    <w:rsid w:val="00064021"/>
    <w:rsid w:val="00065D79"/>
    <w:rsid w:val="00067503"/>
    <w:rsid w:val="000679B0"/>
    <w:rsid w:val="000679E6"/>
    <w:rsid w:val="00070C8A"/>
    <w:rsid w:val="00070E73"/>
    <w:rsid w:val="000722CC"/>
    <w:rsid w:val="0007365A"/>
    <w:rsid w:val="000749CE"/>
    <w:rsid w:val="00076629"/>
    <w:rsid w:val="00076747"/>
    <w:rsid w:val="00076EE1"/>
    <w:rsid w:val="000771D4"/>
    <w:rsid w:val="000774AD"/>
    <w:rsid w:val="00077B71"/>
    <w:rsid w:val="00080689"/>
    <w:rsid w:val="00083466"/>
    <w:rsid w:val="000837F6"/>
    <w:rsid w:val="00083AB1"/>
    <w:rsid w:val="00083CCE"/>
    <w:rsid w:val="00084991"/>
    <w:rsid w:val="00084F7C"/>
    <w:rsid w:val="000875D0"/>
    <w:rsid w:val="000901EF"/>
    <w:rsid w:val="00090967"/>
    <w:rsid w:val="00090F20"/>
    <w:rsid w:val="0009158B"/>
    <w:rsid w:val="000916CA"/>
    <w:rsid w:val="00092317"/>
    <w:rsid w:val="000929C5"/>
    <w:rsid w:val="00094662"/>
    <w:rsid w:val="0009512B"/>
    <w:rsid w:val="000951D9"/>
    <w:rsid w:val="000957A8"/>
    <w:rsid w:val="00095A4B"/>
    <w:rsid w:val="000962E1"/>
    <w:rsid w:val="00097125"/>
    <w:rsid w:val="00097AFB"/>
    <w:rsid w:val="000A137F"/>
    <w:rsid w:val="000A2A6C"/>
    <w:rsid w:val="000A3731"/>
    <w:rsid w:val="000A5C1A"/>
    <w:rsid w:val="000A7188"/>
    <w:rsid w:val="000B0169"/>
    <w:rsid w:val="000B040D"/>
    <w:rsid w:val="000B233D"/>
    <w:rsid w:val="000B2409"/>
    <w:rsid w:val="000B2640"/>
    <w:rsid w:val="000B2EAF"/>
    <w:rsid w:val="000B305B"/>
    <w:rsid w:val="000B433A"/>
    <w:rsid w:val="000B5C94"/>
    <w:rsid w:val="000B6BB0"/>
    <w:rsid w:val="000B78A2"/>
    <w:rsid w:val="000B7B88"/>
    <w:rsid w:val="000C03A1"/>
    <w:rsid w:val="000C20A9"/>
    <w:rsid w:val="000C31E5"/>
    <w:rsid w:val="000C452B"/>
    <w:rsid w:val="000C4EC2"/>
    <w:rsid w:val="000C4EE4"/>
    <w:rsid w:val="000C6F5F"/>
    <w:rsid w:val="000D0979"/>
    <w:rsid w:val="000D1B43"/>
    <w:rsid w:val="000D1E7B"/>
    <w:rsid w:val="000D2A68"/>
    <w:rsid w:val="000D2E5C"/>
    <w:rsid w:val="000D3766"/>
    <w:rsid w:val="000D37B1"/>
    <w:rsid w:val="000D39BC"/>
    <w:rsid w:val="000D4AD2"/>
    <w:rsid w:val="000D520F"/>
    <w:rsid w:val="000D5B97"/>
    <w:rsid w:val="000D5E10"/>
    <w:rsid w:val="000D7FE4"/>
    <w:rsid w:val="000E1239"/>
    <w:rsid w:val="000E29A4"/>
    <w:rsid w:val="000E2A63"/>
    <w:rsid w:val="000E32D2"/>
    <w:rsid w:val="000E536F"/>
    <w:rsid w:val="000E56AB"/>
    <w:rsid w:val="000E5DB7"/>
    <w:rsid w:val="000E6E2E"/>
    <w:rsid w:val="000E7735"/>
    <w:rsid w:val="000E7D81"/>
    <w:rsid w:val="000F1139"/>
    <w:rsid w:val="000F15BD"/>
    <w:rsid w:val="000F1814"/>
    <w:rsid w:val="000F187A"/>
    <w:rsid w:val="000F25A0"/>
    <w:rsid w:val="000F320A"/>
    <w:rsid w:val="000F3496"/>
    <w:rsid w:val="000F4D33"/>
    <w:rsid w:val="000F542A"/>
    <w:rsid w:val="000F5632"/>
    <w:rsid w:val="000F5B7F"/>
    <w:rsid w:val="000F5C07"/>
    <w:rsid w:val="000F7ABB"/>
    <w:rsid w:val="00100151"/>
    <w:rsid w:val="00100F87"/>
    <w:rsid w:val="00103192"/>
    <w:rsid w:val="0010349E"/>
    <w:rsid w:val="00103955"/>
    <w:rsid w:val="00103AE7"/>
    <w:rsid w:val="00103CED"/>
    <w:rsid w:val="00104199"/>
    <w:rsid w:val="00104B53"/>
    <w:rsid w:val="00105520"/>
    <w:rsid w:val="00105692"/>
    <w:rsid w:val="0010637C"/>
    <w:rsid w:val="001073BC"/>
    <w:rsid w:val="001075AA"/>
    <w:rsid w:val="001101E7"/>
    <w:rsid w:val="001119F3"/>
    <w:rsid w:val="00111EAD"/>
    <w:rsid w:val="00111F31"/>
    <w:rsid w:val="001145AD"/>
    <w:rsid w:val="0011586D"/>
    <w:rsid w:val="00115C07"/>
    <w:rsid w:val="00115FC7"/>
    <w:rsid w:val="0011642A"/>
    <w:rsid w:val="00117A7F"/>
    <w:rsid w:val="00120280"/>
    <w:rsid w:val="001206BE"/>
    <w:rsid w:val="00121324"/>
    <w:rsid w:val="001213E3"/>
    <w:rsid w:val="00121ACA"/>
    <w:rsid w:val="001244D1"/>
    <w:rsid w:val="00125D75"/>
    <w:rsid w:val="0012697B"/>
    <w:rsid w:val="00130353"/>
    <w:rsid w:val="00131475"/>
    <w:rsid w:val="00132436"/>
    <w:rsid w:val="00133D2E"/>
    <w:rsid w:val="001348EF"/>
    <w:rsid w:val="00135E81"/>
    <w:rsid w:val="00136F08"/>
    <w:rsid w:val="00137853"/>
    <w:rsid w:val="00140B70"/>
    <w:rsid w:val="00141791"/>
    <w:rsid w:val="00141B54"/>
    <w:rsid w:val="001428A4"/>
    <w:rsid w:val="001456B3"/>
    <w:rsid w:val="001456B4"/>
    <w:rsid w:val="00145F00"/>
    <w:rsid w:val="00146727"/>
    <w:rsid w:val="0014686E"/>
    <w:rsid w:val="00146E23"/>
    <w:rsid w:val="00147481"/>
    <w:rsid w:val="00147958"/>
    <w:rsid w:val="00147EA3"/>
    <w:rsid w:val="0015149E"/>
    <w:rsid w:val="001519F7"/>
    <w:rsid w:val="00152429"/>
    <w:rsid w:val="001527C0"/>
    <w:rsid w:val="00153A4D"/>
    <w:rsid w:val="00154EB7"/>
    <w:rsid w:val="00156C4B"/>
    <w:rsid w:val="00156C94"/>
    <w:rsid w:val="00156FD6"/>
    <w:rsid w:val="00157038"/>
    <w:rsid w:val="001576CF"/>
    <w:rsid w:val="00157835"/>
    <w:rsid w:val="001602B6"/>
    <w:rsid w:val="00161ECF"/>
    <w:rsid w:val="001624CB"/>
    <w:rsid w:val="00162506"/>
    <w:rsid w:val="00162508"/>
    <w:rsid w:val="001632B5"/>
    <w:rsid w:val="00163711"/>
    <w:rsid w:val="00163723"/>
    <w:rsid w:val="00163F36"/>
    <w:rsid w:val="00165BA2"/>
    <w:rsid w:val="0016609A"/>
    <w:rsid w:val="00167F34"/>
    <w:rsid w:val="00171122"/>
    <w:rsid w:val="00171338"/>
    <w:rsid w:val="0017245B"/>
    <w:rsid w:val="00172627"/>
    <w:rsid w:val="001726C1"/>
    <w:rsid w:val="00172E7A"/>
    <w:rsid w:val="00173832"/>
    <w:rsid w:val="001739A2"/>
    <w:rsid w:val="0017516D"/>
    <w:rsid w:val="001756D6"/>
    <w:rsid w:val="00175925"/>
    <w:rsid w:val="00175A37"/>
    <w:rsid w:val="00175A8E"/>
    <w:rsid w:val="001773AD"/>
    <w:rsid w:val="00177430"/>
    <w:rsid w:val="00177622"/>
    <w:rsid w:val="001776F4"/>
    <w:rsid w:val="0018014D"/>
    <w:rsid w:val="00180F8C"/>
    <w:rsid w:val="0018101B"/>
    <w:rsid w:val="0018185A"/>
    <w:rsid w:val="00181C32"/>
    <w:rsid w:val="00181D28"/>
    <w:rsid w:val="00182A9F"/>
    <w:rsid w:val="00182BD2"/>
    <w:rsid w:val="00183EC1"/>
    <w:rsid w:val="00184352"/>
    <w:rsid w:val="0018471B"/>
    <w:rsid w:val="00185284"/>
    <w:rsid w:val="0018582C"/>
    <w:rsid w:val="00186CF8"/>
    <w:rsid w:val="001900D9"/>
    <w:rsid w:val="00191662"/>
    <w:rsid w:val="00192177"/>
    <w:rsid w:val="001925BC"/>
    <w:rsid w:val="00192A1B"/>
    <w:rsid w:val="00194510"/>
    <w:rsid w:val="0019568B"/>
    <w:rsid w:val="001972D4"/>
    <w:rsid w:val="001A03EB"/>
    <w:rsid w:val="001A06D5"/>
    <w:rsid w:val="001A1547"/>
    <w:rsid w:val="001A167C"/>
    <w:rsid w:val="001A29FD"/>
    <w:rsid w:val="001A2ED1"/>
    <w:rsid w:val="001A36A7"/>
    <w:rsid w:val="001A39EA"/>
    <w:rsid w:val="001A49E1"/>
    <w:rsid w:val="001A683B"/>
    <w:rsid w:val="001B1045"/>
    <w:rsid w:val="001B13E1"/>
    <w:rsid w:val="001B20FF"/>
    <w:rsid w:val="001B3EA9"/>
    <w:rsid w:val="001B4209"/>
    <w:rsid w:val="001B4C41"/>
    <w:rsid w:val="001B61DC"/>
    <w:rsid w:val="001B6A0D"/>
    <w:rsid w:val="001B721B"/>
    <w:rsid w:val="001C03E1"/>
    <w:rsid w:val="001C0A10"/>
    <w:rsid w:val="001C0C0E"/>
    <w:rsid w:val="001C0C83"/>
    <w:rsid w:val="001C23BA"/>
    <w:rsid w:val="001C2B06"/>
    <w:rsid w:val="001C3297"/>
    <w:rsid w:val="001C45B2"/>
    <w:rsid w:val="001C4A7A"/>
    <w:rsid w:val="001C4C34"/>
    <w:rsid w:val="001C62F4"/>
    <w:rsid w:val="001C700B"/>
    <w:rsid w:val="001C78C8"/>
    <w:rsid w:val="001D0154"/>
    <w:rsid w:val="001D0583"/>
    <w:rsid w:val="001D0BA6"/>
    <w:rsid w:val="001D17FF"/>
    <w:rsid w:val="001D1AF8"/>
    <w:rsid w:val="001D1FD3"/>
    <w:rsid w:val="001D253F"/>
    <w:rsid w:val="001D255E"/>
    <w:rsid w:val="001D2685"/>
    <w:rsid w:val="001D36E8"/>
    <w:rsid w:val="001D4219"/>
    <w:rsid w:val="001D4507"/>
    <w:rsid w:val="001D49B6"/>
    <w:rsid w:val="001D5217"/>
    <w:rsid w:val="001D587A"/>
    <w:rsid w:val="001D5A82"/>
    <w:rsid w:val="001D5CF7"/>
    <w:rsid w:val="001D6101"/>
    <w:rsid w:val="001D7866"/>
    <w:rsid w:val="001D7B61"/>
    <w:rsid w:val="001D7C93"/>
    <w:rsid w:val="001E06B5"/>
    <w:rsid w:val="001E16A7"/>
    <w:rsid w:val="001E26F8"/>
    <w:rsid w:val="001E292B"/>
    <w:rsid w:val="001E318A"/>
    <w:rsid w:val="001E3242"/>
    <w:rsid w:val="001E33CB"/>
    <w:rsid w:val="001E4B99"/>
    <w:rsid w:val="001E597E"/>
    <w:rsid w:val="001E59C6"/>
    <w:rsid w:val="001E6A94"/>
    <w:rsid w:val="001E7B19"/>
    <w:rsid w:val="001F02B0"/>
    <w:rsid w:val="001F1050"/>
    <w:rsid w:val="001F17B7"/>
    <w:rsid w:val="001F3C87"/>
    <w:rsid w:val="001F3CEB"/>
    <w:rsid w:val="001F4F87"/>
    <w:rsid w:val="001F5D8E"/>
    <w:rsid w:val="001F6D08"/>
    <w:rsid w:val="001F7136"/>
    <w:rsid w:val="00200ACF"/>
    <w:rsid w:val="00201B22"/>
    <w:rsid w:val="00201BE1"/>
    <w:rsid w:val="00202433"/>
    <w:rsid w:val="00203217"/>
    <w:rsid w:val="00203BA0"/>
    <w:rsid w:val="002047B7"/>
    <w:rsid w:val="002054F5"/>
    <w:rsid w:val="00205989"/>
    <w:rsid w:val="00207232"/>
    <w:rsid w:val="00210B40"/>
    <w:rsid w:val="0021175D"/>
    <w:rsid w:val="00211BE4"/>
    <w:rsid w:val="00211D8E"/>
    <w:rsid w:val="0021272D"/>
    <w:rsid w:val="00213008"/>
    <w:rsid w:val="00214CE9"/>
    <w:rsid w:val="00215327"/>
    <w:rsid w:val="002158AD"/>
    <w:rsid w:val="00215A07"/>
    <w:rsid w:val="0021638D"/>
    <w:rsid w:val="0021642F"/>
    <w:rsid w:val="00216A92"/>
    <w:rsid w:val="00217A5C"/>
    <w:rsid w:val="00220D18"/>
    <w:rsid w:val="00223B97"/>
    <w:rsid w:val="00223E57"/>
    <w:rsid w:val="00224081"/>
    <w:rsid w:val="00224F2F"/>
    <w:rsid w:val="002275C6"/>
    <w:rsid w:val="002276E8"/>
    <w:rsid w:val="002278A3"/>
    <w:rsid w:val="00227966"/>
    <w:rsid w:val="00227AA5"/>
    <w:rsid w:val="00227C63"/>
    <w:rsid w:val="00230464"/>
    <w:rsid w:val="00231925"/>
    <w:rsid w:val="002320C9"/>
    <w:rsid w:val="0023473E"/>
    <w:rsid w:val="00235106"/>
    <w:rsid w:val="0023550E"/>
    <w:rsid w:val="00236069"/>
    <w:rsid w:val="0023633D"/>
    <w:rsid w:val="00236A9C"/>
    <w:rsid w:val="00240175"/>
    <w:rsid w:val="002409E5"/>
    <w:rsid w:val="002420A2"/>
    <w:rsid w:val="0024596E"/>
    <w:rsid w:val="00245CFC"/>
    <w:rsid w:val="00245F39"/>
    <w:rsid w:val="00250D5C"/>
    <w:rsid w:val="00250F57"/>
    <w:rsid w:val="00251172"/>
    <w:rsid w:val="0025212C"/>
    <w:rsid w:val="002524F6"/>
    <w:rsid w:val="00252B1F"/>
    <w:rsid w:val="00253FB9"/>
    <w:rsid w:val="00254CA0"/>
    <w:rsid w:val="00254CC8"/>
    <w:rsid w:val="00255B87"/>
    <w:rsid w:val="00256A15"/>
    <w:rsid w:val="00256A38"/>
    <w:rsid w:val="00256AE9"/>
    <w:rsid w:val="00256D9B"/>
    <w:rsid w:val="00256FB5"/>
    <w:rsid w:val="00257B32"/>
    <w:rsid w:val="00260719"/>
    <w:rsid w:val="00260BE5"/>
    <w:rsid w:val="00260E45"/>
    <w:rsid w:val="00261880"/>
    <w:rsid w:val="00262024"/>
    <w:rsid w:val="0026270A"/>
    <w:rsid w:val="0026482F"/>
    <w:rsid w:val="0026654A"/>
    <w:rsid w:val="00266AD0"/>
    <w:rsid w:val="002678F3"/>
    <w:rsid w:val="00267B9F"/>
    <w:rsid w:val="00267DB8"/>
    <w:rsid w:val="00270592"/>
    <w:rsid w:val="002705EA"/>
    <w:rsid w:val="00270E3E"/>
    <w:rsid w:val="00271174"/>
    <w:rsid w:val="002712D6"/>
    <w:rsid w:val="00271E8F"/>
    <w:rsid w:val="00272213"/>
    <w:rsid w:val="00272244"/>
    <w:rsid w:val="00272A06"/>
    <w:rsid w:val="00272D71"/>
    <w:rsid w:val="002754B1"/>
    <w:rsid w:val="002760A8"/>
    <w:rsid w:val="002772A5"/>
    <w:rsid w:val="002772A7"/>
    <w:rsid w:val="002772D2"/>
    <w:rsid w:val="002800C6"/>
    <w:rsid w:val="00280315"/>
    <w:rsid w:val="0028034C"/>
    <w:rsid w:val="00281853"/>
    <w:rsid w:val="00281D7F"/>
    <w:rsid w:val="002820A1"/>
    <w:rsid w:val="00282E82"/>
    <w:rsid w:val="00283019"/>
    <w:rsid w:val="00283496"/>
    <w:rsid w:val="00283541"/>
    <w:rsid w:val="00283915"/>
    <w:rsid w:val="00283B73"/>
    <w:rsid w:val="00285CD2"/>
    <w:rsid w:val="00285D05"/>
    <w:rsid w:val="0028606C"/>
    <w:rsid w:val="00286A59"/>
    <w:rsid w:val="00286DD5"/>
    <w:rsid w:val="002870EF"/>
    <w:rsid w:val="00287692"/>
    <w:rsid w:val="00287C2B"/>
    <w:rsid w:val="002911B6"/>
    <w:rsid w:val="0029120C"/>
    <w:rsid w:val="00291FF6"/>
    <w:rsid w:val="00295277"/>
    <w:rsid w:val="002957EC"/>
    <w:rsid w:val="0029641A"/>
    <w:rsid w:val="00296FC9"/>
    <w:rsid w:val="002975EC"/>
    <w:rsid w:val="002976FF"/>
    <w:rsid w:val="002A05E7"/>
    <w:rsid w:val="002A2093"/>
    <w:rsid w:val="002A20F4"/>
    <w:rsid w:val="002A2216"/>
    <w:rsid w:val="002A540E"/>
    <w:rsid w:val="002A565B"/>
    <w:rsid w:val="002A5DF2"/>
    <w:rsid w:val="002A5E37"/>
    <w:rsid w:val="002A5F3F"/>
    <w:rsid w:val="002A698B"/>
    <w:rsid w:val="002A7517"/>
    <w:rsid w:val="002B03DF"/>
    <w:rsid w:val="002B04E2"/>
    <w:rsid w:val="002B0910"/>
    <w:rsid w:val="002B09C4"/>
    <w:rsid w:val="002B1327"/>
    <w:rsid w:val="002B1A75"/>
    <w:rsid w:val="002B216C"/>
    <w:rsid w:val="002B355A"/>
    <w:rsid w:val="002B3652"/>
    <w:rsid w:val="002B4405"/>
    <w:rsid w:val="002B44AE"/>
    <w:rsid w:val="002B4E48"/>
    <w:rsid w:val="002B5F7A"/>
    <w:rsid w:val="002B6088"/>
    <w:rsid w:val="002B61E0"/>
    <w:rsid w:val="002B6290"/>
    <w:rsid w:val="002B68CF"/>
    <w:rsid w:val="002B6908"/>
    <w:rsid w:val="002B6F01"/>
    <w:rsid w:val="002B7557"/>
    <w:rsid w:val="002B7653"/>
    <w:rsid w:val="002B76C6"/>
    <w:rsid w:val="002C0626"/>
    <w:rsid w:val="002C1012"/>
    <w:rsid w:val="002C1265"/>
    <w:rsid w:val="002C29A3"/>
    <w:rsid w:val="002C2D0E"/>
    <w:rsid w:val="002C2FC4"/>
    <w:rsid w:val="002C30CA"/>
    <w:rsid w:val="002C3460"/>
    <w:rsid w:val="002C4236"/>
    <w:rsid w:val="002C4332"/>
    <w:rsid w:val="002C5CA5"/>
    <w:rsid w:val="002C6B10"/>
    <w:rsid w:val="002C7ECA"/>
    <w:rsid w:val="002D0A29"/>
    <w:rsid w:val="002D1852"/>
    <w:rsid w:val="002D1F35"/>
    <w:rsid w:val="002D2AC7"/>
    <w:rsid w:val="002D4152"/>
    <w:rsid w:val="002D4889"/>
    <w:rsid w:val="002D48C5"/>
    <w:rsid w:val="002D4A15"/>
    <w:rsid w:val="002D5B50"/>
    <w:rsid w:val="002D5D75"/>
    <w:rsid w:val="002D6202"/>
    <w:rsid w:val="002E1E90"/>
    <w:rsid w:val="002E2637"/>
    <w:rsid w:val="002E39CB"/>
    <w:rsid w:val="002E41DA"/>
    <w:rsid w:val="002E4FDD"/>
    <w:rsid w:val="002E6C06"/>
    <w:rsid w:val="002E7755"/>
    <w:rsid w:val="002E77C9"/>
    <w:rsid w:val="002E7BFF"/>
    <w:rsid w:val="002F08F8"/>
    <w:rsid w:val="002F0ECC"/>
    <w:rsid w:val="002F14EC"/>
    <w:rsid w:val="002F1F68"/>
    <w:rsid w:val="002F27DC"/>
    <w:rsid w:val="002F2B3B"/>
    <w:rsid w:val="002F2ED5"/>
    <w:rsid w:val="002F38CA"/>
    <w:rsid w:val="002F40E4"/>
    <w:rsid w:val="002F43FE"/>
    <w:rsid w:val="002F6FA9"/>
    <w:rsid w:val="002F775D"/>
    <w:rsid w:val="002F7ADC"/>
    <w:rsid w:val="003000B2"/>
    <w:rsid w:val="00300ACB"/>
    <w:rsid w:val="00300F9B"/>
    <w:rsid w:val="00301577"/>
    <w:rsid w:val="00301956"/>
    <w:rsid w:val="0030236B"/>
    <w:rsid w:val="00302B90"/>
    <w:rsid w:val="003034E5"/>
    <w:rsid w:val="00303E3D"/>
    <w:rsid w:val="00304356"/>
    <w:rsid w:val="00305664"/>
    <w:rsid w:val="00307AD3"/>
    <w:rsid w:val="0031086E"/>
    <w:rsid w:val="0031097B"/>
    <w:rsid w:val="003109B2"/>
    <w:rsid w:val="00310CF0"/>
    <w:rsid w:val="00310D2F"/>
    <w:rsid w:val="00310D53"/>
    <w:rsid w:val="0031112B"/>
    <w:rsid w:val="00311821"/>
    <w:rsid w:val="0031221F"/>
    <w:rsid w:val="003125AD"/>
    <w:rsid w:val="00313E14"/>
    <w:rsid w:val="00314669"/>
    <w:rsid w:val="003148E1"/>
    <w:rsid w:val="00314AA6"/>
    <w:rsid w:val="003151BB"/>
    <w:rsid w:val="003163B8"/>
    <w:rsid w:val="00316A10"/>
    <w:rsid w:val="00316B2C"/>
    <w:rsid w:val="003206C2"/>
    <w:rsid w:val="00320904"/>
    <w:rsid w:val="00321EA4"/>
    <w:rsid w:val="0032284B"/>
    <w:rsid w:val="00322C97"/>
    <w:rsid w:val="0032468C"/>
    <w:rsid w:val="00324E08"/>
    <w:rsid w:val="00325807"/>
    <w:rsid w:val="00325BFB"/>
    <w:rsid w:val="00327D2A"/>
    <w:rsid w:val="003306D7"/>
    <w:rsid w:val="00330B9E"/>
    <w:rsid w:val="00330D59"/>
    <w:rsid w:val="00331DC2"/>
    <w:rsid w:val="003324A0"/>
    <w:rsid w:val="0033273E"/>
    <w:rsid w:val="00337245"/>
    <w:rsid w:val="00337282"/>
    <w:rsid w:val="00337734"/>
    <w:rsid w:val="0034166E"/>
    <w:rsid w:val="00341796"/>
    <w:rsid w:val="00341E2F"/>
    <w:rsid w:val="003441C6"/>
    <w:rsid w:val="00344EF2"/>
    <w:rsid w:val="0034519D"/>
    <w:rsid w:val="00345AB4"/>
    <w:rsid w:val="00351306"/>
    <w:rsid w:val="00353BBF"/>
    <w:rsid w:val="0035468F"/>
    <w:rsid w:val="003555BB"/>
    <w:rsid w:val="00355D56"/>
    <w:rsid w:val="00355F09"/>
    <w:rsid w:val="00355F41"/>
    <w:rsid w:val="0035604B"/>
    <w:rsid w:val="0035791B"/>
    <w:rsid w:val="00360801"/>
    <w:rsid w:val="003608B2"/>
    <w:rsid w:val="00362FCC"/>
    <w:rsid w:val="003631B5"/>
    <w:rsid w:val="00363415"/>
    <w:rsid w:val="00363439"/>
    <w:rsid w:val="00363568"/>
    <w:rsid w:val="00363612"/>
    <w:rsid w:val="00363E87"/>
    <w:rsid w:val="0036523C"/>
    <w:rsid w:val="00365E0B"/>
    <w:rsid w:val="00366821"/>
    <w:rsid w:val="00366AE5"/>
    <w:rsid w:val="00367691"/>
    <w:rsid w:val="00370486"/>
    <w:rsid w:val="00370576"/>
    <w:rsid w:val="003729C8"/>
    <w:rsid w:val="00373245"/>
    <w:rsid w:val="0037561C"/>
    <w:rsid w:val="00375CD7"/>
    <w:rsid w:val="003760CA"/>
    <w:rsid w:val="0037626C"/>
    <w:rsid w:val="00377273"/>
    <w:rsid w:val="0038020C"/>
    <w:rsid w:val="00380AAF"/>
    <w:rsid w:val="00381ED1"/>
    <w:rsid w:val="00382AD3"/>
    <w:rsid w:val="003833C5"/>
    <w:rsid w:val="00383A6C"/>
    <w:rsid w:val="00383FB1"/>
    <w:rsid w:val="00384684"/>
    <w:rsid w:val="003847F2"/>
    <w:rsid w:val="00385222"/>
    <w:rsid w:val="003855CD"/>
    <w:rsid w:val="00385FFF"/>
    <w:rsid w:val="003860E1"/>
    <w:rsid w:val="0038688C"/>
    <w:rsid w:val="003869B5"/>
    <w:rsid w:val="003869F1"/>
    <w:rsid w:val="00387E31"/>
    <w:rsid w:val="003906D2"/>
    <w:rsid w:val="00390CF1"/>
    <w:rsid w:val="003917B2"/>
    <w:rsid w:val="0039189D"/>
    <w:rsid w:val="00391D67"/>
    <w:rsid w:val="003923AB"/>
    <w:rsid w:val="00393529"/>
    <w:rsid w:val="003953E9"/>
    <w:rsid w:val="00395D2A"/>
    <w:rsid w:val="00395EFD"/>
    <w:rsid w:val="00396694"/>
    <w:rsid w:val="00396C57"/>
    <w:rsid w:val="00397180"/>
    <w:rsid w:val="003A0C15"/>
    <w:rsid w:val="003A1BE9"/>
    <w:rsid w:val="003A2A7F"/>
    <w:rsid w:val="003A2CE6"/>
    <w:rsid w:val="003A3620"/>
    <w:rsid w:val="003A37F0"/>
    <w:rsid w:val="003A4A25"/>
    <w:rsid w:val="003A7DBA"/>
    <w:rsid w:val="003B0283"/>
    <w:rsid w:val="003B06CF"/>
    <w:rsid w:val="003B09FE"/>
    <w:rsid w:val="003B20D1"/>
    <w:rsid w:val="003B2867"/>
    <w:rsid w:val="003B39D4"/>
    <w:rsid w:val="003B3AB4"/>
    <w:rsid w:val="003B4163"/>
    <w:rsid w:val="003B4504"/>
    <w:rsid w:val="003B47F9"/>
    <w:rsid w:val="003B4A79"/>
    <w:rsid w:val="003B4C7F"/>
    <w:rsid w:val="003B5780"/>
    <w:rsid w:val="003B5E9C"/>
    <w:rsid w:val="003B6615"/>
    <w:rsid w:val="003B6BA4"/>
    <w:rsid w:val="003B7BD1"/>
    <w:rsid w:val="003B7F14"/>
    <w:rsid w:val="003C16AE"/>
    <w:rsid w:val="003C2545"/>
    <w:rsid w:val="003C2F8A"/>
    <w:rsid w:val="003C3273"/>
    <w:rsid w:val="003C4754"/>
    <w:rsid w:val="003C4A60"/>
    <w:rsid w:val="003C4E66"/>
    <w:rsid w:val="003C6158"/>
    <w:rsid w:val="003C62A3"/>
    <w:rsid w:val="003C6D5B"/>
    <w:rsid w:val="003C7027"/>
    <w:rsid w:val="003C74B0"/>
    <w:rsid w:val="003C7883"/>
    <w:rsid w:val="003C7B59"/>
    <w:rsid w:val="003D0569"/>
    <w:rsid w:val="003D0E4D"/>
    <w:rsid w:val="003D1B2D"/>
    <w:rsid w:val="003D1F0B"/>
    <w:rsid w:val="003D216B"/>
    <w:rsid w:val="003D25B8"/>
    <w:rsid w:val="003D2B3F"/>
    <w:rsid w:val="003D333A"/>
    <w:rsid w:val="003D3675"/>
    <w:rsid w:val="003D3720"/>
    <w:rsid w:val="003D4121"/>
    <w:rsid w:val="003D4129"/>
    <w:rsid w:val="003D48A8"/>
    <w:rsid w:val="003D4992"/>
    <w:rsid w:val="003D5027"/>
    <w:rsid w:val="003D5533"/>
    <w:rsid w:val="003D6421"/>
    <w:rsid w:val="003D6A39"/>
    <w:rsid w:val="003D770E"/>
    <w:rsid w:val="003D77C5"/>
    <w:rsid w:val="003E12CB"/>
    <w:rsid w:val="003E1F0B"/>
    <w:rsid w:val="003E2F3D"/>
    <w:rsid w:val="003E40E2"/>
    <w:rsid w:val="003E4E1D"/>
    <w:rsid w:val="003E575E"/>
    <w:rsid w:val="003E6198"/>
    <w:rsid w:val="003E6331"/>
    <w:rsid w:val="003E644F"/>
    <w:rsid w:val="003E661C"/>
    <w:rsid w:val="003E66A8"/>
    <w:rsid w:val="003E67AD"/>
    <w:rsid w:val="003E728B"/>
    <w:rsid w:val="003E7985"/>
    <w:rsid w:val="003E7CC4"/>
    <w:rsid w:val="003F0896"/>
    <w:rsid w:val="003F0E50"/>
    <w:rsid w:val="003F1208"/>
    <w:rsid w:val="003F1974"/>
    <w:rsid w:val="003F2329"/>
    <w:rsid w:val="003F23A0"/>
    <w:rsid w:val="003F395F"/>
    <w:rsid w:val="003F4114"/>
    <w:rsid w:val="003F4524"/>
    <w:rsid w:val="003F59D7"/>
    <w:rsid w:val="003F6334"/>
    <w:rsid w:val="003F686B"/>
    <w:rsid w:val="003F75B3"/>
    <w:rsid w:val="004009EC"/>
    <w:rsid w:val="00400A60"/>
    <w:rsid w:val="00400B0B"/>
    <w:rsid w:val="00400B84"/>
    <w:rsid w:val="00401224"/>
    <w:rsid w:val="004023C5"/>
    <w:rsid w:val="00402448"/>
    <w:rsid w:val="00403A6D"/>
    <w:rsid w:val="00404ACB"/>
    <w:rsid w:val="004056E9"/>
    <w:rsid w:val="0040669D"/>
    <w:rsid w:val="00410A5F"/>
    <w:rsid w:val="00410EEE"/>
    <w:rsid w:val="00410F55"/>
    <w:rsid w:val="00411976"/>
    <w:rsid w:val="00411A37"/>
    <w:rsid w:val="0041259F"/>
    <w:rsid w:val="004125D7"/>
    <w:rsid w:val="004126EE"/>
    <w:rsid w:val="004135B6"/>
    <w:rsid w:val="00413697"/>
    <w:rsid w:val="0041445E"/>
    <w:rsid w:val="0041509F"/>
    <w:rsid w:val="00416304"/>
    <w:rsid w:val="004176C8"/>
    <w:rsid w:val="00417FDB"/>
    <w:rsid w:val="00420B68"/>
    <w:rsid w:val="00421300"/>
    <w:rsid w:val="00421A85"/>
    <w:rsid w:val="00421C5E"/>
    <w:rsid w:val="00422B30"/>
    <w:rsid w:val="0042350D"/>
    <w:rsid w:val="00423D93"/>
    <w:rsid w:val="00423EAF"/>
    <w:rsid w:val="00424D2C"/>
    <w:rsid w:val="00425101"/>
    <w:rsid w:val="00426AB0"/>
    <w:rsid w:val="004279EE"/>
    <w:rsid w:val="00430612"/>
    <w:rsid w:val="0043158C"/>
    <w:rsid w:val="0043559D"/>
    <w:rsid w:val="004362AC"/>
    <w:rsid w:val="00437062"/>
    <w:rsid w:val="004411B2"/>
    <w:rsid w:val="00441E73"/>
    <w:rsid w:val="00441EB9"/>
    <w:rsid w:val="00442909"/>
    <w:rsid w:val="004429BD"/>
    <w:rsid w:val="00444215"/>
    <w:rsid w:val="00444288"/>
    <w:rsid w:val="0044448E"/>
    <w:rsid w:val="00446391"/>
    <w:rsid w:val="0044754E"/>
    <w:rsid w:val="00447684"/>
    <w:rsid w:val="00447CC2"/>
    <w:rsid w:val="00447D1C"/>
    <w:rsid w:val="00450813"/>
    <w:rsid w:val="0045232C"/>
    <w:rsid w:val="00453E5A"/>
    <w:rsid w:val="00454D84"/>
    <w:rsid w:val="00455088"/>
    <w:rsid w:val="0045509C"/>
    <w:rsid w:val="004554A1"/>
    <w:rsid w:val="00455538"/>
    <w:rsid w:val="004560AF"/>
    <w:rsid w:val="0045667F"/>
    <w:rsid w:val="00460FB3"/>
    <w:rsid w:val="004618AF"/>
    <w:rsid w:val="00463078"/>
    <w:rsid w:val="00463542"/>
    <w:rsid w:val="00463F06"/>
    <w:rsid w:val="004643B8"/>
    <w:rsid w:val="00465AB6"/>
    <w:rsid w:val="00465ADC"/>
    <w:rsid w:val="00465D68"/>
    <w:rsid w:val="00465DD3"/>
    <w:rsid w:val="00466317"/>
    <w:rsid w:val="00466CB5"/>
    <w:rsid w:val="004670AC"/>
    <w:rsid w:val="00467865"/>
    <w:rsid w:val="00467D57"/>
    <w:rsid w:val="00467EDE"/>
    <w:rsid w:val="00470E81"/>
    <w:rsid w:val="0047172A"/>
    <w:rsid w:val="00471861"/>
    <w:rsid w:val="00472D46"/>
    <w:rsid w:val="00472E9A"/>
    <w:rsid w:val="00473ED9"/>
    <w:rsid w:val="00474845"/>
    <w:rsid w:val="00474C10"/>
    <w:rsid w:val="00474D34"/>
    <w:rsid w:val="00475DE9"/>
    <w:rsid w:val="004762BF"/>
    <w:rsid w:val="00476316"/>
    <w:rsid w:val="00482520"/>
    <w:rsid w:val="004825B0"/>
    <w:rsid w:val="00482E48"/>
    <w:rsid w:val="00483195"/>
    <w:rsid w:val="004847AA"/>
    <w:rsid w:val="00484A8E"/>
    <w:rsid w:val="00485303"/>
    <w:rsid w:val="00485438"/>
    <w:rsid w:val="004855E2"/>
    <w:rsid w:val="004860BA"/>
    <w:rsid w:val="004864DD"/>
    <w:rsid w:val="00490160"/>
    <w:rsid w:val="00490337"/>
    <w:rsid w:val="00490CF1"/>
    <w:rsid w:val="00491096"/>
    <w:rsid w:val="00491216"/>
    <w:rsid w:val="00491C9B"/>
    <w:rsid w:val="00491E83"/>
    <w:rsid w:val="00491F49"/>
    <w:rsid w:val="00496D6E"/>
    <w:rsid w:val="00497634"/>
    <w:rsid w:val="00497694"/>
    <w:rsid w:val="00497A75"/>
    <w:rsid w:val="004A1940"/>
    <w:rsid w:val="004A1D70"/>
    <w:rsid w:val="004A2217"/>
    <w:rsid w:val="004A2622"/>
    <w:rsid w:val="004A26B9"/>
    <w:rsid w:val="004A2A67"/>
    <w:rsid w:val="004A2C98"/>
    <w:rsid w:val="004A468A"/>
    <w:rsid w:val="004A4AD1"/>
    <w:rsid w:val="004A51D2"/>
    <w:rsid w:val="004A7049"/>
    <w:rsid w:val="004B3F46"/>
    <w:rsid w:val="004B4243"/>
    <w:rsid w:val="004B46CD"/>
    <w:rsid w:val="004B4994"/>
    <w:rsid w:val="004B4A30"/>
    <w:rsid w:val="004B508D"/>
    <w:rsid w:val="004B5400"/>
    <w:rsid w:val="004B5485"/>
    <w:rsid w:val="004B550F"/>
    <w:rsid w:val="004B5BA6"/>
    <w:rsid w:val="004B5D23"/>
    <w:rsid w:val="004B680F"/>
    <w:rsid w:val="004B7991"/>
    <w:rsid w:val="004C1348"/>
    <w:rsid w:val="004C1A94"/>
    <w:rsid w:val="004C2155"/>
    <w:rsid w:val="004C268E"/>
    <w:rsid w:val="004C2753"/>
    <w:rsid w:val="004C2DD6"/>
    <w:rsid w:val="004C3967"/>
    <w:rsid w:val="004C4086"/>
    <w:rsid w:val="004C531F"/>
    <w:rsid w:val="004C5AB0"/>
    <w:rsid w:val="004C60C3"/>
    <w:rsid w:val="004C6B5D"/>
    <w:rsid w:val="004C6DA7"/>
    <w:rsid w:val="004C6E44"/>
    <w:rsid w:val="004D11E8"/>
    <w:rsid w:val="004D16E2"/>
    <w:rsid w:val="004D27F9"/>
    <w:rsid w:val="004D2DEB"/>
    <w:rsid w:val="004D32FE"/>
    <w:rsid w:val="004D4B24"/>
    <w:rsid w:val="004D5523"/>
    <w:rsid w:val="004D55CE"/>
    <w:rsid w:val="004D5BFC"/>
    <w:rsid w:val="004D6CFF"/>
    <w:rsid w:val="004D6DA8"/>
    <w:rsid w:val="004D6F5F"/>
    <w:rsid w:val="004D7AB8"/>
    <w:rsid w:val="004D7D89"/>
    <w:rsid w:val="004E1CDE"/>
    <w:rsid w:val="004E2613"/>
    <w:rsid w:val="004E3659"/>
    <w:rsid w:val="004E3B6E"/>
    <w:rsid w:val="004E50E0"/>
    <w:rsid w:val="004E68F9"/>
    <w:rsid w:val="004F04E9"/>
    <w:rsid w:val="004F09E9"/>
    <w:rsid w:val="004F0B43"/>
    <w:rsid w:val="004F1D95"/>
    <w:rsid w:val="004F1F03"/>
    <w:rsid w:val="004F2C3E"/>
    <w:rsid w:val="004F3185"/>
    <w:rsid w:val="004F33EC"/>
    <w:rsid w:val="004F37CD"/>
    <w:rsid w:val="004F3D5A"/>
    <w:rsid w:val="004F4A45"/>
    <w:rsid w:val="004F4E80"/>
    <w:rsid w:val="004F6465"/>
    <w:rsid w:val="004F66CC"/>
    <w:rsid w:val="004F766C"/>
    <w:rsid w:val="004F7D0A"/>
    <w:rsid w:val="00500957"/>
    <w:rsid w:val="005029E1"/>
    <w:rsid w:val="00502AAF"/>
    <w:rsid w:val="005052F2"/>
    <w:rsid w:val="0050537E"/>
    <w:rsid w:val="00505F26"/>
    <w:rsid w:val="00506DE8"/>
    <w:rsid w:val="005076C0"/>
    <w:rsid w:val="005078CE"/>
    <w:rsid w:val="00507924"/>
    <w:rsid w:val="00507F2C"/>
    <w:rsid w:val="00513A2E"/>
    <w:rsid w:val="00513CFA"/>
    <w:rsid w:val="00514848"/>
    <w:rsid w:val="00514F3F"/>
    <w:rsid w:val="0051565F"/>
    <w:rsid w:val="00515732"/>
    <w:rsid w:val="0051587E"/>
    <w:rsid w:val="005158DC"/>
    <w:rsid w:val="005168D7"/>
    <w:rsid w:val="00516B6D"/>
    <w:rsid w:val="00516FA7"/>
    <w:rsid w:val="005174B8"/>
    <w:rsid w:val="00517AD4"/>
    <w:rsid w:val="0052045B"/>
    <w:rsid w:val="00520D36"/>
    <w:rsid w:val="00520D3E"/>
    <w:rsid w:val="00520FAF"/>
    <w:rsid w:val="00521918"/>
    <w:rsid w:val="00521B07"/>
    <w:rsid w:val="00521C36"/>
    <w:rsid w:val="005229D8"/>
    <w:rsid w:val="00522DD8"/>
    <w:rsid w:val="0052304E"/>
    <w:rsid w:val="00523359"/>
    <w:rsid w:val="0052527B"/>
    <w:rsid w:val="00526B58"/>
    <w:rsid w:val="00526FF3"/>
    <w:rsid w:val="00530AE5"/>
    <w:rsid w:val="00530C22"/>
    <w:rsid w:val="00530D62"/>
    <w:rsid w:val="00531474"/>
    <w:rsid w:val="005323FC"/>
    <w:rsid w:val="00532753"/>
    <w:rsid w:val="005330AD"/>
    <w:rsid w:val="00533E90"/>
    <w:rsid w:val="0053409E"/>
    <w:rsid w:val="00534A07"/>
    <w:rsid w:val="00534EE8"/>
    <w:rsid w:val="005352D8"/>
    <w:rsid w:val="005356C1"/>
    <w:rsid w:val="0053777D"/>
    <w:rsid w:val="00540271"/>
    <w:rsid w:val="005425A3"/>
    <w:rsid w:val="0054273B"/>
    <w:rsid w:val="00542BF7"/>
    <w:rsid w:val="00542D13"/>
    <w:rsid w:val="005430CE"/>
    <w:rsid w:val="00543798"/>
    <w:rsid w:val="0054403D"/>
    <w:rsid w:val="005447D6"/>
    <w:rsid w:val="00546E1E"/>
    <w:rsid w:val="005500C6"/>
    <w:rsid w:val="0055077D"/>
    <w:rsid w:val="00550891"/>
    <w:rsid w:val="00550D55"/>
    <w:rsid w:val="005512F1"/>
    <w:rsid w:val="00551BD7"/>
    <w:rsid w:val="00553C50"/>
    <w:rsid w:val="00553FE9"/>
    <w:rsid w:val="005547AF"/>
    <w:rsid w:val="00554B5C"/>
    <w:rsid w:val="00554EBE"/>
    <w:rsid w:val="0055577D"/>
    <w:rsid w:val="005558B8"/>
    <w:rsid w:val="00556A6B"/>
    <w:rsid w:val="0055726D"/>
    <w:rsid w:val="00560081"/>
    <w:rsid w:val="00560383"/>
    <w:rsid w:val="00561873"/>
    <w:rsid w:val="00562409"/>
    <w:rsid w:val="005630BD"/>
    <w:rsid w:val="005632C0"/>
    <w:rsid w:val="00563361"/>
    <w:rsid w:val="00563A21"/>
    <w:rsid w:val="00564986"/>
    <w:rsid w:val="00564F2C"/>
    <w:rsid w:val="005652DF"/>
    <w:rsid w:val="005668B1"/>
    <w:rsid w:val="0057077B"/>
    <w:rsid w:val="00570B73"/>
    <w:rsid w:val="00570B7D"/>
    <w:rsid w:val="005718AD"/>
    <w:rsid w:val="00575045"/>
    <w:rsid w:val="00575196"/>
    <w:rsid w:val="00576807"/>
    <w:rsid w:val="00582345"/>
    <w:rsid w:val="00582353"/>
    <w:rsid w:val="005827AF"/>
    <w:rsid w:val="00582B3D"/>
    <w:rsid w:val="00583057"/>
    <w:rsid w:val="0058349F"/>
    <w:rsid w:val="00586181"/>
    <w:rsid w:val="00587364"/>
    <w:rsid w:val="00587851"/>
    <w:rsid w:val="0059029D"/>
    <w:rsid w:val="00590774"/>
    <w:rsid w:val="005907B9"/>
    <w:rsid w:val="00590D84"/>
    <w:rsid w:val="0059100A"/>
    <w:rsid w:val="00591026"/>
    <w:rsid w:val="005910E0"/>
    <w:rsid w:val="00591831"/>
    <w:rsid w:val="00592E5D"/>
    <w:rsid w:val="00594AD6"/>
    <w:rsid w:val="00594D92"/>
    <w:rsid w:val="00595120"/>
    <w:rsid w:val="00597B35"/>
    <w:rsid w:val="005A02C5"/>
    <w:rsid w:val="005A04BE"/>
    <w:rsid w:val="005A077A"/>
    <w:rsid w:val="005A1006"/>
    <w:rsid w:val="005A1BE4"/>
    <w:rsid w:val="005A2479"/>
    <w:rsid w:val="005A2FC8"/>
    <w:rsid w:val="005A4207"/>
    <w:rsid w:val="005A463D"/>
    <w:rsid w:val="005A4EDC"/>
    <w:rsid w:val="005A560F"/>
    <w:rsid w:val="005A65E4"/>
    <w:rsid w:val="005A6C74"/>
    <w:rsid w:val="005A6CD3"/>
    <w:rsid w:val="005A7019"/>
    <w:rsid w:val="005B0B54"/>
    <w:rsid w:val="005B10D8"/>
    <w:rsid w:val="005B11C9"/>
    <w:rsid w:val="005B1E38"/>
    <w:rsid w:val="005B221D"/>
    <w:rsid w:val="005B33E1"/>
    <w:rsid w:val="005B3C28"/>
    <w:rsid w:val="005B4FB7"/>
    <w:rsid w:val="005B566F"/>
    <w:rsid w:val="005B5A1A"/>
    <w:rsid w:val="005B6416"/>
    <w:rsid w:val="005B6683"/>
    <w:rsid w:val="005C0352"/>
    <w:rsid w:val="005C0487"/>
    <w:rsid w:val="005C06FF"/>
    <w:rsid w:val="005C0703"/>
    <w:rsid w:val="005C1996"/>
    <w:rsid w:val="005C28C9"/>
    <w:rsid w:val="005C35E3"/>
    <w:rsid w:val="005C3678"/>
    <w:rsid w:val="005C37F9"/>
    <w:rsid w:val="005C424F"/>
    <w:rsid w:val="005C6204"/>
    <w:rsid w:val="005C6714"/>
    <w:rsid w:val="005C6D3A"/>
    <w:rsid w:val="005C7A30"/>
    <w:rsid w:val="005D0BCE"/>
    <w:rsid w:val="005D0C92"/>
    <w:rsid w:val="005D2045"/>
    <w:rsid w:val="005D23F6"/>
    <w:rsid w:val="005D3816"/>
    <w:rsid w:val="005D3EF6"/>
    <w:rsid w:val="005D401F"/>
    <w:rsid w:val="005D47F8"/>
    <w:rsid w:val="005D6012"/>
    <w:rsid w:val="005D6596"/>
    <w:rsid w:val="005D674F"/>
    <w:rsid w:val="005E065D"/>
    <w:rsid w:val="005E21BE"/>
    <w:rsid w:val="005E317B"/>
    <w:rsid w:val="005E33E9"/>
    <w:rsid w:val="005E4813"/>
    <w:rsid w:val="005E4A32"/>
    <w:rsid w:val="005E4BB5"/>
    <w:rsid w:val="005E4E61"/>
    <w:rsid w:val="005E548E"/>
    <w:rsid w:val="005E5658"/>
    <w:rsid w:val="005E581D"/>
    <w:rsid w:val="005E6DA4"/>
    <w:rsid w:val="005E79BB"/>
    <w:rsid w:val="005E7D48"/>
    <w:rsid w:val="005F0005"/>
    <w:rsid w:val="005F069A"/>
    <w:rsid w:val="005F182F"/>
    <w:rsid w:val="005F2733"/>
    <w:rsid w:val="005F2BDC"/>
    <w:rsid w:val="005F3B16"/>
    <w:rsid w:val="005F4B74"/>
    <w:rsid w:val="005F4E88"/>
    <w:rsid w:val="005F5151"/>
    <w:rsid w:val="005F5989"/>
    <w:rsid w:val="005F5D42"/>
    <w:rsid w:val="005F62FB"/>
    <w:rsid w:val="00601239"/>
    <w:rsid w:val="00602B8B"/>
    <w:rsid w:val="0060329D"/>
    <w:rsid w:val="00605B06"/>
    <w:rsid w:val="0060660E"/>
    <w:rsid w:val="00606DED"/>
    <w:rsid w:val="00607814"/>
    <w:rsid w:val="006114AE"/>
    <w:rsid w:val="0061158E"/>
    <w:rsid w:val="00611600"/>
    <w:rsid w:val="006116DD"/>
    <w:rsid w:val="0061182A"/>
    <w:rsid w:val="00611C44"/>
    <w:rsid w:val="006124D2"/>
    <w:rsid w:val="00612724"/>
    <w:rsid w:val="00612D5A"/>
    <w:rsid w:val="0061413A"/>
    <w:rsid w:val="006149FC"/>
    <w:rsid w:val="00615181"/>
    <w:rsid w:val="00615830"/>
    <w:rsid w:val="00615CAB"/>
    <w:rsid w:val="00616067"/>
    <w:rsid w:val="00616273"/>
    <w:rsid w:val="00616972"/>
    <w:rsid w:val="00616B75"/>
    <w:rsid w:val="00616FB7"/>
    <w:rsid w:val="006203AE"/>
    <w:rsid w:val="00620545"/>
    <w:rsid w:val="0062166C"/>
    <w:rsid w:val="00621A65"/>
    <w:rsid w:val="0062238E"/>
    <w:rsid w:val="00623674"/>
    <w:rsid w:val="00624DBD"/>
    <w:rsid w:val="00624FC3"/>
    <w:rsid w:val="00626CD2"/>
    <w:rsid w:val="00626E70"/>
    <w:rsid w:val="006273F9"/>
    <w:rsid w:val="00630394"/>
    <w:rsid w:val="00630497"/>
    <w:rsid w:val="006317E3"/>
    <w:rsid w:val="00631B6D"/>
    <w:rsid w:val="00633A4E"/>
    <w:rsid w:val="006342DA"/>
    <w:rsid w:val="006354EC"/>
    <w:rsid w:val="00635EF0"/>
    <w:rsid w:val="006360D7"/>
    <w:rsid w:val="006361A4"/>
    <w:rsid w:val="00642779"/>
    <w:rsid w:val="00642791"/>
    <w:rsid w:val="00643642"/>
    <w:rsid w:val="006438BD"/>
    <w:rsid w:val="00643F78"/>
    <w:rsid w:val="00644145"/>
    <w:rsid w:val="006441F1"/>
    <w:rsid w:val="00644ED4"/>
    <w:rsid w:val="006450F4"/>
    <w:rsid w:val="0064659C"/>
    <w:rsid w:val="00647A76"/>
    <w:rsid w:val="0065016C"/>
    <w:rsid w:val="00651A86"/>
    <w:rsid w:val="00651B6B"/>
    <w:rsid w:val="00651E3E"/>
    <w:rsid w:val="006520A0"/>
    <w:rsid w:val="00652B4C"/>
    <w:rsid w:val="00652F81"/>
    <w:rsid w:val="00653386"/>
    <w:rsid w:val="006539E2"/>
    <w:rsid w:val="00654E3B"/>
    <w:rsid w:val="0065658B"/>
    <w:rsid w:val="00656AC0"/>
    <w:rsid w:val="00656CAA"/>
    <w:rsid w:val="006572D4"/>
    <w:rsid w:val="00660A10"/>
    <w:rsid w:val="00660CD0"/>
    <w:rsid w:val="00660DF7"/>
    <w:rsid w:val="00662B77"/>
    <w:rsid w:val="0066317F"/>
    <w:rsid w:val="006637B2"/>
    <w:rsid w:val="00663C7C"/>
    <w:rsid w:val="0066424F"/>
    <w:rsid w:val="00664325"/>
    <w:rsid w:val="0066449F"/>
    <w:rsid w:val="00666E78"/>
    <w:rsid w:val="00666F93"/>
    <w:rsid w:val="006676E2"/>
    <w:rsid w:val="00670115"/>
    <w:rsid w:val="00670698"/>
    <w:rsid w:val="006714DC"/>
    <w:rsid w:val="00672CB4"/>
    <w:rsid w:val="0067349B"/>
    <w:rsid w:val="00673881"/>
    <w:rsid w:val="00673F9A"/>
    <w:rsid w:val="00674880"/>
    <w:rsid w:val="006761EB"/>
    <w:rsid w:val="00676A58"/>
    <w:rsid w:val="00677A30"/>
    <w:rsid w:val="0068073D"/>
    <w:rsid w:val="0068132B"/>
    <w:rsid w:val="0068145F"/>
    <w:rsid w:val="00682AF0"/>
    <w:rsid w:val="00683473"/>
    <w:rsid w:val="00683D6B"/>
    <w:rsid w:val="0068471E"/>
    <w:rsid w:val="0068500E"/>
    <w:rsid w:val="00685102"/>
    <w:rsid w:val="00686209"/>
    <w:rsid w:val="00686766"/>
    <w:rsid w:val="006869C7"/>
    <w:rsid w:val="006871E3"/>
    <w:rsid w:val="00687BF7"/>
    <w:rsid w:val="006907FC"/>
    <w:rsid w:val="00690D03"/>
    <w:rsid w:val="00692499"/>
    <w:rsid w:val="00692543"/>
    <w:rsid w:val="006927C1"/>
    <w:rsid w:val="006933DA"/>
    <w:rsid w:val="006941B7"/>
    <w:rsid w:val="0069477E"/>
    <w:rsid w:val="006956DE"/>
    <w:rsid w:val="00695FC2"/>
    <w:rsid w:val="00696899"/>
    <w:rsid w:val="00696AD9"/>
    <w:rsid w:val="00697F5D"/>
    <w:rsid w:val="006A0498"/>
    <w:rsid w:val="006A0A96"/>
    <w:rsid w:val="006A10E2"/>
    <w:rsid w:val="006A16F0"/>
    <w:rsid w:val="006A18AA"/>
    <w:rsid w:val="006A1BBF"/>
    <w:rsid w:val="006A3324"/>
    <w:rsid w:val="006A4214"/>
    <w:rsid w:val="006A479C"/>
    <w:rsid w:val="006A5030"/>
    <w:rsid w:val="006A5E85"/>
    <w:rsid w:val="006A7AFD"/>
    <w:rsid w:val="006B000D"/>
    <w:rsid w:val="006B36BF"/>
    <w:rsid w:val="006B3730"/>
    <w:rsid w:val="006B3B71"/>
    <w:rsid w:val="006B4359"/>
    <w:rsid w:val="006B5170"/>
    <w:rsid w:val="006B6986"/>
    <w:rsid w:val="006B6C93"/>
    <w:rsid w:val="006B7B88"/>
    <w:rsid w:val="006C0184"/>
    <w:rsid w:val="006C0D8B"/>
    <w:rsid w:val="006C300E"/>
    <w:rsid w:val="006C334B"/>
    <w:rsid w:val="006C36F1"/>
    <w:rsid w:val="006C39BF"/>
    <w:rsid w:val="006C42EA"/>
    <w:rsid w:val="006C4C73"/>
    <w:rsid w:val="006C4DD9"/>
    <w:rsid w:val="006C5712"/>
    <w:rsid w:val="006C6317"/>
    <w:rsid w:val="006C65E1"/>
    <w:rsid w:val="006C685E"/>
    <w:rsid w:val="006D0A65"/>
    <w:rsid w:val="006D0FD8"/>
    <w:rsid w:val="006D13A3"/>
    <w:rsid w:val="006D18FD"/>
    <w:rsid w:val="006D1AD7"/>
    <w:rsid w:val="006D1DEE"/>
    <w:rsid w:val="006D2FF2"/>
    <w:rsid w:val="006D33C3"/>
    <w:rsid w:val="006D388A"/>
    <w:rsid w:val="006D3E0F"/>
    <w:rsid w:val="006D416E"/>
    <w:rsid w:val="006D4487"/>
    <w:rsid w:val="006D4802"/>
    <w:rsid w:val="006D4E55"/>
    <w:rsid w:val="006D62FF"/>
    <w:rsid w:val="006D6ACD"/>
    <w:rsid w:val="006E1860"/>
    <w:rsid w:val="006E1EAD"/>
    <w:rsid w:val="006E333F"/>
    <w:rsid w:val="006E4353"/>
    <w:rsid w:val="006E4D89"/>
    <w:rsid w:val="006E4F70"/>
    <w:rsid w:val="006E50E0"/>
    <w:rsid w:val="006E5896"/>
    <w:rsid w:val="006E58A0"/>
    <w:rsid w:val="006E5C98"/>
    <w:rsid w:val="006E69F5"/>
    <w:rsid w:val="006E6CA9"/>
    <w:rsid w:val="006E6FBC"/>
    <w:rsid w:val="006F0C51"/>
    <w:rsid w:val="006F17CF"/>
    <w:rsid w:val="006F217B"/>
    <w:rsid w:val="006F2C64"/>
    <w:rsid w:val="006F33F4"/>
    <w:rsid w:val="006F36BC"/>
    <w:rsid w:val="006F36E6"/>
    <w:rsid w:val="006F38EB"/>
    <w:rsid w:val="006F3B7C"/>
    <w:rsid w:val="006F3C7C"/>
    <w:rsid w:val="006F3F3B"/>
    <w:rsid w:val="006F5718"/>
    <w:rsid w:val="006F586A"/>
    <w:rsid w:val="006F6781"/>
    <w:rsid w:val="006F6C72"/>
    <w:rsid w:val="006F7086"/>
    <w:rsid w:val="006F78C1"/>
    <w:rsid w:val="007002B2"/>
    <w:rsid w:val="00700A16"/>
    <w:rsid w:val="00700AB0"/>
    <w:rsid w:val="00703779"/>
    <w:rsid w:val="007038FF"/>
    <w:rsid w:val="00703A17"/>
    <w:rsid w:val="007046E7"/>
    <w:rsid w:val="007048B7"/>
    <w:rsid w:val="00704910"/>
    <w:rsid w:val="00705083"/>
    <w:rsid w:val="007050F7"/>
    <w:rsid w:val="0070517B"/>
    <w:rsid w:val="00705192"/>
    <w:rsid w:val="007060BD"/>
    <w:rsid w:val="007068F0"/>
    <w:rsid w:val="007076E2"/>
    <w:rsid w:val="00707AC7"/>
    <w:rsid w:val="00707F01"/>
    <w:rsid w:val="00711A6A"/>
    <w:rsid w:val="00712950"/>
    <w:rsid w:val="00712B90"/>
    <w:rsid w:val="00712E95"/>
    <w:rsid w:val="00712EAE"/>
    <w:rsid w:val="00713DF5"/>
    <w:rsid w:val="00714C7D"/>
    <w:rsid w:val="00715A0E"/>
    <w:rsid w:val="00715B96"/>
    <w:rsid w:val="00715EBB"/>
    <w:rsid w:val="00716B5E"/>
    <w:rsid w:val="00716BCB"/>
    <w:rsid w:val="007206E0"/>
    <w:rsid w:val="00721C8E"/>
    <w:rsid w:val="00721F7E"/>
    <w:rsid w:val="00722574"/>
    <w:rsid w:val="007235B7"/>
    <w:rsid w:val="00724655"/>
    <w:rsid w:val="00724A9A"/>
    <w:rsid w:val="00724B35"/>
    <w:rsid w:val="00724CC3"/>
    <w:rsid w:val="00724F1A"/>
    <w:rsid w:val="007255DE"/>
    <w:rsid w:val="007256CC"/>
    <w:rsid w:val="00725F9B"/>
    <w:rsid w:val="00725F9F"/>
    <w:rsid w:val="00726D12"/>
    <w:rsid w:val="0073031C"/>
    <w:rsid w:val="00730B7E"/>
    <w:rsid w:val="00730CB4"/>
    <w:rsid w:val="00735141"/>
    <w:rsid w:val="00736232"/>
    <w:rsid w:val="00737232"/>
    <w:rsid w:val="00737853"/>
    <w:rsid w:val="00737963"/>
    <w:rsid w:val="00737B34"/>
    <w:rsid w:val="00737C1C"/>
    <w:rsid w:val="00737C30"/>
    <w:rsid w:val="00737F70"/>
    <w:rsid w:val="007409E6"/>
    <w:rsid w:val="007414C2"/>
    <w:rsid w:val="007427C5"/>
    <w:rsid w:val="00743494"/>
    <w:rsid w:val="00744B9C"/>
    <w:rsid w:val="00744E8B"/>
    <w:rsid w:val="00744FE7"/>
    <w:rsid w:val="00745209"/>
    <w:rsid w:val="00745941"/>
    <w:rsid w:val="00745AA5"/>
    <w:rsid w:val="007461F1"/>
    <w:rsid w:val="0074641B"/>
    <w:rsid w:val="00746C38"/>
    <w:rsid w:val="007475C8"/>
    <w:rsid w:val="0074764D"/>
    <w:rsid w:val="00750DAC"/>
    <w:rsid w:val="00751FE5"/>
    <w:rsid w:val="00752876"/>
    <w:rsid w:val="00752C26"/>
    <w:rsid w:val="00752D6E"/>
    <w:rsid w:val="007535F0"/>
    <w:rsid w:val="00753A9D"/>
    <w:rsid w:val="007545B2"/>
    <w:rsid w:val="00754879"/>
    <w:rsid w:val="007552C1"/>
    <w:rsid w:val="007552EE"/>
    <w:rsid w:val="00756248"/>
    <w:rsid w:val="00756847"/>
    <w:rsid w:val="00760653"/>
    <w:rsid w:val="0076116B"/>
    <w:rsid w:val="00763007"/>
    <w:rsid w:val="007644C6"/>
    <w:rsid w:val="00764D12"/>
    <w:rsid w:val="0076612C"/>
    <w:rsid w:val="007678CE"/>
    <w:rsid w:val="0077036A"/>
    <w:rsid w:val="00770C0D"/>
    <w:rsid w:val="00770FF9"/>
    <w:rsid w:val="0077130D"/>
    <w:rsid w:val="00771528"/>
    <w:rsid w:val="00771F3D"/>
    <w:rsid w:val="00772BD2"/>
    <w:rsid w:val="00772D0D"/>
    <w:rsid w:val="007731E5"/>
    <w:rsid w:val="00774855"/>
    <w:rsid w:val="00775037"/>
    <w:rsid w:val="00775094"/>
    <w:rsid w:val="007750FF"/>
    <w:rsid w:val="0077536C"/>
    <w:rsid w:val="00775CE3"/>
    <w:rsid w:val="00775D12"/>
    <w:rsid w:val="00775E01"/>
    <w:rsid w:val="007815C8"/>
    <w:rsid w:val="00783DF7"/>
    <w:rsid w:val="00784C3E"/>
    <w:rsid w:val="0078501A"/>
    <w:rsid w:val="0078608C"/>
    <w:rsid w:val="00786894"/>
    <w:rsid w:val="00786A71"/>
    <w:rsid w:val="00786AB6"/>
    <w:rsid w:val="00786FEA"/>
    <w:rsid w:val="007875D3"/>
    <w:rsid w:val="00790166"/>
    <w:rsid w:val="007911BC"/>
    <w:rsid w:val="00791941"/>
    <w:rsid w:val="00793E1B"/>
    <w:rsid w:val="00794063"/>
    <w:rsid w:val="00796287"/>
    <w:rsid w:val="00796B79"/>
    <w:rsid w:val="00797B94"/>
    <w:rsid w:val="007A00F6"/>
    <w:rsid w:val="007A0342"/>
    <w:rsid w:val="007A115A"/>
    <w:rsid w:val="007A1265"/>
    <w:rsid w:val="007A167B"/>
    <w:rsid w:val="007A1B0A"/>
    <w:rsid w:val="007A260A"/>
    <w:rsid w:val="007A2704"/>
    <w:rsid w:val="007A2B99"/>
    <w:rsid w:val="007A37F1"/>
    <w:rsid w:val="007A5385"/>
    <w:rsid w:val="007A59C1"/>
    <w:rsid w:val="007A6AB2"/>
    <w:rsid w:val="007A6E76"/>
    <w:rsid w:val="007A74BF"/>
    <w:rsid w:val="007A7959"/>
    <w:rsid w:val="007A7A3C"/>
    <w:rsid w:val="007A7AB1"/>
    <w:rsid w:val="007B0CF2"/>
    <w:rsid w:val="007B0D6E"/>
    <w:rsid w:val="007B1203"/>
    <w:rsid w:val="007B1CFE"/>
    <w:rsid w:val="007B244B"/>
    <w:rsid w:val="007B3690"/>
    <w:rsid w:val="007B4CCC"/>
    <w:rsid w:val="007B52CC"/>
    <w:rsid w:val="007B57CC"/>
    <w:rsid w:val="007B5D29"/>
    <w:rsid w:val="007B7126"/>
    <w:rsid w:val="007B71F7"/>
    <w:rsid w:val="007C03F1"/>
    <w:rsid w:val="007C06A5"/>
    <w:rsid w:val="007C17CB"/>
    <w:rsid w:val="007C1FF2"/>
    <w:rsid w:val="007C1FFC"/>
    <w:rsid w:val="007C2A46"/>
    <w:rsid w:val="007C4729"/>
    <w:rsid w:val="007C4C0F"/>
    <w:rsid w:val="007C50DC"/>
    <w:rsid w:val="007C5967"/>
    <w:rsid w:val="007C6476"/>
    <w:rsid w:val="007C65C6"/>
    <w:rsid w:val="007C670D"/>
    <w:rsid w:val="007C68B1"/>
    <w:rsid w:val="007C7204"/>
    <w:rsid w:val="007D03C1"/>
    <w:rsid w:val="007D0ABD"/>
    <w:rsid w:val="007D1BD0"/>
    <w:rsid w:val="007D1C95"/>
    <w:rsid w:val="007D3D44"/>
    <w:rsid w:val="007D4245"/>
    <w:rsid w:val="007D5793"/>
    <w:rsid w:val="007D59F9"/>
    <w:rsid w:val="007D5C81"/>
    <w:rsid w:val="007D6CB9"/>
    <w:rsid w:val="007D7325"/>
    <w:rsid w:val="007E0858"/>
    <w:rsid w:val="007E1C57"/>
    <w:rsid w:val="007E26EF"/>
    <w:rsid w:val="007E2C6B"/>
    <w:rsid w:val="007E351A"/>
    <w:rsid w:val="007E539B"/>
    <w:rsid w:val="007E56D9"/>
    <w:rsid w:val="007E5E83"/>
    <w:rsid w:val="007E61E1"/>
    <w:rsid w:val="007E6394"/>
    <w:rsid w:val="007E63CD"/>
    <w:rsid w:val="007E6588"/>
    <w:rsid w:val="007E7668"/>
    <w:rsid w:val="007E7968"/>
    <w:rsid w:val="007E7D75"/>
    <w:rsid w:val="007F0759"/>
    <w:rsid w:val="007F0B32"/>
    <w:rsid w:val="007F161C"/>
    <w:rsid w:val="007F183B"/>
    <w:rsid w:val="007F20E5"/>
    <w:rsid w:val="007F217F"/>
    <w:rsid w:val="007F264E"/>
    <w:rsid w:val="007F2687"/>
    <w:rsid w:val="007F345E"/>
    <w:rsid w:val="007F3DC5"/>
    <w:rsid w:val="007F499A"/>
    <w:rsid w:val="007F4A2A"/>
    <w:rsid w:val="007F4DD9"/>
    <w:rsid w:val="007F57E3"/>
    <w:rsid w:val="007F5ABF"/>
    <w:rsid w:val="007F6392"/>
    <w:rsid w:val="007F65D7"/>
    <w:rsid w:val="007F7978"/>
    <w:rsid w:val="007F7B7F"/>
    <w:rsid w:val="007F7CB7"/>
    <w:rsid w:val="00802019"/>
    <w:rsid w:val="00802885"/>
    <w:rsid w:val="00803D4F"/>
    <w:rsid w:val="00805D0B"/>
    <w:rsid w:val="00805D71"/>
    <w:rsid w:val="00806469"/>
    <w:rsid w:val="00806B89"/>
    <w:rsid w:val="00806F76"/>
    <w:rsid w:val="0080759E"/>
    <w:rsid w:val="008076A9"/>
    <w:rsid w:val="008102A2"/>
    <w:rsid w:val="00810506"/>
    <w:rsid w:val="00811EA3"/>
    <w:rsid w:val="0081389A"/>
    <w:rsid w:val="00813FA6"/>
    <w:rsid w:val="0081460B"/>
    <w:rsid w:val="00814A1F"/>
    <w:rsid w:val="00814E7D"/>
    <w:rsid w:val="008155C4"/>
    <w:rsid w:val="00815796"/>
    <w:rsid w:val="00815B81"/>
    <w:rsid w:val="00815FF1"/>
    <w:rsid w:val="0081684A"/>
    <w:rsid w:val="00820056"/>
    <w:rsid w:val="008209A7"/>
    <w:rsid w:val="00820D45"/>
    <w:rsid w:val="00820EAE"/>
    <w:rsid w:val="008220A3"/>
    <w:rsid w:val="00822110"/>
    <w:rsid w:val="00822399"/>
    <w:rsid w:val="00825D79"/>
    <w:rsid w:val="00825E93"/>
    <w:rsid w:val="00827565"/>
    <w:rsid w:val="00827718"/>
    <w:rsid w:val="008279EA"/>
    <w:rsid w:val="00830E14"/>
    <w:rsid w:val="0083296A"/>
    <w:rsid w:val="00833EB9"/>
    <w:rsid w:val="008354A0"/>
    <w:rsid w:val="0083554E"/>
    <w:rsid w:val="00836D75"/>
    <w:rsid w:val="008375C4"/>
    <w:rsid w:val="008377AD"/>
    <w:rsid w:val="008402EF"/>
    <w:rsid w:val="00841091"/>
    <w:rsid w:val="00842311"/>
    <w:rsid w:val="0084274D"/>
    <w:rsid w:val="00843294"/>
    <w:rsid w:val="0084402F"/>
    <w:rsid w:val="008454B9"/>
    <w:rsid w:val="00845F08"/>
    <w:rsid w:val="00845FD1"/>
    <w:rsid w:val="00847AAA"/>
    <w:rsid w:val="00850A80"/>
    <w:rsid w:val="00850E70"/>
    <w:rsid w:val="0085159B"/>
    <w:rsid w:val="00851EBB"/>
    <w:rsid w:val="00852086"/>
    <w:rsid w:val="00853200"/>
    <w:rsid w:val="0085339C"/>
    <w:rsid w:val="00853854"/>
    <w:rsid w:val="008542B0"/>
    <w:rsid w:val="008558EA"/>
    <w:rsid w:val="008559DC"/>
    <w:rsid w:val="00855C31"/>
    <w:rsid w:val="00856385"/>
    <w:rsid w:val="00857433"/>
    <w:rsid w:val="00857831"/>
    <w:rsid w:val="00857E4C"/>
    <w:rsid w:val="00857F74"/>
    <w:rsid w:val="00861BF0"/>
    <w:rsid w:val="00862553"/>
    <w:rsid w:val="008628AD"/>
    <w:rsid w:val="008649F2"/>
    <w:rsid w:val="008651A3"/>
    <w:rsid w:val="00865759"/>
    <w:rsid w:val="008659C8"/>
    <w:rsid w:val="008661BC"/>
    <w:rsid w:val="0086674D"/>
    <w:rsid w:val="00866949"/>
    <w:rsid w:val="00866986"/>
    <w:rsid w:val="00866D14"/>
    <w:rsid w:val="00866DB9"/>
    <w:rsid w:val="008700A3"/>
    <w:rsid w:val="00870990"/>
    <w:rsid w:val="008715D8"/>
    <w:rsid w:val="008720BB"/>
    <w:rsid w:val="00872730"/>
    <w:rsid w:val="00873761"/>
    <w:rsid w:val="0087517F"/>
    <w:rsid w:val="00875D9C"/>
    <w:rsid w:val="008763AE"/>
    <w:rsid w:val="00876542"/>
    <w:rsid w:val="00876820"/>
    <w:rsid w:val="008772A2"/>
    <w:rsid w:val="00877A06"/>
    <w:rsid w:val="0088041F"/>
    <w:rsid w:val="00880685"/>
    <w:rsid w:val="00880AC4"/>
    <w:rsid w:val="00881601"/>
    <w:rsid w:val="0088186C"/>
    <w:rsid w:val="00881911"/>
    <w:rsid w:val="00882608"/>
    <w:rsid w:val="00882638"/>
    <w:rsid w:val="008845F1"/>
    <w:rsid w:val="00884769"/>
    <w:rsid w:val="00884BCC"/>
    <w:rsid w:val="00884E49"/>
    <w:rsid w:val="00885794"/>
    <w:rsid w:val="0088600B"/>
    <w:rsid w:val="00886835"/>
    <w:rsid w:val="008874F6"/>
    <w:rsid w:val="008877BA"/>
    <w:rsid w:val="008877EC"/>
    <w:rsid w:val="008877F0"/>
    <w:rsid w:val="00887D13"/>
    <w:rsid w:val="00887F97"/>
    <w:rsid w:val="00890460"/>
    <w:rsid w:val="00892D86"/>
    <w:rsid w:val="0089308D"/>
    <w:rsid w:val="0089397C"/>
    <w:rsid w:val="00893E24"/>
    <w:rsid w:val="00894882"/>
    <w:rsid w:val="00896BFF"/>
    <w:rsid w:val="008A0713"/>
    <w:rsid w:val="008A0777"/>
    <w:rsid w:val="008A08C5"/>
    <w:rsid w:val="008A0FAF"/>
    <w:rsid w:val="008A1F39"/>
    <w:rsid w:val="008A2288"/>
    <w:rsid w:val="008A233A"/>
    <w:rsid w:val="008A2525"/>
    <w:rsid w:val="008A491E"/>
    <w:rsid w:val="008A5C23"/>
    <w:rsid w:val="008A65F2"/>
    <w:rsid w:val="008A6671"/>
    <w:rsid w:val="008A66C6"/>
    <w:rsid w:val="008A7A56"/>
    <w:rsid w:val="008B0629"/>
    <w:rsid w:val="008B180E"/>
    <w:rsid w:val="008B1A60"/>
    <w:rsid w:val="008B430F"/>
    <w:rsid w:val="008B4DD0"/>
    <w:rsid w:val="008B51D7"/>
    <w:rsid w:val="008B5507"/>
    <w:rsid w:val="008B565F"/>
    <w:rsid w:val="008B5CB0"/>
    <w:rsid w:val="008B5FCE"/>
    <w:rsid w:val="008B6636"/>
    <w:rsid w:val="008B7F5C"/>
    <w:rsid w:val="008C0232"/>
    <w:rsid w:val="008C0DBD"/>
    <w:rsid w:val="008C1A0C"/>
    <w:rsid w:val="008C3573"/>
    <w:rsid w:val="008C3A0B"/>
    <w:rsid w:val="008C3CD5"/>
    <w:rsid w:val="008C52C6"/>
    <w:rsid w:val="008D0311"/>
    <w:rsid w:val="008D14FA"/>
    <w:rsid w:val="008D150E"/>
    <w:rsid w:val="008D228E"/>
    <w:rsid w:val="008D2509"/>
    <w:rsid w:val="008D27A7"/>
    <w:rsid w:val="008D4541"/>
    <w:rsid w:val="008D4930"/>
    <w:rsid w:val="008D4EA4"/>
    <w:rsid w:val="008D505E"/>
    <w:rsid w:val="008D6311"/>
    <w:rsid w:val="008D6BEB"/>
    <w:rsid w:val="008D6C7F"/>
    <w:rsid w:val="008D6F54"/>
    <w:rsid w:val="008D6F98"/>
    <w:rsid w:val="008D7680"/>
    <w:rsid w:val="008D7FA5"/>
    <w:rsid w:val="008E0018"/>
    <w:rsid w:val="008E1187"/>
    <w:rsid w:val="008E136D"/>
    <w:rsid w:val="008E1817"/>
    <w:rsid w:val="008E1B47"/>
    <w:rsid w:val="008E4485"/>
    <w:rsid w:val="008E465E"/>
    <w:rsid w:val="008E5549"/>
    <w:rsid w:val="008E645F"/>
    <w:rsid w:val="008E71B1"/>
    <w:rsid w:val="008E7425"/>
    <w:rsid w:val="008F0B2D"/>
    <w:rsid w:val="008F1AB6"/>
    <w:rsid w:val="008F2C2B"/>
    <w:rsid w:val="008F421F"/>
    <w:rsid w:val="008F4392"/>
    <w:rsid w:val="008F5F7F"/>
    <w:rsid w:val="008F6DE8"/>
    <w:rsid w:val="008F721C"/>
    <w:rsid w:val="0090041B"/>
    <w:rsid w:val="00900B74"/>
    <w:rsid w:val="00900F45"/>
    <w:rsid w:val="0090152F"/>
    <w:rsid w:val="009016B1"/>
    <w:rsid w:val="00902671"/>
    <w:rsid w:val="009027DC"/>
    <w:rsid w:val="009028F4"/>
    <w:rsid w:val="00902D5E"/>
    <w:rsid w:val="00904EE0"/>
    <w:rsid w:val="00904F71"/>
    <w:rsid w:val="00906067"/>
    <w:rsid w:val="009069EA"/>
    <w:rsid w:val="00907150"/>
    <w:rsid w:val="009076BB"/>
    <w:rsid w:val="00907896"/>
    <w:rsid w:val="00907E65"/>
    <w:rsid w:val="00910EF6"/>
    <w:rsid w:val="00912B25"/>
    <w:rsid w:val="00913EA5"/>
    <w:rsid w:val="009142F1"/>
    <w:rsid w:val="00914748"/>
    <w:rsid w:val="009161CD"/>
    <w:rsid w:val="00916FAE"/>
    <w:rsid w:val="009170A9"/>
    <w:rsid w:val="009175C6"/>
    <w:rsid w:val="00920B07"/>
    <w:rsid w:val="009213B0"/>
    <w:rsid w:val="00921612"/>
    <w:rsid w:val="00921DF3"/>
    <w:rsid w:val="00922594"/>
    <w:rsid w:val="00922C38"/>
    <w:rsid w:val="00922D5E"/>
    <w:rsid w:val="009230A7"/>
    <w:rsid w:val="00923461"/>
    <w:rsid w:val="00923CC8"/>
    <w:rsid w:val="00923F65"/>
    <w:rsid w:val="009246E8"/>
    <w:rsid w:val="009247EA"/>
    <w:rsid w:val="00924F42"/>
    <w:rsid w:val="0092501A"/>
    <w:rsid w:val="009254E6"/>
    <w:rsid w:val="009261B8"/>
    <w:rsid w:val="009264C9"/>
    <w:rsid w:val="00926A6A"/>
    <w:rsid w:val="0092711F"/>
    <w:rsid w:val="009274EE"/>
    <w:rsid w:val="00927931"/>
    <w:rsid w:val="00930323"/>
    <w:rsid w:val="00930F35"/>
    <w:rsid w:val="00931008"/>
    <w:rsid w:val="00931567"/>
    <w:rsid w:val="0093223A"/>
    <w:rsid w:val="009332E3"/>
    <w:rsid w:val="0093394A"/>
    <w:rsid w:val="00933ADB"/>
    <w:rsid w:val="00934EAA"/>
    <w:rsid w:val="00935137"/>
    <w:rsid w:val="009357A6"/>
    <w:rsid w:val="00935A2D"/>
    <w:rsid w:val="00936CE6"/>
    <w:rsid w:val="0094163F"/>
    <w:rsid w:val="00941C9D"/>
    <w:rsid w:val="00941D0A"/>
    <w:rsid w:val="00941F13"/>
    <w:rsid w:val="0094203F"/>
    <w:rsid w:val="00943332"/>
    <w:rsid w:val="0094461D"/>
    <w:rsid w:val="00944C45"/>
    <w:rsid w:val="00945344"/>
    <w:rsid w:val="009454B4"/>
    <w:rsid w:val="00947101"/>
    <w:rsid w:val="00947D1A"/>
    <w:rsid w:val="00950180"/>
    <w:rsid w:val="00950BC2"/>
    <w:rsid w:val="00951154"/>
    <w:rsid w:val="009521D6"/>
    <w:rsid w:val="0095309A"/>
    <w:rsid w:val="009536B9"/>
    <w:rsid w:val="00953D12"/>
    <w:rsid w:val="00954925"/>
    <w:rsid w:val="00954B0D"/>
    <w:rsid w:val="00954BFD"/>
    <w:rsid w:val="009554AB"/>
    <w:rsid w:val="00955661"/>
    <w:rsid w:val="009567AB"/>
    <w:rsid w:val="00957005"/>
    <w:rsid w:val="0095761C"/>
    <w:rsid w:val="00960FD6"/>
    <w:rsid w:val="009616C4"/>
    <w:rsid w:val="00962F23"/>
    <w:rsid w:val="00963302"/>
    <w:rsid w:val="00963C8B"/>
    <w:rsid w:val="009652C2"/>
    <w:rsid w:val="00965750"/>
    <w:rsid w:val="009658A0"/>
    <w:rsid w:val="00965E83"/>
    <w:rsid w:val="009660CE"/>
    <w:rsid w:val="00966E6A"/>
    <w:rsid w:val="00967288"/>
    <w:rsid w:val="00967B82"/>
    <w:rsid w:val="00970935"/>
    <w:rsid w:val="00971BE9"/>
    <w:rsid w:val="00972202"/>
    <w:rsid w:val="00972731"/>
    <w:rsid w:val="00972DBA"/>
    <w:rsid w:val="00972E30"/>
    <w:rsid w:val="00972FDE"/>
    <w:rsid w:val="00973A07"/>
    <w:rsid w:val="00973D30"/>
    <w:rsid w:val="00973E47"/>
    <w:rsid w:val="009767C8"/>
    <w:rsid w:val="00976DEC"/>
    <w:rsid w:val="00976ED5"/>
    <w:rsid w:val="00976F5D"/>
    <w:rsid w:val="00977D1F"/>
    <w:rsid w:val="00981458"/>
    <w:rsid w:val="00981BF2"/>
    <w:rsid w:val="00981D2D"/>
    <w:rsid w:val="00983054"/>
    <w:rsid w:val="00983F58"/>
    <w:rsid w:val="009848A1"/>
    <w:rsid w:val="009862F0"/>
    <w:rsid w:val="0098642F"/>
    <w:rsid w:val="00986653"/>
    <w:rsid w:val="0098726E"/>
    <w:rsid w:val="00991F48"/>
    <w:rsid w:val="00992116"/>
    <w:rsid w:val="009923A6"/>
    <w:rsid w:val="009925BE"/>
    <w:rsid w:val="009933FD"/>
    <w:rsid w:val="00993BF7"/>
    <w:rsid w:val="0099471A"/>
    <w:rsid w:val="00994ACA"/>
    <w:rsid w:val="00994BD8"/>
    <w:rsid w:val="00994E34"/>
    <w:rsid w:val="00994F79"/>
    <w:rsid w:val="00995786"/>
    <w:rsid w:val="00995D60"/>
    <w:rsid w:val="009960D0"/>
    <w:rsid w:val="00996A79"/>
    <w:rsid w:val="00996B65"/>
    <w:rsid w:val="009971BB"/>
    <w:rsid w:val="00997681"/>
    <w:rsid w:val="009A1180"/>
    <w:rsid w:val="009A1252"/>
    <w:rsid w:val="009A2538"/>
    <w:rsid w:val="009A3171"/>
    <w:rsid w:val="009A3DC3"/>
    <w:rsid w:val="009A506B"/>
    <w:rsid w:val="009A555A"/>
    <w:rsid w:val="009A61F5"/>
    <w:rsid w:val="009A6553"/>
    <w:rsid w:val="009A75D9"/>
    <w:rsid w:val="009A7DA5"/>
    <w:rsid w:val="009B036B"/>
    <w:rsid w:val="009B187E"/>
    <w:rsid w:val="009B1988"/>
    <w:rsid w:val="009B1E04"/>
    <w:rsid w:val="009B21EA"/>
    <w:rsid w:val="009B2F3D"/>
    <w:rsid w:val="009B51CF"/>
    <w:rsid w:val="009B60E3"/>
    <w:rsid w:val="009B6669"/>
    <w:rsid w:val="009B7D98"/>
    <w:rsid w:val="009C0383"/>
    <w:rsid w:val="009C0949"/>
    <w:rsid w:val="009C1F0F"/>
    <w:rsid w:val="009C2899"/>
    <w:rsid w:val="009C2A90"/>
    <w:rsid w:val="009C30E0"/>
    <w:rsid w:val="009C3757"/>
    <w:rsid w:val="009C3979"/>
    <w:rsid w:val="009C3C72"/>
    <w:rsid w:val="009C566B"/>
    <w:rsid w:val="009C5B4E"/>
    <w:rsid w:val="009C65F9"/>
    <w:rsid w:val="009C71EB"/>
    <w:rsid w:val="009C790B"/>
    <w:rsid w:val="009C7D56"/>
    <w:rsid w:val="009C7EF0"/>
    <w:rsid w:val="009C7FC3"/>
    <w:rsid w:val="009D08FA"/>
    <w:rsid w:val="009D13FE"/>
    <w:rsid w:val="009D1590"/>
    <w:rsid w:val="009D1E2E"/>
    <w:rsid w:val="009D24AE"/>
    <w:rsid w:val="009D2781"/>
    <w:rsid w:val="009D2910"/>
    <w:rsid w:val="009D3E34"/>
    <w:rsid w:val="009D4724"/>
    <w:rsid w:val="009D4BEA"/>
    <w:rsid w:val="009D51F7"/>
    <w:rsid w:val="009D5341"/>
    <w:rsid w:val="009D5773"/>
    <w:rsid w:val="009D5C2A"/>
    <w:rsid w:val="009D6750"/>
    <w:rsid w:val="009D74F8"/>
    <w:rsid w:val="009D7B84"/>
    <w:rsid w:val="009E1D38"/>
    <w:rsid w:val="009E1F61"/>
    <w:rsid w:val="009E3CE6"/>
    <w:rsid w:val="009E4AEE"/>
    <w:rsid w:val="009E58EA"/>
    <w:rsid w:val="009E6A7A"/>
    <w:rsid w:val="009F0079"/>
    <w:rsid w:val="009F0264"/>
    <w:rsid w:val="009F14E3"/>
    <w:rsid w:val="009F1513"/>
    <w:rsid w:val="009F1BC2"/>
    <w:rsid w:val="009F23EE"/>
    <w:rsid w:val="009F2554"/>
    <w:rsid w:val="009F360C"/>
    <w:rsid w:val="009F4298"/>
    <w:rsid w:val="009F46F4"/>
    <w:rsid w:val="009F4A46"/>
    <w:rsid w:val="009F4FDC"/>
    <w:rsid w:val="009F5234"/>
    <w:rsid w:val="009F5E4F"/>
    <w:rsid w:val="009F7066"/>
    <w:rsid w:val="009F7F75"/>
    <w:rsid w:val="00A0156F"/>
    <w:rsid w:val="00A01A56"/>
    <w:rsid w:val="00A023D2"/>
    <w:rsid w:val="00A03383"/>
    <w:rsid w:val="00A03AD4"/>
    <w:rsid w:val="00A0439D"/>
    <w:rsid w:val="00A05119"/>
    <w:rsid w:val="00A05140"/>
    <w:rsid w:val="00A05C0E"/>
    <w:rsid w:val="00A06F0B"/>
    <w:rsid w:val="00A11217"/>
    <w:rsid w:val="00A113D2"/>
    <w:rsid w:val="00A11A12"/>
    <w:rsid w:val="00A11A97"/>
    <w:rsid w:val="00A11C83"/>
    <w:rsid w:val="00A12B02"/>
    <w:rsid w:val="00A1433C"/>
    <w:rsid w:val="00A14F1E"/>
    <w:rsid w:val="00A14F27"/>
    <w:rsid w:val="00A159F7"/>
    <w:rsid w:val="00A15AEF"/>
    <w:rsid w:val="00A15F54"/>
    <w:rsid w:val="00A15F86"/>
    <w:rsid w:val="00A16C8A"/>
    <w:rsid w:val="00A1701A"/>
    <w:rsid w:val="00A20B22"/>
    <w:rsid w:val="00A21051"/>
    <w:rsid w:val="00A228BD"/>
    <w:rsid w:val="00A23986"/>
    <w:rsid w:val="00A2531D"/>
    <w:rsid w:val="00A259A9"/>
    <w:rsid w:val="00A25C83"/>
    <w:rsid w:val="00A27621"/>
    <w:rsid w:val="00A3024C"/>
    <w:rsid w:val="00A30457"/>
    <w:rsid w:val="00A30B8A"/>
    <w:rsid w:val="00A30C82"/>
    <w:rsid w:val="00A310A4"/>
    <w:rsid w:val="00A314C1"/>
    <w:rsid w:val="00A3185E"/>
    <w:rsid w:val="00A331A9"/>
    <w:rsid w:val="00A34699"/>
    <w:rsid w:val="00A34713"/>
    <w:rsid w:val="00A3671E"/>
    <w:rsid w:val="00A36C4A"/>
    <w:rsid w:val="00A37710"/>
    <w:rsid w:val="00A3799B"/>
    <w:rsid w:val="00A37AA1"/>
    <w:rsid w:val="00A37C89"/>
    <w:rsid w:val="00A401CD"/>
    <w:rsid w:val="00A40428"/>
    <w:rsid w:val="00A404F4"/>
    <w:rsid w:val="00A40564"/>
    <w:rsid w:val="00A40B39"/>
    <w:rsid w:val="00A4190F"/>
    <w:rsid w:val="00A43353"/>
    <w:rsid w:val="00A438C1"/>
    <w:rsid w:val="00A44010"/>
    <w:rsid w:val="00A44369"/>
    <w:rsid w:val="00A44383"/>
    <w:rsid w:val="00A44812"/>
    <w:rsid w:val="00A44A10"/>
    <w:rsid w:val="00A45155"/>
    <w:rsid w:val="00A45E36"/>
    <w:rsid w:val="00A4667C"/>
    <w:rsid w:val="00A46AF7"/>
    <w:rsid w:val="00A47346"/>
    <w:rsid w:val="00A47A21"/>
    <w:rsid w:val="00A50C7A"/>
    <w:rsid w:val="00A51782"/>
    <w:rsid w:val="00A51FC7"/>
    <w:rsid w:val="00A52C70"/>
    <w:rsid w:val="00A55826"/>
    <w:rsid w:val="00A55DBB"/>
    <w:rsid w:val="00A567A9"/>
    <w:rsid w:val="00A56B63"/>
    <w:rsid w:val="00A56F65"/>
    <w:rsid w:val="00A5763A"/>
    <w:rsid w:val="00A5795A"/>
    <w:rsid w:val="00A57B07"/>
    <w:rsid w:val="00A57C15"/>
    <w:rsid w:val="00A6091D"/>
    <w:rsid w:val="00A614C8"/>
    <w:rsid w:val="00A614E0"/>
    <w:rsid w:val="00A61FEE"/>
    <w:rsid w:val="00A62444"/>
    <w:rsid w:val="00A6321A"/>
    <w:rsid w:val="00A63B80"/>
    <w:rsid w:val="00A640E1"/>
    <w:rsid w:val="00A643FC"/>
    <w:rsid w:val="00A64FB6"/>
    <w:rsid w:val="00A65EB6"/>
    <w:rsid w:val="00A667B5"/>
    <w:rsid w:val="00A67412"/>
    <w:rsid w:val="00A67B18"/>
    <w:rsid w:val="00A67CD4"/>
    <w:rsid w:val="00A67D30"/>
    <w:rsid w:val="00A67E21"/>
    <w:rsid w:val="00A67F54"/>
    <w:rsid w:val="00A72AF4"/>
    <w:rsid w:val="00A740E7"/>
    <w:rsid w:val="00A8005D"/>
    <w:rsid w:val="00A80466"/>
    <w:rsid w:val="00A817EA"/>
    <w:rsid w:val="00A82994"/>
    <w:rsid w:val="00A83E9F"/>
    <w:rsid w:val="00A83F65"/>
    <w:rsid w:val="00A84F13"/>
    <w:rsid w:val="00A855B9"/>
    <w:rsid w:val="00A85791"/>
    <w:rsid w:val="00A8582C"/>
    <w:rsid w:val="00A85C58"/>
    <w:rsid w:val="00A85F7E"/>
    <w:rsid w:val="00A8636E"/>
    <w:rsid w:val="00A86D30"/>
    <w:rsid w:val="00A86EE7"/>
    <w:rsid w:val="00A90342"/>
    <w:rsid w:val="00A9131F"/>
    <w:rsid w:val="00A91D8E"/>
    <w:rsid w:val="00A925F2"/>
    <w:rsid w:val="00A93CBC"/>
    <w:rsid w:val="00A9435F"/>
    <w:rsid w:val="00A94953"/>
    <w:rsid w:val="00A9526B"/>
    <w:rsid w:val="00A953FD"/>
    <w:rsid w:val="00A955D3"/>
    <w:rsid w:val="00A96E50"/>
    <w:rsid w:val="00A97277"/>
    <w:rsid w:val="00A9736E"/>
    <w:rsid w:val="00A9774A"/>
    <w:rsid w:val="00AA0BA8"/>
    <w:rsid w:val="00AA2038"/>
    <w:rsid w:val="00AA371A"/>
    <w:rsid w:val="00AA4DAD"/>
    <w:rsid w:val="00AA4EF3"/>
    <w:rsid w:val="00AA59FD"/>
    <w:rsid w:val="00AA7278"/>
    <w:rsid w:val="00AA7BBC"/>
    <w:rsid w:val="00AA7D63"/>
    <w:rsid w:val="00AB15D0"/>
    <w:rsid w:val="00AB1EA9"/>
    <w:rsid w:val="00AB515F"/>
    <w:rsid w:val="00AB5FB3"/>
    <w:rsid w:val="00AB6299"/>
    <w:rsid w:val="00AB6E92"/>
    <w:rsid w:val="00AB72C4"/>
    <w:rsid w:val="00AB78F2"/>
    <w:rsid w:val="00AB7C41"/>
    <w:rsid w:val="00AC06A5"/>
    <w:rsid w:val="00AC0CE1"/>
    <w:rsid w:val="00AC1419"/>
    <w:rsid w:val="00AC1BFD"/>
    <w:rsid w:val="00AC2421"/>
    <w:rsid w:val="00AC2572"/>
    <w:rsid w:val="00AC2662"/>
    <w:rsid w:val="00AC2C96"/>
    <w:rsid w:val="00AC3927"/>
    <w:rsid w:val="00AC3C2C"/>
    <w:rsid w:val="00AC596F"/>
    <w:rsid w:val="00AC66BF"/>
    <w:rsid w:val="00AC6DCC"/>
    <w:rsid w:val="00AC710C"/>
    <w:rsid w:val="00AC7F50"/>
    <w:rsid w:val="00AD01A2"/>
    <w:rsid w:val="00AD06E2"/>
    <w:rsid w:val="00AD078C"/>
    <w:rsid w:val="00AD1251"/>
    <w:rsid w:val="00AD15B8"/>
    <w:rsid w:val="00AD1B47"/>
    <w:rsid w:val="00AD275C"/>
    <w:rsid w:val="00AD4FE8"/>
    <w:rsid w:val="00AD5707"/>
    <w:rsid w:val="00AD57F0"/>
    <w:rsid w:val="00AD7368"/>
    <w:rsid w:val="00AD7645"/>
    <w:rsid w:val="00AD7E49"/>
    <w:rsid w:val="00AE05CD"/>
    <w:rsid w:val="00AE1620"/>
    <w:rsid w:val="00AE1C4F"/>
    <w:rsid w:val="00AE2779"/>
    <w:rsid w:val="00AE2940"/>
    <w:rsid w:val="00AE29FB"/>
    <w:rsid w:val="00AE4FD2"/>
    <w:rsid w:val="00AE6F0E"/>
    <w:rsid w:val="00AE71AD"/>
    <w:rsid w:val="00AE71FF"/>
    <w:rsid w:val="00AE7619"/>
    <w:rsid w:val="00AF0017"/>
    <w:rsid w:val="00AF0CD3"/>
    <w:rsid w:val="00AF0F96"/>
    <w:rsid w:val="00AF13E7"/>
    <w:rsid w:val="00AF1688"/>
    <w:rsid w:val="00AF18A2"/>
    <w:rsid w:val="00AF24A4"/>
    <w:rsid w:val="00AF2BCC"/>
    <w:rsid w:val="00AF56D5"/>
    <w:rsid w:val="00AF5A3C"/>
    <w:rsid w:val="00AF5D75"/>
    <w:rsid w:val="00AF751C"/>
    <w:rsid w:val="00B00258"/>
    <w:rsid w:val="00B00A13"/>
    <w:rsid w:val="00B011B4"/>
    <w:rsid w:val="00B01DEA"/>
    <w:rsid w:val="00B0270E"/>
    <w:rsid w:val="00B03558"/>
    <w:rsid w:val="00B04039"/>
    <w:rsid w:val="00B04FAD"/>
    <w:rsid w:val="00B0718B"/>
    <w:rsid w:val="00B073F3"/>
    <w:rsid w:val="00B0745D"/>
    <w:rsid w:val="00B07DBB"/>
    <w:rsid w:val="00B10912"/>
    <w:rsid w:val="00B112F2"/>
    <w:rsid w:val="00B11902"/>
    <w:rsid w:val="00B122CF"/>
    <w:rsid w:val="00B127E4"/>
    <w:rsid w:val="00B12CC1"/>
    <w:rsid w:val="00B13530"/>
    <w:rsid w:val="00B14432"/>
    <w:rsid w:val="00B1443C"/>
    <w:rsid w:val="00B155CE"/>
    <w:rsid w:val="00B1684B"/>
    <w:rsid w:val="00B17198"/>
    <w:rsid w:val="00B20EA8"/>
    <w:rsid w:val="00B20EEA"/>
    <w:rsid w:val="00B21D3E"/>
    <w:rsid w:val="00B21FA5"/>
    <w:rsid w:val="00B23606"/>
    <w:rsid w:val="00B23966"/>
    <w:rsid w:val="00B23A7E"/>
    <w:rsid w:val="00B26DFB"/>
    <w:rsid w:val="00B277EC"/>
    <w:rsid w:val="00B27908"/>
    <w:rsid w:val="00B27A73"/>
    <w:rsid w:val="00B30762"/>
    <w:rsid w:val="00B33266"/>
    <w:rsid w:val="00B3517A"/>
    <w:rsid w:val="00B35F3B"/>
    <w:rsid w:val="00B36418"/>
    <w:rsid w:val="00B3657D"/>
    <w:rsid w:val="00B37961"/>
    <w:rsid w:val="00B405F2"/>
    <w:rsid w:val="00B40AAA"/>
    <w:rsid w:val="00B41AC3"/>
    <w:rsid w:val="00B41C43"/>
    <w:rsid w:val="00B42C28"/>
    <w:rsid w:val="00B442FE"/>
    <w:rsid w:val="00B4437F"/>
    <w:rsid w:val="00B44605"/>
    <w:rsid w:val="00B446C0"/>
    <w:rsid w:val="00B45AB8"/>
    <w:rsid w:val="00B46601"/>
    <w:rsid w:val="00B46817"/>
    <w:rsid w:val="00B46F59"/>
    <w:rsid w:val="00B4760D"/>
    <w:rsid w:val="00B47652"/>
    <w:rsid w:val="00B478CF"/>
    <w:rsid w:val="00B51C98"/>
    <w:rsid w:val="00B52375"/>
    <w:rsid w:val="00B52C13"/>
    <w:rsid w:val="00B53829"/>
    <w:rsid w:val="00B539FA"/>
    <w:rsid w:val="00B54368"/>
    <w:rsid w:val="00B54787"/>
    <w:rsid w:val="00B54B66"/>
    <w:rsid w:val="00B55758"/>
    <w:rsid w:val="00B56BEA"/>
    <w:rsid w:val="00B56D0C"/>
    <w:rsid w:val="00B57446"/>
    <w:rsid w:val="00B6020B"/>
    <w:rsid w:val="00B61221"/>
    <w:rsid w:val="00B61378"/>
    <w:rsid w:val="00B61DFE"/>
    <w:rsid w:val="00B61EE1"/>
    <w:rsid w:val="00B62D96"/>
    <w:rsid w:val="00B6307E"/>
    <w:rsid w:val="00B63904"/>
    <w:rsid w:val="00B65700"/>
    <w:rsid w:val="00B65951"/>
    <w:rsid w:val="00B66FB2"/>
    <w:rsid w:val="00B70643"/>
    <w:rsid w:val="00B7137D"/>
    <w:rsid w:val="00B717AD"/>
    <w:rsid w:val="00B72506"/>
    <w:rsid w:val="00B72BA2"/>
    <w:rsid w:val="00B735A0"/>
    <w:rsid w:val="00B73A9F"/>
    <w:rsid w:val="00B74176"/>
    <w:rsid w:val="00B74235"/>
    <w:rsid w:val="00B74262"/>
    <w:rsid w:val="00B74CC0"/>
    <w:rsid w:val="00B7702E"/>
    <w:rsid w:val="00B777C5"/>
    <w:rsid w:val="00B77B16"/>
    <w:rsid w:val="00B80623"/>
    <w:rsid w:val="00B80692"/>
    <w:rsid w:val="00B807DF"/>
    <w:rsid w:val="00B80CAD"/>
    <w:rsid w:val="00B80CFE"/>
    <w:rsid w:val="00B80F85"/>
    <w:rsid w:val="00B81008"/>
    <w:rsid w:val="00B81523"/>
    <w:rsid w:val="00B81AD7"/>
    <w:rsid w:val="00B83A7E"/>
    <w:rsid w:val="00B83FD3"/>
    <w:rsid w:val="00B84C00"/>
    <w:rsid w:val="00B84DE3"/>
    <w:rsid w:val="00B86225"/>
    <w:rsid w:val="00B86C33"/>
    <w:rsid w:val="00B87B68"/>
    <w:rsid w:val="00B9014F"/>
    <w:rsid w:val="00B91521"/>
    <w:rsid w:val="00B934AA"/>
    <w:rsid w:val="00B93670"/>
    <w:rsid w:val="00B948DE"/>
    <w:rsid w:val="00B94A6C"/>
    <w:rsid w:val="00B94EA6"/>
    <w:rsid w:val="00B9692B"/>
    <w:rsid w:val="00B96B70"/>
    <w:rsid w:val="00B96F9D"/>
    <w:rsid w:val="00B97E9D"/>
    <w:rsid w:val="00BA00F9"/>
    <w:rsid w:val="00BA0976"/>
    <w:rsid w:val="00BA09D5"/>
    <w:rsid w:val="00BA2861"/>
    <w:rsid w:val="00BA3082"/>
    <w:rsid w:val="00BA3DE5"/>
    <w:rsid w:val="00BA435E"/>
    <w:rsid w:val="00BA487A"/>
    <w:rsid w:val="00BA565D"/>
    <w:rsid w:val="00BA61D1"/>
    <w:rsid w:val="00BA638B"/>
    <w:rsid w:val="00BA73BC"/>
    <w:rsid w:val="00BA77DE"/>
    <w:rsid w:val="00BA794D"/>
    <w:rsid w:val="00BB0792"/>
    <w:rsid w:val="00BB1D13"/>
    <w:rsid w:val="00BB1D54"/>
    <w:rsid w:val="00BB1DE2"/>
    <w:rsid w:val="00BB3573"/>
    <w:rsid w:val="00BB430E"/>
    <w:rsid w:val="00BB4333"/>
    <w:rsid w:val="00BB484F"/>
    <w:rsid w:val="00BB5FAE"/>
    <w:rsid w:val="00BB6082"/>
    <w:rsid w:val="00BB64F1"/>
    <w:rsid w:val="00BB7084"/>
    <w:rsid w:val="00BB7B46"/>
    <w:rsid w:val="00BB7FF4"/>
    <w:rsid w:val="00BC0734"/>
    <w:rsid w:val="00BC0DBE"/>
    <w:rsid w:val="00BC1337"/>
    <w:rsid w:val="00BC2B8F"/>
    <w:rsid w:val="00BC3A03"/>
    <w:rsid w:val="00BC43F3"/>
    <w:rsid w:val="00BC5351"/>
    <w:rsid w:val="00BC5C08"/>
    <w:rsid w:val="00BC61C2"/>
    <w:rsid w:val="00BC6BA0"/>
    <w:rsid w:val="00BC7F73"/>
    <w:rsid w:val="00BC7FEE"/>
    <w:rsid w:val="00BD103C"/>
    <w:rsid w:val="00BD138E"/>
    <w:rsid w:val="00BD1F9C"/>
    <w:rsid w:val="00BD2F68"/>
    <w:rsid w:val="00BD3DD0"/>
    <w:rsid w:val="00BD416D"/>
    <w:rsid w:val="00BD42C2"/>
    <w:rsid w:val="00BD4ECF"/>
    <w:rsid w:val="00BD5BEC"/>
    <w:rsid w:val="00BD7DE6"/>
    <w:rsid w:val="00BE0854"/>
    <w:rsid w:val="00BE15F4"/>
    <w:rsid w:val="00BE1CD5"/>
    <w:rsid w:val="00BE34CF"/>
    <w:rsid w:val="00BE393B"/>
    <w:rsid w:val="00BE44C0"/>
    <w:rsid w:val="00BE4E09"/>
    <w:rsid w:val="00BE51B6"/>
    <w:rsid w:val="00BE5783"/>
    <w:rsid w:val="00BE5CCE"/>
    <w:rsid w:val="00BE5DDC"/>
    <w:rsid w:val="00BE60C7"/>
    <w:rsid w:val="00BE62F3"/>
    <w:rsid w:val="00BE655A"/>
    <w:rsid w:val="00BE698E"/>
    <w:rsid w:val="00BE6D3B"/>
    <w:rsid w:val="00BE7898"/>
    <w:rsid w:val="00BF0305"/>
    <w:rsid w:val="00BF1377"/>
    <w:rsid w:val="00BF2623"/>
    <w:rsid w:val="00BF374B"/>
    <w:rsid w:val="00BF42E1"/>
    <w:rsid w:val="00BF48B0"/>
    <w:rsid w:val="00BF4E87"/>
    <w:rsid w:val="00BF6172"/>
    <w:rsid w:val="00C010E1"/>
    <w:rsid w:val="00C03B9B"/>
    <w:rsid w:val="00C04572"/>
    <w:rsid w:val="00C04811"/>
    <w:rsid w:val="00C04CC4"/>
    <w:rsid w:val="00C052D8"/>
    <w:rsid w:val="00C063BD"/>
    <w:rsid w:val="00C06464"/>
    <w:rsid w:val="00C06FDE"/>
    <w:rsid w:val="00C076BB"/>
    <w:rsid w:val="00C10A7B"/>
    <w:rsid w:val="00C11CD1"/>
    <w:rsid w:val="00C1263E"/>
    <w:rsid w:val="00C15360"/>
    <w:rsid w:val="00C1549A"/>
    <w:rsid w:val="00C15EEC"/>
    <w:rsid w:val="00C16391"/>
    <w:rsid w:val="00C168D3"/>
    <w:rsid w:val="00C17BF9"/>
    <w:rsid w:val="00C21BA8"/>
    <w:rsid w:val="00C23D9F"/>
    <w:rsid w:val="00C243F9"/>
    <w:rsid w:val="00C24B4A"/>
    <w:rsid w:val="00C24E90"/>
    <w:rsid w:val="00C25454"/>
    <w:rsid w:val="00C262F6"/>
    <w:rsid w:val="00C26874"/>
    <w:rsid w:val="00C270B8"/>
    <w:rsid w:val="00C30916"/>
    <w:rsid w:val="00C312F4"/>
    <w:rsid w:val="00C32888"/>
    <w:rsid w:val="00C32E2F"/>
    <w:rsid w:val="00C35282"/>
    <w:rsid w:val="00C3567C"/>
    <w:rsid w:val="00C35A82"/>
    <w:rsid w:val="00C3700D"/>
    <w:rsid w:val="00C37B54"/>
    <w:rsid w:val="00C40990"/>
    <w:rsid w:val="00C4104A"/>
    <w:rsid w:val="00C41527"/>
    <w:rsid w:val="00C41584"/>
    <w:rsid w:val="00C41DF9"/>
    <w:rsid w:val="00C42325"/>
    <w:rsid w:val="00C434C0"/>
    <w:rsid w:val="00C43848"/>
    <w:rsid w:val="00C4448F"/>
    <w:rsid w:val="00C45045"/>
    <w:rsid w:val="00C457EA"/>
    <w:rsid w:val="00C468F5"/>
    <w:rsid w:val="00C46EFB"/>
    <w:rsid w:val="00C4714A"/>
    <w:rsid w:val="00C50124"/>
    <w:rsid w:val="00C50830"/>
    <w:rsid w:val="00C5085E"/>
    <w:rsid w:val="00C51559"/>
    <w:rsid w:val="00C5217F"/>
    <w:rsid w:val="00C531A9"/>
    <w:rsid w:val="00C532C1"/>
    <w:rsid w:val="00C53DE1"/>
    <w:rsid w:val="00C5407C"/>
    <w:rsid w:val="00C5413D"/>
    <w:rsid w:val="00C5583A"/>
    <w:rsid w:val="00C55E1A"/>
    <w:rsid w:val="00C55F2D"/>
    <w:rsid w:val="00C56B91"/>
    <w:rsid w:val="00C570DC"/>
    <w:rsid w:val="00C57603"/>
    <w:rsid w:val="00C57699"/>
    <w:rsid w:val="00C577AB"/>
    <w:rsid w:val="00C60589"/>
    <w:rsid w:val="00C6076D"/>
    <w:rsid w:val="00C61BEE"/>
    <w:rsid w:val="00C61C82"/>
    <w:rsid w:val="00C61D2D"/>
    <w:rsid w:val="00C62379"/>
    <w:rsid w:val="00C623ED"/>
    <w:rsid w:val="00C636C9"/>
    <w:rsid w:val="00C638FD"/>
    <w:rsid w:val="00C63F15"/>
    <w:rsid w:val="00C64060"/>
    <w:rsid w:val="00C64993"/>
    <w:rsid w:val="00C65D4E"/>
    <w:rsid w:val="00C66A0D"/>
    <w:rsid w:val="00C66BEE"/>
    <w:rsid w:val="00C66D7B"/>
    <w:rsid w:val="00C67197"/>
    <w:rsid w:val="00C675C9"/>
    <w:rsid w:val="00C67B22"/>
    <w:rsid w:val="00C71048"/>
    <w:rsid w:val="00C713EF"/>
    <w:rsid w:val="00C73278"/>
    <w:rsid w:val="00C7375B"/>
    <w:rsid w:val="00C73A20"/>
    <w:rsid w:val="00C740C4"/>
    <w:rsid w:val="00C74434"/>
    <w:rsid w:val="00C74699"/>
    <w:rsid w:val="00C74BFE"/>
    <w:rsid w:val="00C74CE7"/>
    <w:rsid w:val="00C76046"/>
    <w:rsid w:val="00C7646D"/>
    <w:rsid w:val="00C76C90"/>
    <w:rsid w:val="00C80111"/>
    <w:rsid w:val="00C80662"/>
    <w:rsid w:val="00C8403D"/>
    <w:rsid w:val="00C84699"/>
    <w:rsid w:val="00C84F42"/>
    <w:rsid w:val="00C87BB5"/>
    <w:rsid w:val="00C90C95"/>
    <w:rsid w:val="00C917C8"/>
    <w:rsid w:val="00C9198F"/>
    <w:rsid w:val="00C92E99"/>
    <w:rsid w:val="00C937C0"/>
    <w:rsid w:val="00C951CE"/>
    <w:rsid w:val="00C95421"/>
    <w:rsid w:val="00C9546A"/>
    <w:rsid w:val="00C95688"/>
    <w:rsid w:val="00C965F4"/>
    <w:rsid w:val="00C967AB"/>
    <w:rsid w:val="00C969D7"/>
    <w:rsid w:val="00C9744C"/>
    <w:rsid w:val="00C97469"/>
    <w:rsid w:val="00C97ED7"/>
    <w:rsid w:val="00CA0DE5"/>
    <w:rsid w:val="00CA1578"/>
    <w:rsid w:val="00CA157E"/>
    <w:rsid w:val="00CA1C53"/>
    <w:rsid w:val="00CA4CF9"/>
    <w:rsid w:val="00CA4F0A"/>
    <w:rsid w:val="00CA515D"/>
    <w:rsid w:val="00CA763C"/>
    <w:rsid w:val="00CA769C"/>
    <w:rsid w:val="00CB0A20"/>
    <w:rsid w:val="00CB1662"/>
    <w:rsid w:val="00CB193D"/>
    <w:rsid w:val="00CB42CD"/>
    <w:rsid w:val="00CB4F32"/>
    <w:rsid w:val="00CB6268"/>
    <w:rsid w:val="00CB63D1"/>
    <w:rsid w:val="00CB66D2"/>
    <w:rsid w:val="00CB6A98"/>
    <w:rsid w:val="00CB6D46"/>
    <w:rsid w:val="00CB6F7F"/>
    <w:rsid w:val="00CB7C84"/>
    <w:rsid w:val="00CC16BE"/>
    <w:rsid w:val="00CC1C03"/>
    <w:rsid w:val="00CC1F72"/>
    <w:rsid w:val="00CC3180"/>
    <w:rsid w:val="00CC5A31"/>
    <w:rsid w:val="00CC5F48"/>
    <w:rsid w:val="00CC661F"/>
    <w:rsid w:val="00CC73C4"/>
    <w:rsid w:val="00CD0F09"/>
    <w:rsid w:val="00CD19F9"/>
    <w:rsid w:val="00CD2F59"/>
    <w:rsid w:val="00CD30F6"/>
    <w:rsid w:val="00CD34D9"/>
    <w:rsid w:val="00CD4B5C"/>
    <w:rsid w:val="00CD4E5E"/>
    <w:rsid w:val="00CD5F98"/>
    <w:rsid w:val="00CD63BD"/>
    <w:rsid w:val="00CD70EE"/>
    <w:rsid w:val="00CE066A"/>
    <w:rsid w:val="00CE095D"/>
    <w:rsid w:val="00CE098C"/>
    <w:rsid w:val="00CE1E24"/>
    <w:rsid w:val="00CE2645"/>
    <w:rsid w:val="00CE3B3E"/>
    <w:rsid w:val="00CE4B34"/>
    <w:rsid w:val="00CE51E3"/>
    <w:rsid w:val="00CE678B"/>
    <w:rsid w:val="00CE7DBB"/>
    <w:rsid w:val="00CE7E51"/>
    <w:rsid w:val="00CE7F8A"/>
    <w:rsid w:val="00CF031B"/>
    <w:rsid w:val="00CF1CAF"/>
    <w:rsid w:val="00CF1FBA"/>
    <w:rsid w:val="00CF23BA"/>
    <w:rsid w:val="00CF2636"/>
    <w:rsid w:val="00CF42B2"/>
    <w:rsid w:val="00CF4996"/>
    <w:rsid w:val="00CF6447"/>
    <w:rsid w:val="00CF64E1"/>
    <w:rsid w:val="00CF7366"/>
    <w:rsid w:val="00D014E5"/>
    <w:rsid w:val="00D015E5"/>
    <w:rsid w:val="00D01795"/>
    <w:rsid w:val="00D02B3A"/>
    <w:rsid w:val="00D0379E"/>
    <w:rsid w:val="00D037F6"/>
    <w:rsid w:val="00D0529E"/>
    <w:rsid w:val="00D07808"/>
    <w:rsid w:val="00D07D58"/>
    <w:rsid w:val="00D10F4A"/>
    <w:rsid w:val="00D1100F"/>
    <w:rsid w:val="00D11466"/>
    <w:rsid w:val="00D119D3"/>
    <w:rsid w:val="00D14830"/>
    <w:rsid w:val="00D152F7"/>
    <w:rsid w:val="00D16E14"/>
    <w:rsid w:val="00D174C6"/>
    <w:rsid w:val="00D17C09"/>
    <w:rsid w:val="00D2068F"/>
    <w:rsid w:val="00D21139"/>
    <w:rsid w:val="00D225F2"/>
    <w:rsid w:val="00D22E20"/>
    <w:rsid w:val="00D23ADC"/>
    <w:rsid w:val="00D23B87"/>
    <w:rsid w:val="00D25E80"/>
    <w:rsid w:val="00D26197"/>
    <w:rsid w:val="00D26EEF"/>
    <w:rsid w:val="00D26F09"/>
    <w:rsid w:val="00D27C20"/>
    <w:rsid w:val="00D301E6"/>
    <w:rsid w:val="00D30595"/>
    <w:rsid w:val="00D31CC6"/>
    <w:rsid w:val="00D334AD"/>
    <w:rsid w:val="00D3403B"/>
    <w:rsid w:val="00D35C4F"/>
    <w:rsid w:val="00D35F66"/>
    <w:rsid w:val="00D37418"/>
    <w:rsid w:val="00D37F48"/>
    <w:rsid w:val="00D40120"/>
    <w:rsid w:val="00D408B2"/>
    <w:rsid w:val="00D40D27"/>
    <w:rsid w:val="00D421CD"/>
    <w:rsid w:val="00D4331C"/>
    <w:rsid w:val="00D44513"/>
    <w:rsid w:val="00D458A3"/>
    <w:rsid w:val="00D45B61"/>
    <w:rsid w:val="00D45EDB"/>
    <w:rsid w:val="00D46259"/>
    <w:rsid w:val="00D46A13"/>
    <w:rsid w:val="00D46BCB"/>
    <w:rsid w:val="00D47FF4"/>
    <w:rsid w:val="00D52820"/>
    <w:rsid w:val="00D52A12"/>
    <w:rsid w:val="00D52C8D"/>
    <w:rsid w:val="00D53B57"/>
    <w:rsid w:val="00D54C53"/>
    <w:rsid w:val="00D5627D"/>
    <w:rsid w:val="00D5665A"/>
    <w:rsid w:val="00D568E8"/>
    <w:rsid w:val="00D57443"/>
    <w:rsid w:val="00D574FA"/>
    <w:rsid w:val="00D57815"/>
    <w:rsid w:val="00D57C78"/>
    <w:rsid w:val="00D615AF"/>
    <w:rsid w:val="00D62421"/>
    <w:rsid w:val="00D62792"/>
    <w:rsid w:val="00D62B10"/>
    <w:rsid w:val="00D62D58"/>
    <w:rsid w:val="00D6390A"/>
    <w:rsid w:val="00D64BC1"/>
    <w:rsid w:val="00D651D5"/>
    <w:rsid w:val="00D659C5"/>
    <w:rsid w:val="00D65BED"/>
    <w:rsid w:val="00D70562"/>
    <w:rsid w:val="00D70DC9"/>
    <w:rsid w:val="00D71F36"/>
    <w:rsid w:val="00D71FBD"/>
    <w:rsid w:val="00D721DB"/>
    <w:rsid w:val="00D72B7F"/>
    <w:rsid w:val="00D72E0B"/>
    <w:rsid w:val="00D73318"/>
    <w:rsid w:val="00D73E9D"/>
    <w:rsid w:val="00D7430B"/>
    <w:rsid w:val="00D74548"/>
    <w:rsid w:val="00D76152"/>
    <w:rsid w:val="00D76878"/>
    <w:rsid w:val="00D76EBA"/>
    <w:rsid w:val="00D77202"/>
    <w:rsid w:val="00D77569"/>
    <w:rsid w:val="00D7787D"/>
    <w:rsid w:val="00D80105"/>
    <w:rsid w:val="00D8087A"/>
    <w:rsid w:val="00D80EE6"/>
    <w:rsid w:val="00D810ED"/>
    <w:rsid w:val="00D81110"/>
    <w:rsid w:val="00D8162D"/>
    <w:rsid w:val="00D82325"/>
    <w:rsid w:val="00D82348"/>
    <w:rsid w:val="00D82E09"/>
    <w:rsid w:val="00D82E99"/>
    <w:rsid w:val="00D8387B"/>
    <w:rsid w:val="00D83D14"/>
    <w:rsid w:val="00D85288"/>
    <w:rsid w:val="00D85B33"/>
    <w:rsid w:val="00D87141"/>
    <w:rsid w:val="00D87B14"/>
    <w:rsid w:val="00D9142A"/>
    <w:rsid w:val="00D9144E"/>
    <w:rsid w:val="00D9168E"/>
    <w:rsid w:val="00D93A71"/>
    <w:rsid w:val="00D93B24"/>
    <w:rsid w:val="00D93D3D"/>
    <w:rsid w:val="00D94626"/>
    <w:rsid w:val="00D95169"/>
    <w:rsid w:val="00D951B5"/>
    <w:rsid w:val="00D97007"/>
    <w:rsid w:val="00D975F6"/>
    <w:rsid w:val="00D9773C"/>
    <w:rsid w:val="00DA20EB"/>
    <w:rsid w:val="00DA242F"/>
    <w:rsid w:val="00DA2613"/>
    <w:rsid w:val="00DA26A9"/>
    <w:rsid w:val="00DA2B06"/>
    <w:rsid w:val="00DA2BEB"/>
    <w:rsid w:val="00DA4250"/>
    <w:rsid w:val="00DA4572"/>
    <w:rsid w:val="00DA4B8A"/>
    <w:rsid w:val="00DA5606"/>
    <w:rsid w:val="00DA5CCB"/>
    <w:rsid w:val="00DA6133"/>
    <w:rsid w:val="00DA669A"/>
    <w:rsid w:val="00DA6B3D"/>
    <w:rsid w:val="00DA6EC7"/>
    <w:rsid w:val="00DA779B"/>
    <w:rsid w:val="00DA7A7F"/>
    <w:rsid w:val="00DB023F"/>
    <w:rsid w:val="00DB1455"/>
    <w:rsid w:val="00DB2D68"/>
    <w:rsid w:val="00DB2E1D"/>
    <w:rsid w:val="00DB3857"/>
    <w:rsid w:val="00DB4430"/>
    <w:rsid w:val="00DB4BC2"/>
    <w:rsid w:val="00DB54B8"/>
    <w:rsid w:val="00DB5701"/>
    <w:rsid w:val="00DB5E06"/>
    <w:rsid w:val="00DB6A55"/>
    <w:rsid w:val="00DB6A58"/>
    <w:rsid w:val="00DB7A73"/>
    <w:rsid w:val="00DB7E84"/>
    <w:rsid w:val="00DC0692"/>
    <w:rsid w:val="00DC1D67"/>
    <w:rsid w:val="00DC26D6"/>
    <w:rsid w:val="00DC39BB"/>
    <w:rsid w:val="00DC4585"/>
    <w:rsid w:val="00DC47A8"/>
    <w:rsid w:val="00DC5430"/>
    <w:rsid w:val="00DC5C10"/>
    <w:rsid w:val="00DC6460"/>
    <w:rsid w:val="00DD0708"/>
    <w:rsid w:val="00DD253E"/>
    <w:rsid w:val="00DD2D5F"/>
    <w:rsid w:val="00DD3349"/>
    <w:rsid w:val="00DD41F8"/>
    <w:rsid w:val="00DD47B2"/>
    <w:rsid w:val="00DD4C82"/>
    <w:rsid w:val="00DD54C2"/>
    <w:rsid w:val="00DD57B1"/>
    <w:rsid w:val="00DD61D9"/>
    <w:rsid w:val="00DE1309"/>
    <w:rsid w:val="00DE21A3"/>
    <w:rsid w:val="00DE2F13"/>
    <w:rsid w:val="00DE33F5"/>
    <w:rsid w:val="00DE52D4"/>
    <w:rsid w:val="00DE6C0F"/>
    <w:rsid w:val="00DE740F"/>
    <w:rsid w:val="00DE7BFA"/>
    <w:rsid w:val="00DF04D9"/>
    <w:rsid w:val="00DF1A37"/>
    <w:rsid w:val="00DF4628"/>
    <w:rsid w:val="00DF4AB7"/>
    <w:rsid w:val="00DF5B32"/>
    <w:rsid w:val="00DF6928"/>
    <w:rsid w:val="00DF6C36"/>
    <w:rsid w:val="00E000EC"/>
    <w:rsid w:val="00E00115"/>
    <w:rsid w:val="00E001E3"/>
    <w:rsid w:val="00E0166E"/>
    <w:rsid w:val="00E01D0B"/>
    <w:rsid w:val="00E023E8"/>
    <w:rsid w:val="00E0324F"/>
    <w:rsid w:val="00E0337C"/>
    <w:rsid w:val="00E0355F"/>
    <w:rsid w:val="00E041F0"/>
    <w:rsid w:val="00E052E8"/>
    <w:rsid w:val="00E05387"/>
    <w:rsid w:val="00E05B2D"/>
    <w:rsid w:val="00E06D06"/>
    <w:rsid w:val="00E07F76"/>
    <w:rsid w:val="00E106D7"/>
    <w:rsid w:val="00E10F02"/>
    <w:rsid w:val="00E11778"/>
    <w:rsid w:val="00E121BD"/>
    <w:rsid w:val="00E12AA7"/>
    <w:rsid w:val="00E13C25"/>
    <w:rsid w:val="00E16216"/>
    <w:rsid w:val="00E16631"/>
    <w:rsid w:val="00E172B5"/>
    <w:rsid w:val="00E1762C"/>
    <w:rsid w:val="00E20074"/>
    <w:rsid w:val="00E20751"/>
    <w:rsid w:val="00E208C2"/>
    <w:rsid w:val="00E209D0"/>
    <w:rsid w:val="00E2137D"/>
    <w:rsid w:val="00E22523"/>
    <w:rsid w:val="00E23304"/>
    <w:rsid w:val="00E24139"/>
    <w:rsid w:val="00E24352"/>
    <w:rsid w:val="00E24394"/>
    <w:rsid w:val="00E24BF7"/>
    <w:rsid w:val="00E30F15"/>
    <w:rsid w:val="00E3128C"/>
    <w:rsid w:val="00E316E1"/>
    <w:rsid w:val="00E33261"/>
    <w:rsid w:val="00E3558F"/>
    <w:rsid w:val="00E36178"/>
    <w:rsid w:val="00E3756E"/>
    <w:rsid w:val="00E37906"/>
    <w:rsid w:val="00E37E53"/>
    <w:rsid w:val="00E37E9B"/>
    <w:rsid w:val="00E4202C"/>
    <w:rsid w:val="00E44149"/>
    <w:rsid w:val="00E4446B"/>
    <w:rsid w:val="00E50CCB"/>
    <w:rsid w:val="00E50EC0"/>
    <w:rsid w:val="00E52B20"/>
    <w:rsid w:val="00E5308E"/>
    <w:rsid w:val="00E533CC"/>
    <w:rsid w:val="00E53768"/>
    <w:rsid w:val="00E537F0"/>
    <w:rsid w:val="00E53863"/>
    <w:rsid w:val="00E551E7"/>
    <w:rsid w:val="00E552A8"/>
    <w:rsid w:val="00E55B43"/>
    <w:rsid w:val="00E56A18"/>
    <w:rsid w:val="00E57F9A"/>
    <w:rsid w:val="00E60A5D"/>
    <w:rsid w:val="00E6194C"/>
    <w:rsid w:val="00E61D23"/>
    <w:rsid w:val="00E62B9E"/>
    <w:rsid w:val="00E62E95"/>
    <w:rsid w:val="00E645FA"/>
    <w:rsid w:val="00E64708"/>
    <w:rsid w:val="00E65368"/>
    <w:rsid w:val="00E66FCB"/>
    <w:rsid w:val="00E70841"/>
    <w:rsid w:val="00E70863"/>
    <w:rsid w:val="00E70B2D"/>
    <w:rsid w:val="00E72532"/>
    <w:rsid w:val="00E7478C"/>
    <w:rsid w:val="00E7493B"/>
    <w:rsid w:val="00E74CE1"/>
    <w:rsid w:val="00E74D82"/>
    <w:rsid w:val="00E7522A"/>
    <w:rsid w:val="00E75314"/>
    <w:rsid w:val="00E760C6"/>
    <w:rsid w:val="00E76423"/>
    <w:rsid w:val="00E76A37"/>
    <w:rsid w:val="00E76C38"/>
    <w:rsid w:val="00E76CBA"/>
    <w:rsid w:val="00E77177"/>
    <w:rsid w:val="00E771E8"/>
    <w:rsid w:val="00E81B39"/>
    <w:rsid w:val="00E831F9"/>
    <w:rsid w:val="00E83274"/>
    <w:rsid w:val="00E84400"/>
    <w:rsid w:val="00E86AB2"/>
    <w:rsid w:val="00E86BAA"/>
    <w:rsid w:val="00E91415"/>
    <w:rsid w:val="00E93E1D"/>
    <w:rsid w:val="00E94B65"/>
    <w:rsid w:val="00E94D04"/>
    <w:rsid w:val="00E95F8C"/>
    <w:rsid w:val="00E96A85"/>
    <w:rsid w:val="00E96E3A"/>
    <w:rsid w:val="00E9792B"/>
    <w:rsid w:val="00EA0FF4"/>
    <w:rsid w:val="00EA22FE"/>
    <w:rsid w:val="00EA2C55"/>
    <w:rsid w:val="00EA2E0F"/>
    <w:rsid w:val="00EA2FF7"/>
    <w:rsid w:val="00EA308F"/>
    <w:rsid w:val="00EA3FBD"/>
    <w:rsid w:val="00EA47C5"/>
    <w:rsid w:val="00EA6068"/>
    <w:rsid w:val="00EA62B6"/>
    <w:rsid w:val="00EA7B30"/>
    <w:rsid w:val="00EB057D"/>
    <w:rsid w:val="00EB0F35"/>
    <w:rsid w:val="00EB102B"/>
    <w:rsid w:val="00EB13EC"/>
    <w:rsid w:val="00EB1604"/>
    <w:rsid w:val="00EB1C0C"/>
    <w:rsid w:val="00EB27A4"/>
    <w:rsid w:val="00EB2CA6"/>
    <w:rsid w:val="00EB35B0"/>
    <w:rsid w:val="00EB3CA2"/>
    <w:rsid w:val="00EB4792"/>
    <w:rsid w:val="00EB5A5C"/>
    <w:rsid w:val="00EB6113"/>
    <w:rsid w:val="00EC0BB4"/>
    <w:rsid w:val="00EC1D9C"/>
    <w:rsid w:val="00EC23D5"/>
    <w:rsid w:val="00EC24CA"/>
    <w:rsid w:val="00EC3577"/>
    <w:rsid w:val="00EC3C80"/>
    <w:rsid w:val="00EC4511"/>
    <w:rsid w:val="00EC60C7"/>
    <w:rsid w:val="00EC6247"/>
    <w:rsid w:val="00EC6C13"/>
    <w:rsid w:val="00EC7ABF"/>
    <w:rsid w:val="00ED06B2"/>
    <w:rsid w:val="00ED0752"/>
    <w:rsid w:val="00ED2642"/>
    <w:rsid w:val="00ED32E2"/>
    <w:rsid w:val="00ED5125"/>
    <w:rsid w:val="00ED5945"/>
    <w:rsid w:val="00ED7723"/>
    <w:rsid w:val="00ED777E"/>
    <w:rsid w:val="00EE02F7"/>
    <w:rsid w:val="00EE0412"/>
    <w:rsid w:val="00EE0E0D"/>
    <w:rsid w:val="00EE1257"/>
    <w:rsid w:val="00EE197D"/>
    <w:rsid w:val="00EE2673"/>
    <w:rsid w:val="00EE3542"/>
    <w:rsid w:val="00EE4124"/>
    <w:rsid w:val="00EE4935"/>
    <w:rsid w:val="00EE4DF8"/>
    <w:rsid w:val="00EE5117"/>
    <w:rsid w:val="00EE5BF6"/>
    <w:rsid w:val="00EE5C81"/>
    <w:rsid w:val="00EE65F2"/>
    <w:rsid w:val="00EE7750"/>
    <w:rsid w:val="00EF1108"/>
    <w:rsid w:val="00EF307C"/>
    <w:rsid w:val="00EF4097"/>
    <w:rsid w:val="00EF42F8"/>
    <w:rsid w:val="00EF43C2"/>
    <w:rsid w:val="00EF5032"/>
    <w:rsid w:val="00EF524A"/>
    <w:rsid w:val="00EF66EB"/>
    <w:rsid w:val="00EF67DE"/>
    <w:rsid w:val="00EF77B9"/>
    <w:rsid w:val="00F0044F"/>
    <w:rsid w:val="00F014B8"/>
    <w:rsid w:val="00F01D23"/>
    <w:rsid w:val="00F02505"/>
    <w:rsid w:val="00F03799"/>
    <w:rsid w:val="00F04060"/>
    <w:rsid w:val="00F046BE"/>
    <w:rsid w:val="00F048BB"/>
    <w:rsid w:val="00F04A73"/>
    <w:rsid w:val="00F04D28"/>
    <w:rsid w:val="00F054E9"/>
    <w:rsid w:val="00F05CA3"/>
    <w:rsid w:val="00F07E13"/>
    <w:rsid w:val="00F07EE7"/>
    <w:rsid w:val="00F10B6A"/>
    <w:rsid w:val="00F123AE"/>
    <w:rsid w:val="00F12B06"/>
    <w:rsid w:val="00F13E5B"/>
    <w:rsid w:val="00F147C1"/>
    <w:rsid w:val="00F14F63"/>
    <w:rsid w:val="00F14FB9"/>
    <w:rsid w:val="00F1524A"/>
    <w:rsid w:val="00F15821"/>
    <w:rsid w:val="00F15FB9"/>
    <w:rsid w:val="00F16719"/>
    <w:rsid w:val="00F169C0"/>
    <w:rsid w:val="00F16C48"/>
    <w:rsid w:val="00F16DD7"/>
    <w:rsid w:val="00F170DF"/>
    <w:rsid w:val="00F1778D"/>
    <w:rsid w:val="00F17C54"/>
    <w:rsid w:val="00F2040F"/>
    <w:rsid w:val="00F20524"/>
    <w:rsid w:val="00F23C28"/>
    <w:rsid w:val="00F25DCD"/>
    <w:rsid w:val="00F261D7"/>
    <w:rsid w:val="00F26A21"/>
    <w:rsid w:val="00F2769E"/>
    <w:rsid w:val="00F27C6A"/>
    <w:rsid w:val="00F309A4"/>
    <w:rsid w:val="00F312AE"/>
    <w:rsid w:val="00F33F7B"/>
    <w:rsid w:val="00F33F80"/>
    <w:rsid w:val="00F356C0"/>
    <w:rsid w:val="00F365A9"/>
    <w:rsid w:val="00F372C1"/>
    <w:rsid w:val="00F3770B"/>
    <w:rsid w:val="00F41729"/>
    <w:rsid w:val="00F41E52"/>
    <w:rsid w:val="00F4207A"/>
    <w:rsid w:val="00F430BB"/>
    <w:rsid w:val="00F431F5"/>
    <w:rsid w:val="00F43E01"/>
    <w:rsid w:val="00F44E8F"/>
    <w:rsid w:val="00F4506D"/>
    <w:rsid w:val="00F45E37"/>
    <w:rsid w:val="00F46503"/>
    <w:rsid w:val="00F46829"/>
    <w:rsid w:val="00F46A03"/>
    <w:rsid w:val="00F511D3"/>
    <w:rsid w:val="00F526EF"/>
    <w:rsid w:val="00F53D14"/>
    <w:rsid w:val="00F54164"/>
    <w:rsid w:val="00F54212"/>
    <w:rsid w:val="00F5461A"/>
    <w:rsid w:val="00F5494F"/>
    <w:rsid w:val="00F54A1C"/>
    <w:rsid w:val="00F54E2A"/>
    <w:rsid w:val="00F5683B"/>
    <w:rsid w:val="00F56CAC"/>
    <w:rsid w:val="00F57133"/>
    <w:rsid w:val="00F57962"/>
    <w:rsid w:val="00F608B7"/>
    <w:rsid w:val="00F608CD"/>
    <w:rsid w:val="00F6099A"/>
    <w:rsid w:val="00F60B28"/>
    <w:rsid w:val="00F618EA"/>
    <w:rsid w:val="00F62152"/>
    <w:rsid w:val="00F6246D"/>
    <w:rsid w:val="00F637A8"/>
    <w:rsid w:val="00F6389A"/>
    <w:rsid w:val="00F65058"/>
    <w:rsid w:val="00F65C67"/>
    <w:rsid w:val="00F6601A"/>
    <w:rsid w:val="00F67041"/>
    <w:rsid w:val="00F67275"/>
    <w:rsid w:val="00F70A99"/>
    <w:rsid w:val="00F7189A"/>
    <w:rsid w:val="00F7290F"/>
    <w:rsid w:val="00F74159"/>
    <w:rsid w:val="00F7505D"/>
    <w:rsid w:val="00F7548A"/>
    <w:rsid w:val="00F75DF7"/>
    <w:rsid w:val="00F75EBC"/>
    <w:rsid w:val="00F766EC"/>
    <w:rsid w:val="00F767BB"/>
    <w:rsid w:val="00F7681E"/>
    <w:rsid w:val="00F76B6E"/>
    <w:rsid w:val="00F778C1"/>
    <w:rsid w:val="00F825C9"/>
    <w:rsid w:val="00F84E1B"/>
    <w:rsid w:val="00F8510A"/>
    <w:rsid w:val="00F856C5"/>
    <w:rsid w:val="00F85E4F"/>
    <w:rsid w:val="00F85FD5"/>
    <w:rsid w:val="00F8656F"/>
    <w:rsid w:val="00F87129"/>
    <w:rsid w:val="00F91F17"/>
    <w:rsid w:val="00F928CF"/>
    <w:rsid w:val="00F93543"/>
    <w:rsid w:val="00F945AB"/>
    <w:rsid w:val="00F94768"/>
    <w:rsid w:val="00F95B00"/>
    <w:rsid w:val="00F9665B"/>
    <w:rsid w:val="00F96B24"/>
    <w:rsid w:val="00F96B64"/>
    <w:rsid w:val="00F979C3"/>
    <w:rsid w:val="00FA0BE7"/>
    <w:rsid w:val="00FA1B5A"/>
    <w:rsid w:val="00FA2289"/>
    <w:rsid w:val="00FA38F8"/>
    <w:rsid w:val="00FA43CA"/>
    <w:rsid w:val="00FA6219"/>
    <w:rsid w:val="00FA745F"/>
    <w:rsid w:val="00FA7BD8"/>
    <w:rsid w:val="00FB0E28"/>
    <w:rsid w:val="00FB1DE2"/>
    <w:rsid w:val="00FB32BC"/>
    <w:rsid w:val="00FB3A58"/>
    <w:rsid w:val="00FB3D28"/>
    <w:rsid w:val="00FB5A5F"/>
    <w:rsid w:val="00FB5C07"/>
    <w:rsid w:val="00FB63E6"/>
    <w:rsid w:val="00FB6425"/>
    <w:rsid w:val="00FB6D9E"/>
    <w:rsid w:val="00FC0655"/>
    <w:rsid w:val="00FC0AF2"/>
    <w:rsid w:val="00FC1F08"/>
    <w:rsid w:val="00FC24B6"/>
    <w:rsid w:val="00FC2757"/>
    <w:rsid w:val="00FC3143"/>
    <w:rsid w:val="00FC3499"/>
    <w:rsid w:val="00FC3DF3"/>
    <w:rsid w:val="00FC4119"/>
    <w:rsid w:val="00FC4608"/>
    <w:rsid w:val="00FC4A39"/>
    <w:rsid w:val="00FC53F3"/>
    <w:rsid w:val="00FC5B9B"/>
    <w:rsid w:val="00FC665A"/>
    <w:rsid w:val="00FC66FE"/>
    <w:rsid w:val="00FC6D1A"/>
    <w:rsid w:val="00FC70C7"/>
    <w:rsid w:val="00FC7543"/>
    <w:rsid w:val="00FD0123"/>
    <w:rsid w:val="00FD1033"/>
    <w:rsid w:val="00FD1717"/>
    <w:rsid w:val="00FD3BC9"/>
    <w:rsid w:val="00FD3CDF"/>
    <w:rsid w:val="00FD3D22"/>
    <w:rsid w:val="00FD3E29"/>
    <w:rsid w:val="00FD421E"/>
    <w:rsid w:val="00FD509B"/>
    <w:rsid w:val="00FD5130"/>
    <w:rsid w:val="00FD603D"/>
    <w:rsid w:val="00FD6603"/>
    <w:rsid w:val="00FD6968"/>
    <w:rsid w:val="00FD7088"/>
    <w:rsid w:val="00FE02F5"/>
    <w:rsid w:val="00FE0314"/>
    <w:rsid w:val="00FE2BC9"/>
    <w:rsid w:val="00FE448B"/>
    <w:rsid w:val="00FE45CB"/>
    <w:rsid w:val="00FE46D0"/>
    <w:rsid w:val="00FE4785"/>
    <w:rsid w:val="00FE5E63"/>
    <w:rsid w:val="00FE5EF9"/>
    <w:rsid w:val="00FF0CAF"/>
    <w:rsid w:val="00FF0F34"/>
    <w:rsid w:val="00FF2644"/>
    <w:rsid w:val="00FF3AD9"/>
    <w:rsid w:val="00FF3E10"/>
    <w:rsid w:val="00FF4AA0"/>
    <w:rsid w:val="00FF5114"/>
    <w:rsid w:val="00FF6152"/>
    <w:rsid w:val="00FF626E"/>
    <w:rsid w:val="00FF71C9"/>
    <w:rsid w:val="00FF71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3A7DF"/>
  <w15:docId w15:val="{E8ABF3E9-0B71-4BCD-80E1-7080283B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820"/>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C06464"/>
    <w:pPr>
      <w:keepNext/>
      <w:numPr>
        <w:numId w:val="22"/>
      </w:numPr>
      <w:spacing w:after="0" w:line="320" w:lineRule="exact"/>
      <w:outlineLvl w:val="0"/>
    </w:pPr>
    <w:rPr>
      <w:rFonts w:ascii="Verdana" w:hAnsi="Verdana"/>
      <w:b/>
      <w:caps/>
      <w:sz w:val="20"/>
    </w:rPr>
  </w:style>
  <w:style w:type="paragraph" w:styleId="Ttulo2">
    <w:name w:val="heading 2"/>
    <w:basedOn w:val="Ttulo1"/>
    <w:next w:val="Normal"/>
    <w:link w:val="Ttulo2Char"/>
    <w:qFormat/>
    <w:rsid w:val="00C06464"/>
    <w:pPr>
      <w:numPr>
        <w:ilvl w:val="1"/>
      </w:numPr>
      <w:outlineLvl w:val="1"/>
    </w:pPr>
    <w:rPr>
      <w:b w:val="0"/>
      <w:caps w:val="0"/>
    </w:rPr>
  </w:style>
  <w:style w:type="paragraph" w:styleId="Ttulo3">
    <w:name w:val="heading 3"/>
    <w:basedOn w:val="Ttulo2"/>
    <w:next w:val="Normal"/>
    <w:link w:val="Ttulo3Char"/>
    <w:qFormat/>
    <w:rsid w:val="00C06464"/>
    <w:pPr>
      <w:numPr>
        <w:ilvl w:val="2"/>
      </w:numPr>
      <w:outlineLvl w:val="2"/>
    </w:pPr>
    <w:rPr>
      <w:iCs/>
    </w:rPr>
  </w:style>
  <w:style w:type="paragraph" w:styleId="Ttulo4">
    <w:name w:val="heading 4"/>
    <w:basedOn w:val="Ttulo3"/>
    <w:next w:val="Normal"/>
    <w:link w:val="Ttulo4Char"/>
    <w:qFormat/>
    <w:rsid w:val="005C424F"/>
    <w:pPr>
      <w:numPr>
        <w:ilvl w:val="3"/>
      </w:numPr>
      <w:outlineLvl w:val="3"/>
    </w:pPr>
    <w:rPr>
      <w:rFonts w:cs="Calibri"/>
    </w:rPr>
  </w:style>
  <w:style w:type="paragraph" w:styleId="Ttulo5">
    <w:name w:val="heading 5"/>
    <w:basedOn w:val="Normal"/>
    <w:next w:val="Normal"/>
    <w:link w:val="Ttulo5Char"/>
    <w:qFormat/>
    <w:rsid w:val="00973E47"/>
    <w:pPr>
      <w:keepNext/>
      <w:tabs>
        <w:tab w:val="left" w:pos="2268"/>
      </w:tabs>
      <w:ind w:left="709"/>
      <w:outlineLvl w:val="4"/>
    </w:pPr>
    <w:rPr>
      <w:sz w:val="24"/>
    </w:rPr>
  </w:style>
  <w:style w:type="paragraph" w:styleId="Ttulo6">
    <w:name w:val="heading 6"/>
    <w:basedOn w:val="Normal"/>
    <w:next w:val="Normal"/>
    <w:link w:val="Ttulo6Char"/>
    <w:qFormat/>
    <w:rsid w:val="00973E47"/>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973E47"/>
    <w:pPr>
      <w:keepNext/>
      <w:tabs>
        <w:tab w:val="left" w:pos="2268"/>
      </w:tabs>
      <w:spacing w:after="240"/>
      <w:jc w:val="center"/>
      <w:outlineLvl w:val="6"/>
    </w:pPr>
    <w:rPr>
      <w:bCs/>
    </w:rPr>
  </w:style>
  <w:style w:type="paragraph" w:styleId="Ttulo8">
    <w:name w:val="heading 8"/>
    <w:basedOn w:val="Normal"/>
    <w:next w:val="Normal"/>
    <w:link w:val="Ttulo8Char"/>
    <w:qFormat/>
    <w:rsid w:val="00973E47"/>
    <w:pPr>
      <w:keepNext/>
      <w:numPr>
        <w:numId w:val="1"/>
      </w:numPr>
      <w:spacing w:after="240"/>
      <w:outlineLvl w:val="7"/>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06464"/>
    <w:rPr>
      <w:rFonts w:ascii="Verdana" w:eastAsia="Times New Roman" w:hAnsi="Verdana" w:cs="Times New Roman"/>
      <w:b/>
      <w:caps/>
      <w:sz w:val="20"/>
      <w:szCs w:val="20"/>
      <w:lang w:eastAsia="pt-BR"/>
    </w:rPr>
  </w:style>
  <w:style w:type="character" w:customStyle="1" w:styleId="Ttulo2Char">
    <w:name w:val="Título 2 Char"/>
    <w:basedOn w:val="Fontepargpadro"/>
    <w:link w:val="Ttulo2"/>
    <w:rsid w:val="00C06464"/>
    <w:rPr>
      <w:rFonts w:ascii="Verdana" w:eastAsia="Times New Roman" w:hAnsi="Verdana" w:cs="Times New Roman"/>
      <w:sz w:val="20"/>
      <w:szCs w:val="20"/>
      <w:lang w:eastAsia="pt-BR"/>
    </w:rPr>
  </w:style>
  <w:style w:type="character" w:customStyle="1" w:styleId="Ttulo3Char">
    <w:name w:val="Título 3 Char"/>
    <w:basedOn w:val="Fontepargpadro"/>
    <w:link w:val="Ttulo3"/>
    <w:rsid w:val="00C06464"/>
    <w:rPr>
      <w:rFonts w:ascii="Verdana" w:eastAsia="Times New Roman" w:hAnsi="Verdana" w:cs="Times New Roman"/>
      <w:iCs/>
      <w:sz w:val="20"/>
      <w:szCs w:val="20"/>
      <w:lang w:eastAsia="pt-BR"/>
    </w:rPr>
  </w:style>
  <w:style w:type="character" w:customStyle="1" w:styleId="Ttulo4Char">
    <w:name w:val="Título 4 Char"/>
    <w:basedOn w:val="Fontepargpadro"/>
    <w:link w:val="Ttulo4"/>
    <w:rsid w:val="005C424F"/>
    <w:rPr>
      <w:rFonts w:ascii="Verdana" w:eastAsia="Times New Roman" w:hAnsi="Verdana" w:cs="Calibri"/>
      <w:iCs/>
      <w:sz w:val="20"/>
      <w:szCs w:val="20"/>
      <w:lang w:eastAsia="pt-BR"/>
    </w:rPr>
  </w:style>
  <w:style w:type="character" w:customStyle="1" w:styleId="Ttulo5Char">
    <w:name w:val="Título 5 Char"/>
    <w:basedOn w:val="Fontepargpadro"/>
    <w:link w:val="Ttulo5"/>
    <w:rsid w:val="00973E47"/>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973E47"/>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973E47"/>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973E47"/>
    <w:rPr>
      <w:rFonts w:ascii="Times New Roman" w:eastAsia="Times New Roman" w:hAnsi="Times New Roman" w:cs="Times New Roman"/>
      <w:sz w:val="26"/>
      <w:szCs w:val="20"/>
      <w:lang w:eastAsia="pt-BR"/>
    </w:rPr>
  </w:style>
  <w:style w:type="character" w:styleId="Hyperlink">
    <w:name w:val="Hyperlink"/>
    <w:uiPriority w:val="99"/>
    <w:rsid w:val="00973E47"/>
    <w:rPr>
      <w:color w:val="0000FF"/>
      <w:u w:val="single"/>
    </w:rPr>
  </w:style>
  <w:style w:type="paragraph" w:styleId="Rodap">
    <w:name w:val="footer"/>
    <w:basedOn w:val="Normal"/>
    <w:link w:val="RodapChar"/>
    <w:uiPriority w:val="99"/>
    <w:rsid w:val="00973E47"/>
    <w:pPr>
      <w:tabs>
        <w:tab w:val="center" w:pos="4252"/>
        <w:tab w:val="right" w:pos="8504"/>
      </w:tabs>
    </w:pPr>
  </w:style>
  <w:style w:type="character" w:customStyle="1" w:styleId="RodapChar">
    <w:name w:val="Rodapé Char"/>
    <w:basedOn w:val="Fontepargpadro"/>
    <w:link w:val="Rodap"/>
    <w:uiPriority w:val="99"/>
    <w:rsid w:val="00973E47"/>
    <w:rPr>
      <w:rFonts w:ascii="Times New Roman" w:eastAsia="Times New Roman" w:hAnsi="Times New Roman" w:cs="Times New Roman"/>
      <w:sz w:val="26"/>
      <w:szCs w:val="20"/>
      <w:lang w:eastAsia="pt-BR"/>
    </w:rPr>
  </w:style>
  <w:style w:type="paragraph" w:customStyle="1" w:styleId="BodyText21">
    <w:name w:val="Body Text 21"/>
    <w:basedOn w:val="Normal"/>
    <w:rsid w:val="00973E47"/>
    <w:pPr>
      <w:widowControl w:val="0"/>
      <w:spacing w:after="0"/>
    </w:pPr>
    <w:rPr>
      <w:rFonts w:ascii="Arial" w:hAnsi="Arial"/>
      <w:sz w:val="24"/>
      <w:lang w:eastAsia="en-US"/>
    </w:rPr>
  </w:style>
  <w:style w:type="paragraph" w:styleId="Cabealho">
    <w:name w:val="header"/>
    <w:aliases w:val="Tulo1,encabezado,Guideline"/>
    <w:basedOn w:val="Normal"/>
    <w:link w:val="CabealhoChar"/>
    <w:uiPriority w:val="99"/>
    <w:rsid w:val="00973E47"/>
    <w:pPr>
      <w:tabs>
        <w:tab w:val="center" w:pos="4252"/>
        <w:tab w:val="right" w:pos="8504"/>
      </w:tabs>
    </w:pPr>
  </w:style>
  <w:style w:type="character" w:customStyle="1" w:styleId="CabealhoChar">
    <w:name w:val="Cabeçalho Char"/>
    <w:aliases w:val="Tulo1 Char,encabezado Char,Guideline Char"/>
    <w:basedOn w:val="Fontepargpadro"/>
    <w:link w:val="Cabealho"/>
    <w:uiPriority w:val="99"/>
    <w:rsid w:val="00973E47"/>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973E47"/>
    <w:pPr>
      <w:spacing w:after="0"/>
    </w:pPr>
    <w:rPr>
      <w:rFonts w:ascii="Arial" w:hAnsi="Arial"/>
      <w:b/>
      <w:sz w:val="24"/>
      <w:lang w:eastAsia="en-US"/>
    </w:rPr>
  </w:style>
  <w:style w:type="character" w:customStyle="1" w:styleId="Corpodetexto2Char">
    <w:name w:val="Corpo de texto 2 Char"/>
    <w:basedOn w:val="Fontepargpadro"/>
    <w:link w:val="Corpodetexto2"/>
    <w:rsid w:val="00973E47"/>
    <w:rPr>
      <w:rFonts w:ascii="Arial" w:eastAsia="Times New Roman" w:hAnsi="Arial" w:cs="Times New Roman"/>
      <w:b/>
      <w:sz w:val="24"/>
      <w:szCs w:val="20"/>
    </w:rPr>
  </w:style>
  <w:style w:type="paragraph" w:styleId="Corpodetexto3">
    <w:name w:val="Body Text 3"/>
    <w:basedOn w:val="Normal"/>
    <w:link w:val="Corpodetexto3Char"/>
    <w:rsid w:val="00973E47"/>
    <w:pPr>
      <w:spacing w:after="0"/>
    </w:pPr>
    <w:rPr>
      <w:rFonts w:ascii="Arial" w:hAnsi="Arial"/>
      <w:sz w:val="24"/>
      <w:lang w:eastAsia="en-US"/>
    </w:rPr>
  </w:style>
  <w:style w:type="character" w:customStyle="1" w:styleId="Corpodetexto3Char">
    <w:name w:val="Corpo de texto 3 Char"/>
    <w:basedOn w:val="Fontepargpadro"/>
    <w:link w:val="Corpodetexto3"/>
    <w:rsid w:val="00973E47"/>
    <w:rPr>
      <w:rFonts w:ascii="Arial" w:eastAsia="Times New Roman" w:hAnsi="Arial" w:cs="Times New Roman"/>
      <w:sz w:val="24"/>
      <w:szCs w:val="20"/>
    </w:rPr>
  </w:style>
  <w:style w:type="paragraph" w:styleId="Recuodecorpodetexto">
    <w:name w:val="Body Text Indent"/>
    <w:basedOn w:val="Normal"/>
    <w:link w:val="RecuodecorpodetextoChar"/>
    <w:rsid w:val="00973E47"/>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973E47"/>
    <w:rPr>
      <w:rFonts w:ascii="Times New Roman" w:eastAsia="Times New Roman" w:hAnsi="Times New Roman" w:cs="Times New Roman"/>
      <w:color w:val="000000"/>
      <w:sz w:val="24"/>
      <w:szCs w:val="20"/>
    </w:rPr>
  </w:style>
  <w:style w:type="paragraph" w:styleId="NormalWeb">
    <w:name w:val="Normal (Web)"/>
    <w:basedOn w:val="Normal"/>
    <w:rsid w:val="00973E47"/>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973E47"/>
    <w:pPr>
      <w:widowControl w:val="0"/>
      <w:tabs>
        <w:tab w:val="left" w:pos="720"/>
      </w:tabs>
      <w:spacing w:after="0" w:line="240" w:lineRule="atLeast"/>
    </w:pPr>
    <w:rPr>
      <w:rFonts w:ascii="Times" w:hAnsi="Times"/>
      <w:snapToGrid w:val="0"/>
      <w:sz w:val="24"/>
    </w:rPr>
  </w:style>
  <w:style w:type="character" w:customStyle="1" w:styleId="p0Char">
    <w:name w:val="p0 Char"/>
    <w:basedOn w:val="Fontepargpadro"/>
    <w:link w:val="p0"/>
    <w:rsid w:val="005C37F9"/>
    <w:rPr>
      <w:rFonts w:ascii="Times" w:eastAsia="Times New Roman" w:hAnsi="Times" w:cs="Times New Roman"/>
      <w:snapToGrid w:val="0"/>
      <w:sz w:val="24"/>
      <w:szCs w:val="20"/>
      <w:lang w:eastAsia="pt-BR"/>
    </w:rPr>
  </w:style>
  <w:style w:type="character" w:customStyle="1" w:styleId="INDENT2">
    <w:name w:val="INDENT 2"/>
    <w:rsid w:val="00973E47"/>
    <w:rPr>
      <w:rFonts w:ascii="Times New Roman" w:hAnsi="Times New Roman"/>
      <w:sz w:val="24"/>
    </w:rPr>
  </w:style>
  <w:style w:type="paragraph" w:styleId="Recuodecorpodetexto2">
    <w:name w:val="Body Text Indent 2"/>
    <w:basedOn w:val="Normal"/>
    <w:link w:val="Recuodecorpodetexto2Char"/>
    <w:rsid w:val="00973E47"/>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973E47"/>
    <w:rPr>
      <w:rFonts w:ascii="Frutiger Light" w:eastAsia="Times New Roman" w:hAnsi="Frutiger Light" w:cs="Times New Roman"/>
      <w:sz w:val="26"/>
      <w:szCs w:val="26"/>
      <w:lang w:eastAsia="pt-BR"/>
    </w:rPr>
  </w:style>
  <w:style w:type="character" w:customStyle="1" w:styleId="DeltaViewInsertion">
    <w:name w:val="DeltaView Insertion"/>
    <w:rsid w:val="00973E47"/>
    <w:rPr>
      <w:color w:val="0000FF"/>
      <w:spacing w:val="0"/>
      <w:u w:val="double"/>
    </w:rPr>
  </w:style>
  <w:style w:type="character" w:customStyle="1" w:styleId="TextodecomentrioChar">
    <w:name w:val="Texto de comentário Char"/>
    <w:basedOn w:val="Fontepargpadro"/>
    <w:link w:val="Textodecomentrio"/>
    <w:semiHidden/>
    <w:rsid w:val="00973E47"/>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semiHidden/>
    <w:rsid w:val="00973E47"/>
    <w:rPr>
      <w:sz w:val="20"/>
    </w:rPr>
  </w:style>
  <w:style w:type="character" w:customStyle="1" w:styleId="AssuntodocomentrioChar">
    <w:name w:val="Assunto do comentário Char"/>
    <w:basedOn w:val="TextodecomentrioChar"/>
    <w:link w:val="Assuntodocomentrio"/>
    <w:semiHidden/>
    <w:rsid w:val="00973E47"/>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rsid w:val="00973E47"/>
    <w:rPr>
      <w:b/>
      <w:bCs/>
    </w:rPr>
  </w:style>
  <w:style w:type="character" w:customStyle="1" w:styleId="TextodebaloChar">
    <w:name w:val="Texto de balão Char"/>
    <w:basedOn w:val="Fontepargpadro"/>
    <w:link w:val="Textodebalo"/>
    <w:semiHidden/>
    <w:rsid w:val="00973E47"/>
    <w:rPr>
      <w:rFonts w:ascii="Tahoma" w:eastAsia="Times New Roman" w:hAnsi="Tahoma" w:cs="Tahoma"/>
      <w:sz w:val="16"/>
      <w:szCs w:val="16"/>
      <w:lang w:eastAsia="pt-BR"/>
    </w:rPr>
  </w:style>
  <w:style w:type="paragraph" w:styleId="Textodebalo">
    <w:name w:val="Balloon Text"/>
    <w:basedOn w:val="Normal"/>
    <w:link w:val="TextodebaloChar"/>
    <w:semiHidden/>
    <w:rsid w:val="00973E47"/>
    <w:rPr>
      <w:rFonts w:ascii="Tahoma" w:hAnsi="Tahoma" w:cs="Tahoma"/>
      <w:sz w:val="16"/>
      <w:szCs w:val="16"/>
    </w:rPr>
  </w:style>
  <w:style w:type="character" w:customStyle="1" w:styleId="apple-style-span">
    <w:name w:val="apple-style-span"/>
    <w:basedOn w:val="Fontepargpadro"/>
    <w:rsid w:val="00973E47"/>
  </w:style>
  <w:style w:type="paragraph" w:customStyle="1" w:styleId="CharChar1CharCharCharChar">
    <w:name w:val="Char Char1 Char Char Char Char"/>
    <w:basedOn w:val="Normal"/>
    <w:rsid w:val="00973E4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973E47"/>
  </w:style>
  <w:style w:type="paragraph" w:customStyle="1" w:styleId="Char2">
    <w:name w:val="Char2"/>
    <w:basedOn w:val="Normal"/>
    <w:rsid w:val="00973E47"/>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3E47"/>
    <w:pPr>
      <w:spacing w:after="0"/>
    </w:pPr>
    <w:rPr>
      <w:sz w:val="20"/>
    </w:rPr>
  </w:style>
  <w:style w:type="character" w:customStyle="1" w:styleId="TextodenotaderodapChar">
    <w:name w:val="Texto de nota de rodapé Char"/>
    <w:basedOn w:val="Fontepargpadro"/>
    <w:link w:val="Textodenotaderodap"/>
    <w:semiHidden/>
    <w:rsid w:val="00973E47"/>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973E47"/>
  </w:style>
  <w:style w:type="character" w:customStyle="1" w:styleId="CorpodetextoChar">
    <w:name w:val="Corpo de texto Char"/>
    <w:basedOn w:val="Fontepargpadro"/>
    <w:link w:val="Corpodetexto"/>
    <w:rsid w:val="00973E47"/>
    <w:rPr>
      <w:rFonts w:ascii="Times New Roman" w:eastAsia="Times New Roman" w:hAnsi="Times New Roman" w:cs="Times New Roman"/>
      <w:sz w:val="26"/>
      <w:szCs w:val="20"/>
      <w:lang w:eastAsia="pt-BR"/>
    </w:rPr>
  </w:style>
  <w:style w:type="paragraph" w:customStyle="1" w:styleId="Corpodetexto21">
    <w:name w:val="Corpo de texto 21"/>
    <w:basedOn w:val="Normal"/>
    <w:rsid w:val="00973E47"/>
    <w:pPr>
      <w:widowControl w:val="0"/>
      <w:spacing w:after="220"/>
      <w:ind w:left="2127" w:hanging="709"/>
    </w:pPr>
  </w:style>
  <w:style w:type="paragraph" w:customStyle="1" w:styleId="Default">
    <w:name w:val="Default"/>
    <w:rsid w:val="00973E47"/>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PargrafodaLista">
    <w:name w:val="List Paragraph"/>
    <w:aliases w:val="Vitor Título,Vitor T’tulo,List Paragraph_0,Normal numerado,Meu,Capítulo,Bullets 1,List Paragraph_1,Vitor T?tulo,List Paragraph,Itemização,Parágrafo da Lista;Comum,Comum"/>
    <w:basedOn w:val="Normal"/>
    <w:link w:val="PargrafodaListaChar"/>
    <w:uiPriority w:val="34"/>
    <w:qFormat/>
    <w:rsid w:val="00973E47"/>
    <w:pPr>
      <w:ind w:left="720"/>
      <w:contextualSpacing/>
    </w:pPr>
  </w:style>
  <w:style w:type="character" w:customStyle="1" w:styleId="PargrafodaListaChar">
    <w:name w:val="Parágrafo da Lista Char"/>
    <w:aliases w:val="Vitor Título Char,Vitor T’tulo Char,List Paragraph_0 Char,Normal numerado Char,Meu Char,Capítulo Char,Bullets 1 Char,List Paragraph_1 Char,Vitor T?tulo Char,List Paragraph Char,Itemização Char,Parágrafo da Lista;Comum Char"/>
    <w:link w:val="PargrafodaLista"/>
    <w:uiPriority w:val="34"/>
    <w:qFormat/>
    <w:rsid w:val="00296FC9"/>
    <w:rPr>
      <w:rFonts w:ascii="Times New Roman" w:eastAsia="Times New Roman" w:hAnsi="Times New Roman" w:cs="Times New Roman"/>
      <w:sz w:val="26"/>
      <w:szCs w:val="20"/>
      <w:lang w:eastAsia="pt-BR"/>
    </w:rPr>
  </w:style>
  <w:style w:type="character" w:customStyle="1" w:styleId="DeltaViewMoveDestination">
    <w:name w:val="DeltaView Move Destination"/>
    <w:uiPriority w:val="99"/>
    <w:rsid w:val="00973E47"/>
    <w:rPr>
      <w:color w:val="00C000"/>
      <w:u w:val="double"/>
    </w:rPr>
  </w:style>
  <w:style w:type="character" w:customStyle="1" w:styleId="DeltaViewDeletion">
    <w:name w:val="DeltaView Deletion"/>
    <w:uiPriority w:val="99"/>
    <w:rsid w:val="00E6194C"/>
    <w:rPr>
      <w:strike/>
      <w:color w:val="FF0000"/>
    </w:rPr>
  </w:style>
  <w:style w:type="paragraph" w:styleId="Reviso">
    <w:name w:val="Revision"/>
    <w:hidden/>
    <w:uiPriority w:val="99"/>
    <w:semiHidden/>
    <w:rsid w:val="00570B73"/>
    <w:pPr>
      <w:spacing w:after="0" w:line="240" w:lineRule="auto"/>
    </w:pPr>
    <w:rPr>
      <w:rFonts w:ascii="Times New Roman" w:eastAsia="Times New Roman" w:hAnsi="Times New Roman" w:cs="Times New Roman"/>
      <w:sz w:val="26"/>
      <w:szCs w:val="20"/>
      <w:lang w:eastAsia="pt-BR"/>
    </w:rPr>
  </w:style>
  <w:style w:type="paragraph" w:customStyle="1" w:styleId="c3">
    <w:name w:val="c3"/>
    <w:basedOn w:val="Normal"/>
    <w:rsid w:val="005B1E38"/>
    <w:pPr>
      <w:spacing w:before="100" w:beforeAutospacing="1" w:after="100" w:afterAutospacing="1"/>
      <w:jc w:val="left"/>
    </w:pPr>
    <w:rPr>
      <w:rFonts w:ascii="Arial" w:eastAsia="Arial Unicode MS" w:hAnsi="Arial" w:cs="Arial"/>
      <w:sz w:val="24"/>
      <w:szCs w:val="24"/>
    </w:rPr>
  </w:style>
  <w:style w:type="table" w:styleId="Tabelacomgrade">
    <w:name w:val="Table Grid"/>
    <w:basedOn w:val="Tabelanormal"/>
    <w:uiPriority w:val="59"/>
    <w:rsid w:val="00463F0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463F06"/>
    <w:pPr>
      <w:keepNext/>
      <w:widowControl w:val="0"/>
      <w:numPr>
        <w:numId w:val="6"/>
      </w:numPr>
      <w:suppressAutoHyphens/>
      <w:autoSpaceDE w:val="0"/>
      <w:autoSpaceDN w:val="0"/>
      <w:adjustRightInd w:val="0"/>
      <w:spacing w:before="280" w:after="140" w:line="290" w:lineRule="auto"/>
      <w:outlineLvl w:val="0"/>
    </w:pPr>
    <w:rPr>
      <w:rFonts w:ascii="Arial" w:hAnsi="Arial" w:cs="Arial"/>
      <w:b/>
      <w:color w:val="000000"/>
      <w:sz w:val="22"/>
    </w:rPr>
  </w:style>
  <w:style w:type="paragraph" w:customStyle="1" w:styleId="Level2">
    <w:name w:val="Level 2"/>
    <w:basedOn w:val="Normal"/>
    <w:link w:val="Level2Char"/>
    <w:qFormat/>
    <w:rsid w:val="00463F06"/>
    <w:pPr>
      <w:tabs>
        <w:tab w:val="num" w:pos="680"/>
      </w:tabs>
      <w:autoSpaceDE w:val="0"/>
      <w:autoSpaceDN w:val="0"/>
      <w:adjustRightInd w:val="0"/>
      <w:spacing w:after="140" w:line="290" w:lineRule="auto"/>
      <w:ind w:left="680" w:hanging="680"/>
      <w:outlineLvl w:val="1"/>
    </w:pPr>
    <w:rPr>
      <w:rFonts w:ascii="Arial" w:hAnsi="Arial" w:cs="Arial"/>
      <w:sz w:val="20"/>
      <w:szCs w:val="24"/>
    </w:rPr>
  </w:style>
  <w:style w:type="character" w:customStyle="1" w:styleId="Level2Char">
    <w:name w:val="Level 2 Char"/>
    <w:link w:val="Level2"/>
    <w:rsid w:val="000B2640"/>
    <w:rPr>
      <w:rFonts w:ascii="Arial" w:eastAsia="Times New Roman" w:hAnsi="Arial" w:cs="Arial"/>
      <w:sz w:val="20"/>
      <w:szCs w:val="24"/>
      <w:lang w:eastAsia="pt-BR"/>
    </w:rPr>
  </w:style>
  <w:style w:type="paragraph" w:customStyle="1" w:styleId="Level3">
    <w:name w:val="Level 3"/>
    <w:basedOn w:val="Normal"/>
    <w:rsid w:val="00463F06"/>
    <w:pPr>
      <w:tabs>
        <w:tab w:val="num" w:pos="1361"/>
      </w:tabs>
      <w:autoSpaceDE w:val="0"/>
      <w:autoSpaceDN w:val="0"/>
      <w:adjustRightInd w:val="0"/>
      <w:spacing w:after="140" w:line="290" w:lineRule="auto"/>
      <w:ind w:left="1361" w:hanging="681"/>
      <w:outlineLvl w:val="2"/>
    </w:pPr>
    <w:rPr>
      <w:rFonts w:ascii="Arial" w:hAnsi="Arial" w:cs="Arial"/>
      <w:sz w:val="20"/>
      <w:szCs w:val="24"/>
    </w:rPr>
  </w:style>
  <w:style w:type="paragraph" w:customStyle="1" w:styleId="Level4">
    <w:name w:val="Level 4"/>
    <w:basedOn w:val="Normal"/>
    <w:rsid w:val="00463F06"/>
    <w:pPr>
      <w:numPr>
        <w:ilvl w:val="3"/>
        <w:numId w:val="6"/>
      </w:numPr>
      <w:autoSpaceDE w:val="0"/>
      <w:autoSpaceDN w:val="0"/>
      <w:adjustRightInd w:val="0"/>
      <w:spacing w:after="140" w:line="290" w:lineRule="auto"/>
      <w:outlineLvl w:val="3"/>
    </w:pPr>
    <w:rPr>
      <w:rFonts w:ascii="Arial" w:hAnsi="Arial" w:cs="Arial"/>
      <w:sz w:val="20"/>
      <w:szCs w:val="24"/>
    </w:rPr>
  </w:style>
  <w:style w:type="paragraph" w:customStyle="1" w:styleId="Level5">
    <w:name w:val="Level 5"/>
    <w:basedOn w:val="Normal"/>
    <w:rsid w:val="00463F06"/>
    <w:pPr>
      <w:tabs>
        <w:tab w:val="num" w:pos="2721"/>
      </w:tabs>
      <w:autoSpaceDE w:val="0"/>
      <w:autoSpaceDN w:val="0"/>
      <w:adjustRightInd w:val="0"/>
      <w:spacing w:after="140" w:line="290" w:lineRule="auto"/>
      <w:ind w:left="2721" w:hanging="680"/>
    </w:pPr>
    <w:rPr>
      <w:rFonts w:ascii="Arial" w:hAnsi="Arial" w:cs="Arial"/>
      <w:sz w:val="20"/>
      <w:szCs w:val="24"/>
    </w:rPr>
  </w:style>
  <w:style w:type="paragraph" w:customStyle="1" w:styleId="Level6">
    <w:name w:val="Level 6"/>
    <w:basedOn w:val="Normal"/>
    <w:rsid w:val="00463F06"/>
    <w:pPr>
      <w:tabs>
        <w:tab w:val="num" w:pos="3402"/>
      </w:tabs>
      <w:autoSpaceDE w:val="0"/>
      <w:autoSpaceDN w:val="0"/>
      <w:adjustRightInd w:val="0"/>
      <w:spacing w:after="0"/>
      <w:ind w:left="3402" w:hanging="681"/>
    </w:pPr>
    <w:rPr>
      <w:sz w:val="24"/>
      <w:szCs w:val="24"/>
    </w:rPr>
  </w:style>
  <w:style w:type="character" w:customStyle="1" w:styleId="UnresolvedMention1">
    <w:name w:val="Unresolved Mention1"/>
    <w:basedOn w:val="Fontepargpadro"/>
    <w:uiPriority w:val="99"/>
    <w:semiHidden/>
    <w:unhideWhenUsed/>
    <w:rsid w:val="00CB0A20"/>
    <w:rPr>
      <w:color w:val="605E5C"/>
      <w:shd w:val="clear" w:color="auto" w:fill="E1DFDD"/>
    </w:rPr>
  </w:style>
  <w:style w:type="paragraph" w:customStyle="1" w:styleId="ListaColorida-nfase11">
    <w:name w:val="Lista Colorida - Ênfase 11"/>
    <w:basedOn w:val="Normal"/>
    <w:uiPriority w:val="34"/>
    <w:qFormat/>
    <w:rsid w:val="00B61221"/>
    <w:pPr>
      <w:spacing w:after="0"/>
      <w:ind w:left="720"/>
      <w:jc w:val="left"/>
    </w:pPr>
    <w:rPr>
      <w:sz w:val="24"/>
      <w:szCs w:val="24"/>
    </w:rPr>
  </w:style>
  <w:style w:type="character" w:customStyle="1" w:styleId="MenoPendente1">
    <w:name w:val="Menção Pendente1"/>
    <w:basedOn w:val="Fontepargpadro"/>
    <w:uiPriority w:val="99"/>
    <w:semiHidden/>
    <w:unhideWhenUsed/>
    <w:rsid w:val="00B93670"/>
    <w:rPr>
      <w:color w:val="605E5C"/>
      <w:shd w:val="clear" w:color="auto" w:fill="E1DFDD"/>
    </w:rPr>
  </w:style>
  <w:style w:type="character" w:styleId="Refdecomentrio">
    <w:name w:val="annotation reference"/>
    <w:basedOn w:val="Fontepargpadro"/>
    <w:semiHidden/>
    <w:unhideWhenUsed/>
    <w:rsid w:val="00017007"/>
    <w:rPr>
      <w:sz w:val="16"/>
      <w:szCs w:val="16"/>
    </w:rPr>
  </w:style>
  <w:style w:type="paragraph" w:styleId="Recuonormal">
    <w:name w:val="Normal Indent"/>
    <w:basedOn w:val="Normal"/>
    <w:uiPriority w:val="99"/>
    <w:rsid w:val="006869C7"/>
    <w:pPr>
      <w:overflowPunct w:val="0"/>
      <w:autoSpaceDE w:val="0"/>
      <w:autoSpaceDN w:val="0"/>
      <w:adjustRightInd w:val="0"/>
      <w:spacing w:after="0"/>
      <w:ind w:left="708"/>
      <w:jc w:val="left"/>
      <w:textAlignment w:val="baseline"/>
    </w:pPr>
    <w:rPr>
      <w:rFonts w:ascii="Tms Rmn" w:hAnsi="Tms Rmn"/>
      <w:sz w:val="20"/>
      <w:lang w:val="en-US"/>
    </w:rPr>
  </w:style>
  <w:style w:type="character" w:styleId="nfase">
    <w:name w:val="Emphasis"/>
    <w:basedOn w:val="Fontepargpadro"/>
    <w:uiPriority w:val="20"/>
    <w:qFormat/>
    <w:rsid w:val="00972FDE"/>
    <w:rPr>
      <w:i/>
      <w:iCs/>
    </w:rPr>
  </w:style>
  <w:style w:type="character" w:styleId="MenoPendente">
    <w:name w:val="Unresolved Mention"/>
    <w:basedOn w:val="Fontepargpadro"/>
    <w:uiPriority w:val="99"/>
    <w:semiHidden/>
    <w:unhideWhenUsed/>
    <w:rsid w:val="00C35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971">
      <w:bodyDiv w:val="1"/>
      <w:marLeft w:val="0"/>
      <w:marRight w:val="0"/>
      <w:marTop w:val="0"/>
      <w:marBottom w:val="0"/>
      <w:divBdr>
        <w:top w:val="none" w:sz="0" w:space="0" w:color="auto"/>
        <w:left w:val="none" w:sz="0" w:space="0" w:color="auto"/>
        <w:bottom w:val="none" w:sz="0" w:space="0" w:color="auto"/>
        <w:right w:val="none" w:sz="0" w:space="0" w:color="auto"/>
      </w:divBdr>
    </w:div>
    <w:div w:id="80376127">
      <w:bodyDiv w:val="1"/>
      <w:marLeft w:val="0"/>
      <w:marRight w:val="0"/>
      <w:marTop w:val="0"/>
      <w:marBottom w:val="0"/>
      <w:divBdr>
        <w:top w:val="none" w:sz="0" w:space="0" w:color="auto"/>
        <w:left w:val="none" w:sz="0" w:space="0" w:color="auto"/>
        <w:bottom w:val="none" w:sz="0" w:space="0" w:color="auto"/>
        <w:right w:val="none" w:sz="0" w:space="0" w:color="auto"/>
      </w:divBdr>
    </w:div>
    <w:div w:id="99876962">
      <w:bodyDiv w:val="1"/>
      <w:marLeft w:val="0"/>
      <w:marRight w:val="0"/>
      <w:marTop w:val="0"/>
      <w:marBottom w:val="0"/>
      <w:divBdr>
        <w:top w:val="none" w:sz="0" w:space="0" w:color="auto"/>
        <w:left w:val="none" w:sz="0" w:space="0" w:color="auto"/>
        <w:bottom w:val="none" w:sz="0" w:space="0" w:color="auto"/>
        <w:right w:val="none" w:sz="0" w:space="0" w:color="auto"/>
      </w:divBdr>
    </w:div>
    <w:div w:id="125584144">
      <w:bodyDiv w:val="1"/>
      <w:marLeft w:val="0"/>
      <w:marRight w:val="0"/>
      <w:marTop w:val="0"/>
      <w:marBottom w:val="0"/>
      <w:divBdr>
        <w:top w:val="none" w:sz="0" w:space="0" w:color="auto"/>
        <w:left w:val="none" w:sz="0" w:space="0" w:color="auto"/>
        <w:bottom w:val="none" w:sz="0" w:space="0" w:color="auto"/>
        <w:right w:val="none" w:sz="0" w:space="0" w:color="auto"/>
      </w:divBdr>
    </w:div>
    <w:div w:id="193075881">
      <w:bodyDiv w:val="1"/>
      <w:marLeft w:val="0"/>
      <w:marRight w:val="0"/>
      <w:marTop w:val="0"/>
      <w:marBottom w:val="0"/>
      <w:divBdr>
        <w:top w:val="none" w:sz="0" w:space="0" w:color="auto"/>
        <w:left w:val="none" w:sz="0" w:space="0" w:color="auto"/>
        <w:bottom w:val="none" w:sz="0" w:space="0" w:color="auto"/>
        <w:right w:val="none" w:sz="0" w:space="0" w:color="auto"/>
      </w:divBdr>
    </w:div>
    <w:div w:id="212079364">
      <w:bodyDiv w:val="1"/>
      <w:marLeft w:val="0"/>
      <w:marRight w:val="0"/>
      <w:marTop w:val="0"/>
      <w:marBottom w:val="0"/>
      <w:divBdr>
        <w:top w:val="none" w:sz="0" w:space="0" w:color="auto"/>
        <w:left w:val="none" w:sz="0" w:space="0" w:color="auto"/>
        <w:bottom w:val="none" w:sz="0" w:space="0" w:color="auto"/>
        <w:right w:val="none" w:sz="0" w:space="0" w:color="auto"/>
      </w:divBdr>
    </w:div>
    <w:div w:id="275059938">
      <w:bodyDiv w:val="1"/>
      <w:marLeft w:val="0"/>
      <w:marRight w:val="0"/>
      <w:marTop w:val="0"/>
      <w:marBottom w:val="0"/>
      <w:divBdr>
        <w:top w:val="none" w:sz="0" w:space="0" w:color="auto"/>
        <w:left w:val="none" w:sz="0" w:space="0" w:color="auto"/>
        <w:bottom w:val="none" w:sz="0" w:space="0" w:color="auto"/>
        <w:right w:val="none" w:sz="0" w:space="0" w:color="auto"/>
      </w:divBdr>
    </w:div>
    <w:div w:id="294069482">
      <w:bodyDiv w:val="1"/>
      <w:marLeft w:val="0"/>
      <w:marRight w:val="0"/>
      <w:marTop w:val="0"/>
      <w:marBottom w:val="0"/>
      <w:divBdr>
        <w:top w:val="none" w:sz="0" w:space="0" w:color="auto"/>
        <w:left w:val="none" w:sz="0" w:space="0" w:color="auto"/>
        <w:bottom w:val="none" w:sz="0" w:space="0" w:color="auto"/>
        <w:right w:val="none" w:sz="0" w:space="0" w:color="auto"/>
      </w:divBdr>
    </w:div>
    <w:div w:id="349187372">
      <w:bodyDiv w:val="1"/>
      <w:marLeft w:val="0"/>
      <w:marRight w:val="0"/>
      <w:marTop w:val="0"/>
      <w:marBottom w:val="0"/>
      <w:divBdr>
        <w:top w:val="none" w:sz="0" w:space="0" w:color="auto"/>
        <w:left w:val="none" w:sz="0" w:space="0" w:color="auto"/>
        <w:bottom w:val="none" w:sz="0" w:space="0" w:color="auto"/>
        <w:right w:val="none" w:sz="0" w:space="0" w:color="auto"/>
      </w:divBdr>
    </w:div>
    <w:div w:id="394163204">
      <w:bodyDiv w:val="1"/>
      <w:marLeft w:val="0"/>
      <w:marRight w:val="0"/>
      <w:marTop w:val="0"/>
      <w:marBottom w:val="0"/>
      <w:divBdr>
        <w:top w:val="none" w:sz="0" w:space="0" w:color="auto"/>
        <w:left w:val="none" w:sz="0" w:space="0" w:color="auto"/>
        <w:bottom w:val="none" w:sz="0" w:space="0" w:color="auto"/>
        <w:right w:val="none" w:sz="0" w:space="0" w:color="auto"/>
      </w:divBdr>
    </w:div>
    <w:div w:id="462235193">
      <w:bodyDiv w:val="1"/>
      <w:marLeft w:val="0"/>
      <w:marRight w:val="0"/>
      <w:marTop w:val="0"/>
      <w:marBottom w:val="0"/>
      <w:divBdr>
        <w:top w:val="none" w:sz="0" w:space="0" w:color="auto"/>
        <w:left w:val="none" w:sz="0" w:space="0" w:color="auto"/>
        <w:bottom w:val="none" w:sz="0" w:space="0" w:color="auto"/>
        <w:right w:val="none" w:sz="0" w:space="0" w:color="auto"/>
      </w:divBdr>
    </w:div>
    <w:div w:id="553010057">
      <w:bodyDiv w:val="1"/>
      <w:marLeft w:val="0"/>
      <w:marRight w:val="0"/>
      <w:marTop w:val="0"/>
      <w:marBottom w:val="0"/>
      <w:divBdr>
        <w:top w:val="none" w:sz="0" w:space="0" w:color="auto"/>
        <w:left w:val="none" w:sz="0" w:space="0" w:color="auto"/>
        <w:bottom w:val="none" w:sz="0" w:space="0" w:color="auto"/>
        <w:right w:val="none" w:sz="0" w:space="0" w:color="auto"/>
      </w:divBdr>
    </w:div>
    <w:div w:id="624310827">
      <w:bodyDiv w:val="1"/>
      <w:marLeft w:val="0"/>
      <w:marRight w:val="0"/>
      <w:marTop w:val="0"/>
      <w:marBottom w:val="0"/>
      <w:divBdr>
        <w:top w:val="none" w:sz="0" w:space="0" w:color="auto"/>
        <w:left w:val="none" w:sz="0" w:space="0" w:color="auto"/>
        <w:bottom w:val="none" w:sz="0" w:space="0" w:color="auto"/>
        <w:right w:val="none" w:sz="0" w:space="0" w:color="auto"/>
      </w:divBdr>
    </w:div>
    <w:div w:id="724181253">
      <w:bodyDiv w:val="1"/>
      <w:marLeft w:val="0"/>
      <w:marRight w:val="0"/>
      <w:marTop w:val="0"/>
      <w:marBottom w:val="0"/>
      <w:divBdr>
        <w:top w:val="none" w:sz="0" w:space="0" w:color="auto"/>
        <w:left w:val="none" w:sz="0" w:space="0" w:color="auto"/>
        <w:bottom w:val="none" w:sz="0" w:space="0" w:color="auto"/>
        <w:right w:val="none" w:sz="0" w:space="0" w:color="auto"/>
      </w:divBdr>
    </w:div>
    <w:div w:id="767235365">
      <w:bodyDiv w:val="1"/>
      <w:marLeft w:val="0"/>
      <w:marRight w:val="0"/>
      <w:marTop w:val="0"/>
      <w:marBottom w:val="0"/>
      <w:divBdr>
        <w:top w:val="none" w:sz="0" w:space="0" w:color="auto"/>
        <w:left w:val="none" w:sz="0" w:space="0" w:color="auto"/>
        <w:bottom w:val="none" w:sz="0" w:space="0" w:color="auto"/>
        <w:right w:val="none" w:sz="0" w:space="0" w:color="auto"/>
      </w:divBdr>
    </w:div>
    <w:div w:id="794905551">
      <w:bodyDiv w:val="1"/>
      <w:marLeft w:val="0"/>
      <w:marRight w:val="0"/>
      <w:marTop w:val="0"/>
      <w:marBottom w:val="0"/>
      <w:divBdr>
        <w:top w:val="none" w:sz="0" w:space="0" w:color="auto"/>
        <w:left w:val="none" w:sz="0" w:space="0" w:color="auto"/>
        <w:bottom w:val="none" w:sz="0" w:space="0" w:color="auto"/>
        <w:right w:val="none" w:sz="0" w:space="0" w:color="auto"/>
      </w:divBdr>
    </w:div>
    <w:div w:id="922223403">
      <w:bodyDiv w:val="1"/>
      <w:marLeft w:val="0"/>
      <w:marRight w:val="0"/>
      <w:marTop w:val="0"/>
      <w:marBottom w:val="0"/>
      <w:divBdr>
        <w:top w:val="none" w:sz="0" w:space="0" w:color="auto"/>
        <w:left w:val="none" w:sz="0" w:space="0" w:color="auto"/>
        <w:bottom w:val="none" w:sz="0" w:space="0" w:color="auto"/>
        <w:right w:val="none" w:sz="0" w:space="0" w:color="auto"/>
      </w:divBdr>
    </w:div>
    <w:div w:id="929194145">
      <w:bodyDiv w:val="1"/>
      <w:marLeft w:val="0"/>
      <w:marRight w:val="0"/>
      <w:marTop w:val="0"/>
      <w:marBottom w:val="0"/>
      <w:divBdr>
        <w:top w:val="none" w:sz="0" w:space="0" w:color="auto"/>
        <w:left w:val="none" w:sz="0" w:space="0" w:color="auto"/>
        <w:bottom w:val="none" w:sz="0" w:space="0" w:color="auto"/>
        <w:right w:val="none" w:sz="0" w:space="0" w:color="auto"/>
      </w:divBdr>
    </w:div>
    <w:div w:id="1015615047">
      <w:bodyDiv w:val="1"/>
      <w:marLeft w:val="0"/>
      <w:marRight w:val="0"/>
      <w:marTop w:val="0"/>
      <w:marBottom w:val="0"/>
      <w:divBdr>
        <w:top w:val="none" w:sz="0" w:space="0" w:color="auto"/>
        <w:left w:val="none" w:sz="0" w:space="0" w:color="auto"/>
        <w:bottom w:val="none" w:sz="0" w:space="0" w:color="auto"/>
        <w:right w:val="none" w:sz="0" w:space="0" w:color="auto"/>
      </w:divBdr>
    </w:div>
    <w:div w:id="1026296267">
      <w:bodyDiv w:val="1"/>
      <w:marLeft w:val="0"/>
      <w:marRight w:val="0"/>
      <w:marTop w:val="0"/>
      <w:marBottom w:val="0"/>
      <w:divBdr>
        <w:top w:val="none" w:sz="0" w:space="0" w:color="auto"/>
        <w:left w:val="none" w:sz="0" w:space="0" w:color="auto"/>
        <w:bottom w:val="none" w:sz="0" w:space="0" w:color="auto"/>
        <w:right w:val="none" w:sz="0" w:space="0" w:color="auto"/>
      </w:divBdr>
    </w:div>
    <w:div w:id="1115096505">
      <w:bodyDiv w:val="1"/>
      <w:marLeft w:val="0"/>
      <w:marRight w:val="0"/>
      <w:marTop w:val="0"/>
      <w:marBottom w:val="0"/>
      <w:divBdr>
        <w:top w:val="none" w:sz="0" w:space="0" w:color="auto"/>
        <w:left w:val="none" w:sz="0" w:space="0" w:color="auto"/>
        <w:bottom w:val="none" w:sz="0" w:space="0" w:color="auto"/>
        <w:right w:val="none" w:sz="0" w:space="0" w:color="auto"/>
      </w:divBdr>
    </w:div>
    <w:div w:id="1211302405">
      <w:bodyDiv w:val="1"/>
      <w:marLeft w:val="0"/>
      <w:marRight w:val="0"/>
      <w:marTop w:val="0"/>
      <w:marBottom w:val="0"/>
      <w:divBdr>
        <w:top w:val="none" w:sz="0" w:space="0" w:color="auto"/>
        <w:left w:val="none" w:sz="0" w:space="0" w:color="auto"/>
        <w:bottom w:val="none" w:sz="0" w:space="0" w:color="auto"/>
        <w:right w:val="none" w:sz="0" w:space="0" w:color="auto"/>
      </w:divBdr>
    </w:div>
    <w:div w:id="1220021470">
      <w:bodyDiv w:val="1"/>
      <w:marLeft w:val="0"/>
      <w:marRight w:val="0"/>
      <w:marTop w:val="0"/>
      <w:marBottom w:val="0"/>
      <w:divBdr>
        <w:top w:val="none" w:sz="0" w:space="0" w:color="auto"/>
        <w:left w:val="none" w:sz="0" w:space="0" w:color="auto"/>
        <w:bottom w:val="none" w:sz="0" w:space="0" w:color="auto"/>
        <w:right w:val="none" w:sz="0" w:space="0" w:color="auto"/>
      </w:divBdr>
    </w:div>
    <w:div w:id="1282107793">
      <w:bodyDiv w:val="1"/>
      <w:marLeft w:val="0"/>
      <w:marRight w:val="0"/>
      <w:marTop w:val="0"/>
      <w:marBottom w:val="0"/>
      <w:divBdr>
        <w:top w:val="none" w:sz="0" w:space="0" w:color="auto"/>
        <w:left w:val="none" w:sz="0" w:space="0" w:color="auto"/>
        <w:bottom w:val="none" w:sz="0" w:space="0" w:color="auto"/>
        <w:right w:val="none" w:sz="0" w:space="0" w:color="auto"/>
      </w:divBdr>
    </w:div>
    <w:div w:id="1300375271">
      <w:bodyDiv w:val="1"/>
      <w:marLeft w:val="0"/>
      <w:marRight w:val="0"/>
      <w:marTop w:val="0"/>
      <w:marBottom w:val="0"/>
      <w:divBdr>
        <w:top w:val="none" w:sz="0" w:space="0" w:color="auto"/>
        <w:left w:val="none" w:sz="0" w:space="0" w:color="auto"/>
        <w:bottom w:val="none" w:sz="0" w:space="0" w:color="auto"/>
        <w:right w:val="none" w:sz="0" w:space="0" w:color="auto"/>
      </w:divBdr>
    </w:div>
    <w:div w:id="1316764234">
      <w:bodyDiv w:val="1"/>
      <w:marLeft w:val="0"/>
      <w:marRight w:val="0"/>
      <w:marTop w:val="0"/>
      <w:marBottom w:val="0"/>
      <w:divBdr>
        <w:top w:val="none" w:sz="0" w:space="0" w:color="auto"/>
        <w:left w:val="none" w:sz="0" w:space="0" w:color="auto"/>
        <w:bottom w:val="none" w:sz="0" w:space="0" w:color="auto"/>
        <w:right w:val="none" w:sz="0" w:space="0" w:color="auto"/>
      </w:divBdr>
    </w:div>
    <w:div w:id="1368947493">
      <w:bodyDiv w:val="1"/>
      <w:marLeft w:val="0"/>
      <w:marRight w:val="0"/>
      <w:marTop w:val="0"/>
      <w:marBottom w:val="0"/>
      <w:divBdr>
        <w:top w:val="none" w:sz="0" w:space="0" w:color="auto"/>
        <w:left w:val="none" w:sz="0" w:space="0" w:color="auto"/>
        <w:bottom w:val="none" w:sz="0" w:space="0" w:color="auto"/>
        <w:right w:val="none" w:sz="0" w:space="0" w:color="auto"/>
      </w:divBdr>
    </w:div>
    <w:div w:id="1404375218">
      <w:bodyDiv w:val="1"/>
      <w:marLeft w:val="0"/>
      <w:marRight w:val="0"/>
      <w:marTop w:val="0"/>
      <w:marBottom w:val="0"/>
      <w:divBdr>
        <w:top w:val="none" w:sz="0" w:space="0" w:color="auto"/>
        <w:left w:val="none" w:sz="0" w:space="0" w:color="auto"/>
        <w:bottom w:val="none" w:sz="0" w:space="0" w:color="auto"/>
        <w:right w:val="none" w:sz="0" w:space="0" w:color="auto"/>
      </w:divBdr>
    </w:div>
    <w:div w:id="1443961961">
      <w:bodyDiv w:val="1"/>
      <w:marLeft w:val="0"/>
      <w:marRight w:val="0"/>
      <w:marTop w:val="0"/>
      <w:marBottom w:val="0"/>
      <w:divBdr>
        <w:top w:val="none" w:sz="0" w:space="0" w:color="auto"/>
        <w:left w:val="none" w:sz="0" w:space="0" w:color="auto"/>
        <w:bottom w:val="none" w:sz="0" w:space="0" w:color="auto"/>
        <w:right w:val="none" w:sz="0" w:space="0" w:color="auto"/>
      </w:divBdr>
    </w:div>
    <w:div w:id="1468161359">
      <w:bodyDiv w:val="1"/>
      <w:marLeft w:val="0"/>
      <w:marRight w:val="0"/>
      <w:marTop w:val="0"/>
      <w:marBottom w:val="0"/>
      <w:divBdr>
        <w:top w:val="none" w:sz="0" w:space="0" w:color="auto"/>
        <w:left w:val="none" w:sz="0" w:space="0" w:color="auto"/>
        <w:bottom w:val="none" w:sz="0" w:space="0" w:color="auto"/>
        <w:right w:val="none" w:sz="0" w:space="0" w:color="auto"/>
      </w:divBdr>
    </w:div>
    <w:div w:id="1527402366">
      <w:bodyDiv w:val="1"/>
      <w:marLeft w:val="0"/>
      <w:marRight w:val="0"/>
      <w:marTop w:val="0"/>
      <w:marBottom w:val="0"/>
      <w:divBdr>
        <w:top w:val="none" w:sz="0" w:space="0" w:color="auto"/>
        <w:left w:val="none" w:sz="0" w:space="0" w:color="auto"/>
        <w:bottom w:val="none" w:sz="0" w:space="0" w:color="auto"/>
        <w:right w:val="none" w:sz="0" w:space="0" w:color="auto"/>
      </w:divBdr>
    </w:div>
    <w:div w:id="1563444336">
      <w:bodyDiv w:val="1"/>
      <w:marLeft w:val="0"/>
      <w:marRight w:val="0"/>
      <w:marTop w:val="0"/>
      <w:marBottom w:val="0"/>
      <w:divBdr>
        <w:top w:val="none" w:sz="0" w:space="0" w:color="auto"/>
        <w:left w:val="none" w:sz="0" w:space="0" w:color="auto"/>
        <w:bottom w:val="none" w:sz="0" w:space="0" w:color="auto"/>
        <w:right w:val="none" w:sz="0" w:space="0" w:color="auto"/>
      </w:divBdr>
    </w:div>
    <w:div w:id="1586497650">
      <w:bodyDiv w:val="1"/>
      <w:marLeft w:val="0"/>
      <w:marRight w:val="0"/>
      <w:marTop w:val="0"/>
      <w:marBottom w:val="0"/>
      <w:divBdr>
        <w:top w:val="none" w:sz="0" w:space="0" w:color="auto"/>
        <w:left w:val="none" w:sz="0" w:space="0" w:color="auto"/>
        <w:bottom w:val="none" w:sz="0" w:space="0" w:color="auto"/>
        <w:right w:val="none" w:sz="0" w:space="0" w:color="auto"/>
      </w:divBdr>
    </w:div>
    <w:div w:id="1588612792">
      <w:bodyDiv w:val="1"/>
      <w:marLeft w:val="0"/>
      <w:marRight w:val="0"/>
      <w:marTop w:val="0"/>
      <w:marBottom w:val="0"/>
      <w:divBdr>
        <w:top w:val="none" w:sz="0" w:space="0" w:color="auto"/>
        <w:left w:val="none" w:sz="0" w:space="0" w:color="auto"/>
        <w:bottom w:val="none" w:sz="0" w:space="0" w:color="auto"/>
        <w:right w:val="none" w:sz="0" w:space="0" w:color="auto"/>
      </w:divBdr>
    </w:div>
    <w:div w:id="1643148701">
      <w:bodyDiv w:val="1"/>
      <w:marLeft w:val="0"/>
      <w:marRight w:val="0"/>
      <w:marTop w:val="0"/>
      <w:marBottom w:val="0"/>
      <w:divBdr>
        <w:top w:val="none" w:sz="0" w:space="0" w:color="auto"/>
        <w:left w:val="none" w:sz="0" w:space="0" w:color="auto"/>
        <w:bottom w:val="none" w:sz="0" w:space="0" w:color="auto"/>
        <w:right w:val="none" w:sz="0" w:space="0" w:color="auto"/>
      </w:divBdr>
    </w:div>
    <w:div w:id="1680618506">
      <w:bodyDiv w:val="1"/>
      <w:marLeft w:val="0"/>
      <w:marRight w:val="0"/>
      <w:marTop w:val="0"/>
      <w:marBottom w:val="0"/>
      <w:divBdr>
        <w:top w:val="none" w:sz="0" w:space="0" w:color="auto"/>
        <w:left w:val="none" w:sz="0" w:space="0" w:color="auto"/>
        <w:bottom w:val="none" w:sz="0" w:space="0" w:color="auto"/>
        <w:right w:val="none" w:sz="0" w:space="0" w:color="auto"/>
      </w:divBdr>
    </w:div>
    <w:div w:id="1694576174">
      <w:bodyDiv w:val="1"/>
      <w:marLeft w:val="0"/>
      <w:marRight w:val="0"/>
      <w:marTop w:val="0"/>
      <w:marBottom w:val="0"/>
      <w:divBdr>
        <w:top w:val="none" w:sz="0" w:space="0" w:color="auto"/>
        <w:left w:val="none" w:sz="0" w:space="0" w:color="auto"/>
        <w:bottom w:val="none" w:sz="0" w:space="0" w:color="auto"/>
        <w:right w:val="none" w:sz="0" w:space="0" w:color="auto"/>
      </w:divBdr>
    </w:div>
    <w:div w:id="1723479084">
      <w:bodyDiv w:val="1"/>
      <w:marLeft w:val="0"/>
      <w:marRight w:val="0"/>
      <w:marTop w:val="0"/>
      <w:marBottom w:val="0"/>
      <w:divBdr>
        <w:top w:val="none" w:sz="0" w:space="0" w:color="auto"/>
        <w:left w:val="none" w:sz="0" w:space="0" w:color="auto"/>
        <w:bottom w:val="none" w:sz="0" w:space="0" w:color="auto"/>
        <w:right w:val="none" w:sz="0" w:space="0" w:color="auto"/>
      </w:divBdr>
    </w:div>
    <w:div w:id="1753237712">
      <w:bodyDiv w:val="1"/>
      <w:marLeft w:val="0"/>
      <w:marRight w:val="0"/>
      <w:marTop w:val="0"/>
      <w:marBottom w:val="0"/>
      <w:divBdr>
        <w:top w:val="none" w:sz="0" w:space="0" w:color="auto"/>
        <w:left w:val="none" w:sz="0" w:space="0" w:color="auto"/>
        <w:bottom w:val="none" w:sz="0" w:space="0" w:color="auto"/>
        <w:right w:val="none" w:sz="0" w:space="0" w:color="auto"/>
      </w:divBdr>
    </w:div>
    <w:div w:id="1785151944">
      <w:bodyDiv w:val="1"/>
      <w:marLeft w:val="0"/>
      <w:marRight w:val="0"/>
      <w:marTop w:val="0"/>
      <w:marBottom w:val="0"/>
      <w:divBdr>
        <w:top w:val="none" w:sz="0" w:space="0" w:color="auto"/>
        <w:left w:val="none" w:sz="0" w:space="0" w:color="auto"/>
        <w:bottom w:val="none" w:sz="0" w:space="0" w:color="auto"/>
        <w:right w:val="none" w:sz="0" w:space="0" w:color="auto"/>
      </w:divBdr>
    </w:div>
    <w:div w:id="1824159469">
      <w:bodyDiv w:val="1"/>
      <w:marLeft w:val="0"/>
      <w:marRight w:val="0"/>
      <w:marTop w:val="0"/>
      <w:marBottom w:val="0"/>
      <w:divBdr>
        <w:top w:val="none" w:sz="0" w:space="0" w:color="auto"/>
        <w:left w:val="none" w:sz="0" w:space="0" w:color="auto"/>
        <w:bottom w:val="none" w:sz="0" w:space="0" w:color="auto"/>
        <w:right w:val="none" w:sz="0" w:space="0" w:color="auto"/>
      </w:divBdr>
    </w:div>
    <w:div w:id="1836993089">
      <w:bodyDiv w:val="1"/>
      <w:marLeft w:val="0"/>
      <w:marRight w:val="0"/>
      <w:marTop w:val="0"/>
      <w:marBottom w:val="0"/>
      <w:divBdr>
        <w:top w:val="none" w:sz="0" w:space="0" w:color="auto"/>
        <w:left w:val="none" w:sz="0" w:space="0" w:color="auto"/>
        <w:bottom w:val="none" w:sz="0" w:space="0" w:color="auto"/>
        <w:right w:val="none" w:sz="0" w:space="0" w:color="auto"/>
      </w:divBdr>
    </w:div>
    <w:div w:id="1865436332">
      <w:bodyDiv w:val="1"/>
      <w:marLeft w:val="0"/>
      <w:marRight w:val="0"/>
      <w:marTop w:val="0"/>
      <w:marBottom w:val="0"/>
      <w:divBdr>
        <w:top w:val="none" w:sz="0" w:space="0" w:color="auto"/>
        <w:left w:val="none" w:sz="0" w:space="0" w:color="auto"/>
        <w:bottom w:val="none" w:sz="0" w:space="0" w:color="auto"/>
        <w:right w:val="none" w:sz="0" w:space="0" w:color="auto"/>
      </w:divBdr>
    </w:div>
    <w:div w:id="2024933433">
      <w:bodyDiv w:val="1"/>
      <w:marLeft w:val="0"/>
      <w:marRight w:val="0"/>
      <w:marTop w:val="0"/>
      <w:marBottom w:val="0"/>
      <w:divBdr>
        <w:top w:val="none" w:sz="0" w:space="0" w:color="auto"/>
        <w:left w:val="none" w:sz="0" w:space="0" w:color="auto"/>
        <w:bottom w:val="none" w:sz="0" w:space="0" w:color="auto"/>
        <w:right w:val="none" w:sz="0" w:space="0" w:color="auto"/>
      </w:divBdr>
    </w:div>
    <w:div w:id="20476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hyperlink" Target="mailto:arthur@lote5.com.br" TargetMode="Externa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mailto:betohsp@gmail.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sterio@lote5.com.br"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yperlink" Target="mailto:fernando@lote5.com.b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hyperlink" Target="mailto:servicing@rbseccapital.com"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mailto:asterio@lote5.com.b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yperlink" Target="mailto:ricardo@lote5.com.br"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 D O C S ! 2 3 7 0 7 . 1 < / d o c u m e n t i d >  
     < s e n d e r i d > V I T O R . A R A N T E S < / s e n d e r i d >  
     < s e n d e r e m a i l > V I T O R . A R A N T E S @ S O U Z A M E L L O . C O M . B R < / s e n d e r e m a i l >  
     < l a s t m o d i f i e d > 2 0 1 9 - 0 7 - 1 8 T 1 5 : 4 9 : 0 0 . 0 0 0 0 0 0 0 - 0 3 : 0 0 < / l a s t m o d i f i e d >  
     < d a t a b a s e > D O C S < / d a t a b a s e >  
 < / p r o p e r t i e s > 
</file>

<file path=customXml/itemProps1.xml><?xml version="1.0" encoding="utf-8"?>
<ds:datastoreItem xmlns:ds="http://schemas.openxmlformats.org/officeDocument/2006/customXml" ds:itemID="{3358B441-5373-443B-B49F-8AB8D675DAB7}">
  <ds:schemaRefs>
    <ds:schemaRef ds:uri="http://schemas.openxmlformats.org/officeDocument/2006/bibliography"/>
  </ds:schemaRefs>
</ds:datastoreItem>
</file>

<file path=customXml/itemProps2.xml><?xml version="1.0" encoding="utf-8"?>
<ds:datastoreItem xmlns:ds="http://schemas.openxmlformats.org/officeDocument/2006/customXml" ds:itemID="{694A6B5E-9753-4A85-9186-F8AA11CF202A}">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127</Pages>
  <Words>41498</Words>
  <Characters>224093</Characters>
  <Application>Microsoft Office Word</Application>
  <DocSecurity>0</DocSecurity>
  <Lines>1867</Lines>
  <Paragraphs>530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Vitor Emmanuel Abreu</cp:lastModifiedBy>
  <cp:revision>7</cp:revision>
  <cp:lastPrinted>2021-06-16T17:29:00Z</cp:lastPrinted>
  <dcterms:created xsi:type="dcterms:W3CDTF">2021-06-14T22:15:00Z</dcterms:created>
  <dcterms:modified xsi:type="dcterms:W3CDTF">2021-06-16T19:46:00Z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#83816v1</vt:lpwstr>
  </property>
</Properties>
</file>