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210"/>
        <w:gridCol w:w="521"/>
      </w:tblGrid>
      <w:tr w:rsidR="00FB055E" w:rsidRPr="005512C1" w14:paraId="4DDF6ACF" w14:textId="77777777">
        <w:trPr>
          <w:trHeight w:val="13041"/>
        </w:trPr>
        <w:tc>
          <w:tcPr>
            <w:tcW w:w="8871" w:type="dxa"/>
            <w:gridSpan w:val="2"/>
            <w:vAlign w:val="center"/>
          </w:tcPr>
          <w:p w14:paraId="7EF19C5A" w14:textId="4803DA8E" w:rsidR="00FB055E" w:rsidRPr="00ED5B6B" w:rsidRDefault="005627F8">
            <w:pPr>
              <w:pStyle w:val="Body"/>
              <w:jc w:val="center"/>
              <w:rPr>
                <w:rFonts w:cs="Tahoma"/>
                <w:b/>
                <w:szCs w:val="20"/>
              </w:rPr>
            </w:pPr>
            <w:r w:rsidRPr="00B012BE">
              <w:rPr>
                <w:rFonts w:cs="Tahoma"/>
                <w:b/>
                <w:szCs w:val="20"/>
              </w:rPr>
              <w:t xml:space="preserve">INSTRUMENTO PARTICULAR DE ESCRITURA DA </w:t>
            </w:r>
            <w:r w:rsidR="00156A02">
              <w:rPr>
                <w:rFonts w:cs="Tahoma"/>
                <w:b/>
                <w:szCs w:val="20"/>
              </w:rPr>
              <w:t>3</w:t>
            </w:r>
            <w:r w:rsidR="00C20295" w:rsidRPr="00B012BE">
              <w:rPr>
                <w:rFonts w:cs="Tahoma"/>
                <w:b/>
                <w:szCs w:val="20"/>
              </w:rPr>
              <w:t xml:space="preserve">ª </w:t>
            </w:r>
            <w:r w:rsidR="00087091">
              <w:rPr>
                <w:rFonts w:cs="Tahoma"/>
                <w:b/>
                <w:szCs w:val="20"/>
              </w:rPr>
              <w:t xml:space="preserve">(TERCEIRA) </w:t>
            </w:r>
            <w:r w:rsidRPr="00B012BE">
              <w:rPr>
                <w:rFonts w:cs="Tahoma"/>
                <w:b/>
                <w:szCs w:val="20"/>
              </w:rPr>
              <w:t>EMISSÃO DE DEBÊNTURES</w:t>
            </w:r>
            <w:r w:rsidR="00ED5B6B">
              <w:rPr>
                <w:rFonts w:cs="Tahoma"/>
                <w:b/>
                <w:szCs w:val="20"/>
              </w:rPr>
              <w:t xml:space="preserve"> SIMPLES</w:t>
            </w:r>
            <w:r w:rsidRPr="00B012BE">
              <w:rPr>
                <w:rFonts w:cs="Tahoma"/>
                <w:b/>
                <w:szCs w:val="20"/>
              </w:rPr>
              <w:t xml:space="preserve">, </w:t>
            </w:r>
            <w:r w:rsidR="00ED5B6B">
              <w:rPr>
                <w:rFonts w:cs="Tahoma"/>
                <w:b/>
                <w:szCs w:val="20"/>
              </w:rPr>
              <w:t xml:space="preserve">NÃO CONVERSÍVEIS EM AÇÕES, EM SÉRIE ÚNICA, DA ESPÉCIE QUIROGRAFÁRIA, </w:t>
            </w:r>
            <w:r w:rsidRPr="00B012BE">
              <w:rPr>
                <w:rFonts w:cs="Tahoma"/>
                <w:b/>
                <w:szCs w:val="20"/>
              </w:rPr>
              <w:t>PARA COLOCAÇÃO PRIVADA</w:t>
            </w:r>
            <w:r w:rsidRPr="00ED5B6B">
              <w:rPr>
                <w:rFonts w:cs="Tahoma"/>
                <w:b/>
                <w:szCs w:val="20"/>
              </w:rPr>
              <w:t xml:space="preserve">, DA </w:t>
            </w:r>
            <w:r w:rsidR="00ED5B6B" w:rsidRPr="00ED5B6B">
              <w:rPr>
                <w:rFonts w:cs="Tahoma"/>
                <w:b/>
                <w:szCs w:val="20"/>
              </w:rPr>
              <w:t>PATRIMAR ENGENHARIA S.A.</w:t>
            </w:r>
          </w:p>
          <w:p w14:paraId="16081D83" w14:textId="77777777" w:rsidR="00FB055E" w:rsidRPr="00ED5B6B" w:rsidRDefault="00FB055E">
            <w:pPr>
              <w:pStyle w:val="Body"/>
              <w:jc w:val="center"/>
              <w:rPr>
                <w:rFonts w:cs="Tahoma"/>
                <w:szCs w:val="20"/>
              </w:rPr>
            </w:pPr>
          </w:p>
          <w:p w14:paraId="5060E4F5" w14:textId="77777777" w:rsidR="00FB055E" w:rsidRPr="00ED5B6B" w:rsidRDefault="00FB055E">
            <w:pPr>
              <w:pStyle w:val="Body"/>
              <w:jc w:val="center"/>
              <w:rPr>
                <w:rFonts w:cs="Tahoma"/>
                <w:szCs w:val="20"/>
              </w:rPr>
            </w:pPr>
          </w:p>
          <w:p w14:paraId="303C77F3" w14:textId="77777777" w:rsidR="00FB055E" w:rsidRPr="00ED5B6B" w:rsidRDefault="00FB055E">
            <w:pPr>
              <w:pStyle w:val="Body"/>
              <w:jc w:val="center"/>
              <w:rPr>
                <w:rFonts w:cs="Tahoma"/>
                <w:szCs w:val="20"/>
              </w:rPr>
            </w:pPr>
          </w:p>
          <w:p w14:paraId="1AD2832A" w14:textId="48081339" w:rsidR="00FB055E" w:rsidRPr="00ED5B6B" w:rsidRDefault="005512C1">
            <w:pPr>
              <w:pStyle w:val="Body"/>
              <w:jc w:val="center"/>
              <w:rPr>
                <w:rFonts w:cs="Tahoma"/>
                <w:szCs w:val="20"/>
              </w:rPr>
            </w:pPr>
            <w:r w:rsidRPr="00ED5B6B">
              <w:rPr>
                <w:rFonts w:cs="Tahoma"/>
                <w:szCs w:val="20"/>
              </w:rPr>
              <w:t>celebrado entre</w:t>
            </w:r>
          </w:p>
          <w:p w14:paraId="18FEAC97" w14:textId="77777777" w:rsidR="00FB055E" w:rsidRPr="00ED5B6B" w:rsidRDefault="00FB055E">
            <w:pPr>
              <w:pStyle w:val="Body"/>
              <w:jc w:val="center"/>
              <w:rPr>
                <w:rFonts w:cs="Tahoma"/>
                <w:szCs w:val="20"/>
              </w:rPr>
            </w:pPr>
          </w:p>
          <w:p w14:paraId="7D2FD785" w14:textId="05892061" w:rsidR="00FB055E" w:rsidRPr="00ED5B6B" w:rsidRDefault="00ED5B6B">
            <w:pPr>
              <w:pStyle w:val="Body"/>
              <w:jc w:val="center"/>
              <w:rPr>
                <w:rFonts w:cs="Tahoma"/>
                <w:b/>
                <w:szCs w:val="20"/>
              </w:rPr>
            </w:pPr>
            <w:r w:rsidRPr="00ED5B6B">
              <w:rPr>
                <w:rFonts w:cs="Tahoma"/>
                <w:b/>
                <w:szCs w:val="20"/>
              </w:rPr>
              <w:t>PATRIMAR ENGENHARIA S.A.</w:t>
            </w:r>
          </w:p>
          <w:p w14:paraId="2F6C1223" w14:textId="77777777" w:rsidR="00FB055E" w:rsidRPr="00B012BE" w:rsidRDefault="005627F8">
            <w:pPr>
              <w:pStyle w:val="Body"/>
              <w:jc w:val="center"/>
              <w:rPr>
                <w:rFonts w:cs="Tahoma"/>
                <w:szCs w:val="20"/>
              </w:rPr>
            </w:pPr>
            <w:r w:rsidRPr="00B012BE">
              <w:rPr>
                <w:rFonts w:cs="Tahoma"/>
                <w:szCs w:val="20"/>
              </w:rPr>
              <w:t>na qualidade de Emissora</w:t>
            </w:r>
          </w:p>
          <w:p w14:paraId="60009644" w14:textId="3904B2CD" w:rsidR="00FB055E" w:rsidRDefault="00FB055E">
            <w:pPr>
              <w:pStyle w:val="Body"/>
              <w:jc w:val="center"/>
              <w:rPr>
                <w:rFonts w:cs="Tahoma"/>
                <w:szCs w:val="20"/>
              </w:rPr>
            </w:pPr>
          </w:p>
          <w:p w14:paraId="044C2CF5" w14:textId="77777777" w:rsidR="00ED5B6B" w:rsidRPr="005512C1" w:rsidRDefault="00ED5B6B">
            <w:pPr>
              <w:pStyle w:val="Body"/>
              <w:jc w:val="center"/>
              <w:rPr>
                <w:rFonts w:cs="Tahoma"/>
                <w:szCs w:val="20"/>
              </w:rPr>
            </w:pPr>
          </w:p>
          <w:p w14:paraId="11918878" w14:textId="77777777" w:rsidR="00FB055E" w:rsidRPr="00ED5B6B" w:rsidRDefault="005627F8">
            <w:pPr>
              <w:pStyle w:val="Body"/>
              <w:jc w:val="center"/>
              <w:rPr>
                <w:rFonts w:cs="Tahoma"/>
                <w:szCs w:val="20"/>
              </w:rPr>
            </w:pPr>
            <w:r w:rsidRPr="00ED5B6B">
              <w:rPr>
                <w:rFonts w:cs="Tahoma"/>
                <w:szCs w:val="20"/>
              </w:rPr>
              <w:t>e</w:t>
            </w:r>
          </w:p>
          <w:p w14:paraId="172D2E4D" w14:textId="7965553E" w:rsidR="00FB055E" w:rsidRDefault="00FB055E">
            <w:pPr>
              <w:pStyle w:val="Body"/>
              <w:jc w:val="center"/>
              <w:rPr>
                <w:rFonts w:cs="Tahoma"/>
                <w:szCs w:val="20"/>
              </w:rPr>
            </w:pPr>
          </w:p>
          <w:p w14:paraId="3F842C1A" w14:textId="77777777" w:rsidR="00ED5B6B" w:rsidRPr="00ED5B6B" w:rsidRDefault="00ED5B6B">
            <w:pPr>
              <w:pStyle w:val="Body"/>
              <w:jc w:val="center"/>
              <w:rPr>
                <w:rFonts w:cs="Tahoma"/>
                <w:szCs w:val="20"/>
              </w:rPr>
            </w:pPr>
          </w:p>
          <w:p w14:paraId="3B55F71F" w14:textId="56E4423A" w:rsidR="00FB055E" w:rsidRPr="00ED5B6B" w:rsidRDefault="003564CB">
            <w:pPr>
              <w:pStyle w:val="Body"/>
              <w:jc w:val="center"/>
              <w:rPr>
                <w:rFonts w:cs="Tahoma"/>
                <w:b/>
                <w:szCs w:val="20"/>
              </w:rPr>
            </w:pPr>
            <w:r w:rsidRPr="003564CB">
              <w:rPr>
                <w:rFonts w:cs="Tahoma"/>
                <w:b/>
                <w:szCs w:val="20"/>
              </w:rPr>
              <w:t>VIRGO COMPANHIA DE SECURITIZAÇÃO</w:t>
            </w:r>
          </w:p>
          <w:p w14:paraId="6BF62E1C" w14:textId="06F894F1" w:rsidR="00FB055E" w:rsidRPr="00ED5B6B" w:rsidRDefault="005627F8">
            <w:pPr>
              <w:pStyle w:val="Body"/>
              <w:jc w:val="center"/>
              <w:rPr>
                <w:rFonts w:cs="Tahoma"/>
                <w:szCs w:val="20"/>
              </w:rPr>
            </w:pPr>
            <w:r w:rsidRPr="00ED5B6B">
              <w:rPr>
                <w:rFonts w:cs="Tahoma"/>
                <w:szCs w:val="20"/>
              </w:rPr>
              <w:t>na qualidade de Debenturista</w:t>
            </w:r>
            <w:r w:rsidR="00B9291E">
              <w:rPr>
                <w:rFonts w:cs="Tahoma"/>
                <w:szCs w:val="20"/>
              </w:rPr>
              <w:t xml:space="preserve"> ou </w:t>
            </w:r>
            <w:proofErr w:type="spellStart"/>
            <w:r w:rsidR="00B9291E">
              <w:rPr>
                <w:rFonts w:cs="Tahoma"/>
                <w:szCs w:val="20"/>
              </w:rPr>
              <w:t>Securitizadora</w:t>
            </w:r>
            <w:proofErr w:type="spellEnd"/>
          </w:p>
          <w:p w14:paraId="5E53DDCF" w14:textId="77777777" w:rsidR="00FB055E" w:rsidRPr="00ED5B6B" w:rsidRDefault="00FB055E">
            <w:pPr>
              <w:pStyle w:val="Body"/>
              <w:jc w:val="center"/>
              <w:rPr>
                <w:rFonts w:cs="Tahoma"/>
                <w:szCs w:val="20"/>
              </w:rPr>
            </w:pPr>
          </w:p>
          <w:p w14:paraId="52712EEE" w14:textId="331AAA61" w:rsidR="00FB055E" w:rsidRPr="00ED5B6B" w:rsidRDefault="00FB055E">
            <w:pPr>
              <w:pStyle w:val="Body"/>
              <w:jc w:val="center"/>
              <w:rPr>
                <w:rFonts w:cs="Tahoma"/>
                <w:szCs w:val="20"/>
              </w:rPr>
            </w:pPr>
          </w:p>
          <w:p w14:paraId="0155A674" w14:textId="66FAA7D0" w:rsidR="00FB055E" w:rsidRPr="005512C1" w:rsidRDefault="00FB055E">
            <w:pPr>
              <w:pStyle w:val="Body"/>
              <w:jc w:val="center"/>
              <w:rPr>
                <w:rFonts w:cs="Tahoma"/>
                <w:szCs w:val="20"/>
                <w:highlight w:val="green"/>
              </w:rPr>
            </w:pPr>
          </w:p>
        </w:tc>
      </w:tr>
      <w:tr w:rsidR="00FB055E" w:rsidRPr="005512C1" w14:paraId="2A0F2AE6" w14:textId="77777777" w:rsidTr="00FC61B8">
        <w:trPr>
          <w:gridAfter w:val="1"/>
          <w:wAfter w:w="572" w:type="dxa"/>
        </w:trPr>
        <w:tc>
          <w:tcPr>
            <w:tcW w:w="8871" w:type="dxa"/>
            <w:vAlign w:val="center"/>
          </w:tcPr>
          <w:p w14:paraId="0F1169A9" w14:textId="36340D65" w:rsidR="00FB055E" w:rsidRPr="005512C1" w:rsidRDefault="005512C1">
            <w:pPr>
              <w:pStyle w:val="Body"/>
              <w:jc w:val="center"/>
              <w:rPr>
                <w:rFonts w:cs="Tahoma"/>
                <w:szCs w:val="20"/>
                <w:highlight w:val="green"/>
              </w:rPr>
            </w:pPr>
            <w:r w:rsidRPr="00B012BE">
              <w:rPr>
                <w:rFonts w:cs="Tahoma"/>
                <w:szCs w:val="20"/>
              </w:rPr>
              <w:t>D</w:t>
            </w:r>
            <w:r w:rsidR="005627F8" w:rsidRPr="00B012BE">
              <w:rPr>
                <w:rFonts w:cs="Tahoma"/>
                <w:szCs w:val="20"/>
              </w:rPr>
              <w:t>atado d</w:t>
            </w:r>
            <w:r w:rsidR="005627F8" w:rsidRPr="00FE2443">
              <w:rPr>
                <w:rFonts w:cs="Tahoma"/>
                <w:szCs w:val="20"/>
              </w:rPr>
              <w:t xml:space="preserve">e </w:t>
            </w:r>
            <w:r w:rsidR="000A3E0E">
              <w:rPr>
                <w:rFonts w:cs="Tahoma"/>
                <w:szCs w:val="20"/>
              </w:rPr>
              <w:t>2</w:t>
            </w:r>
            <w:r w:rsidR="00935059">
              <w:rPr>
                <w:rFonts w:cs="Tahoma"/>
                <w:szCs w:val="20"/>
              </w:rPr>
              <w:t>8</w:t>
            </w:r>
            <w:r w:rsidR="00C20295">
              <w:rPr>
                <w:rFonts w:cs="Tahoma"/>
                <w:szCs w:val="20"/>
              </w:rPr>
              <w:t xml:space="preserve"> </w:t>
            </w:r>
            <w:r w:rsidR="005627F8" w:rsidRPr="00B012BE">
              <w:rPr>
                <w:rFonts w:cs="Tahoma"/>
                <w:szCs w:val="20"/>
              </w:rPr>
              <w:t xml:space="preserve">de </w:t>
            </w:r>
            <w:r w:rsidR="00297637">
              <w:rPr>
                <w:rFonts w:cs="Tahoma"/>
                <w:szCs w:val="20"/>
              </w:rPr>
              <w:t>junho</w:t>
            </w:r>
            <w:r w:rsidR="00C20295">
              <w:rPr>
                <w:rFonts w:cs="Tahoma"/>
                <w:szCs w:val="20"/>
              </w:rPr>
              <w:t xml:space="preserve"> </w:t>
            </w:r>
            <w:r w:rsidR="005627F8" w:rsidRPr="00B012BE">
              <w:rPr>
                <w:rFonts w:cs="Tahoma"/>
                <w:szCs w:val="20"/>
              </w:rPr>
              <w:t>de 20</w:t>
            </w:r>
            <w:r w:rsidR="00B012BE" w:rsidRPr="00B012BE">
              <w:rPr>
                <w:rFonts w:cs="Tahoma"/>
                <w:szCs w:val="20"/>
              </w:rPr>
              <w:t>2</w:t>
            </w:r>
            <w:r w:rsidR="00C20295">
              <w:rPr>
                <w:rFonts w:cs="Tahoma"/>
                <w:szCs w:val="20"/>
              </w:rPr>
              <w:t>2</w:t>
            </w:r>
            <w:r w:rsidR="00B012BE" w:rsidRPr="00B012BE">
              <w:rPr>
                <w:rFonts w:cs="Tahoma"/>
                <w:szCs w:val="20"/>
              </w:rPr>
              <w:t>.</w:t>
            </w:r>
            <w:r w:rsidR="00297637">
              <w:rPr>
                <w:rFonts w:cs="Tahoma"/>
                <w:szCs w:val="20"/>
              </w:rPr>
              <w:t xml:space="preserve"> </w:t>
            </w:r>
          </w:p>
        </w:tc>
      </w:tr>
    </w:tbl>
    <w:p w14:paraId="22ED7D5E" w14:textId="77777777" w:rsidR="00FB055E" w:rsidRPr="00B012BE" w:rsidRDefault="005627F8" w:rsidP="00FC61B8">
      <w:pPr>
        <w:pStyle w:val="Ttulo"/>
        <w:keepLines/>
        <w:pageBreakBefore/>
        <w:jc w:val="center"/>
        <w:rPr>
          <w:rFonts w:cs="Tahoma"/>
          <w:sz w:val="20"/>
          <w:szCs w:val="20"/>
        </w:rPr>
      </w:pPr>
      <w:r w:rsidRPr="00B012BE">
        <w:rPr>
          <w:rFonts w:cs="Tahoma"/>
          <w:sz w:val="20"/>
          <w:szCs w:val="20"/>
        </w:rPr>
        <w:lastRenderedPageBreak/>
        <w:t>SUMÁRIO</w:t>
      </w:r>
    </w:p>
    <w:p w14:paraId="0303F270" w14:textId="71334DC6" w:rsidR="00964B48" w:rsidRDefault="005627F8">
      <w:pPr>
        <w:pStyle w:val="Sumrio1"/>
        <w:tabs>
          <w:tab w:val="right" w:leader="dot" w:pos="8721"/>
        </w:tabs>
        <w:rPr>
          <w:rFonts w:asciiTheme="minorHAnsi" w:eastAsiaTheme="minorEastAsia" w:hAnsiTheme="minorHAnsi" w:cstheme="minorBidi"/>
          <w:noProof/>
          <w:kern w:val="0"/>
          <w:sz w:val="22"/>
          <w:szCs w:val="22"/>
          <w:lang w:eastAsia="pt-BR"/>
        </w:rPr>
      </w:pPr>
      <w:r w:rsidRPr="00B012BE">
        <w:rPr>
          <w:rFonts w:cs="Tahoma"/>
          <w:szCs w:val="20"/>
        </w:rPr>
        <w:fldChar w:fldCharType="begin"/>
      </w:r>
      <w:r w:rsidRPr="00B012BE">
        <w:rPr>
          <w:rFonts w:cs="Tahoma"/>
          <w:szCs w:val="20"/>
        </w:rPr>
        <w:instrText xml:space="preserve"> TOC \h \z \t "Level 1;1;Título/Anexo;1" </w:instrText>
      </w:r>
      <w:r w:rsidRPr="00B012BE">
        <w:rPr>
          <w:rFonts w:cs="Tahoma"/>
          <w:szCs w:val="20"/>
        </w:rPr>
        <w:fldChar w:fldCharType="separate"/>
      </w:r>
      <w:hyperlink w:anchor="_Toc105515113" w:history="1">
        <w:r w:rsidR="00964B48" w:rsidRPr="00E43E4A">
          <w:rPr>
            <w:rStyle w:val="Hyperlink"/>
            <w:rFonts w:cs="Tahoma"/>
            <w:b/>
            <w:noProof/>
          </w:rPr>
          <w:t>1.</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AUTORIZAÇÃO</w:t>
        </w:r>
        <w:r w:rsidR="00964B48">
          <w:rPr>
            <w:noProof/>
            <w:webHidden/>
          </w:rPr>
          <w:tab/>
        </w:r>
        <w:r w:rsidR="00964B48">
          <w:rPr>
            <w:noProof/>
            <w:webHidden/>
          </w:rPr>
          <w:fldChar w:fldCharType="begin"/>
        </w:r>
        <w:r w:rsidR="00964B48">
          <w:rPr>
            <w:noProof/>
            <w:webHidden/>
          </w:rPr>
          <w:instrText xml:space="preserve"> PAGEREF _Toc105515113 \h </w:instrText>
        </w:r>
        <w:r w:rsidR="00964B48">
          <w:rPr>
            <w:noProof/>
            <w:webHidden/>
          </w:rPr>
        </w:r>
        <w:r w:rsidR="00964B48">
          <w:rPr>
            <w:noProof/>
            <w:webHidden/>
          </w:rPr>
          <w:fldChar w:fldCharType="separate"/>
        </w:r>
        <w:r w:rsidR="00964B48">
          <w:rPr>
            <w:noProof/>
            <w:webHidden/>
          </w:rPr>
          <w:t>5</w:t>
        </w:r>
        <w:r w:rsidR="00964B48">
          <w:rPr>
            <w:noProof/>
            <w:webHidden/>
          </w:rPr>
          <w:fldChar w:fldCharType="end"/>
        </w:r>
      </w:hyperlink>
    </w:p>
    <w:p w14:paraId="497864D0" w14:textId="1C2C5A16"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14" w:history="1">
        <w:r w:rsidR="00964B48" w:rsidRPr="00E43E4A">
          <w:rPr>
            <w:rStyle w:val="Hyperlink"/>
            <w:rFonts w:cs="Tahoma"/>
            <w:b/>
            <w:noProof/>
          </w:rPr>
          <w:t>2.</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REQUISITOS DA EMISSÃO</w:t>
        </w:r>
        <w:r w:rsidR="00964B48">
          <w:rPr>
            <w:noProof/>
            <w:webHidden/>
          </w:rPr>
          <w:tab/>
        </w:r>
        <w:r w:rsidR="00964B48">
          <w:rPr>
            <w:noProof/>
            <w:webHidden/>
          </w:rPr>
          <w:fldChar w:fldCharType="begin"/>
        </w:r>
        <w:r w:rsidR="00964B48">
          <w:rPr>
            <w:noProof/>
            <w:webHidden/>
          </w:rPr>
          <w:instrText xml:space="preserve"> PAGEREF _Toc105515114 \h </w:instrText>
        </w:r>
        <w:r w:rsidR="00964B48">
          <w:rPr>
            <w:noProof/>
            <w:webHidden/>
          </w:rPr>
        </w:r>
        <w:r w:rsidR="00964B48">
          <w:rPr>
            <w:noProof/>
            <w:webHidden/>
          </w:rPr>
          <w:fldChar w:fldCharType="separate"/>
        </w:r>
        <w:r w:rsidR="00964B48">
          <w:rPr>
            <w:noProof/>
            <w:webHidden/>
          </w:rPr>
          <w:t>5</w:t>
        </w:r>
        <w:r w:rsidR="00964B48">
          <w:rPr>
            <w:noProof/>
            <w:webHidden/>
          </w:rPr>
          <w:fldChar w:fldCharType="end"/>
        </w:r>
      </w:hyperlink>
    </w:p>
    <w:p w14:paraId="2AC06D43" w14:textId="5295E894"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15" w:history="1">
        <w:r w:rsidR="00964B48" w:rsidRPr="00E43E4A">
          <w:rPr>
            <w:rStyle w:val="Hyperlink"/>
            <w:rFonts w:cs="Tahoma"/>
            <w:b/>
            <w:noProof/>
          </w:rPr>
          <w:t>3.</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CARACTERÍSTICAS DA EMISSÃO</w:t>
        </w:r>
        <w:r w:rsidR="00964B48">
          <w:rPr>
            <w:noProof/>
            <w:webHidden/>
          </w:rPr>
          <w:tab/>
        </w:r>
        <w:r w:rsidR="00964B48">
          <w:rPr>
            <w:noProof/>
            <w:webHidden/>
          </w:rPr>
          <w:fldChar w:fldCharType="begin"/>
        </w:r>
        <w:r w:rsidR="00964B48">
          <w:rPr>
            <w:noProof/>
            <w:webHidden/>
          </w:rPr>
          <w:instrText xml:space="preserve"> PAGEREF _Toc105515115 \h </w:instrText>
        </w:r>
        <w:r w:rsidR="00964B48">
          <w:rPr>
            <w:noProof/>
            <w:webHidden/>
          </w:rPr>
        </w:r>
        <w:r w:rsidR="00964B48">
          <w:rPr>
            <w:noProof/>
            <w:webHidden/>
          </w:rPr>
          <w:fldChar w:fldCharType="separate"/>
        </w:r>
        <w:r w:rsidR="00964B48">
          <w:rPr>
            <w:noProof/>
            <w:webHidden/>
          </w:rPr>
          <w:t>8</w:t>
        </w:r>
        <w:r w:rsidR="00964B48">
          <w:rPr>
            <w:noProof/>
            <w:webHidden/>
          </w:rPr>
          <w:fldChar w:fldCharType="end"/>
        </w:r>
      </w:hyperlink>
    </w:p>
    <w:p w14:paraId="332C6AD3" w14:textId="251EA5BF"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16" w:history="1">
        <w:r w:rsidR="00964B48" w:rsidRPr="00E43E4A">
          <w:rPr>
            <w:rStyle w:val="Hyperlink"/>
            <w:rFonts w:cs="Tahoma"/>
            <w:b/>
            <w:noProof/>
          </w:rPr>
          <w:t>4.</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CARACTERÍSTICAS DAS DEBÊNTURES</w:t>
        </w:r>
        <w:r w:rsidR="00964B48">
          <w:rPr>
            <w:noProof/>
            <w:webHidden/>
          </w:rPr>
          <w:tab/>
        </w:r>
        <w:r w:rsidR="00964B48">
          <w:rPr>
            <w:noProof/>
            <w:webHidden/>
          </w:rPr>
          <w:fldChar w:fldCharType="begin"/>
        </w:r>
        <w:r w:rsidR="00964B48">
          <w:rPr>
            <w:noProof/>
            <w:webHidden/>
          </w:rPr>
          <w:instrText xml:space="preserve"> PAGEREF _Toc105515116 \h </w:instrText>
        </w:r>
        <w:r w:rsidR="00964B48">
          <w:rPr>
            <w:noProof/>
            <w:webHidden/>
          </w:rPr>
        </w:r>
        <w:r w:rsidR="00964B48">
          <w:rPr>
            <w:noProof/>
            <w:webHidden/>
          </w:rPr>
          <w:fldChar w:fldCharType="separate"/>
        </w:r>
        <w:r w:rsidR="00964B48">
          <w:rPr>
            <w:noProof/>
            <w:webHidden/>
          </w:rPr>
          <w:t>12</w:t>
        </w:r>
        <w:r w:rsidR="00964B48">
          <w:rPr>
            <w:noProof/>
            <w:webHidden/>
          </w:rPr>
          <w:fldChar w:fldCharType="end"/>
        </w:r>
      </w:hyperlink>
    </w:p>
    <w:p w14:paraId="4A0ADF11" w14:textId="2A2FC92A"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17" w:history="1">
        <w:r w:rsidR="00964B48" w:rsidRPr="00E43E4A">
          <w:rPr>
            <w:rStyle w:val="Hyperlink"/>
            <w:rFonts w:cs="Tahoma"/>
            <w:b/>
            <w:noProof/>
          </w:rPr>
          <w:t>5.</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RESGATE ANTECIPADO TOTAL FACULTATIVO, AMORTIZAÇÃO EXTRAORDINÁRIA FACULTATIVA E AMORTIZAÇÃO PROGRAMADA</w:t>
        </w:r>
        <w:r w:rsidR="00964B48">
          <w:rPr>
            <w:noProof/>
            <w:webHidden/>
          </w:rPr>
          <w:tab/>
        </w:r>
        <w:r w:rsidR="00964B48">
          <w:rPr>
            <w:noProof/>
            <w:webHidden/>
          </w:rPr>
          <w:fldChar w:fldCharType="begin"/>
        </w:r>
        <w:r w:rsidR="00964B48">
          <w:rPr>
            <w:noProof/>
            <w:webHidden/>
          </w:rPr>
          <w:instrText xml:space="preserve"> PAGEREF _Toc105515117 \h </w:instrText>
        </w:r>
        <w:r w:rsidR="00964B48">
          <w:rPr>
            <w:noProof/>
            <w:webHidden/>
          </w:rPr>
        </w:r>
        <w:r w:rsidR="00964B48">
          <w:rPr>
            <w:noProof/>
            <w:webHidden/>
          </w:rPr>
          <w:fldChar w:fldCharType="separate"/>
        </w:r>
        <w:r w:rsidR="00964B48">
          <w:rPr>
            <w:noProof/>
            <w:webHidden/>
          </w:rPr>
          <w:t>17</w:t>
        </w:r>
        <w:r w:rsidR="00964B48">
          <w:rPr>
            <w:noProof/>
            <w:webHidden/>
          </w:rPr>
          <w:fldChar w:fldCharType="end"/>
        </w:r>
      </w:hyperlink>
    </w:p>
    <w:p w14:paraId="1E1C74C8" w14:textId="0471A869"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18" w:history="1">
        <w:r w:rsidR="00964B48" w:rsidRPr="00E43E4A">
          <w:rPr>
            <w:rStyle w:val="Hyperlink"/>
            <w:rFonts w:cs="Tahoma"/>
            <w:b/>
            <w:noProof/>
          </w:rPr>
          <w:t>6.</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VENCIMENTO ANTECIPADO</w:t>
        </w:r>
        <w:r w:rsidR="00964B48">
          <w:rPr>
            <w:noProof/>
            <w:webHidden/>
          </w:rPr>
          <w:tab/>
        </w:r>
        <w:r w:rsidR="00964B48">
          <w:rPr>
            <w:noProof/>
            <w:webHidden/>
          </w:rPr>
          <w:fldChar w:fldCharType="begin"/>
        </w:r>
        <w:r w:rsidR="00964B48">
          <w:rPr>
            <w:noProof/>
            <w:webHidden/>
          </w:rPr>
          <w:instrText xml:space="preserve"> PAGEREF _Toc105515118 \h </w:instrText>
        </w:r>
        <w:r w:rsidR="00964B48">
          <w:rPr>
            <w:noProof/>
            <w:webHidden/>
          </w:rPr>
        </w:r>
        <w:r w:rsidR="00964B48">
          <w:rPr>
            <w:noProof/>
            <w:webHidden/>
          </w:rPr>
          <w:fldChar w:fldCharType="separate"/>
        </w:r>
        <w:r w:rsidR="00964B48">
          <w:rPr>
            <w:noProof/>
            <w:webHidden/>
          </w:rPr>
          <w:t>21</w:t>
        </w:r>
        <w:r w:rsidR="00964B48">
          <w:rPr>
            <w:noProof/>
            <w:webHidden/>
          </w:rPr>
          <w:fldChar w:fldCharType="end"/>
        </w:r>
      </w:hyperlink>
    </w:p>
    <w:p w14:paraId="44B8DBD2" w14:textId="242A924B"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19" w:history="1">
        <w:r w:rsidR="00964B48" w:rsidRPr="00E43E4A">
          <w:rPr>
            <w:rStyle w:val="Hyperlink"/>
            <w:rFonts w:cs="Tahoma"/>
            <w:b/>
            <w:noProof/>
          </w:rPr>
          <w:t>7.</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OBRIGAÇÕES ADICIONAIS DA EMISSORA</w:t>
        </w:r>
        <w:r w:rsidR="00964B48">
          <w:rPr>
            <w:noProof/>
            <w:webHidden/>
          </w:rPr>
          <w:tab/>
        </w:r>
        <w:r w:rsidR="00964B48">
          <w:rPr>
            <w:noProof/>
            <w:webHidden/>
          </w:rPr>
          <w:fldChar w:fldCharType="begin"/>
        </w:r>
        <w:r w:rsidR="00964B48">
          <w:rPr>
            <w:noProof/>
            <w:webHidden/>
          </w:rPr>
          <w:instrText xml:space="preserve"> PAGEREF _Toc105515119 \h </w:instrText>
        </w:r>
        <w:r w:rsidR="00964B48">
          <w:rPr>
            <w:noProof/>
            <w:webHidden/>
          </w:rPr>
        </w:r>
        <w:r w:rsidR="00964B48">
          <w:rPr>
            <w:noProof/>
            <w:webHidden/>
          </w:rPr>
          <w:fldChar w:fldCharType="separate"/>
        </w:r>
        <w:r w:rsidR="00964B48">
          <w:rPr>
            <w:noProof/>
            <w:webHidden/>
          </w:rPr>
          <w:t>26</w:t>
        </w:r>
        <w:r w:rsidR="00964B48">
          <w:rPr>
            <w:noProof/>
            <w:webHidden/>
          </w:rPr>
          <w:fldChar w:fldCharType="end"/>
        </w:r>
      </w:hyperlink>
    </w:p>
    <w:p w14:paraId="02D5E5DA" w14:textId="07F4B510"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20" w:history="1">
        <w:r w:rsidR="00964B48" w:rsidRPr="00E43E4A">
          <w:rPr>
            <w:rStyle w:val="Hyperlink"/>
            <w:rFonts w:cs="Tahoma"/>
            <w:b/>
            <w:noProof/>
          </w:rPr>
          <w:t>8.</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ASSEMBLEIA GERAL</w:t>
        </w:r>
        <w:r w:rsidR="00964B48">
          <w:rPr>
            <w:noProof/>
            <w:webHidden/>
          </w:rPr>
          <w:tab/>
        </w:r>
        <w:r w:rsidR="00964B48">
          <w:rPr>
            <w:noProof/>
            <w:webHidden/>
          </w:rPr>
          <w:fldChar w:fldCharType="begin"/>
        </w:r>
        <w:r w:rsidR="00964B48">
          <w:rPr>
            <w:noProof/>
            <w:webHidden/>
          </w:rPr>
          <w:instrText xml:space="preserve"> PAGEREF _Toc105515120 \h </w:instrText>
        </w:r>
        <w:r w:rsidR="00964B48">
          <w:rPr>
            <w:noProof/>
            <w:webHidden/>
          </w:rPr>
        </w:r>
        <w:r w:rsidR="00964B48">
          <w:rPr>
            <w:noProof/>
            <w:webHidden/>
          </w:rPr>
          <w:fldChar w:fldCharType="separate"/>
        </w:r>
        <w:r w:rsidR="00964B48">
          <w:rPr>
            <w:noProof/>
            <w:webHidden/>
          </w:rPr>
          <w:t>30</w:t>
        </w:r>
        <w:r w:rsidR="00964B48">
          <w:rPr>
            <w:noProof/>
            <w:webHidden/>
          </w:rPr>
          <w:fldChar w:fldCharType="end"/>
        </w:r>
      </w:hyperlink>
    </w:p>
    <w:p w14:paraId="62DF9883" w14:textId="33B49A39"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21" w:history="1">
        <w:r w:rsidR="00964B48" w:rsidRPr="00E43E4A">
          <w:rPr>
            <w:rStyle w:val="Hyperlink"/>
            <w:rFonts w:cs="Tahoma"/>
            <w:b/>
            <w:noProof/>
          </w:rPr>
          <w:t>9.</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DECLARAÇÕES DA EMISSORA</w:t>
        </w:r>
        <w:r w:rsidR="00964B48">
          <w:rPr>
            <w:noProof/>
            <w:webHidden/>
          </w:rPr>
          <w:tab/>
        </w:r>
        <w:r w:rsidR="00964B48">
          <w:rPr>
            <w:noProof/>
            <w:webHidden/>
          </w:rPr>
          <w:fldChar w:fldCharType="begin"/>
        </w:r>
        <w:r w:rsidR="00964B48">
          <w:rPr>
            <w:noProof/>
            <w:webHidden/>
          </w:rPr>
          <w:instrText xml:space="preserve"> PAGEREF _Toc105515121 \h </w:instrText>
        </w:r>
        <w:r w:rsidR="00964B48">
          <w:rPr>
            <w:noProof/>
            <w:webHidden/>
          </w:rPr>
        </w:r>
        <w:r w:rsidR="00964B48">
          <w:rPr>
            <w:noProof/>
            <w:webHidden/>
          </w:rPr>
          <w:fldChar w:fldCharType="separate"/>
        </w:r>
        <w:r w:rsidR="00964B48">
          <w:rPr>
            <w:noProof/>
            <w:webHidden/>
          </w:rPr>
          <w:t>30</w:t>
        </w:r>
        <w:r w:rsidR="00964B48">
          <w:rPr>
            <w:noProof/>
            <w:webHidden/>
          </w:rPr>
          <w:fldChar w:fldCharType="end"/>
        </w:r>
      </w:hyperlink>
    </w:p>
    <w:p w14:paraId="36EABBE6" w14:textId="7DDAD0A3"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22" w:history="1">
        <w:r w:rsidR="00964B48" w:rsidRPr="00E43E4A">
          <w:rPr>
            <w:rStyle w:val="Hyperlink"/>
            <w:rFonts w:cs="Tahoma"/>
            <w:b/>
            <w:noProof/>
          </w:rPr>
          <w:t>10.</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DISPOSIÇÕES GERAIS</w:t>
        </w:r>
        <w:r w:rsidR="00964B48">
          <w:rPr>
            <w:noProof/>
            <w:webHidden/>
          </w:rPr>
          <w:tab/>
        </w:r>
        <w:r w:rsidR="00964B48">
          <w:rPr>
            <w:noProof/>
            <w:webHidden/>
          </w:rPr>
          <w:fldChar w:fldCharType="begin"/>
        </w:r>
        <w:r w:rsidR="00964B48">
          <w:rPr>
            <w:noProof/>
            <w:webHidden/>
          </w:rPr>
          <w:instrText xml:space="preserve"> PAGEREF _Toc105515122 \h </w:instrText>
        </w:r>
        <w:r w:rsidR="00964B48">
          <w:rPr>
            <w:noProof/>
            <w:webHidden/>
          </w:rPr>
        </w:r>
        <w:r w:rsidR="00964B48">
          <w:rPr>
            <w:noProof/>
            <w:webHidden/>
          </w:rPr>
          <w:fldChar w:fldCharType="separate"/>
        </w:r>
        <w:r w:rsidR="00964B48">
          <w:rPr>
            <w:noProof/>
            <w:webHidden/>
          </w:rPr>
          <w:t>33</w:t>
        </w:r>
        <w:r w:rsidR="00964B48">
          <w:rPr>
            <w:noProof/>
            <w:webHidden/>
          </w:rPr>
          <w:fldChar w:fldCharType="end"/>
        </w:r>
      </w:hyperlink>
    </w:p>
    <w:p w14:paraId="66373D05" w14:textId="61E4729B"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23" w:history="1">
        <w:r w:rsidR="00964B48" w:rsidRPr="00E43E4A">
          <w:rPr>
            <w:rStyle w:val="Hyperlink"/>
            <w:rFonts w:cs="Tahoma"/>
            <w:b/>
            <w:noProof/>
          </w:rPr>
          <w:t>11.</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COMPROMISSO ANTICORRUPÇÃO</w:t>
        </w:r>
        <w:r w:rsidR="00964B48">
          <w:rPr>
            <w:noProof/>
            <w:webHidden/>
          </w:rPr>
          <w:tab/>
        </w:r>
        <w:r w:rsidR="00964B48">
          <w:rPr>
            <w:noProof/>
            <w:webHidden/>
          </w:rPr>
          <w:fldChar w:fldCharType="begin"/>
        </w:r>
        <w:r w:rsidR="00964B48">
          <w:rPr>
            <w:noProof/>
            <w:webHidden/>
          </w:rPr>
          <w:instrText xml:space="preserve"> PAGEREF _Toc105515123 \h </w:instrText>
        </w:r>
        <w:r w:rsidR="00964B48">
          <w:rPr>
            <w:noProof/>
            <w:webHidden/>
          </w:rPr>
        </w:r>
        <w:r w:rsidR="00964B48">
          <w:rPr>
            <w:noProof/>
            <w:webHidden/>
          </w:rPr>
          <w:fldChar w:fldCharType="separate"/>
        </w:r>
        <w:r w:rsidR="00964B48">
          <w:rPr>
            <w:noProof/>
            <w:webHidden/>
          </w:rPr>
          <w:t>34</w:t>
        </w:r>
        <w:r w:rsidR="00964B48">
          <w:rPr>
            <w:noProof/>
            <w:webHidden/>
          </w:rPr>
          <w:fldChar w:fldCharType="end"/>
        </w:r>
      </w:hyperlink>
    </w:p>
    <w:p w14:paraId="702CDA2E" w14:textId="054F7D4C"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24" w:history="1">
        <w:r w:rsidR="00964B48" w:rsidRPr="00E43E4A">
          <w:rPr>
            <w:rStyle w:val="Hyperlink"/>
            <w:rFonts w:cs="Tahoma"/>
            <w:b/>
            <w:noProof/>
          </w:rPr>
          <w:t>12.</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LEI E FORO</w:t>
        </w:r>
        <w:r w:rsidR="00964B48">
          <w:rPr>
            <w:noProof/>
            <w:webHidden/>
          </w:rPr>
          <w:tab/>
        </w:r>
        <w:r w:rsidR="00964B48">
          <w:rPr>
            <w:noProof/>
            <w:webHidden/>
          </w:rPr>
          <w:fldChar w:fldCharType="begin"/>
        </w:r>
        <w:r w:rsidR="00964B48">
          <w:rPr>
            <w:noProof/>
            <w:webHidden/>
          </w:rPr>
          <w:instrText xml:space="preserve"> PAGEREF _Toc105515124 \h </w:instrText>
        </w:r>
        <w:r w:rsidR="00964B48">
          <w:rPr>
            <w:noProof/>
            <w:webHidden/>
          </w:rPr>
        </w:r>
        <w:r w:rsidR="00964B48">
          <w:rPr>
            <w:noProof/>
            <w:webHidden/>
          </w:rPr>
          <w:fldChar w:fldCharType="separate"/>
        </w:r>
        <w:r w:rsidR="00964B48">
          <w:rPr>
            <w:noProof/>
            <w:webHidden/>
          </w:rPr>
          <w:t>34</w:t>
        </w:r>
        <w:r w:rsidR="00964B48">
          <w:rPr>
            <w:noProof/>
            <w:webHidden/>
          </w:rPr>
          <w:fldChar w:fldCharType="end"/>
        </w:r>
      </w:hyperlink>
    </w:p>
    <w:p w14:paraId="03BB1019" w14:textId="4B6FE786" w:rsidR="00964B48" w:rsidRDefault="006F61AA">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25" w:history="1">
        <w:r w:rsidR="00964B48" w:rsidRPr="00E43E4A">
          <w:rPr>
            <w:rStyle w:val="Hyperlink"/>
            <w:b/>
            <w:noProof/>
          </w:rPr>
          <w:t>13.</w:t>
        </w:r>
        <w:r w:rsidR="00964B48">
          <w:rPr>
            <w:rFonts w:asciiTheme="minorHAnsi" w:eastAsiaTheme="minorEastAsia" w:hAnsiTheme="minorHAnsi" w:cstheme="minorBidi"/>
            <w:noProof/>
            <w:kern w:val="0"/>
            <w:sz w:val="22"/>
            <w:szCs w:val="22"/>
            <w:lang w:eastAsia="pt-BR"/>
          </w:rPr>
          <w:tab/>
        </w:r>
        <w:r w:rsidR="00964B48" w:rsidRPr="00E43E4A">
          <w:rPr>
            <w:rStyle w:val="Hyperlink"/>
            <w:rFonts w:cs="Tahoma"/>
            <w:b/>
            <w:noProof/>
          </w:rPr>
          <w:t>ASSINATURA</w:t>
        </w:r>
        <w:r w:rsidR="00964B48" w:rsidRPr="00E43E4A">
          <w:rPr>
            <w:rStyle w:val="Hyperlink"/>
            <w:b/>
            <w:bCs/>
            <w:noProof/>
            <w:w w:val="0"/>
          </w:rPr>
          <w:t xml:space="preserve"> DIGITAL</w:t>
        </w:r>
        <w:r w:rsidR="00964B48">
          <w:rPr>
            <w:noProof/>
            <w:webHidden/>
          </w:rPr>
          <w:tab/>
        </w:r>
        <w:r w:rsidR="00964B48">
          <w:rPr>
            <w:noProof/>
            <w:webHidden/>
          </w:rPr>
          <w:fldChar w:fldCharType="begin"/>
        </w:r>
        <w:r w:rsidR="00964B48">
          <w:rPr>
            <w:noProof/>
            <w:webHidden/>
          </w:rPr>
          <w:instrText xml:space="preserve"> PAGEREF _Toc105515125 \h </w:instrText>
        </w:r>
        <w:r w:rsidR="00964B48">
          <w:rPr>
            <w:noProof/>
            <w:webHidden/>
          </w:rPr>
        </w:r>
        <w:r w:rsidR="00964B48">
          <w:rPr>
            <w:noProof/>
            <w:webHidden/>
          </w:rPr>
          <w:fldChar w:fldCharType="separate"/>
        </w:r>
        <w:r w:rsidR="00964B48">
          <w:rPr>
            <w:noProof/>
            <w:webHidden/>
          </w:rPr>
          <w:t>35</w:t>
        </w:r>
        <w:r w:rsidR="00964B48">
          <w:rPr>
            <w:noProof/>
            <w:webHidden/>
          </w:rPr>
          <w:fldChar w:fldCharType="end"/>
        </w:r>
      </w:hyperlink>
    </w:p>
    <w:p w14:paraId="3A654C73" w14:textId="4A3547DC" w:rsidR="00964B48" w:rsidRPr="00964B48" w:rsidRDefault="006F61AA">
      <w:pPr>
        <w:pStyle w:val="Sumrio1"/>
        <w:tabs>
          <w:tab w:val="right" w:leader="dot" w:pos="8721"/>
        </w:tabs>
        <w:rPr>
          <w:rFonts w:asciiTheme="minorHAnsi" w:eastAsiaTheme="minorEastAsia" w:hAnsiTheme="minorHAnsi" w:cstheme="minorBidi"/>
          <w:b/>
          <w:bCs/>
          <w:noProof/>
          <w:kern w:val="0"/>
          <w:sz w:val="22"/>
          <w:szCs w:val="22"/>
          <w:lang w:eastAsia="pt-BR"/>
        </w:rPr>
      </w:pPr>
      <w:hyperlink w:anchor="_Toc105515126" w:history="1">
        <w:r w:rsidR="00964B48" w:rsidRPr="00964B48">
          <w:rPr>
            <w:rStyle w:val="Hyperlink"/>
            <w:rFonts w:cs="Tahoma"/>
            <w:b/>
            <w:bCs/>
            <w:noProof/>
          </w:rPr>
          <w:t>ANEXO I – BOLETIM DE SUBSCRIÇÃO</w:t>
        </w:r>
        <w:r w:rsidR="00964B48" w:rsidRPr="00964B48">
          <w:rPr>
            <w:b/>
            <w:bCs/>
            <w:noProof/>
            <w:webHidden/>
          </w:rPr>
          <w:tab/>
        </w:r>
        <w:r w:rsidR="00964B48" w:rsidRPr="00964B48">
          <w:rPr>
            <w:b/>
            <w:bCs/>
            <w:noProof/>
            <w:webHidden/>
          </w:rPr>
          <w:fldChar w:fldCharType="begin"/>
        </w:r>
        <w:r w:rsidR="00964B48" w:rsidRPr="00964B48">
          <w:rPr>
            <w:b/>
            <w:bCs/>
            <w:noProof/>
            <w:webHidden/>
          </w:rPr>
          <w:instrText xml:space="preserve"> PAGEREF _Toc105515126 \h </w:instrText>
        </w:r>
        <w:r w:rsidR="00964B48" w:rsidRPr="00964B48">
          <w:rPr>
            <w:b/>
            <w:bCs/>
            <w:noProof/>
            <w:webHidden/>
          </w:rPr>
        </w:r>
        <w:r w:rsidR="00964B48" w:rsidRPr="00964B48">
          <w:rPr>
            <w:b/>
            <w:bCs/>
            <w:noProof/>
            <w:webHidden/>
          </w:rPr>
          <w:fldChar w:fldCharType="separate"/>
        </w:r>
        <w:r w:rsidR="00964B48" w:rsidRPr="00964B48">
          <w:rPr>
            <w:b/>
            <w:bCs/>
            <w:noProof/>
            <w:webHidden/>
          </w:rPr>
          <w:t>39</w:t>
        </w:r>
        <w:r w:rsidR="00964B48" w:rsidRPr="00964B48">
          <w:rPr>
            <w:b/>
            <w:bCs/>
            <w:noProof/>
            <w:webHidden/>
          </w:rPr>
          <w:fldChar w:fldCharType="end"/>
        </w:r>
      </w:hyperlink>
    </w:p>
    <w:p w14:paraId="5B32A88C" w14:textId="03C46628" w:rsidR="00964B48" w:rsidRPr="00964B48" w:rsidRDefault="006F61AA">
      <w:pPr>
        <w:pStyle w:val="Sumrio1"/>
        <w:tabs>
          <w:tab w:val="right" w:leader="dot" w:pos="8721"/>
        </w:tabs>
        <w:rPr>
          <w:rFonts w:asciiTheme="minorHAnsi" w:eastAsiaTheme="minorEastAsia" w:hAnsiTheme="minorHAnsi" w:cstheme="minorBidi"/>
          <w:b/>
          <w:bCs/>
          <w:noProof/>
          <w:kern w:val="0"/>
          <w:sz w:val="22"/>
          <w:szCs w:val="22"/>
          <w:lang w:eastAsia="pt-BR"/>
        </w:rPr>
      </w:pPr>
      <w:hyperlink w:anchor="_Toc105515127" w:history="1">
        <w:r w:rsidR="00964B48" w:rsidRPr="00964B48">
          <w:rPr>
            <w:rStyle w:val="Hyperlink"/>
            <w:rFonts w:cs="Tahoma"/>
            <w:b/>
            <w:bCs/>
            <w:noProof/>
          </w:rPr>
          <w:t>ANEXO II – RECIBO DE INTEGRALIZAÇÃO DAS DEBÊNTURES</w:t>
        </w:r>
        <w:r w:rsidR="00964B48" w:rsidRPr="00964B48">
          <w:rPr>
            <w:b/>
            <w:bCs/>
            <w:noProof/>
            <w:webHidden/>
          </w:rPr>
          <w:tab/>
        </w:r>
        <w:r w:rsidR="00964B48" w:rsidRPr="00964B48">
          <w:rPr>
            <w:b/>
            <w:bCs/>
            <w:noProof/>
            <w:webHidden/>
          </w:rPr>
          <w:fldChar w:fldCharType="begin"/>
        </w:r>
        <w:r w:rsidR="00964B48" w:rsidRPr="00964B48">
          <w:rPr>
            <w:b/>
            <w:bCs/>
            <w:noProof/>
            <w:webHidden/>
          </w:rPr>
          <w:instrText xml:space="preserve"> PAGEREF _Toc105515127 \h </w:instrText>
        </w:r>
        <w:r w:rsidR="00964B48" w:rsidRPr="00964B48">
          <w:rPr>
            <w:b/>
            <w:bCs/>
            <w:noProof/>
            <w:webHidden/>
          </w:rPr>
        </w:r>
        <w:r w:rsidR="00964B48" w:rsidRPr="00964B48">
          <w:rPr>
            <w:b/>
            <w:bCs/>
            <w:noProof/>
            <w:webHidden/>
          </w:rPr>
          <w:fldChar w:fldCharType="separate"/>
        </w:r>
        <w:r w:rsidR="00964B48" w:rsidRPr="00964B48">
          <w:rPr>
            <w:b/>
            <w:bCs/>
            <w:noProof/>
            <w:webHidden/>
          </w:rPr>
          <w:t>42</w:t>
        </w:r>
        <w:r w:rsidR="00964B48" w:rsidRPr="00964B48">
          <w:rPr>
            <w:b/>
            <w:bCs/>
            <w:noProof/>
            <w:webHidden/>
          </w:rPr>
          <w:fldChar w:fldCharType="end"/>
        </w:r>
      </w:hyperlink>
    </w:p>
    <w:p w14:paraId="4178FBB8" w14:textId="53703ECF" w:rsidR="00964B48" w:rsidRPr="00964B48" w:rsidRDefault="006F61AA">
      <w:pPr>
        <w:pStyle w:val="Sumrio1"/>
        <w:tabs>
          <w:tab w:val="right" w:leader="dot" w:pos="8721"/>
        </w:tabs>
        <w:rPr>
          <w:rFonts w:asciiTheme="minorHAnsi" w:eastAsiaTheme="minorEastAsia" w:hAnsiTheme="minorHAnsi" w:cstheme="minorBidi"/>
          <w:b/>
          <w:bCs/>
          <w:noProof/>
          <w:kern w:val="0"/>
          <w:sz w:val="22"/>
          <w:szCs w:val="22"/>
          <w:lang w:eastAsia="pt-BR"/>
        </w:rPr>
      </w:pPr>
      <w:hyperlink w:anchor="_Toc105515128" w:history="1">
        <w:r w:rsidR="00964B48" w:rsidRPr="00964B48">
          <w:rPr>
            <w:rStyle w:val="Hyperlink"/>
            <w:rFonts w:cs="Tahoma"/>
            <w:b/>
            <w:bCs/>
            <w:noProof/>
          </w:rPr>
          <w:t>ANEXO III – FLUXOGRAMA DE PAGAMENTOS</w:t>
        </w:r>
        <w:r w:rsidR="00964B48" w:rsidRPr="00964B48">
          <w:rPr>
            <w:b/>
            <w:bCs/>
            <w:noProof/>
            <w:webHidden/>
          </w:rPr>
          <w:tab/>
        </w:r>
        <w:r w:rsidR="00964B48" w:rsidRPr="00964B48">
          <w:rPr>
            <w:b/>
            <w:bCs/>
            <w:noProof/>
            <w:webHidden/>
          </w:rPr>
          <w:fldChar w:fldCharType="begin"/>
        </w:r>
        <w:r w:rsidR="00964B48" w:rsidRPr="00964B48">
          <w:rPr>
            <w:b/>
            <w:bCs/>
            <w:noProof/>
            <w:webHidden/>
          </w:rPr>
          <w:instrText xml:space="preserve"> PAGEREF _Toc105515128 \h </w:instrText>
        </w:r>
        <w:r w:rsidR="00964B48" w:rsidRPr="00964B48">
          <w:rPr>
            <w:b/>
            <w:bCs/>
            <w:noProof/>
            <w:webHidden/>
          </w:rPr>
        </w:r>
        <w:r w:rsidR="00964B48" w:rsidRPr="00964B48">
          <w:rPr>
            <w:b/>
            <w:bCs/>
            <w:noProof/>
            <w:webHidden/>
          </w:rPr>
          <w:fldChar w:fldCharType="separate"/>
        </w:r>
        <w:r w:rsidR="00964B48" w:rsidRPr="00964B48">
          <w:rPr>
            <w:b/>
            <w:bCs/>
            <w:noProof/>
            <w:webHidden/>
          </w:rPr>
          <w:t>44</w:t>
        </w:r>
        <w:r w:rsidR="00964B48" w:rsidRPr="00964B48">
          <w:rPr>
            <w:b/>
            <w:bCs/>
            <w:noProof/>
            <w:webHidden/>
          </w:rPr>
          <w:fldChar w:fldCharType="end"/>
        </w:r>
      </w:hyperlink>
    </w:p>
    <w:p w14:paraId="595D9B28" w14:textId="3BA802B8" w:rsidR="00964B48" w:rsidRPr="00964B48" w:rsidRDefault="006F61AA">
      <w:pPr>
        <w:pStyle w:val="Sumrio1"/>
        <w:tabs>
          <w:tab w:val="right" w:leader="dot" w:pos="8721"/>
        </w:tabs>
        <w:rPr>
          <w:rFonts w:asciiTheme="minorHAnsi" w:eastAsiaTheme="minorEastAsia" w:hAnsiTheme="minorHAnsi" w:cstheme="minorBidi"/>
          <w:b/>
          <w:bCs/>
          <w:noProof/>
          <w:kern w:val="0"/>
          <w:sz w:val="22"/>
          <w:szCs w:val="22"/>
          <w:lang w:eastAsia="pt-BR"/>
        </w:rPr>
      </w:pPr>
      <w:hyperlink w:anchor="_Toc105515129" w:history="1">
        <w:r w:rsidR="00964B48" w:rsidRPr="00964B48">
          <w:rPr>
            <w:rStyle w:val="Hyperlink"/>
            <w:rFonts w:cs="Tahoma"/>
            <w:b/>
            <w:bCs/>
            <w:noProof/>
          </w:rPr>
          <w:t>ANEXO IV – EMPREENDIMENTOS IMOBILIÁRIOS ELEGÍVEIS</w:t>
        </w:r>
        <w:r w:rsidR="00964B48" w:rsidRPr="00964B48">
          <w:rPr>
            <w:b/>
            <w:bCs/>
            <w:noProof/>
            <w:webHidden/>
          </w:rPr>
          <w:tab/>
        </w:r>
        <w:r w:rsidR="00964B48" w:rsidRPr="00964B48">
          <w:rPr>
            <w:b/>
            <w:bCs/>
            <w:noProof/>
            <w:webHidden/>
          </w:rPr>
          <w:fldChar w:fldCharType="begin"/>
        </w:r>
        <w:r w:rsidR="00964B48" w:rsidRPr="00964B48">
          <w:rPr>
            <w:b/>
            <w:bCs/>
            <w:noProof/>
            <w:webHidden/>
          </w:rPr>
          <w:instrText xml:space="preserve"> PAGEREF _Toc105515129 \h </w:instrText>
        </w:r>
        <w:r w:rsidR="00964B48" w:rsidRPr="00964B48">
          <w:rPr>
            <w:b/>
            <w:bCs/>
            <w:noProof/>
            <w:webHidden/>
          </w:rPr>
        </w:r>
        <w:r w:rsidR="00964B48" w:rsidRPr="00964B48">
          <w:rPr>
            <w:b/>
            <w:bCs/>
            <w:noProof/>
            <w:webHidden/>
          </w:rPr>
          <w:fldChar w:fldCharType="separate"/>
        </w:r>
        <w:r w:rsidR="00964B48" w:rsidRPr="00964B48">
          <w:rPr>
            <w:b/>
            <w:bCs/>
            <w:noProof/>
            <w:webHidden/>
          </w:rPr>
          <w:t>0</w:t>
        </w:r>
        <w:r w:rsidR="00964B48" w:rsidRPr="00964B48">
          <w:rPr>
            <w:b/>
            <w:bCs/>
            <w:noProof/>
            <w:webHidden/>
          </w:rPr>
          <w:fldChar w:fldCharType="end"/>
        </w:r>
      </w:hyperlink>
    </w:p>
    <w:p w14:paraId="77163B26" w14:textId="0664C5FA" w:rsidR="00964B48" w:rsidRPr="00964B48" w:rsidRDefault="006F61AA">
      <w:pPr>
        <w:pStyle w:val="Sumrio1"/>
        <w:tabs>
          <w:tab w:val="right" w:leader="dot" w:pos="8721"/>
        </w:tabs>
        <w:rPr>
          <w:rFonts w:asciiTheme="minorHAnsi" w:eastAsiaTheme="minorEastAsia" w:hAnsiTheme="minorHAnsi" w:cstheme="minorBidi"/>
          <w:b/>
          <w:bCs/>
          <w:noProof/>
          <w:kern w:val="0"/>
          <w:sz w:val="22"/>
          <w:szCs w:val="22"/>
          <w:lang w:eastAsia="pt-BR"/>
        </w:rPr>
      </w:pPr>
      <w:hyperlink w:anchor="_Toc105515130" w:history="1">
        <w:r w:rsidR="00964B48" w:rsidRPr="00964B48">
          <w:rPr>
            <w:rStyle w:val="Hyperlink"/>
            <w:rFonts w:cs="Tahoma"/>
            <w:b/>
            <w:bCs/>
            <w:noProof/>
          </w:rPr>
          <w:t>ANEXO V - CRONOGRAMA INDICATIVO DE UTILIZAÇÃO DOS RECURSOS PARA O DESENVOLVIMENTO DOS EMPREENDIMENTOS IMOBILIÁRIOS ELEGÍVEIS (DESTINAÇÃO FUTURA)</w:t>
        </w:r>
        <w:r w:rsidR="00964B48" w:rsidRPr="00964B48">
          <w:rPr>
            <w:b/>
            <w:bCs/>
            <w:noProof/>
            <w:webHidden/>
          </w:rPr>
          <w:tab/>
        </w:r>
        <w:r w:rsidR="00964B48" w:rsidRPr="00964B48">
          <w:rPr>
            <w:b/>
            <w:bCs/>
            <w:noProof/>
            <w:webHidden/>
          </w:rPr>
          <w:fldChar w:fldCharType="begin"/>
        </w:r>
        <w:r w:rsidR="00964B48" w:rsidRPr="00964B48">
          <w:rPr>
            <w:b/>
            <w:bCs/>
            <w:noProof/>
            <w:webHidden/>
          </w:rPr>
          <w:instrText xml:space="preserve"> PAGEREF _Toc105515130 \h </w:instrText>
        </w:r>
        <w:r w:rsidR="00964B48" w:rsidRPr="00964B48">
          <w:rPr>
            <w:b/>
            <w:bCs/>
            <w:noProof/>
            <w:webHidden/>
          </w:rPr>
        </w:r>
        <w:r w:rsidR="00964B48" w:rsidRPr="00964B48">
          <w:rPr>
            <w:b/>
            <w:bCs/>
            <w:noProof/>
            <w:webHidden/>
          </w:rPr>
          <w:fldChar w:fldCharType="separate"/>
        </w:r>
        <w:r w:rsidR="00964B48" w:rsidRPr="00964B48">
          <w:rPr>
            <w:b/>
            <w:bCs/>
            <w:noProof/>
            <w:webHidden/>
          </w:rPr>
          <w:t>0</w:t>
        </w:r>
        <w:r w:rsidR="00964B48" w:rsidRPr="00964B48">
          <w:rPr>
            <w:b/>
            <w:bCs/>
            <w:noProof/>
            <w:webHidden/>
          </w:rPr>
          <w:fldChar w:fldCharType="end"/>
        </w:r>
      </w:hyperlink>
    </w:p>
    <w:p w14:paraId="2AE8170B" w14:textId="1A175D15" w:rsidR="00964B48" w:rsidRPr="00964B48" w:rsidRDefault="006F61AA">
      <w:pPr>
        <w:pStyle w:val="Sumrio1"/>
        <w:tabs>
          <w:tab w:val="right" w:leader="dot" w:pos="8721"/>
        </w:tabs>
        <w:rPr>
          <w:rFonts w:asciiTheme="minorHAnsi" w:eastAsiaTheme="minorEastAsia" w:hAnsiTheme="minorHAnsi" w:cstheme="minorBidi"/>
          <w:b/>
          <w:bCs/>
          <w:noProof/>
          <w:kern w:val="0"/>
          <w:sz w:val="22"/>
          <w:szCs w:val="22"/>
          <w:lang w:eastAsia="pt-BR"/>
        </w:rPr>
      </w:pPr>
      <w:hyperlink w:anchor="_Toc105515131" w:history="1">
        <w:r w:rsidR="00964B48" w:rsidRPr="00964B48">
          <w:rPr>
            <w:rStyle w:val="Hyperlink"/>
            <w:rFonts w:cs="Tahoma"/>
            <w:b/>
            <w:bCs/>
            <w:noProof/>
          </w:rPr>
          <w:t>ANEXO VI – MODELO DE DECLARAÇÃO DE DESTINAÇÃO DE RECURSOS</w:t>
        </w:r>
        <w:r w:rsidR="00964B48" w:rsidRPr="00964B48">
          <w:rPr>
            <w:b/>
            <w:bCs/>
            <w:noProof/>
            <w:webHidden/>
          </w:rPr>
          <w:tab/>
        </w:r>
        <w:r w:rsidR="00964B48" w:rsidRPr="00964B48">
          <w:rPr>
            <w:b/>
            <w:bCs/>
            <w:noProof/>
            <w:webHidden/>
          </w:rPr>
          <w:fldChar w:fldCharType="begin"/>
        </w:r>
        <w:r w:rsidR="00964B48" w:rsidRPr="00964B48">
          <w:rPr>
            <w:b/>
            <w:bCs/>
            <w:noProof/>
            <w:webHidden/>
          </w:rPr>
          <w:instrText xml:space="preserve"> PAGEREF _Toc105515131 \h </w:instrText>
        </w:r>
        <w:r w:rsidR="00964B48" w:rsidRPr="00964B48">
          <w:rPr>
            <w:b/>
            <w:bCs/>
            <w:noProof/>
            <w:webHidden/>
          </w:rPr>
        </w:r>
        <w:r w:rsidR="00964B48" w:rsidRPr="00964B48">
          <w:rPr>
            <w:b/>
            <w:bCs/>
            <w:noProof/>
            <w:webHidden/>
          </w:rPr>
          <w:fldChar w:fldCharType="separate"/>
        </w:r>
        <w:r w:rsidR="00964B48" w:rsidRPr="00964B48">
          <w:rPr>
            <w:b/>
            <w:bCs/>
            <w:noProof/>
            <w:webHidden/>
          </w:rPr>
          <w:t>1</w:t>
        </w:r>
        <w:r w:rsidR="00964B48" w:rsidRPr="00964B48">
          <w:rPr>
            <w:b/>
            <w:bCs/>
            <w:noProof/>
            <w:webHidden/>
          </w:rPr>
          <w:fldChar w:fldCharType="end"/>
        </w:r>
      </w:hyperlink>
    </w:p>
    <w:p w14:paraId="24C8CCC0" w14:textId="69AED142" w:rsidR="00964B48" w:rsidRDefault="006F61AA" w:rsidP="00964B48">
      <w:pPr>
        <w:pStyle w:val="Sumrio1"/>
        <w:tabs>
          <w:tab w:val="right" w:leader="dot" w:pos="8721"/>
        </w:tabs>
        <w:rPr>
          <w:rFonts w:asciiTheme="minorHAnsi" w:eastAsiaTheme="minorEastAsia" w:hAnsiTheme="minorHAnsi" w:cstheme="minorBidi"/>
          <w:noProof/>
          <w:kern w:val="0"/>
          <w:sz w:val="22"/>
          <w:szCs w:val="22"/>
          <w:lang w:eastAsia="pt-BR"/>
        </w:rPr>
      </w:pPr>
      <w:hyperlink w:anchor="_Toc105515132" w:history="1">
        <w:r w:rsidR="00964B48" w:rsidRPr="00964B48">
          <w:rPr>
            <w:rStyle w:val="Hyperlink"/>
            <w:rFonts w:cs="Tahoma"/>
            <w:b/>
            <w:bCs/>
            <w:noProof/>
          </w:rPr>
          <w:t>ANEXO VII – GASTOS JÁ REALIZADOS NOS EMPREENDIMENTOS IMOBILIÁRIOS ELEGÍVEIS (REEMBOLSO)</w:t>
        </w:r>
        <w:r w:rsidR="00964B48" w:rsidRPr="00964B48">
          <w:rPr>
            <w:b/>
            <w:bCs/>
            <w:noProof/>
            <w:webHidden/>
          </w:rPr>
          <w:tab/>
        </w:r>
        <w:r w:rsidR="00964B48" w:rsidRPr="00964B48">
          <w:rPr>
            <w:b/>
            <w:bCs/>
            <w:noProof/>
            <w:webHidden/>
          </w:rPr>
          <w:fldChar w:fldCharType="begin"/>
        </w:r>
        <w:r w:rsidR="00964B48" w:rsidRPr="00964B48">
          <w:rPr>
            <w:b/>
            <w:bCs/>
            <w:noProof/>
            <w:webHidden/>
          </w:rPr>
          <w:instrText xml:space="preserve"> PAGEREF _Toc105515132 \h </w:instrText>
        </w:r>
        <w:r w:rsidR="00964B48" w:rsidRPr="00964B48">
          <w:rPr>
            <w:b/>
            <w:bCs/>
            <w:noProof/>
            <w:webHidden/>
          </w:rPr>
        </w:r>
        <w:r w:rsidR="00964B48" w:rsidRPr="00964B48">
          <w:rPr>
            <w:b/>
            <w:bCs/>
            <w:noProof/>
            <w:webHidden/>
          </w:rPr>
          <w:fldChar w:fldCharType="separate"/>
        </w:r>
        <w:r w:rsidR="00964B48" w:rsidRPr="00964B48">
          <w:rPr>
            <w:b/>
            <w:bCs/>
            <w:noProof/>
            <w:webHidden/>
          </w:rPr>
          <w:t>0</w:t>
        </w:r>
        <w:r w:rsidR="00964B48" w:rsidRPr="00964B48">
          <w:rPr>
            <w:b/>
            <w:bCs/>
            <w:noProof/>
            <w:webHidden/>
          </w:rPr>
          <w:fldChar w:fldCharType="end"/>
        </w:r>
      </w:hyperlink>
    </w:p>
    <w:p w14:paraId="1DFDCA0C" w14:textId="4798489B" w:rsidR="00FB055E" w:rsidRPr="005512C1" w:rsidRDefault="005627F8" w:rsidP="00FC61B8">
      <w:pPr>
        <w:pStyle w:val="Sumrio1"/>
        <w:tabs>
          <w:tab w:val="right" w:leader="dot" w:pos="8721"/>
        </w:tabs>
        <w:ind w:left="0"/>
        <w:rPr>
          <w:rFonts w:cs="Tahoma"/>
          <w:szCs w:val="20"/>
          <w:highlight w:val="green"/>
        </w:rPr>
      </w:pPr>
      <w:r w:rsidRPr="00B012BE">
        <w:rPr>
          <w:rFonts w:cs="Tahoma"/>
          <w:szCs w:val="20"/>
        </w:rPr>
        <w:fldChar w:fldCharType="end"/>
      </w:r>
    </w:p>
    <w:p w14:paraId="2C3CFE9C" w14:textId="2A101002" w:rsidR="00FB055E" w:rsidRPr="00ED5B6B" w:rsidRDefault="00ED5B6B" w:rsidP="00FC61B8">
      <w:pPr>
        <w:pStyle w:val="Ttulo"/>
        <w:keepLines/>
        <w:pageBreakBefore/>
        <w:rPr>
          <w:rFonts w:cs="Tahoma"/>
          <w:sz w:val="20"/>
          <w:szCs w:val="20"/>
        </w:rPr>
      </w:pPr>
      <w:r w:rsidRPr="00ED5B6B">
        <w:rPr>
          <w:rFonts w:cs="Tahoma"/>
          <w:sz w:val="20"/>
          <w:szCs w:val="20"/>
        </w:rPr>
        <w:lastRenderedPageBreak/>
        <w:t xml:space="preserve">INSTRUMENTO PARTICULAR DE ESCRITURA DA </w:t>
      </w:r>
      <w:r w:rsidR="00896C2A" w:rsidRPr="00896C2A">
        <w:rPr>
          <w:rFonts w:cs="Tahoma"/>
          <w:bCs w:val="0"/>
          <w:sz w:val="20"/>
          <w:szCs w:val="20"/>
        </w:rPr>
        <w:t>3</w:t>
      </w:r>
      <w:r w:rsidRPr="00896C2A">
        <w:rPr>
          <w:rFonts w:cs="Tahoma"/>
          <w:sz w:val="20"/>
          <w:szCs w:val="20"/>
        </w:rPr>
        <w:t>ª</w:t>
      </w:r>
      <w:r w:rsidR="00896C2A">
        <w:rPr>
          <w:rFonts w:cs="Tahoma"/>
          <w:sz w:val="20"/>
          <w:szCs w:val="20"/>
        </w:rPr>
        <w:t xml:space="preserve"> (TERCEIRA)</w:t>
      </w:r>
      <w:r w:rsidRPr="00ED5B6B">
        <w:rPr>
          <w:rFonts w:cs="Tahoma"/>
          <w:sz w:val="20"/>
          <w:szCs w:val="20"/>
        </w:rPr>
        <w:t xml:space="preserve"> EMISSÃO DE DEBÊNTURES SIMPLES, NÃO CONVERSÍVEIS EM AÇÕES, EM SÉRIE ÚNICA, DA ESPÉCIE QUIROGRAFÁRIA, PARA COLOCAÇÃO PRIVADA, DA PATRIMAR ENGENHARIA S.A.</w:t>
      </w:r>
    </w:p>
    <w:p w14:paraId="3B007A41" w14:textId="77777777" w:rsidR="00FB055E" w:rsidRPr="00ED5B6B" w:rsidRDefault="005627F8" w:rsidP="00FC61B8">
      <w:pPr>
        <w:pStyle w:val="Body"/>
        <w:rPr>
          <w:rFonts w:cs="Tahoma"/>
          <w:szCs w:val="20"/>
        </w:rPr>
      </w:pPr>
      <w:r w:rsidRPr="00ED5B6B">
        <w:rPr>
          <w:rFonts w:cs="Tahoma"/>
          <w:szCs w:val="20"/>
        </w:rPr>
        <w:t>Pelo presente instrumento particular, as Partes abaixo qualificadas,</w:t>
      </w:r>
    </w:p>
    <w:p w14:paraId="1C5EEE10" w14:textId="5BC041CB" w:rsidR="00FB055E" w:rsidRPr="00B871B9" w:rsidRDefault="00B871B9" w:rsidP="00FC61B8">
      <w:pPr>
        <w:pStyle w:val="Parties"/>
        <w:tabs>
          <w:tab w:val="clear" w:pos="567"/>
          <w:tab w:val="num" w:pos="-5"/>
        </w:tabs>
        <w:rPr>
          <w:rFonts w:cs="Tahoma"/>
          <w:szCs w:val="20"/>
        </w:rPr>
      </w:pPr>
      <w:bookmarkStart w:id="0" w:name="_Hlk66288578"/>
      <w:bookmarkStart w:id="1" w:name="_Hlk66286735"/>
      <w:r w:rsidRPr="00B871B9">
        <w:rPr>
          <w:b/>
        </w:rPr>
        <w:t>PATRIMAR ENGENHARIA S.A.</w:t>
      </w:r>
      <w:bookmarkEnd w:id="0"/>
      <w:r w:rsidR="005627F8" w:rsidRPr="00B871B9">
        <w:t>, companhia aberta registrada na categoria “A” perante a Comissão de Valores Mobiliários (“</w:t>
      </w:r>
      <w:r w:rsidR="005627F8" w:rsidRPr="00B871B9">
        <w:rPr>
          <w:b/>
        </w:rPr>
        <w:t>CVM</w:t>
      </w:r>
      <w:r w:rsidR="005627F8" w:rsidRPr="00B871B9">
        <w:t xml:space="preserve">”), com sede na Cidade de Belo Horizonte, Estado de Minas Gerais, na </w:t>
      </w:r>
      <w:bookmarkStart w:id="2" w:name="_Hlk66288590"/>
      <w:r w:rsidRPr="00B871B9">
        <w:rPr>
          <w:rFonts w:cs="Tahoma"/>
          <w:szCs w:val="20"/>
        </w:rPr>
        <w:t xml:space="preserve">Rodovia </w:t>
      </w:r>
      <w:proofErr w:type="spellStart"/>
      <w:r w:rsidRPr="00B871B9">
        <w:rPr>
          <w:rFonts w:cs="Tahoma"/>
          <w:szCs w:val="20"/>
        </w:rPr>
        <w:t>Stael</w:t>
      </w:r>
      <w:proofErr w:type="spellEnd"/>
      <w:r w:rsidRPr="00B871B9">
        <w:rPr>
          <w:rFonts w:cs="Tahoma"/>
          <w:szCs w:val="20"/>
        </w:rPr>
        <w:t xml:space="preserve"> Mary Bicalho Motta Magalhaes, nº 521, sala 1.701 (parte), Bairro Belvedere, CEP 30.320.760</w:t>
      </w:r>
      <w:bookmarkEnd w:id="2"/>
      <w:r w:rsidR="005627F8" w:rsidRPr="00B871B9">
        <w:t>, inscrita no Cadastro Nacional de Pessoas Jurídicas do Ministério da Economia (“</w:t>
      </w:r>
      <w:r w:rsidR="005627F8" w:rsidRPr="00B871B9">
        <w:rPr>
          <w:b/>
        </w:rPr>
        <w:t>CNPJ/ME</w:t>
      </w:r>
      <w:r w:rsidR="005627F8" w:rsidRPr="00B871B9">
        <w:t>”) sob o nº </w:t>
      </w:r>
      <w:r w:rsidRPr="00B871B9">
        <w:t>23.236.821/0001-27</w:t>
      </w:r>
      <w:r w:rsidR="005627F8" w:rsidRPr="00B871B9">
        <w:t>, com seus atos constitutivos arquivados na Junta Comercial do Estado de Minas Gerais (“</w:t>
      </w:r>
      <w:r w:rsidR="005627F8" w:rsidRPr="00B871B9">
        <w:rPr>
          <w:b/>
        </w:rPr>
        <w:t>JUCEMG</w:t>
      </w:r>
      <w:r w:rsidR="005627F8" w:rsidRPr="00B871B9">
        <w:t>”) sob o NIRE </w:t>
      </w:r>
      <w:r w:rsidRPr="00B871B9">
        <w:t>31.300.128.741</w:t>
      </w:r>
      <w:bookmarkEnd w:id="1"/>
      <w:r w:rsidR="005627F8" w:rsidRPr="00B871B9">
        <w:t xml:space="preserve">, na qualidade de </w:t>
      </w:r>
      <w:r w:rsidR="002D41C7">
        <w:t>e</w:t>
      </w:r>
      <w:r w:rsidR="005627F8" w:rsidRPr="00B871B9">
        <w:t xml:space="preserve">missora das </w:t>
      </w:r>
      <w:r w:rsidR="002D41C7">
        <w:t>d</w:t>
      </w:r>
      <w:r w:rsidR="005627F8" w:rsidRPr="00B871B9">
        <w:t xml:space="preserve">ebêntures, neste ato devidamente representada na forma do seu </w:t>
      </w:r>
      <w:r w:rsidR="002D41C7">
        <w:t>e</w:t>
      </w:r>
      <w:r w:rsidR="005627F8" w:rsidRPr="00B871B9">
        <w:t xml:space="preserve">statuto </w:t>
      </w:r>
      <w:r w:rsidR="002D41C7">
        <w:t>s</w:t>
      </w:r>
      <w:r w:rsidR="005627F8" w:rsidRPr="00B871B9">
        <w:t>ocial (“</w:t>
      </w:r>
      <w:r w:rsidR="005627F8" w:rsidRPr="00B871B9">
        <w:rPr>
          <w:b/>
        </w:rPr>
        <w:t>Emissora</w:t>
      </w:r>
      <w:r w:rsidR="005627F8" w:rsidRPr="00B871B9">
        <w:t>” ou “</w:t>
      </w:r>
      <w:proofErr w:type="spellStart"/>
      <w:r w:rsidRPr="00B871B9">
        <w:rPr>
          <w:b/>
        </w:rPr>
        <w:t>Patrimar</w:t>
      </w:r>
      <w:proofErr w:type="spellEnd"/>
      <w:r w:rsidR="005627F8" w:rsidRPr="00B871B9">
        <w:t xml:space="preserve">”); e </w:t>
      </w:r>
    </w:p>
    <w:p w14:paraId="00DFA0E7" w14:textId="76050DC9" w:rsidR="00FB055E" w:rsidRPr="00B871B9" w:rsidRDefault="003564CB" w:rsidP="00FC61B8">
      <w:pPr>
        <w:pStyle w:val="Parties"/>
        <w:tabs>
          <w:tab w:val="clear" w:pos="567"/>
          <w:tab w:val="num" w:pos="-5"/>
        </w:tabs>
        <w:rPr>
          <w:rFonts w:cs="Tahoma"/>
          <w:szCs w:val="20"/>
        </w:rPr>
      </w:pPr>
      <w:bookmarkStart w:id="3" w:name="_Hlk66286789"/>
      <w:r>
        <w:rPr>
          <w:b/>
          <w:szCs w:val="20"/>
        </w:rPr>
        <w:t>VIRGO COMPANHIA DE SECURITIZAÇÃO</w:t>
      </w:r>
      <w:r w:rsidRPr="00AF64FD">
        <w:rPr>
          <w:rFonts w:cs="Tahoma"/>
          <w:szCs w:val="20"/>
        </w:rPr>
        <w:t xml:space="preserve">, sociedade </w:t>
      </w:r>
      <w:r w:rsidR="00F9605C">
        <w:rPr>
          <w:rFonts w:cs="Tahoma"/>
          <w:szCs w:val="20"/>
        </w:rPr>
        <w:t>por ações</w:t>
      </w:r>
      <w:r w:rsidRPr="00AF64FD">
        <w:rPr>
          <w:rFonts w:cs="Tahoma"/>
          <w:szCs w:val="20"/>
        </w:rPr>
        <w:t xml:space="preserve">, com sede na Cidade de São Paulo, Estado de São Paulo, na Rua Tabapuã, </w:t>
      </w:r>
      <w:r>
        <w:rPr>
          <w:rFonts w:cs="Tahoma"/>
          <w:szCs w:val="20"/>
        </w:rPr>
        <w:t>nº </w:t>
      </w:r>
      <w:r w:rsidRPr="00AF64FD">
        <w:rPr>
          <w:rFonts w:cs="Tahoma"/>
          <w:szCs w:val="20"/>
        </w:rPr>
        <w:t>1123</w:t>
      </w:r>
      <w:r>
        <w:rPr>
          <w:rFonts w:cs="Tahoma"/>
          <w:szCs w:val="20"/>
        </w:rPr>
        <w:t>,</w:t>
      </w:r>
      <w:r w:rsidRPr="00AF64FD">
        <w:rPr>
          <w:rFonts w:cs="Tahoma"/>
          <w:szCs w:val="20"/>
        </w:rPr>
        <w:t xml:space="preserve"> </w:t>
      </w:r>
      <w:r>
        <w:rPr>
          <w:rFonts w:cs="Tahoma"/>
          <w:szCs w:val="20"/>
        </w:rPr>
        <w:t>conjunto </w:t>
      </w:r>
      <w:r w:rsidRPr="00AF64FD">
        <w:rPr>
          <w:rFonts w:cs="Tahoma"/>
          <w:szCs w:val="20"/>
        </w:rPr>
        <w:t>215</w:t>
      </w:r>
      <w:r>
        <w:rPr>
          <w:rFonts w:cs="Tahoma"/>
          <w:szCs w:val="20"/>
        </w:rPr>
        <w:t xml:space="preserve">, 21º andar, </w:t>
      </w:r>
      <w:r w:rsidRPr="00AF64FD">
        <w:rPr>
          <w:rFonts w:cs="Tahoma"/>
          <w:szCs w:val="20"/>
        </w:rPr>
        <w:t xml:space="preserve">Itaim Bibi, </w:t>
      </w:r>
      <w:r>
        <w:rPr>
          <w:rFonts w:cs="Tahoma"/>
          <w:szCs w:val="20"/>
        </w:rPr>
        <w:t>CEP </w:t>
      </w:r>
      <w:r w:rsidRPr="00AF64FD">
        <w:rPr>
          <w:rFonts w:cs="Tahoma"/>
          <w:szCs w:val="20"/>
        </w:rPr>
        <w:t>04</w:t>
      </w:r>
      <w:r w:rsidR="00A97C24">
        <w:rPr>
          <w:rFonts w:cs="Tahoma"/>
          <w:szCs w:val="20"/>
        </w:rPr>
        <w:t>.</w:t>
      </w:r>
      <w:r w:rsidRPr="00AF64FD">
        <w:rPr>
          <w:rFonts w:cs="Tahoma"/>
          <w:szCs w:val="20"/>
        </w:rPr>
        <w:t xml:space="preserve">533-004, inscrita no </w:t>
      </w:r>
      <w:r w:rsidR="00CE06F4">
        <w:rPr>
          <w:rFonts w:cs="Tahoma"/>
          <w:szCs w:val="20"/>
        </w:rPr>
        <w:t>CNPJ</w:t>
      </w:r>
      <w:r w:rsidR="00A97C24">
        <w:rPr>
          <w:rFonts w:cs="Tahoma"/>
          <w:szCs w:val="20"/>
        </w:rPr>
        <w:t>/ME</w:t>
      </w:r>
      <w:r w:rsidRPr="00AF64FD">
        <w:rPr>
          <w:rFonts w:cs="Tahoma"/>
          <w:szCs w:val="20"/>
        </w:rPr>
        <w:t xml:space="preserve"> sob o nº </w:t>
      </w:r>
      <w:r w:rsidRPr="00CF770D">
        <w:rPr>
          <w:rFonts w:cs="Tahoma"/>
          <w:szCs w:val="20"/>
        </w:rPr>
        <w:t>08.769.451/0001-08</w:t>
      </w:r>
      <w:r w:rsidRPr="00AF64FD">
        <w:rPr>
          <w:rFonts w:cs="Tahoma"/>
          <w:szCs w:val="20"/>
        </w:rPr>
        <w:t>, com seus atos constitutivos arquivados na Junta Comercial do Estado de São Paulo (“</w:t>
      </w:r>
      <w:r w:rsidRPr="00AF64FD">
        <w:rPr>
          <w:rFonts w:cs="Tahoma"/>
          <w:b/>
          <w:szCs w:val="20"/>
        </w:rPr>
        <w:t>JUCESP</w:t>
      </w:r>
      <w:r w:rsidRPr="00AF64FD">
        <w:rPr>
          <w:rFonts w:cs="Tahoma"/>
          <w:szCs w:val="20"/>
        </w:rPr>
        <w:t>”) sob o NIRE</w:t>
      </w:r>
      <w:r>
        <w:rPr>
          <w:rFonts w:cs="Tahoma"/>
          <w:szCs w:val="20"/>
        </w:rPr>
        <w:t xml:space="preserve"> 35.300.240.949, </w:t>
      </w:r>
      <w:r w:rsidR="00D94867">
        <w:rPr>
          <w:rFonts w:cs="Tahoma"/>
          <w:szCs w:val="20"/>
        </w:rPr>
        <w:t xml:space="preserve">devidamente registrada perante a CVM sob o n° </w:t>
      </w:r>
      <w:r w:rsidR="00D94867" w:rsidRPr="003D16DA">
        <w:rPr>
          <w:rFonts w:cs="Tahoma"/>
          <w:bCs/>
        </w:rPr>
        <w:t>20.818</w:t>
      </w:r>
      <w:r w:rsidR="00D94867">
        <w:rPr>
          <w:rFonts w:cs="Tahoma"/>
          <w:bCs/>
        </w:rPr>
        <w:t xml:space="preserve">, </w:t>
      </w:r>
      <w:r>
        <w:rPr>
          <w:rFonts w:cs="Tahoma"/>
          <w:szCs w:val="20"/>
        </w:rPr>
        <w:t>neste ato devidamente representada na forma de seu estatuto social</w:t>
      </w:r>
      <w:bookmarkEnd w:id="3"/>
      <w:r w:rsidR="005627F8" w:rsidRPr="00B871B9">
        <w:rPr>
          <w:rFonts w:cs="Tahoma"/>
          <w:szCs w:val="20"/>
        </w:rPr>
        <w:t xml:space="preserve">, neste ato representada na forma de seu </w:t>
      </w:r>
      <w:r w:rsidR="002D41C7">
        <w:rPr>
          <w:rFonts w:cs="Tahoma"/>
          <w:szCs w:val="20"/>
        </w:rPr>
        <w:t>e</w:t>
      </w:r>
      <w:r w:rsidR="005627F8" w:rsidRPr="00B871B9">
        <w:rPr>
          <w:rFonts w:cs="Tahoma"/>
          <w:szCs w:val="20"/>
        </w:rPr>
        <w:t xml:space="preserve">statuto </w:t>
      </w:r>
      <w:r w:rsidR="002D41C7">
        <w:rPr>
          <w:rFonts w:cs="Tahoma"/>
          <w:szCs w:val="20"/>
        </w:rPr>
        <w:t>s</w:t>
      </w:r>
      <w:r w:rsidR="005627F8" w:rsidRPr="00B871B9">
        <w:rPr>
          <w:rFonts w:cs="Tahoma"/>
          <w:szCs w:val="20"/>
        </w:rPr>
        <w:t>ocial (“</w:t>
      </w:r>
      <w:proofErr w:type="spellStart"/>
      <w:r w:rsidR="005627F8" w:rsidRPr="00B871B9">
        <w:rPr>
          <w:rFonts w:cs="Tahoma"/>
          <w:b/>
          <w:szCs w:val="20"/>
        </w:rPr>
        <w:t>Securitizadora</w:t>
      </w:r>
      <w:proofErr w:type="spellEnd"/>
      <w:r w:rsidR="005627F8" w:rsidRPr="00B871B9">
        <w:rPr>
          <w:rFonts w:cs="Tahoma"/>
          <w:szCs w:val="20"/>
        </w:rPr>
        <w:t>” ou “</w:t>
      </w:r>
      <w:r w:rsidR="005627F8" w:rsidRPr="00B871B9">
        <w:rPr>
          <w:rFonts w:cs="Tahoma"/>
          <w:b/>
          <w:szCs w:val="20"/>
        </w:rPr>
        <w:t>Debenturista</w:t>
      </w:r>
      <w:r w:rsidR="005627F8" w:rsidRPr="00B871B9">
        <w:rPr>
          <w:rFonts w:cs="Tahoma"/>
          <w:szCs w:val="20"/>
        </w:rPr>
        <w:t>” e, em conjunto com a Emissora, “</w:t>
      </w:r>
      <w:r w:rsidR="005627F8" w:rsidRPr="00B871B9">
        <w:rPr>
          <w:rFonts w:cs="Tahoma"/>
          <w:b/>
          <w:szCs w:val="20"/>
        </w:rPr>
        <w:t>Partes</w:t>
      </w:r>
      <w:r w:rsidR="005627F8" w:rsidRPr="00B871B9">
        <w:rPr>
          <w:rFonts w:cs="Tahoma"/>
          <w:szCs w:val="20"/>
        </w:rPr>
        <w:t>” e, individual e indistintamente, como “</w:t>
      </w:r>
      <w:r w:rsidR="005627F8" w:rsidRPr="00B871B9">
        <w:rPr>
          <w:rFonts w:cs="Tahoma"/>
          <w:b/>
          <w:szCs w:val="20"/>
        </w:rPr>
        <w:t>Parte</w:t>
      </w:r>
      <w:r w:rsidR="005627F8" w:rsidRPr="00B871B9">
        <w:rPr>
          <w:rFonts w:cs="Tahoma"/>
          <w:szCs w:val="20"/>
        </w:rPr>
        <w:t>”);</w:t>
      </w:r>
    </w:p>
    <w:p w14:paraId="1B888333" w14:textId="77777777" w:rsidR="00FB055E" w:rsidRPr="003C1143" w:rsidRDefault="005627F8" w:rsidP="00FC61B8">
      <w:pPr>
        <w:pStyle w:val="Body"/>
        <w:keepNext/>
        <w:rPr>
          <w:rFonts w:cs="Tahoma"/>
          <w:b/>
          <w:szCs w:val="20"/>
        </w:rPr>
      </w:pPr>
      <w:r w:rsidRPr="003C1143">
        <w:rPr>
          <w:rFonts w:cs="Tahoma"/>
          <w:b/>
          <w:szCs w:val="20"/>
        </w:rPr>
        <w:t>CONSIDERANDO QUE</w:t>
      </w:r>
    </w:p>
    <w:p w14:paraId="5F1DFFF9" w14:textId="67039933" w:rsidR="00FB055E" w:rsidRPr="00436583" w:rsidRDefault="00D323BD" w:rsidP="00FC61B8">
      <w:pPr>
        <w:pStyle w:val="Recitals"/>
        <w:keepNext/>
        <w:tabs>
          <w:tab w:val="clear" w:pos="567"/>
          <w:tab w:val="num" w:pos="-5"/>
        </w:tabs>
        <w:rPr>
          <w:rFonts w:cs="Tahoma"/>
          <w:szCs w:val="20"/>
        </w:rPr>
      </w:pPr>
      <w:r>
        <w:rPr>
          <w:rFonts w:cs="Tahoma"/>
          <w:szCs w:val="20"/>
        </w:rPr>
        <w:t>a</w:t>
      </w:r>
      <w:r w:rsidR="005627F8" w:rsidRPr="003C1143">
        <w:rPr>
          <w:rFonts w:cs="Tahoma"/>
          <w:szCs w:val="20"/>
        </w:rPr>
        <w:t xml:space="preserve"> </w:t>
      </w:r>
      <w:proofErr w:type="spellStart"/>
      <w:r w:rsidR="00B871B9" w:rsidRPr="003C1143">
        <w:rPr>
          <w:rFonts w:cs="Tahoma"/>
          <w:szCs w:val="20"/>
        </w:rPr>
        <w:t>Patrimar</w:t>
      </w:r>
      <w:proofErr w:type="spellEnd"/>
      <w:r w:rsidR="005627F8" w:rsidRPr="003C1143">
        <w:rPr>
          <w:rFonts w:cs="Tahoma"/>
          <w:szCs w:val="20"/>
        </w:rPr>
        <w:t xml:space="preserve"> tem interesse em emitir debêntures</w:t>
      </w:r>
      <w:r w:rsidR="003C1143" w:rsidRPr="003C1143">
        <w:rPr>
          <w:rFonts w:cs="Tahoma"/>
          <w:szCs w:val="20"/>
        </w:rPr>
        <w:t xml:space="preserve"> simples, não conversíveis em ações, em série única, da espécie quirografária</w:t>
      </w:r>
      <w:r w:rsidR="005627F8" w:rsidRPr="003C1143">
        <w:rPr>
          <w:rFonts w:cs="Tahoma"/>
          <w:szCs w:val="20"/>
        </w:rPr>
        <w:t>, para colocação privada, nos termos dest</w:t>
      </w:r>
      <w:r w:rsidR="006B65BA">
        <w:rPr>
          <w:rFonts w:cs="Tahoma"/>
          <w:szCs w:val="20"/>
        </w:rPr>
        <w:t xml:space="preserve">a Escritura de Emissão de Debêntures (conforme abaixo definido) </w:t>
      </w:r>
      <w:r w:rsidR="007D74E3">
        <w:rPr>
          <w:rFonts w:cs="Tahoma"/>
          <w:szCs w:val="20"/>
        </w:rPr>
        <w:t>(</w:t>
      </w:r>
      <w:r w:rsidR="007D74E3" w:rsidRPr="003C1143">
        <w:rPr>
          <w:rFonts w:cs="Tahoma"/>
          <w:szCs w:val="20"/>
        </w:rPr>
        <w:t>“</w:t>
      </w:r>
      <w:r w:rsidR="007D74E3" w:rsidRPr="003C1143">
        <w:rPr>
          <w:rFonts w:cs="Tahoma"/>
          <w:b/>
          <w:szCs w:val="20"/>
        </w:rPr>
        <w:t>Debêntures</w:t>
      </w:r>
      <w:r w:rsidR="007D74E3" w:rsidRPr="003C1143">
        <w:rPr>
          <w:rFonts w:cs="Tahoma"/>
          <w:szCs w:val="20"/>
        </w:rPr>
        <w:t>”</w:t>
      </w:r>
      <w:r w:rsidR="00B31831">
        <w:rPr>
          <w:rFonts w:cs="Tahoma"/>
          <w:szCs w:val="20"/>
        </w:rPr>
        <w:t xml:space="preserve"> e “</w:t>
      </w:r>
      <w:r w:rsidR="00B31831" w:rsidRPr="00B31831">
        <w:rPr>
          <w:rFonts w:cs="Tahoma"/>
          <w:b/>
          <w:szCs w:val="20"/>
        </w:rPr>
        <w:t>Emissão</w:t>
      </w:r>
      <w:r w:rsidR="00B31831">
        <w:rPr>
          <w:rFonts w:cs="Tahoma"/>
          <w:szCs w:val="20"/>
        </w:rPr>
        <w:t>”</w:t>
      </w:r>
      <w:r w:rsidR="007D74E3">
        <w:rPr>
          <w:rFonts w:cs="Tahoma"/>
          <w:szCs w:val="20"/>
        </w:rPr>
        <w:t>,</w:t>
      </w:r>
      <w:r w:rsidR="00B31831">
        <w:rPr>
          <w:rFonts w:cs="Tahoma"/>
          <w:szCs w:val="20"/>
        </w:rPr>
        <w:t xml:space="preserve"> </w:t>
      </w:r>
      <w:r w:rsidR="007D74E3">
        <w:rPr>
          <w:rFonts w:cs="Tahoma"/>
          <w:szCs w:val="20"/>
        </w:rPr>
        <w:t xml:space="preserve"> respectivamente)</w:t>
      </w:r>
      <w:r w:rsidR="005627F8" w:rsidRPr="003C1143">
        <w:rPr>
          <w:rFonts w:cs="Tahoma"/>
          <w:szCs w:val="20"/>
        </w:rPr>
        <w:t>, a</w:t>
      </w:r>
      <w:r w:rsidR="007D74E3">
        <w:rPr>
          <w:rFonts w:cs="Tahoma"/>
          <w:szCs w:val="20"/>
        </w:rPr>
        <w:t>s quais</w:t>
      </w:r>
      <w:r w:rsidR="005627F8" w:rsidRPr="003C1143">
        <w:rPr>
          <w:rFonts w:cs="Tahoma"/>
          <w:szCs w:val="20"/>
        </w:rPr>
        <w:t xml:space="preserve"> ser</w:t>
      </w:r>
      <w:r w:rsidR="007D74E3">
        <w:rPr>
          <w:rFonts w:cs="Tahoma"/>
          <w:szCs w:val="20"/>
        </w:rPr>
        <w:t>ão</w:t>
      </w:r>
      <w:r w:rsidR="005627F8" w:rsidRPr="003C1143">
        <w:rPr>
          <w:rFonts w:cs="Tahoma"/>
          <w:szCs w:val="20"/>
        </w:rPr>
        <w:t xml:space="preserve"> </w:t>
      </w:r>
      <w:r w:rsidR="007D74E3">
        <w:rPr>
          <w:rFonts w:cs="Tahoma"/>
          <w:szCs w:val="20"/>
        </w:rPr>
        <w:t xml:space="preserve">integralmente </w:t>
      </w:r>
      <w:r w:rsidR="005627F8" w:rsidRPr="003C1143">
        <w:rPr>
          <w:rFonts w:cs="Tahoma"/>
          <w:szCs w:val="20"/>
        </w:rPr>
        <w:t>subscritas de forma privada pela Debenturista</w:t>
      </w:r>
      <w:r w:rsidR="007D74E3">
        <w:rPr>
          <w:rFonts w:cs="Tahoma"/>
          <w:szCs w:val="20"/>
        </w:rPr>
        <w:t xml:space="preserve"> </w:t>
      </w:r>
      <w:r w:rsidR="001A76ED">
        <w:rPr>
          <w:rFonts w:cs="Tahoma"/>
          <w:szCs w:val="20"/>
        </w:rPr>
        <w:t>(“</w:t>
      </w:r>
      <w:r w:rsidR="001A76ED" w:rsidRPr="001A76ED">
        <w:rPr>
          <w:rFonts w:cs="Tahoma"/>
          <w:b/>
          <w:szCs w:val="20"/>
        </w:rPr>
        <w:t>Colocação Privada</w:t>
      </w:r>
      <w:r w:rsidR="001A76ED">
        <w:rPr>
          <w:rFonts w:cs="Tahoma"/>
          <w:szCs w:val="20"/>
        </w:rPr>
        <w:t xml:space="preserve">”) </w:t>
      </w:r>
      <w:r w:rsidR="007D74E3">
        <w:rPr>
          <w:rFonts w:cs="Tahoma"/>
          <w:szCs w:val="20"/>
        </w:rPr>
        <w:t>e originarã</w:t>
      </w:r>
      <w:r w:rsidR="007D74E3" w:rsidRPr="00436583">
        <w:rPr>
          <w:rFonts w:cs="Tahoma"/>
          <w:szCs w:val="20"/>
        </w:rPr>
        <w:t>o os créditos imobiliários, tendo em vista a destinação dos recursos prevista na Cláusula</w:t>
      </w:r>
      <w:r w:rsidR="00436583" w:rsidRPr="00436583">
        <w:rPr>
          <w:rFonts w:cs="Tahoma"/>
          <w:szCs w:val="20"/>
        </w:rPr>
        <w:t> </w:t>
      </w:r>
      <w:r w:rsidR="00436583" w:rsidRPr="00436583">
        <w:rPr>
          <w:rFonts w:cs="Tahoma"/>
          <w:szCs w:val="20"/>
        </w:rPr>
        <w:fldChar w:fldCharType="begin"/>
      </w:r>
      <w:r w:rsidR="00436583" w:rsidRPr="00436583">
        <w:rPr>
          <w:rFonts w:cs="Tahoma"/>
          <w:szCs w:val="20"/>
        </w:rPr>
        <w:instrText xml:space="preserve"> REF _Ref65598757 \r \h </w:instrText>
      </w:r>
      <w:r w:rsidR="00436583">
        <w:rPr>
          <w:rFonts w:cs="Tahoma"/>
          <w:szCs w:val="20"/>
        </w:rPr>
        <w:instrText xml:space="preserve"> \* MERGEFORMAT </w:instrText>
      </w:r>
      <w:r w:rsidR="00436583" w:rsidRPr="00436583">
        <w:rPr>
          <w:rFonts w:cs="Tahoma"/>
          <w:szCs w:val="20"/>
        </w:rPr>
      </w:r>
      <w:r w:rsidR="00436583" w:rsidRPr="00436583">
        <w:rPr>
          <w:rFonts w:cs="Tahoma"/>
          <w:szCs w:val="20"/>
        </w:rPr>
        <w:fldChar w:fldCharType="separate"/>
      </w:r>
      <w:r w:rsidR="00BA5DAC">
        <w:rPr>
          <w:rFonts w:cs="Tahoma"/>
          <w:szCs w:val="20"/>
        </w:rPr>
        <w:t>3.5</w:t>
      </w:r>
      <w:r w:rsidR="00436583" w:rsidRPr="00436583">
        <w:rPr>
          <w:rFonts w:cs="Tahoma"/>
          <w:szCs w:val="20"/>
        </w:rPr>
        <w:fldChar w:fldCharType="end"/>
      </w:r>
      <w:r w:rsidR="007D74E3" w:rsidRPr="00436583">
        <w:rPr>
          <w:rFonts w:cs="Tahoma"/>
          <w:szCs w:val="20"/>
        </w:rPr>
        <w:t xml:space="preserve"> abaixo</w:t>
      </w:r>
      <w:r w:rsidR="005627F8" w:rsidRPr="00436583">
        <w:rPr>
          <w:rFonts w:cs="Tahoma"/>
          <w:szCs w:val="20"/>
        </w:rPr>
        <w:t>;</w:t>
      </w:r>
    </w:p>
    <w:p w14:paraId="1CF1DDBF" w14:textId="2957BE64" w:rsidR="00FB055E" w:rsidRPr="00436583" w:rsidRDefault="00436583" w:rsidP="00FC61B8">
      <w:pPr>
        <w:pStyle w:val="Recitals"/>
        <w:tabs>
          <w:tab w:val="clear" w:pos="567"/>
          <w:tab w:val="num" w:pos="-5"/>
        </w:tabs>
        <w:rPr>
          <w:rFonts w:cs="Tahoma"/>
          <w:szCs w:val="20"/>
        </w:rPr>
      </w:pPr>
      <w:bookmarkStart w:id="4" w:name="_Hlk66285481"/>
      <w:r w:rsidRPr="00436583">
        <w:rPr>
          <w:rFonts w:cs="Tahoma"/>
          <w:szCs w:val="20"/>
        </w:rPr>
        <w:t>o</w:t>
      </w:r>
      <w:r w:rsidR="005627F8" w:rsidRPr="00436583">
        <w:rPr>
          <w:rFonts w:cs="Tahoma"/>
          <w:szCs w:val="20"/>
        </w:rPr>
        <w:t>s recursos a serem captados</w:t>
      </w:r>
      <w:r w:rsidRPr="00436583">
        <w:rPr>
          <w:rFonts w:cs="Tahoma"/>
          <w:szCs w:val="20"/>
        </w:rPr>
        <w:t>, por meio das Debêntures</w:t>
      </w:r>
      <w:r w:rsidR="005627F8" w:rsidRPr="00436583">
        <w:rPr>
          <w:rFonts w:cs="Tahoma"/>
          <w:szCs w:val="20"/>
        </w:rPr>
        <w:t xml:space="preserve">, serão destinados, até a Data de Vencimento </w:t>
      </w:r>
      <w:r w:rsidRPr="00436583">
        <w:rPr>
          <w:rFonts w:cs="Tahoma"/>
          <w:szCs w:val="20"/>
        </w:rPr>
        <w:t>(</w:t>
      </w:r>
      <w:r w:rsidRPr="00B17C31">
        <w:rPr>
          <w:rFonts w:cs="Tahoma"/>
          <w:szCs w:val="20"/>
        </w:rPr>
        <w:t xml:space="preserve">conforme definido abaixo) </w:t>
      </w:r>
      <w:r w:rsidR="005627F8" w:rsidRPr="00FA0321">
        <w:rPr>
          <w:rFonts w:cs="Tahoma"/>
          <w:szCs w:val="20"/>
        </w:rPr>
        <w:t xml:space="preserve">das Debêntures, </w:t>
      </w:r>
      <w:r w:rsidRPr="00FA0321">
        <w:rPr>
          <w:rFonts w:cs="Tahoma"/>
          <w:szCs w:val="20"/>
        </w:rPr>
        <w:t xml:space="preserve">ao financiamento </w:t>
      </w:r>
      <w:r w:rsidR="00FA0321">
        <w:rPr>
          <w:rFonts w:cs="Tahoma"/>
          <w:szCs w:val="20"/>
        </w:rPr>
        <w:t xml:space="preserve">à construção, expansão, </w:t>
      </w:r>
      <w:r w:rsidR="00B17C31" w:rsidRPr="00FA0321">
        <w:rPr>
          <w:rFonts w:cs="Tahoma"/>
          <w:szCs w:val="20"/>
        </w:rPr>
        <w:t>desenvolvimento</w:t>
      </w:r>
      <w:r w:rsidR="00FA0321">
        <w:rPr>
          <w:rFonts w:cs="Tahoma"/>
          <w:szCs w:val="20"/>
        </w:rPr>
        <w:t xml:space="preserve"> e/ou reforma</w:t>
      </w:r>
      <w:r w:rsidR="00B17C31" w:rsidRPr="00FA0321">
        <w:rPr>
          <w:rFonts w:cs="Tahoma"/>
          <w:szCs w:val="20"/>
        </w:rPr>
        <w:t xml:space="preserve">, pela Emissora </w:t>
      </w:r>
      <w:r w:rsidR="00FA0321" w:rsidRPr="00FA0321">
        <w:rPr>
          <w:rFonts w:cs="Tahoma"/>
          <w:szCs w:val="20"/>
        </w:rPr>
        <w:t xml:space="preserve">e/ou por </w:t>
      </w:r>
      <w:r w:rsidR="006648CF">
        <w:rPr>
          <w:rFonts w:cs="Tahoma"/>
          <w:szCs w:val="20"/>
        </w:rPr>
        <w:t xml:space="preserve">suas </w:t>
      </w:r>
      <w:r w:rsidR="00FA0321" w:rsidRPr="00FA0321">
        <w:rPr>
          <w:rFonts w:cs="Tahoma"/>
          <w:szCs w:val="20"/>
        </w:rPr>
        <w:t xml:space="preserve">empresas </w:t>
      </w:r>
      <w:r w:rsidR="00E84280">
        <w:rPr>
          <w:rFonts w:cs="Tahoma"/>
          <w:szCs w:val="20"/>
        </w:rPr>
        <w:t>controladas</w:t>
      </w:r>
      <w:r w:rsidR="00FC6554">
        <w:rPr>
          <w:rFonts w:cs="Tahoma"/>
          <w:szCs w:val="20"/>
        </w:rPr>
        <w:t xml:space="preserve">, </w:t>
      </w:r>
      <w:r w:rsidR="00AA33B0">
        <w:rPr>
          <w:rFonts w:cs="Tahoma"/>
          <w:szCs w:val="20"/>
        </w:rPr>
        <w:t xml:space="preserve">coligadas </w:t>
      </w:r>
      <w:r w:rsidR="00FC6554">
        <w:rPr>
          <w:rFonts w:cs="Tahoma"/>
          <w:szCs w:val="20"/>
        </w:rPr>
        <w:t xml:space="preserve">ou sob controle conjunto </w:t>
      </w:r>
      <w:r w:rsidR="00FA0321" w:rsidRPr="00FA0321">
        <w:rPr>
          <w:rFonts w:cs="Tahoma"/>
          <w:szCs w:val="20"/>
        </w:rPr>
        <w:t>(“</w:t>
      </w:r>
      <w:r w:rsidR="00FA0321" w:rsidRPr="00FA0321">
        <w:rPr>
          <w:rFonts w:cs="Tahoma"/>
          <w:b/>
          <w:szCs w:val="20"/>
        </w:rPr>
        <w:t>SPE Investidas</w:t>
      </w:r>
      <w:r w:rsidR="00FA0321" w:rsidRPr="00FA0321">
        <w:rPr>
          <w:rFonts w:cs="Tahoma"/>
          <w:szCs w:val="20"/>
        </w:rPr>
        <w:t>”)</w:t>
      </w:r>
      <w:r w:rsidR="00B17C31" w:rsidRPr="00FA0321">
        <w:rPr>
          <w:rFonts w:cs="Tahoma"/>
          <w:szCs w:val="20"/>
        </w:rPr>
        <w:t xml:space="preserve">, </w:t>
      </w:r>
      <w:r w:rsidR="00FA0321">
        <w:rPr>
          <w:rFonts w:cs="Tahoma"/>
          <w:szCs w:val="20"/>
        </w:rPr>
        <w:t xml:space="preserve">de </w:t>
      </w:r>
      <w:r w:rsidR="00FA0321" w:rsidRPr="00FA0321">
        <w:rPr>
          <w:rFonts w:cs="Tahoma"/>
          <w:szCs w:val="20"/>
        </w:rPr>
        <w:t>empreendimentos imobiliários com fins</w:t>
      </w:r>
      <w:r w:rsidR="0027077B">
        <w:rPr>
          <w:rFonts w:cs="Tahoma"/>
          <w:szCs w:val="20"/>
        </w:rPr>
        <w:t xml:space="preserve"> residenciais e</w:t>
      </w:r>
      <w:r w:rsidR="00FA0321" w:rsidRPr="00FA0321">
        <w:rPr>
          <w:rFonts w:cs="Tahoma"/>
          <w:szCs w:val="20"/>
        </w:rPr>
        <w:t xml:space="preserve"> comerciais em desenvolvimento ou a serem desenvolvidos pela Emissora ou pelas SPE Investidas, </w:t>
      </w:r>
      <w:r w:rsidR="00FA0321" w:rsidRPr="00FE2443">
        <w:rPr>
          <w:rFonts w:cs="Tahoma"/>
          <w:szCs w:val="20"/>
        </w:rPr>
        <w:t>conforme especificados no</w:t>
      </w:r>
      <w:r w:rsidR="00D662BE" w:rsidRPr="00FE2443">
        <w:rPr>
          <w:rFonts w:cs="Tahoma"/>
          <w:szCs w:val="20"/>
        </w:rPr>
        <w:t xml:space="preserve"> </w:t>
      </w:r>
      <w:r w:rsidR="00D662BE" w:rsidRPr="00FE2443">
        <w:rPr>
          <w:rFonts w:cs="Tahoma"/>
          <w:b/>
          <w:bCs/>
          <w:szCs w:val="20"/>
        </w:rPr>
        <w:t>Anexo </w:t>
      </w:r>
      <w:r w:rsidR="00760417" w:rsidRPr="00FE2443">
        <w:rPr>
          <w:rFonts w:cs="Tahoma"/>
          <w:b/>
          <w:bCs/>
          <w:szCs w:val="20"/>
        </w:rPr>
        <w:t>I</w:t>
      </w:r>
      <w:r w:rsidR="00D662BE" w:rsidRPr="00FE2443">
        <w:rPr>
          <w:rFonts w:cs="Tahoma"/>
          <w:b/>
          <w:bCs/>
          <w:szCs w:val="20"/>
        </w:rPr>
        <w:t>V</w:t>
      </w:r>
      <w:r w:rsidR="00D662BE" w:rsidRPr="00FE2443">
        <w:rPr>
          <w:rFonts w:cs="Tahoma"/>
          <w:szCs w:val="20"/>
        </w:rPr>
        <w:t xml:space="preserve"> à presente Escritura de Emissão</w:t>
      </w:r>
      <w:r w:rsidR="00B31831" w:rsidRPr="00FE2443">
        <w:rPr>
          <w:rFonts w:cs="Tahoma"/>
          <w:szCs w:val="20"/>
        </w:rPr>
        <w:t xml:space="preserve"> de Debêntures</w:t>
      </w:r>
      <w:r w:rsidR="00D662BE" w:rsidRPr="00FE2443">
        <w:rPr>
          <w:rFonts w:cs="Tahoma"/>
          <w:szCs w:val="20"/>
        </w:rPr>
        <w:t>, bem como no</w:t>
      </w:r>
      <w:r w:rsidR="00FA0321" w:rsidRPr="00FE2443">
        <w:rPr>
          <w:rFonts w:cs="Tahoma"/>
          <w:szCs w:val="20"/>
        </w:rPr>
        <w:t xml:space="preserve"> </w:t>
      </w:r>
      <w:r w:rsidR="00FA0321" w:rsidRPr="00FE2443">
        <w:rPr>
          <w:rFonts w:cs="Tahoma"/>
          <w:b/>
          <w:bCs/>
          <w:szCs w:val="20"/>
        </w:rPr>
        <w:t>Anexo VI</w:t>
      </w:r>
      <w:r w:rsidR="00FA0321" w:rsidRPr="00FE2443">
        <w:rPr>
          <w:rFonts w:cs="Tahoma"/>
          <w:szCs w:val="20"/>
        </w:rPr>
        <w:t xml:space="preserve"> ao</w:t>
      </w:r>
      <w:r w:rsidR="00FA0321" w:rsidRPr="00FA0321">
        <w:rPr>
          <w:rFonts w:cs="Tahoma"/>
          <w:szCs w:val="20"/>
        </w:rPr>
        <w:t xml:space="preserve"> Termo de Securitização </w:t>
      </w:r>
      <w:r w:rsidRPr="00B17C31">
        <w:rPr>
          <w:rFonts w:cs="Tahoma"/>
          <w:szCs w:val="20"/>
        </w:rPr>
        <w:t>(</w:t>
      </w:r>
      <w:r w:rsidR="00B17C31" w:rsidRPr="00B17C31">
        <w:rPr>
          <w:rFonts w:cs="Tahoma"/>
          <w:szCs w:val="20"/>
        </w:rPr>
        <w:t>“</w:t>
      </w:r>
      <w:r w:rsidR="00B17C31" w:rsidRPr="00B17C31">
        <w:rPr>
          <w:rFonts w:cs="Tahoma"/>
          <w:b/>
          <w:szCs w:val="20"/>
        </w:rPr>
        <w:t xml:space="preserve">Empreendimentos </w:t>
      </w:r>
      <w:r w:rsidR="00FA0321">
        <w:rPr>
          <w:rFonts w:cs="Tahoma"/>
          <w:b/>
          <w:szCs w:val="20"/>
        </w:rPr>
        <w:t xml:space="preserve">Imobiliários </w:t>
      </w:r>
      <w:r w:rsidR="00B17C31" w:rsidRPr="00B17C31">
        <w:rPr>
          <w:rFonts w:cs="Tahoma"/>
          <w:b/>
          <w:szCs w:val="20"/>
        </w:rPr>
        <w:t>Elegíveis</w:t>
      </w:r>
      <w:r w:rsidR="00B17C31" w:rsidRPr="00B17C31">
        <w:rPr>
          <w:rFonts w:cs="Tahoma"/>
          <w:szCs w:val="20"/>
        </w:rPr>
        <w:t>”</w:t>
      </w:r>
      <w:r w:rsidRPr="00B17C31">
        <w:rPr>
          <w:rFonts w:cs="Tahoma"/>
          <w:szCs w:val="20"/>
        </w:rPr>
        <w:t>)</w:t>
      </w:r>
      <w:r w:rsidR="00B17C31" w:rsidRPr="00B17C31">
        <w:rPr>
          <w:rFonts w:cs="Tahoma"/>
          <w:szCs w:val="20"/>
        </w:rPr>
        <w:t>, bem como</w:t>
      </w:r>
      <w:r w:rsidRPr="00B17C31">
        <w:rPr>
          <w:rFonts w:cs="Tahoma"/>
          <w:szCs w:val="20"/>
        </w:rPr>
        <w:t xml:space="preserve"> ao reembolso de montantes despendidos pela Emissora com gastos imobiliários necessários ao desenvolvimento do</w:t>
      </w:r>
      <w:r w:rsidR="00B17C31" w:rsidRPr="00B17C31">
        <w:rPr>
          <w:rFonts w:cs="Tahoma"/>
          <w:szCs w:val="20"/>
        </w:rPr>
        <w:t>s</w:t>
      </w:r>
      <w:r w:rsidRPr="00B17C31">
        <w:rPr>
          <w:rFonts w:cs="Tahoma"/>
          <w:szCs w:val="20"/>
        </w:rPr>
        <w:t xml:space="preserve"> Empreendimento</w:t>
      </w:r>
      <w:r w:rsidR="00B17C31" w:rsidRPr="00B17C31">
        <w:rPr>
          <w:rFonts w:cs="Tahoma"/>
          <w:szCs w:val="20"/>
        </w:rPr>
        <w:t>s</w:t>
      </w:r>
      <w:r w:rsidR="002B2B28">
        <w:rPr>
          <w:rFonts w:cs="Tahoma"/>
          <w:szCs w:val="20"/>
        </w:rPr>
        <w:t xml:space="preserve"> Imobiliários</w:t>
      </w:r>
      <w:r w:rsidR="00B17C31" w:rsidRPr="00B17C31">
        <w:rPr>
          <w:rFonts w:cs="Tahoma"/>
          <w:szCs w:val="20"/>
        </w:rPr>
        <w:t xml:space="preserve"> Elegíveis</w:t>
      </w:r>
      <w:r w:rsidRPr="00B17C31">
        <w:rPr>
          <w:rFonts w:cs="Tahoma"/>
          <w:szCs w:val="20"/>
        </w:rPr>
        <w:t>, conforme destinação de recursos prevista na Cláusula </w:t>
      </w:r>
      <w:r w:rsidRPr="00B17C31">
        <w:rPr>
          <w:rFonts w:cs="Tahoma"/>
          <w:szCs w:val="20"/>
        </w:rPr>
        <w:fldChar w:fldCharType="begin"/>
      </w:r>
      <w:r w:rsidRPr="00B17C31">
        <w:rPr>
          <w:rFonts w:cs="Tahoma"/>
          <w:szCs w:val="20"/>
        </w:rPr>
        <w:instrText xml:space="preserve"> REF _Ref65598757 \r \h  \* MERGEFORMAT </w:instrText>
      </w:r>
      <w:r w:rsidRPr="00B17C31">
        <w:rPr>
          <w:rFonts w:cs="Tahoma"/>
          <w:szCs w:val="20"/>
        </w:rPr>
      </w:r>
      <w:r w:rsidRPr="00B17C31">
        <w:rPr>
          <w:rFonts w:cs="Tahoma"/>
          <w:szCs w:val="20"/>
        </w:rPr>
        <w:fldChar w:fldCharType="separate"/>
      </w:r>
      <w:r w:rsidR="00BA5DAC">
        <w:rPr>
          <w:rFonts w:cs="Tahoma"/>
          <w:szCs w:val="20"/>
        </w:rPr>
        <w:t>3.5</w:t>
      </w:r>
      <w:r w:rsidRPr="00B17C31">
        <w:rPr>
          <w:rFonts w:cs="Tahoma"/>
          <w:szCs w:val="20"/>
        </w:rPr>
        <w:fldChar w:fldCharType="end"/>
      </w:r>
      <w:r w:rsidRPr="00B17C31">
        <w:rPr>
          <w:rFonts w:cs="Tahoma"/>
          <w:szCs w:val="20"/>
        </w:rPr>
        <w:t xml:space="preserve"> abaixo e no Termo de Securitização</w:t>
      </w:r>
      <w:r w:rsidR="002B411A">
        <w:rPr>
          <w:rFonts w:cs="Tahoma"/>
          <w:szCs w:val="20"/>
        </w:rPr>
        <w:t xml:space="preserve"> (conforme abaixo definido)</w:t>
      </w:r>
      <w:r w:rsidR="005627F8" w:rsidRPr="00B17C31">
        <w:rPr>
          <w:rFonts w:cs="Tahoma"/>
          <w:szCs w:val="20"/>
        </w:rPr>
        <w:t>;</w:t>
      </w:r>
    </w:p>
    <w:bookmarkEnd w:id="4"/>
    <w:p w14:paraId="6733108E" w14:textId="6E799C5E" w:rsidR="004D4401" w:rsidRDefault="004D4401" w:rsidP="004D4401">
      <w:pPr>
        <w:pStyle w:val="Recitals"/>
        <w:tabs>
          <w:tab w:val="clear" w:pos="567"/>
          <w:tab w:val="num" w:pos="-5"/>
        </w:tabs>
        <w:rPr>
          <w:rFonts w:cs="Tahoma"/>
          <w:szCs w:val="20"/>
        </w:rPr>
      </w:pPr>
      <w:r>
        <w:rPr>
          <w:rFonts w:cs="Tahoma"/>
          <w:szCs w:val="20"/>
        </w:rPr>
        <w:t>em razão da emissão das Debêntures pela Emissora e subscrição da totalidade das Debêntures pela Debenturista, a Debenturista possuirá direito de crédito em face da Emissora, nos termos desta Escritura de Emissão de Debêntures;</w:t>
      </w:r>
    </w:p>
    <w:p w14:paraId="777E6F4A" w14:textId="666EDA00" w:rsidR="00740F5D" w:rsidRPr="00740F5D" w:rsidRDefault="00740F5D" w:rsidP="00740F5D">
      <w:pPr>
        <w:pStyle w:val="Recitals"/>
        <w:rPr>
          <w:rFonts w:cs="Tahoma"/>
          <w:szCs w:val="20"/>
        </w:rPr>
      </w:pPr>
      <w:r w:rsidRPr="00740F5D">
        <w:rPr>
          <w:rFonts w:cs="Tahoma"/>
          <w:szCs w:val="20"/>
        </w:rPr>
        <w:t>a Emissora se obriga, nos termos desta Escritura de Emissão</w:t>
      </w:r>
      <w:r>
        <w:rPr>
          <w:rFonts w:cs="Tahoma"/>
          <w:szCs w:val="20"/>
        </w:rPr>
        <w:t xml:space="preserve"> de Debêntures</w:t>
      </w:r>
      <w:r w:rsidRPr="00740F5D">
        <w:rPr>
          <w:rFonts w:cs="Tahoma"/>
          <w:szCs w:val="20"/>
        </w:rPr>
        <w:t xml:space="preserve">, a pagar em favor da Debenturista, o Valor Total da Emissão (conforme definido abaixo), acrescido da </w:t>
      </w:r>
      <w:r w:rsidRPr="00740F5D">
        <w:rPr>
          <w:rFonts w:cs="Tahoma"/>
          <w:szCs w:val="20"/>
        </w:rPr>
        <w:lastRenderedPageBreak/>
        <w:t>Remuneração, bem como todos e quaisquer outros encargos devidos por força desta Escritura de Emissão</w:t>
      </w:r>
      <w:r>
        <w:rPr>
          <w:rFonts w:cs="Tahoma"/>
          <w:szCs w:val="20"/>
        </w:rPr>
        <w:t xml:space="preserve"> de Debêntures</w:t>
      </w:r>
      <w:r w:rsidRPr="00740F5D">
        <w:rPr>
          <w:rFonts w:cs="Tahoma"/>
          <w:szCs w:val="20"/>
        </w:rPr>
        <w:t xml:space="preserve">, incluindo a totalidade dos respectivos acessórios, tais como Encargos Moratórios (conforme abaixo definido), multas, penalidades, indenizações, despesas, custas, honorários e demais encargos contratuais e legais previstos e relacionados a esta Escritura de Emissão </w:t>
      </w:r>
      <w:r>
        <w:rPr>
          <w:rFonts w:cs="Tahoma"/>
          <w:szCs w:val="20"/>
        </w:rPr>
        <w:t xml:space="preserve">de Debêntures </w:t>
      </w:r>
      <w:r w:rsidRPr="00740F5D">
        <w:rPr>
          <w:rFonts w:cs="Tahoma"/>
          <w:szCs w:val="20"/>
        </w:rPr>
        <w:t>(</w:t>
      </w:r>
      <w:r>
        <w:rPr>
          <w:rFonts w:cs="Tahoma"/>
          <w:szCs w:val="20"/>
        </w:rPr>
        <w:t>“</w:t>
      </w:r>
      <w:r w:rsidRPr="00740F5D">
        <w:rPr>
          <w:rFonts w:cs="Tahoma"/>
          <w:b/>
          <w:szCs w:val="20"/>
        </w:rPr>
        <w:t>Créditos Imobiliários</w:t>
      </w:r>
      <w:r>
        <w:rPr>
          <w:rFonts w:cs="Tahoma"/>
          <w:szCs w:val="20"/>
        </w:rPr>
        <w:t>”</w:t>
      </w:r>
      <w:r w:rsidRPr="00740F5D">
        <w:rPr>
          <w:rFonts w:cs="Tahoma"/>
          <w:szCs w:val="20"/>
        </w:rPr>
        <w:t>);</w:t>
      </w:r>
    </w:p>
    <w:p w14:paraId="00B3D3D7" w14:textId="3C4E0BD8" w:rsidR="004D4401" w:rsidRPr="003C1143" w:rsidRDefault="004D4401" w:rsidP="004D4401">
      <w:pPr>
        <w:pStyle w:val="Recitals"/>
        <w:tabs>
          <w:tab w:val="clear" w:pos="567"/>
          <w:tab w:val="num" w:pos="-5"/>
        </w:tabs>
        <w:rPr>
          <w:rFonts w:cs="Tahoma"/>
          <w:szCs w:val="20"/>
        </w:rPr>
      </w:pPr>
      <w:r>
        <w:rPr>
          <w:rFonts w:cs="Tahoma"/>
          <w:szCs w:val="20"/>
        </w:rPr>
        <w:t>a</w:t>
      </w:r>
      <w:r w:rsidRPr="003C1143">
        <w:rPr>
          <w:rFonts w:cs="Tahoma"/>
          <w:szCs w:val="20"/>
        </w:rPr>
        <w:t xml:space="preserve"> </w:t>
      </w:r>
      <w:r w:rsidR="00337F5B" w:rsidRPr="00337F5B">
        <w:rPr>
          <w:rFonts w:cs="Tahoma"/>
          <w:b/>
          <w:bCs/>
          <w:szCs w:val="20"/>
        </w:rPr>
        <w:t>OLIVEIRA TRUST DISTRIBUIDORA DE TÍTULOS E VALORES MOBILIÁRIOS S.A.</w:t>
      </w:r>
      <w:r w:rsidR="00337F5B" w:rsidRPr="00337F5B">
        <w:rPr>
          <w:rFonts w:cs="Tahoma"/>
          <w:szCs w:val="20"/>
        </w:rPr>
        <w:t>, instituição financeira, com filial na Cidade de São Paulo, Estado de São Paulo, na Rua Joaquim Floriano, nº 1052, 13º andar, Sala 132 – parte, CEP 04.534-004, inscrita no CNPJ</w:t>
      </w:r>
      <w:r w:rsidR="008E1308">
        <w:rPr>
          <w:rFonts w:cs="Tahoma"/>
          <w:szCs w:val="20"/>
        </w:rPr>
        <w:t>/ME</w:t>
      </w:r>
      <w:r w:rsidR="00337F5B" w:rsidRPr="00337F5B">
        <w:rPr>
          <w:rFonts w:cs="Tahoma"/>
          <w:szCs w:val="20"/>
        </w:rPr>
        <w:t xml:space="preserve"> sob o nº 36.113.876/0004-34</w:t>
      </w:r>
      <w:r w:rsidR="00337F5B">
        <w:rPr>
          <w:rFonts w:cs="Tahoma"/>
          <w:szCs w:val="20"/>
        </w:rPr>
        <w:t xml:space="preserve"> </w:t>
      </w:r>
      <w:r w:rsidRPr="003C1143">
        <w:rPr>
          <w:rFonts w:cs="Tahoma"/>
          <w:szCs w:val="20"/>
        </w:rPr>
        <w:t>(“</w:t>
      </w:r>
      <w:r w:rsidRPr="003C1143">
        <w:rPr>
          <w:rFonts w:cs="Tahoma"/>
          <w:b/>
          <w:szCs w:val="20"/>
        </w:rPr>
        <w:t>Agente Fiduciário do</w:t>
      </w:r>
      <w:r w:rsidR="00E172E5">
        <w:rPr>
          <w:rFonts w:cs="Tahoma"/>
          <w:b/>
          <w:szCs w:val="20"/>
        </w:rPr>
        <w:t>s</w:t>
      </w:r>
      <w:r w:rsidRPr="003C1143">
        <w:rPr>
          <w:rFonts w:cs="Tahoma"/>
          <w:b/>
          <w:szCs w:val="20"/>
        </w:rPr>
        <w:t xml:space="preserve"> CRI</w:t>
      </w:r>
      <w:r w:rsidRPr="003C1143">
        <w:rPr>
          <w:rFonts w:cs="Tahoma"/>
          <w:szCs w:val="20"/>
        </w:rPr>
        <w:t xml:space="preserve">”), </w:t>
      </w:r>
      <w:r w:rsidRPr="00436583">
        <w:rPr>
          <w:rFonts w:cs="Tahoma"/>
          <w:szCs w:val="20"/>
        </w:rPr>
        <w:t>acompanhará a destinação dos recursos captados com a presente Emissão, nos termos da Cláusula </w:t>
      </w:r>
      <w:r w:rsidRPr="00436583">
        <w:rPr>
          <w:rFonts w:cs="Tahoma"/>
          <w:szCs w:val="20"/>
        </w:rPr>
        <w:fldChar w:fldCharType="begin"/>
      </w:r>
      <w:r w:rsidRPr="00436583">
        <w:rPr>
          <w:rFonts w:cs="Tahoma"/>
          <w:szCs w:val="20"/>
        </w:rPr>
        <w:instrText xml:space="preserve"> REF _Ref65598757 \r \h  \* MERGEFORMAT </w:instrText>
      </w:r>
      <w:r w:rsidRPr="00436583">
        <w:rPr>
          <w:rFonts w:cs="Tahoma"/>
          <w:szCs w:val="20"/>
        </w:rPr>
      </w:r>
      <w:r w:rsidRPr="00436583">
        <w:rPr>
          <w:rFonts w:cs="Tahoma"/>
          <w:szCs w:val="20"/>
        </w:rPr>
        <w:fldChar w:fldCharType="separate"/>
      </w:r>
      <w:r w:rsidR="00BA5DAC">
        <w:rPr>
          <w:rFonts w:cs="Tahoma"/>
          <w:szCs w:val="20"/>
        </w:rPr>
        <w:t>3.5</w:t>
      </w:r>
      <w:r w:rsidRPr="00436583">
        <w:rPr>
          <w:rFonts w:cs="Tahoma"/>
          <w:szCs w:val="20"/>
        </w:rPr>
        <w:fldChar w:fldCharType="end"/>
      </w:r>
      <w:r w:rsidRPr="00436583">
        <w:rPr>
          <w:rFonts w:cs="Tahoma"/>
          <w:szCs w:val="20"/>
        </w:rPr>
        <w:t xml:space="preserve"> ab</w:t>
      </w:r>
      <w:r w:rsidRPr="003C1143">
        <w:rPr>
          <w:rFonts w:cs="Tahoma"/>
          <w:szCs w:val="20"/>
        </w:rPr>
        <w:t>aixo;</w:t>
      </w:r>
    </w:p>
    <w:p w14:paraId="5EDB3E83" w14:textId="3B882A61" w:rsidR="004D4401" w:rsidRDefault="00436583" w:rsidP="004D4401">
      <w:pPr>
        <w:pStyle w:val="Recitals"/>
        <w:tabs>
          <w:tab w:val="clear" w:pos="567"/>
          <w:tab w:val="num" w:pos="-5"/>
        </w:tabs>
        <w:rPr>
          <w:rFonts w:cs="Tahoma"/>
          <w:szCs w:val="20"/>
        </w:rPr>
      </w:pPr>
      <w:r>
        <w:rPr>
          <w:rFonts w:cs="Tahoma"/>
          <w:szCs w:val="20"/>
        </w:rPr>
        <w:t>a</w:t>
      </w:r>
      <w:r w:rsidR="005627F8" w:rsidRPr="003C1143">
        <w:rPr>
          <w:rFonts w:cs="Tahoma"/>
          <w:szCs w:val="20"/>
        </w:rPr>
        <w:t xml:space="preserve"> </w:t>
      </w:r>
      <w:r w:rsidR="004D4401">
        <w:rPr>
          <w:rFonts w:cs="Tahoma"/>
          <w:szCs w:val="20"/>
        </w:rPr>
        <w:t>Emissora</w:t>
      </w:r>
      <w:r w:rsidR="005627F8" w:rsidRPr="003C1143">
        <w:rPr>
          <w:rFonts w:cs="Tahoma"/>
          <w:szCs w:val="20"/>
        </w:rPr>
        <w:t xml:space="preserve"> tem por objeto social atividades do ramo imobiliário, a saber: </w:t>
      </w:r>
      <w:r w:rsidRPr="00297637">
        <w:rPr>
          <w:rFonts w:cs="Tahoma"/>
          <w:b/>
          <w:szCs w:val="20"/>
        </w:rPr>
        <w:t>(</w:t>
      </w:r>
      <w:r w:rsidR="003C1143" w:rsidRPr="00297637">
        <w:rPr>
          <w:rFonts w:cs="Tahoma"/>
          <w:b/>
          <w:szCs w:val="20"/>
        </w:rPr>
        <w:t>i</w:t>
      </w:r>
      <w:r w:rsidR="005627F8" w:rsidRPr="00297637">
        <w:rPr>
          <w:rFonts w:cs="Tahoma"/>
          <w:b/>
          <w:szCs w:val="20"/>
        </w:rPr>
        <w:t>)</w:t>
      </w:r>
      <w:r w:rsidR="005627F8" w:rsidRPr="003C1143">
        <w:rPr>
          <w:rFonts w:cs="Tahoma"/>
          <w:szCs w:val="20"/>
        </w:rPr>
        <w:t xml:space="preserve"> a </w:t>
      </w:r>
      <w:r w:rsidR="005C032F">
        <w:rPr>
          <w:rFonts w:cs="Tahoma"/>
          <w:szCs w:val="20"/>
        </w:rPr>
        <w:t xml:space="preserve">incorporação imobiliária, compra e venda de imóveis, aluguel de bens móveis e imóveis; </w:t>
      </w:r>
      <w:r w:rsidR="005C032F" w:rsidRPr="00297637">
        <w:rPr>
          <w:rFonts w:cs="Tahoma"/>
          <w:b/>
          <w:szCs w:val="20"/>
        </w:rPr>
        <w:t>(</w:t>
      </w:r>
      <w:proofErr w:type="spellStart"/>
      <w:r w:rsidR="005C032F" w:rsidRPr="00297637">
        <w:rPr>
          <w:rFonts w:cs="Tahoma"/>
          <w:b/>
          <w:szCs w:val="20"/>
        </w:rPr>
        <w:t>ii</w:t>
      </w:r>
      <w:proofErr w:type="spellEnd"/>
      <w:r w:rsidR="005C032F" w:rsidRPr="00297637">
        <w:rPr>
          <w:rFonts w:cs="Tahoma"/>
          <w:b/>
          <w:szCs w:val="20"/>
        </w:rPr>
        <w:t>)</w:t>
      </w:r>
      <w:r w:rsidR="005C032F">
        <w:rPr>
          <w:rFonts w:cs="Tahoma"/>
          <w:szCs w:val="20"/>
        </w:rPr>
        <w:t xml:space="preserve"> a execução de obras de engenharia civil por empreitada ou administração; </w:t>
      </w:r>
      <w:r w:rsidR="005C032F" w:rsidRPr="00156FDE">
        <w:rPr>
          <w:rFonts w:cs="Tahoma"/>
          <w:b/>
          <w:szCs w:val="20"/>
        </w:rPr>
        <w:t>(</w:t>
      </w:r>
      <w:proofErr w:type="spellStart"/>
      <w:r w:rsidR="005C032F" w:rsidRPr="00297637">
        <w:rPr>
          <w:rFonts w:cs="Tahoma"/>
          <w:b/>
          <w:szCs w:val="20"/>
        </w:rPr>
        <w:t>iii</w:t>
      </w:r>
      <w:proofErr w:type="spellEnd"/>
      <w:r w:rsidR="005C032F" w:rsidRPr="00297637">
        <w:rPr>
          <w:rFonts w:cs="Tahoma"/>
          <w:b/>
          <w:szCs w:val="20"/>
        </w:rPr>
        <w:t>)</w:t>
      </w:r>
      <w:r w:rsidR="005C032F">
        <w:rPr>
          <w:rFonts w:cs="Tahoma"/>
          <w:szCs w:val="20"/>
        </w:rPr>
        <w:t xml:space="preserve"> a prestação de serviços de projetos e demais serviços de engenharia; </w:t>
      </w:r>
      <w:r w:rsidR="005C032F" w:rsidRPr="00156FDE">
        <w:rPr>
          <w:rFonts w:cs="Tahoma"/>
          <w:b/>
          <w:szCs w:val="20"/>
        </w:rPr>
        <w:t>(</w:t>
      </w:r>
      <w:proofErr w:type="spellStart"/>
      <w:r w:rsidR="005C032F" w:rsidRPr="00156FDE">
        <w:rPr>
          <w:rFonts w:cs="Tahoma"/>
          <w:b/>
          <w:szCs w:val="20"/>
        </w:rPr>
        <w:t>iv</w:t>
      </w:r>
      <w:proofErr w:type="spellEnd"/>
      <w:r w:rsidR="005C032F" w:rsidRPr="00156FDE">
        <w:rPr>
          <w:rFonts w:cs="Tahoma"/>
          <w:b/>
          <w:szCs w:val="20"/>
        </w:rPr>
        <w:t>)</w:t>
      </w:r>
      <w:r w:rsidR="005C032F">
        <w:rPr>
          <w:rFonts w:cs="Tahoma"/>
          <w:szCs w:val="20"/>
        </w:rPr>
        <w:t xml:space="preserve"> a prestação de serviços administrativos; e </w:t>
      </w:r>
      <w:r w:rsidR="005C032F" w:rsidRPr="00156FDE">
        <w:rPr>
          <w:rFonts w:cs="Tahoma"/>
          <w:b/>
          <w:szCs w:val="20"/>
        </w:rPr>
        <w:t>(v)</w:t>
      </w:r>
      <w:r w:rsidR="005C032F">
        <w:rPr>
          <w:rFonts w:cs="Tahoma"/>
          <w:szCs w:val="20"/>
        </w:rPr>
        <w:t> a participação em outras sociedades, na qualidade de sócia ou acionista</w:t>
      </w:r>
      <w:r w:rsidR="004D4401">
        <w:rPr>
          <w:rFonts w:cs="Tahoma"/>
          <w:szCs w:val="20"/>
        </w:rPr>
        <w:t>;</w:t>
      </w:r>
    </w:p>
    <w:p w14:paraId="53EFEB82" w14:textId="2C208B35" w:rsidR="004D4401" w:rsidRDefault="004D4401" w:rsidP="004D4401">
      <w:pPr>
        <w:pStyle w:val="Recitals"/>
        <w:tabs>
          <w:tab w:val="clear" w:pos="567"/>
          <w:tab w:val="num" w:pos="-5"/>
        </w:tabs>
        <w:rPr>
          <w:rFonts w:cs="Tahoma"/>
          <w:szCs w:val="20"/>
        </w:rPr>
      </w:pPr>
      <w:r w:rsidRPr="00436583">
        <w:rPr>
          <w:rFonts w:cs="Tahoma"/>
          <w:szCs w:val="20"/>
        </w:rPr>
        <w:t xml:space="preserve">após a </w:t>
      </w:r>
      <w:r>
        <w:rPr>
          <w:rFonts w:cs="Tahoma"/>
          <w:szCs w:val="20"/>
        </w:rPr>
        <w:t xml:space="preserve">aquisição das Debêntures, a Debenturista pretende emitir cédula de </w:t>
      </w:r>
      <w:r w:rsidRPr="004D4401">
        <w:rPr>
          <w:rFonts w:cs="Tahoma"/>
          <w:szCs w:val="20"/>
        </w:rPr>
        <w:t>crédito imobiliário (“</w:t>
      </w:r>
      <w:r w:rsidRPr="004D4401">
        <w:rPr>
          <w:rFonts w:cs="Tahoma"/>
          <w:b/>
          <w:szCs w:val="20"/>
        </w:rPr>
        <w:t>CCI</w:t>
      </w:r>
      <w:r w:rsidRPr="004D4401">
        <w:rPr>
          <w:rFonts w:cs="Tahoma"/>
          <w:szCs w:val="20"/>
        </w:rPr>
        <w:t>”) representativa dos Créditos Imobiliários, por meio da celebração do “</w:t>
      </w:r>
      <w:r w:rsidRPr="004D4401">
        <w:rPr>
          <w:rFonts w:cs="Tahoma"/>
          <w:i/>
          <w:szCs w:val="20"/>
        </w:rPr>
        <w:t>Instrumento Particular de Escritura de Emissão de Cédula de Crédito Imobiliário sob a Forma Escritural</w:t>
      </w:r>
      <w:r w:rsidRPr="004D4401">
        <w:rPr>
          <w:rFonts w:cs="Tahoma"/>
          <w:szCs w:val="20"/>
        </w:rPr>
        <w:t xml:space="preserve">” a ser celebrado entre o Agente Fiduciário dos CRI, </w:t>
      </w:r>
      <w:r w:rsidR="000B3AFE">
        <w:rPr>
          <w:rFonts w:cs="Tahoma"/>
          <w:szCs w:val="20"/>
        </w:rPr>
        <w:t xml:space="preserve">a </w:t>
      </w:r>
      <w:bookmarkStart w:id="5" w:name="_Hlk11177260"/>
      <w:bookmarkStart w:id="6" w:name="_Hlk82016907"/>
      <w:r w:rsidR="000B3AFE" w:rsidRPr="000B3AFE">
        <w:rPr>
          <w:rFonts w:cs="Tahoma"/>
          <w:b/>
          <w:szCs w:val="20"/>
        </w:rPr>
        <w:t>VÓRTX DISTRIBUIDORA DE TÍTULOS E VALORES MOBILIÁRIOS LTDA.</w:t>
      </w:r>
      <w:r w:rsidR="000B3AFE" w:rsidRPr="000B3AFE">
        <w:rPr>
          <w:rFonts w:cs="Tahoma"/>
          <w:bCs/>
          <w:szCs w:val="20"/>
        </w:rPr>
        <w:t xml:space="preserve">, </w:t>
      </w:r>
      <w:r w:rsidR="000B3AFE" w:rsidRPr="000B3AFE">
        <w:rPr>
          <w:rFonts w:cs="Tahoma"/>
          <w:szCs w:val="20"/>
        </w:rPr>
        <w:t xml:space="preserve">instituição financeira, com sede na Cidade de São Paulo, Estado de São Paulo, na </w:t>
      </w:r>
      <w:r w:rsidR="000B3AFE" w:rsidRPr="000B3AFE">
        <w:rPr>
          <w:rFonts w:cs="Tahoma"/>
          <w:bCs/>
          <w:szCs w:val="20"/>
        </w:rPr>
        <w:t>Rua Gilberto Sabino, nº 215, 4º andar, Pinheiros,</w:t>
      </w:r>
      <w:r w:rsidR="000B3AFE" w:rsidRPr="000B3AFE">
        <w:rPr>
          <w:rFonts w:cs="Tahoma"/>
          <w:szCs w:val="20"/>
        </w:rPr>
        <w:t xml:space="preserve"> CEP </w:t>
      </w:r>
      <w:r w:rsidR="000B3AFE" w:rsidRPr="000B3AFE">
        <w:rPr>
          <w:rFonts w:cs="Tahoma"/>
          <w:bCs/>
          <w:szCs w:val="20"/>
        </w:rPr>
        <w:t>05</w:t>
      </w:r>
      <w:r w:rsidR="00851052">
        <w:rPr>
          <w:rFonts w:cs="Tahoma"/>
          <w:bCs/>
          <w:szCs w:val="20"/>
        </w:rPr>
        <w:t>.</w:t>
      </w:r>
      <w:r w:rsidR="000B3AFE" w:rsidRPr="000B3AFE">
        <w:rPr>
          <w:rFonts w:cs="Tahoma"/>
          <w:bCs/>
          <w:szCs w:val="20"/>
        </w:rPr>
        <w:t xml:space="preserve">425-020, </w:t>
      </w:r>
      <w:r w:rsidR="000B3AFE" w:rsidRPr="000B3AFE">
        <w:rPr>
          <w:rFonts w:cs="Tahoma"/>
          <w:szCs w:val="20"/>
        </w:rPr>
        <w:t xml:space="preserve">inscrita no CNPJ/ME sob o nº </w:t>
      </w:r>
      <w:bookmarkEnd w:id="5"/>
      <w:r w:rsidR="000B3AFE" w:rsidRPr="000B3AFE">
        <w:rPr>
          <w:rFonts w:cs="Tahoma"/>
          <w:szCs w:val="20"/>
        </w:rPr>
        <w:t>22.610.500/0001-88</w:t>
      </w:r>
      <w:bookmarkEnd w:id="6"/>
      <w:r w:rsidR="000B3AFE">
        <w:rPr>
          <w:rFonts w:cs="Tahoma"/>
          <w:szCs w:val="20"/>
        </w:rPr>
        <w:t xml:space="preserve">, </w:t>
      </w:r>
      <w:r w:rsidRPr="004D4401">
        <w:rPr>
          <w:rFonts w:cs="Tahoma"/>
          <w:szCs w:val="20"/>
        </w:rPr>
        <w:t xml:space="preserve">na qualidade de instituição custodiante </w:t>
      </w:r>
      <w:r w:rsidR="00156FDE">
        <w:rPr>
          <w:rFonts w:cs="Tahoma"/>
          <w:szCs w:val="20"/>
        </w:rPr>
        <w:t>(“</w:t>
      </w:r>
      <w:r w:rsidR="00156FDE" w:rsidRPr="000B3AFE">
        <w:rPr>
          <w:rFonts w:cs="Tahoma"/>
          <w:b/>
          <w:bCs/>
          <w:szCs w:val="20"/>
        </w:rPr>
        <w:t>Instituição Custodiante</w:t>
      </w:r>
      <w:r w:rsidR="00156FDE">
        <w:rPr>
          <w:rFonts w:cs="Tahoma"/>
          <w:szCs w:val="20"/>
        </w:rPr>
        <w:t xml:space="preserve">”) </w:t>
      </w:r>
      <w:r w:rsidRPr="004D4401">
        <w:rPr>
          <w:rFonts w:cs="Tahoma"/>
          <w:szCs w:val="20"/>
        </w:rPr>
        <w:t>e a Emissora, na qualidade de interveniente anuente (“</w:t>
      </w:r>
      <w:r w:rsidRPr="004D4401">
        <w:rPr>
          <w:rFonts w:cs="Tahoma"/>
          <w:b/>
          <w:szCs w:val="20"/>
        </w:rPr>
        <w:t>Escritura de Emissão de CCI</w:t>
      </w:r>
      <w:r w:rsidRPr="004D4401">
        <w:rPr>
          <w:rFonts w:cs="Tahoma"/>
          <w:szCs w:val="20"/>
        </w:rPr>
        <w:t xml:space="preserve">”), para que os Créditos Imobiliários sirvam de lastro para emissão dos certificados de recebíveis imobiliários da </w:t>
      </w:r>
      <w:r w:rsidR="0068645E">
        <w:rPr>
          <w:rFonts w:cs="Tahoma"/>
          <w:szCs w:val="20"/>
        </w:rPr>
        <w:t>S</w:t>
      </w:r>
      <w:r w:rsidRPr="004D4401">
        <w:rPr>
          <w:rFonts w:cs="Tahoma"/>
          <w:szCs w:val="20"/>
        </w:rPr>
        <w:t>érie</w:t>
      </w:r>
      <w:r w:rsidR="00862337">
        <w:rPr>
          <w:rFonts w:cs="Tahoma"/>
          <w:szCs w:val="20"/>
        </w:rPr>
        <w:t xml:space="preserve"> única</w:t>
      </w:r>
      <w:r w:rsidRPr="004D4401">
        <w:rPr>
          <w:rFonts w:cs="Tahoma"/>
          <w:szCs w:val="20"/>
        </w:rPr>
        <w:t xml:space="preserve"> da </w:t>
      </w:r>
      <w:r w:rsidR="00862337">
        <w:rPr>
          <w:rFonts w:cs="Tahoma"/>
          <w:iCs/>
          <w:szCs w:val="20"/>
        </w:rPr>
        <w:t>38</w:t>
      </w:r>
      <w:r w:rsidRPr="004D4401">
        <w:rPr>
          <w:rFonts w:cs="Tahoma"/>
          <w:szCs w:val="20"/>
        </w:rPr>
        <w:t>ª</w:t>
      </w:r>
      <w:r w:rsidR="00CD13BE">
        <w:rPr>
          <w:rFonts w:cs="Tahoma"/>
          <w:szCs w:val="20"/>
        </w:rPr>
        <w:t> </w:t>
      </w:r>
      <w:r w:rsidRPr="004D4401">
        <w:rPr>
          <w:rFonts w:cs="Tahoma"/>
          <w:szCs w:val="20"/>
        </w:rPr>
        <w:t xml:space="preserve">emissão da </w:t>
      </w:r>
      <w:r w:rsidR="003564CB">
        <w:rPr>
          <w:rFonts w:cs="Tahoma"/>
          <w:szCs w:val="20"/>
        </w:rPr>
        <w:t>Virgo Companhia de Securitização</w:t>
      </w:r>
      <w:r>
        <w:rPr>
          <w:rFonts w:cs="Tahoma"/>
          <w:szCs w:val="20"/>
        </w:rPr>
        <w:t xml:space="preserve"> </w:t>
      </w:r>
      <w:r w:rsidRPr="004D4401">
        <w:rPr>
          <w:rFonts w:cs="Tahoma"/>
          <w:szCs w:val="20"/>
        </w:rPr>
        <w:t>(“</w:t>
      </w:r>
      <w:r w:rsidRPr="004D4401">
        <w:rPr>
          <w:rFonts w:cs="Tahoma"/>
          <w:b/>
          <w:szCs w:val="20"/>
        </w:rPr>
        <w:t>CRI</w:t>
      </w:r>
      <w:r w:rsidRPr="004D4401">
        <w:rPr>
          <w:rFonts w:cs="Tahoma"/>
          <w:szCs w:val="20"/>
        </w:rPr>
        <w:t>”), os quais serão distribuídos por meio de oferta pública com esforços restritos de distribuição, nos termos da Instrução CVM nº 476, de 16 de janeiro de 2009, conforme alterada (“</w:t>
      </w:r>
      <w:r w:rsidRPr="004D4401">
        <w:rPr>
          <w:rFonts w:cs="Tahoma"/>
          <w:b/>
          <w:szCs w:val="20"/>
        </w:rPr>
        <w:t>Instrução CVM 476</w:t>
      </w:r>
      <w:r w:rsidRPr="004D4401">
        <w:rPr>
          <w:rFonts w:cs="Tahoma"/>
          <w:szCs w:val="20"/>
        </w:rPr>
        <w:t>” e “</w:t>
      </w:r>
      <w:r w:rsidRPr="004D4401">
        <w:rPr>
          <w:rFonts w:cs="Tahoma"/>
          <w:b/>
          <w:szCs w:val="20"/>
        </w:rPr>
        <w:t>Oferta Restrita</w:t>
      </w:r>
      <w:r w:rsidRPr="004D4401">
        <w:rPr>
          <w:rFonts w:cs="Tahoma"/>
          <w:szCs w:val="20"/>
        </w:rPr>
        <w:t>” e “</w:t>
      </w:r>
      <w:r w:rsidRPr="004D4401">
        <w:rPr>
          <w:rFonts w:cs="Tahoma"/>
          <w:b/>
          <w:szCs w:val="20"/>
        </w:rPr>
        <w:t>Operação de Securitização</w:t>
      </w:r>
      <w:r w:rsidRPr="004D4401">
        <w:rPr>
          <w:rFonts w:cs="Tahoma"/>
          <w:szCs w:val="20"/>
        </w:rPr>
        <w:t>”, respectivamente);</w:t>
      </w:r>
    </w:p>
    <w:p w14:paraId="5B37B806" w14:textId="6CFDE7D1" w:rsidR="00FB055E" w:rsidRPr="00FA0321" w:rsidRDefault="00436583" w:rsidP="00FC61B8">
      <w:pPr>
        <w:pStyle w:val="Recitals"/>
        <w:tabs>
          <w:tab w:val="clear" w:pos="567"/>
          <w:tab w:val="num" w:pos="-5"/>
        </w:tabs>
        <w:rPr>
          <w:rFonts w:cs="Tahoma"/>
          <w:szCs w:val="20"/>
        </w:rPr>
      </w:pPr>
      <w:r>
        <w:rPr>
          <w:rFonts w:cs="Tahoma"/>
          <w:szCs w:val="20"/>
        </w:rPr>
        <w:t>o</w:t>
      </w:r>
      <w:r w:rsidR="005627F8" w:rsidRPr="00C5220C">
        <w:rPr>
          <w:rFonts w:cs="Tahoma"/>
          <w:szCs w:val="20"/>
        </w:rPr>
        <w:t>s CRI serão destinados a investidores profissionais, conforme definido no artigo</w:t>
      </w:r>
      <w:r w:rsidR="00F73C44">
        <w:rPr>
          <w:rFonts w:cs="Tahoma"/>
          <w:szCs w:val="20"/>
        </w:rPr>
        <w:t xml:space="preserve"> 11</w:t>
      </w:r>
      <w:r w:rsidR="005627F8" w:rsidRPr="00C5220C">
        <w:rPr>
          <w:rFonts w:cs="Tahoma"/>
          <w:szCs w:val="20"/>
        </w:rPr>
        <w:t xml:space="preserve"> da </w:t>
      </w:r>
      <w:r w:rsidR="00F73C44">
        <w:rPr>
          <w:rFonts w:cs="Tahoma"/>
          <w:szCs w:val="20"/>
        </w:rPr>
        <w:t xml:space="preserve">Resolução </w:t>
      </w:r>
      <w:r w:rsidR="005627F8" w:rsidRPr="00C5220C">
        <w:rPr>
          <w:rFonts w:cs="Tahoma"/>
          <w:szCs w:val="20"/>
        </w:rPr>
        <w:t>CVM nº </w:t>
      </w:r>
      <w:r w:rsidR="00F73C44">
        <w:rPr>
          <w:rFonts w:cs="Tahoma"/>
          <w:szCs w:val="20"/>
        </w:rPr>
        <w:t>30</w:t>
      </w:r>
      <w:r w:rsidR="005627F8" w:rsidRPr="00C5220C">
        <w:rPr>
          <w:rFonts w:cs="Tahoma"/>
          <w:szCs w:val="20"/>
        </w:rPr>
        <w:t xml:space="preserve">, de </w:t>
      </w:r>
      <w:r w:rsidR="00F73C44" w:rsidRPr="00C5220C">
        <w:rPr>
          <w:rFonts w:cs="Tahoma"/>
          <w:szCs w:val="20"/>
        </w:rPr>
        <w:t>1</w:t>
      </w:r>
      <w:r w:rsidR="00F73C44">
        <w:rPr>
          <w:rFonts w:cs="Tahoma"/>
          <w:szCs w:val="20"/>
        </w:rPr>
        <w:t>1</w:t>
      </w:r>
      <w:r w:rsidR="00F73C44" w:rsidRPr="00C5220C">
        <w:rPr>
          <w:rFonts w:cs="Tahoma"/>
          <w:szCs w:val="20"/>
        </w:rPr>
        <w:t xml:space="preserve"> </w:t>
      </w:r>
      <w:r w:rsidR="005627F8" w:rsidRPr="00C5220C">
        <w:rPr>
          <w:rFonts w:cs="Tahoma"/>
          <w:szCs w:val="20"/>
        </w:rPr>
        <w:t xml:space="preserve">de </w:t>
      </w:r>
      <w:r w:rsidR="00F73C44">
        <w:rPr>
          <w:rFonts w:cs="Tahoma"/>
          <w:szCs w:val="20"/>
        </w:rPr>
        <w:t>maio</w:t>
      </w:r>
      <w:r w:rsidR="00F73C44" w:rsidRPr="00C5220C">
        <w:rPr>
          <w:rFonts w:cs="Tahoma"/>
          <w:szCs w:val="20"/>
        </w:rPr>
        <w:t xml:space="preserve"> </w:t>
      </w:r>
      <w:r w:rsidR="005627F8" w:rsidRPr="00C5220C">
        <w:rPr>
          <w:rFonts w:cs="Tahoma"/>
          <w:szCs w:val="20"/>
        </w:rPr>
        <w:t>de 20</w:t>
      </w:r>
      <w:r w:rsidR="00F73C44">
        <w:rPr>
          <w:rFonts w:cs="Tahoma"/>
          <w:szCs w:val="20"/>
        </w:rPr>
        <w:t>21 (“</w:t>
      </w:r>
      <w:r w:rsidR="00F73C44" w:rsidRPr="00F73C44">
        <w:rPr>
          <w:rFonts w:cs="Tahoma"/>
          <w:b/>
          <w:bCs/>
          <w:szCs w:val="20"/>
        </w:rPr>
        <w:t>Resolução CVM 30</w:t>
      </w:r>
      <w:r w:rsidR="00F73C44">
        <w:rPr>
          <w:rFonts w:cs="Tahoma"/>
          <w:szCs w:val="20"/>
        </w:rPr>
        <w:t>”)</w:t>
      </w:r>
      <w:r w:rsidR="005627F8" w:rsidRPr="00C5220C">
        <w:rPr>
          <w:rFonts w:cs="Tahoma"/>
          <w:szCs w:val="20"/>
        </w:rPr>
        <w:t xml:space="preserve">, conforme alterada, futuros titulares dos CRI </w:t>
      </w:r>
      <w:r w:rsidR="005627F8" w:rsidRPr="00FA0321">
        <w:rPr>
          <w:rFonts w:cs="Tahoma"/>
          <w:szCs w:val="20"/>
        </w:rPr>
        <w:t>(“</w:t>
      </w:r>
      <w:r w:rsidR="005627F8" w:rsidRPr="00FA0321">
        <w:rPr>
          <w:rFonts w:cs="Tahoma"/>
          <w:b/>
          <w:szCs w:val="20"/>
        </w:rPr>
        <w:t>Titulares de CRI</w:t>
      </w:r>
      <w:r w:rsidR="005627F8" w:rsidRPr="00FA0321">
        <w:rPr>
          <w:rFonts w:cs="Tahoma"/>
          <w:szCs w:val="20"/>
        </w:rPr>
        <w:t>”);</w:t>
      </w:r>
    </w:p>
    <w:p w14:paraId="005A3357" w14:textId="5897E7E7" w:rsidR="00C5220C" w:rsidRPr="00FA0321" w:rsidRDefault="004D4401" w:rsidP="00FC61B8">
      <w:pPr>
        <w:pStyle w:val="Recitals"/>
        <w:tabs>
          <w:tab w:val="clear" w:pos="567"/>
          <w:tab w:val="num" w:pos="-5"/>
        </w:tabs>
        <w:rPr>
          <w:rFonts w:cs="Tahoma"/>
          <w:b/>
          <w:szCs w:val="20"/>
        </w:rPr>
      </w:pPr>
      <w:r>
        <w:rPr>
          <w:rFonts w:cs="Tahoma"/>
          <w:szCs w:val="20"/>
        </w:rPr>
        <w:t>e</w:t>
      </w:r>
      <w:r w:rsidR="005627F8" w:rsidRPr="00FA0321">
        <w:rPr>
          <w:rFonts w:cs="Tahoma"/>
          <w:szCs w:val="20"/>
        </w:rPr>
        <w:t>m virtude do exposto, além da presente Escritura de Emissão</w:t>
      </w:r>
      <w:r w:rsidR="00B31831">
        <w:rPr>
          <w:rFonts w:cs="Tahoma"/>
          <w:szCs w:val="20"/>
        </w:rPr>
        <w:t xml:space="preserve"> de Debêntures</w:t>
      </w:r>
      <w:r w:rsidR="005627F8" w:rsidRPr="00FA0321">
        <w:rPr>
          <w:rFonts w:cs="Tahoma"/>
          <w:szCs w:val="20"/>
        </w:rPr>
        <w:t>, fazem parte da Operação</w:t>
      </w:r>
      <w:r w:rsidR="00156FDE">
        <w:rPr>
          <w:rFonts w:cs="Tahoma"/>
          <w:szCs w:val="20"/>
        </w:rPr>
        <w:t xml:space="preserve"> de Securitização</w:t>
      </w:r>
      <w:r w:rsidR="005627F8" w:rsidRPr="00FA0321">
        <w:rPr>
          <w:rFonts w:cs="Tahoma"/>
          <w:szCs w:val="20"/>
        </w:rPr>
        <w:t xml:space="preserve">, entre outros, os seguintes instrumentos: </w:t>
      </w:r>
      <w:r w:rsidR="005627F8" w:rsidRPr="00156FDE">
        <w:rPr>
          <w:rFonts w:cs="Tahoma"/>
          <w:b/>
          <w:szCs w:val="20"/>
        </w:rPr>
        <w:t>(i)</w:t>
      </w:r>
      <w:r w:rsidR="005627F8" w:rsidRPr="00FA0321">
        <w:rPr>
          <w:rFonts w:cs="Tahoma"/>
          <w:szCs w:val="20"/>
        </w:rPr>
        <w:t xml:space="preserve"> </w:t>
      </w:r>
      <w:r>
        <w:rPr>
          <w:rFonts w:cs="Tahoma"/>
          <w:szCs w:val="20"/>
        </w:rPr>
        <w:t xml:space="preserve">a Escritura de Emissão de CCI; </w:t>
      </w:r>
      <w:r w:rsidRPr="00156FDE">
        <w:rPr>
          <w:rFonts w:cs="Tahoma"/>
          <w:b/>
          <w:szCs w:val="20"/>
        </w:rPr>
        <w:t>(</w:t>
      </w:r>
      <w:proofErr w:type="spellStart"/>
      <w:r w:rsidRPr="00156FDE">
        <w:rPr>
          <w:rFonts w:cs="Tahoma"/>
          <w:b/>
          <w:szCs w:val="20"/>
        </w:rPr>
        <w:t>ii</w:t>
      </w:r>
      <w:proofErr w:type="spellEnd"/>
      <w:r w:rsidRPr="00156FDE">
        <w:rPr>
          <w:rFonts w:cs="Tahoma"/>
          <w:b/>
          <w:szCs w:val="20"/>
        </w:rPr>
        <w:t>)</w:t>
      </w:r>
      <w:r>
        <w:rPr>
          <w:rFonts w:cs="Tahoma"/>
          <w:szCs w:val="20"/>
        </w:rPr>
        <w:t> </w:t>
      </w:r>
      <w:r w:rsidR="005627F8" w:rsidRPr="00FA0321">
        <w:rPr>
          <w:rFonts w:cs="Tahoma"/>
          <w:szCs w:val="20"/>
        </w:rPr>
        <w:t xml:space="preserve">o </w:t>
      </w:r>
      <w:r w:rsidR="005627F8" w:rsidRPr="00FA0321">
        <w:rPr>
          <w:rFonts w:cs="Tahoma"/>
          <w:snapToGrid w:val="0"/>
          <w:szCs w:val="20"/>
        </w:rPr>
        <w:t>“</w:t>
      </w:r>
      <w:r w:rsidR="005627F8" w:rsidRPr="00FA0321">
        <w:rPr>
          <w:rFonts w:cs="Tahoma"/>
          <w:i/>
          <w:snapToGrid w:val="0"/>
          <w:szCs w:val="20"/>
        </w:rPr>
        <w:t xml:space="preserve">Termo de Securitização de Créditos Imobiliários da Série </w:t>
      </w:r>
      <w:r w:rsidR="000B3635">
        <w:rPr>
          <w:rFonts w:cs="Tahoma"/>
          <w:i/>
          <w:snapToGrid w:val="0"/>
          <w:szCs w:val="20"/>
        </w:rPr>
        <w:t xml:space="preserve">Única </w:t>
      </w:r>
      <w:r w:rsidR="005627F8" w:rsidRPr="00FA0321">
        <w:rPr>
          <w:rFonts w:cs="Tahoma"/>
          <w:i/>
          <w:snapToGrid w:val="0"/>
          <w:szCs w:val="20"/>
        </w:rPr>
        <w:t xml:space="preserve">da </w:t>
      </w:r>
      <w:r w:rsidR="000B3635">
        <w:rPr>
          <w:rFonts w:cs="Tahoma"/>
          <w:i/>
          <w:szCs w:val="20"/>
        </w:rPr>
        <w:t>38</w:t>
      </w:r>
      <w:r w:rsidR="005627F8" w:rsidRPr="00FA0321">
        <w:rPr>
          <w:rFonts w:cs="Tahoma"/>
          <w:i/>
          <w:snapToGrid w:val="0"/>
          <w:szCs w:val="20"/>
        </w:rPr>
        <w:t>ª</w:t>
      </w:r>
      <w:r w:rsidR="00C5220C" w:rsidRPr="00FA0321">
        <w:rPr>
          <w:rFonts w:cs="Tahoma"/>
          <w:i/>
          <w:snapToGrid w:val="0"/>
          <w:szCs w:val="20"/>
        </w:rPr>
        <w:t> </w:t>
      </w:r>
      <w:r w:rsidR="005627F8" w:rsidRPr="00FA0321">
        <w:rPr>
          <w:rFonts w:cs="Tahoma"/>
          <w:i/>
          <w:snapToGrid w:val="0"/>
          <w:szCs w:val="20"/>
        </w:rPr>
        <w:t xml:space="preserve">Emissão da </w:t>
      </w:r>
      <w:r w:rsidR="003564CB" w:rsidRPr="003564CB">
        <w:rPr>
          <w:rFonts w:cs="Tahoma"/>
          <w:i/>
          <w:snapToGrid w:val="0"/>
          <w:szCs w:val="20"/>
        </w:rPr>
        <w:t>Virgo Companhia de Securitização</w:t>
      </w:r>
      <w:r w:rsidR="005627F8" w:rsidRPr="00FA0321">
        <w:rPr>
          <w:rFonts w:cs="Tahoma"/>
          <w:snapToGrid w:val="0"/>
          <w:szCs w:val="20"/>
        </w:rPr>
        <w:t>”</w:t>
      </w:r>
      <w:r w:rsidR="00EA1EE3" w:rsidRPr="00FA0321">
        <w:rPr>
          <w:rFonts w:cs="Tahoma"/>
          <w:snapToGrid w:val="0"/>
          <w:szCs w:val="20"/>
        </w:rPr>
        <w:t xml:space="preserve"> (“</w:t>
      </w:r>
      <w:r w:rsidR="00EA1EE3" w:rsidRPr="00FA0321">
        <w:rPr>
          <w:rFonts w:cs="Tahoma"/>
          <w:b/>
          <w:snapToGrid w:val="0"/>
          <w:szCs w:val="20"/>
        </w:rPr>
        <w:t>Termo de Securitização</w:t>
      </w:r>
      <w:r w:rsidR="00EA1EE3" w:rsidRPr="00FA0321">
        <w:rPr>
          <w:rFonts w:cs="Tahoma"/>
          <w:snapToGrid w:val="0"/>
          <w:szCs w:val="20"/>
        </w:rPr>
        <w:t>”)</w:t>
      </w:r>
      <w:r w:rsidR="005627F8" w:rsidRPr="00FA0321">
        <w:rPr>
          <w:rFonts w:cs="Tahoma"/>
          <w:szCs w:val="20"/>
        </w:rPr>
        <w:t xml:space="preserve">; </w:t>
      </w:r>
      <w:r w:rsidR="005627F8" w:rsidRPr="00156FDE">
        <w:rPr>
          <w:rFonts w:cs="Tahoma"/>
          <w:b/>
          <w:szCs w:val="20"/>
        </w:rPr>
        <w:t>(</w:t>
      </w:r>
      <w:proofErr w:type="spellStart"/>
      <w:r w:rsidR="00156FDE">
        <w:rPr>
          <w:rFonts w:cs="Tahoma"/>
          <w:b/>
          <w:szCs w:val="20"/>
        </w:rPr>
        <w:t>i</w:t>
      </w:r>
      <w:r w:rsidR="005627F8" w:rsidRPr="00156FDE">
        <w:rPr>
          <w:rFonts w:cs="Tahoma"/>
          <w:b/>
          <w:szCs w:val="20"/>
        </w:rPr>
        <w:t>i</w:t>
      </w:r>
      <w:r w:rsidR="00C5220C" w:rsidRPr="00156FDE">
        <w:rPr>
          <w:rFonts w:cs="Tahoma"/>
          <w:b/>
          <w:szCs w:val="20"/>
        </w:rPr>
        <w:t>i</w:t>
      </w:r>
      <w:proofErr w:type="spellEnd"/>
      <w:r w:rsidR="005627F8" w:rsidRPr="00156FDE">
        <w:rPr>
          <w:rFonts w:cs="Tahoma"/>
          <w:b/>
          <w:szCs w:val="20"/>
        </w:rPr>
        <w:t>)</w:t>
      </w:r>
      <w:r w:rsidR="005627F8" w:rsidRPr="00FA0321">
        <w:rPr>
          <w:rFonts w:cs="Tahoma"/>
          <w:szCs w:val="20"/>
        </w:rPr>
        <w:t xml:space="preserve"> o </w:t>
      </w:r>
      <w:r w:rsidR="005627F8" w:rsidRPr="00FA0321">
        <w:rPr>
          <w:rFonts w:cs="Tahoma"/>
          <w:bCs/>
          <w:szCs w:val="20"/>
        </w:rPr>
        <w:t>“</w:t>
      </w:r>
      <w:r w:rsidR="005627F8" w:rsidRPr="00126A2B">
        <w:rPr>
          <w:rFonts w:eastAsia="Calibri" w:cs="Tahoma"/>
          <w:i/>
          <w:szCs w:val="20"/>
        </w:rPr>
        <w:t xml:space="preserve">Contrato de Coordenação, Colocação e Distribuição Pública, sob o Regime </w:t>
      </w:r>
      <w:r w:rsidR="005C5F45" w:rsidRPr="00126A2B">
        <w:rPr>
          <w:rFonts w:eastAsia="Calibri" w:cs="Tahoma"/>
          <w:i/>
          <w:szCs w:val="20"/>
        </w:rPr>
        <w:t>de Garantia Firme</w:t>
      </w:r>
      <w:r w:rsidR="005627F8" w:rsidRPr="00126A2B">
        <w:rPr>
          <w:rFonts w:eastAsia="Calibri" w:cs="Tahoma"/>
          <w:bCs/>
          <w:i/>
          <w:szCs w:val="20"/>
        </w:rPr>
        <w:t xml:space="preserve"> </w:t>
      </w:r>
      <w:r w:rsidR="005627F8" w:rsidRPr="00126A2B">
        <w:rPr>
          <w:rFonts w:eastAsia="Calibri" w:cs="Tahoma"/>
          <w:i/>
          <w:szCs w:val="20"/>
        </w:rPr>
        <w:t>de Colocação,</w:t>
      </w:r>
      <w:r w:rsidR="005627F8" w:rsidRPr="00FA0321">
        <w:rPr>
          <w:rFonts w:eastAsia="Calibri" w:cs="Tahoma"/>
          <w:i/>
          <w:szCs w:val="20"/>
        </w:rPr>
        <w:t xml:space="preserve"> de Certificados de Recebíveis Imobiliários da </w:t>
      </w:r>
      <w:r w:rsidR="00C5220C" w:rsidRPr="00FA0321">
        <w:rPr>
          <w:rFonts w:cs="Tahoma"/>
          <w:i/>
          <w:snapToGrid w:val="0"/>
          <w:szCs w:val="20"/>
        </w:rPr>
        <w:t xml:space="preserve">Série </w:t>
      </w:r>
      <w:r w:rsidR="000B3635">
        <w:rPr>
          <w:rFonts w:cs="Tahoma"/>
          <w:i/>
          <w:snapToGrid w:val="0"/>
          <w:szCs w:val="20"/>
        </w:rPr>
        <w:t xml:space="preserve">Única </w:t>
      </w:r>
      <w:r w:rsidR="00C5220C" w:rsidRPr="00FA0321">
        <w:rPr>
          <w:rFonts w:cs="Tahoma"/>
          <w:i/>
          <w:snapToGrid w:val="0"/>
          <w:szCs w:val="20"/>
        </w:rPr>
        <w:t xml:space="preserve">da </w:t>
      </w:r>
      <w:r w:rsidR="000B3635">
        <w:rPr>
          <w:rFonts w:cs="Tahoma"/>
          <w:i/>
          <w:szCs w:val="20"/>
        </w:rPr>
        <w:t>38</w:t>
      </w:r>
      <w:r w:rsidR="00C5220C" w:rsidRPr="00FA0321">
        <w:rPr>
          <w:rFonts w:cs="Tahoma"/>
          <w:i/>
          <w:snapToGrid w:val="0"/>
          <w:szCs w:val="20"/>
        </w:rPr>
        <w:t>ª </w:t>
      </w:r>
      <w:r w:rsidR="005627F8" w:rsidRPr="00FA0321">
        <w:rPr>
          <w:rFonts w:cs="Tahoma"/>
          <w:i/>
          <w:szCs w:val="20"/>
        </w:rPr>
        <w:t>Emissão</w:t>
      </w:r>
      <w:r w:rsidR="005627F8" w:rsidRPr="00FA0321">
        <w:rPr>
          <w:rFonts w:eastAsia="Calibri" w:cs="Tahoma"/>
          <w:i/>
          <w:szCs w:val="20"/>
        </w:rPr>
        <w:t xml:space="preserve"> da </w:t>
      </w:r>
      <w:r w:rsidR="003564CB" w:rsidRPr="003564CB">
        <w:rPr>
          <w:rFonts w:eastAsia="Calibri" w:cs="Tahoma"/>
          <w:i/>
          <w:szCs w:val="20"/>
        </w:rPr>
        <w:t>Virgo Companhia de Securitização</w:t>
      </w:r>
      <w:r w:rsidR="006045BD">
        <w:rPr>
          <w:rFonts w:cs="Tahoma"/>
          <w:bCs/>
          <w:szCs w:val="20"/>
        </w:rPr>
        <w:t>” (“</w:t>
      </w:r>
      <w:r w:rsidR="006045BD" w:rsidRPr="006045BD">
        <w:rPr>
          <w:rFonts w:cs="Tahoma"/>
          <w:b/>
          <w:bCs/>
          <w:szCs w:val="20"/>
        </w:rPr>
        <w:t>Contrato de Distribuição</w:t>
      </w:r>
      <w:r w:rsidR="006045BD">
        <w:rPr>
          <w:rFonts w:cs="Tahoma"/>
          <w:bCs/>
          <w:szCs w:val="20"/>
        </w:rPr>
        <w:t>”)</w:t>
      </w:r>
      <w:r w:rsidR="005627F8" w:rsidRPr="00FA0321">
        <w:rPr>
          <w:rFonts w:cs="Tahoma"/>
          <w:bCs/>
          <w:szCs w:val="20"/>
        </w:rPr>
        <w:t>,</w:t>
      </w:r>
      <w:r w:rsidR="005627F8" w:rsidRPr="00FA0321">
        <w:rPr>
          <w:rFonts w:cs="Tahoma"/>
          <w:szCs w:val="20"/>
        </w:rPr>
        <w:t xml:space="preserve"> a ser celebrado entre a Emissora, o</w:t>
      </w:r>
      <w:r w:rsidR="00FA0321" w:rsidRPr="00FA0321">
        <w:rPr>
          <w:rFonts w:cs="Tahoma"/>
          <w:szCs w:val="20"/>
        </w:rPr>
        <w:t xml:space="preserve"> </w:t>
      </w:r>
      <w:r w:rsidR="00024182" w:rsidRPr="00024182">
        <w:rPr>
          <w:rFonts w:cs="Tahoma"/>
          <w:kern w:val="0"/>
          <w:szCs w:val="20"/>
        </w:rPr>
        <w:t xml:space="preserve"> </w:t>
      </w:r>
      <w:r w:rsidR="00024182" w:rsidRPr="00024182">
        <w:rPr>
          <w:rFonts w:cs="Tahoma"/>
          <w:szCs w:val="20"/>
        </w:rPr>
        <w:t>Banco Santander (Brasil) S.A.</w:t>
      </w:r>
      <w:r w:rsidR="00FA0321" w:rsidRPr="00FA0321">
        <w:rPr>
          <w:rFonts w:cs="Tahoma"/>
          <w:szCs w:val="20"/>
        </w:rPr>
        <w:t xml:space="preserve"> (“</w:t>
      </w:r>
      <w:r w:rsidR="00FA0321" w:rsidRPr="00FA0321">
        <w:rPr>
          <w:rFonts w:cs="Tahoma"/>
          <w:b/>
          <w:szCs w:val="20"/>
        </w:rPr>
        <w:t>Coordenador Líder</w:t>
      </w:r>
      <w:r w:rsidR="00FA0321" w:rsidRPr="00FA0321">
        <w:rPr>
          <w:rFonts w:cs="Tahoma"/>
          <w:szCs w:val="20"/>
        </w:rPr>
        <w:t xml:space="preserve">”), a </w:t>
      </w:r>
      <w:r w:rsidR="009B133E">
        <w:rPr>
          <w:rFonts w:cs="Tahoma"/>
          <w:szCs w:val="20"/>
        </w:rPr>
        <w:t>XP Investimentos Corretora de Câmbio, Títulos e Valores Mobiliários S.A.</w:t>
      </w:r>
      <w:r w:rsidR="00FA0321" w:rsidRPr="00FA0321">
        <w:rPr>
          <w:rFonts w:cs="Tahoma"/>
          <w:szCs w:val="20"/>
        </w:rPr>
        <w:t xml:space="preserve"> (“</w:t>
      </w:r>
      <w:r w:rsidR="009B133E">
        <w:rPr>
          <w:rFonts w:cs="Tahoma"/>
          <w:b/>
          <w:bCs/>
          <w:szCs w:val="20"/>
        </w:rPr>
        <w:t>XP</w:t>
      </w:r>
      <w:r w:rsidR="00FA0321" w:rsidRPr="00FA0321">
        <w:rPr>
          <w:rFonts w:cs="Tahoma"/>
          <w:szCs w:val="20"/>
        </w:rPr>
        <w:t xml:space="preserve">”, em conjunto com o Coordenador Líder, </w:t>
      </w:r>
      <w:r w:rsidR="004B2CFE">
        <w:rPr>
          <w:rFonts w:cs="Tahoma"/>
          <w:szCs w:val="20"/>
        </w:rPr>
        <w:t xml:space="preserve">os </w:t>
      </w:r>
      <w:r w:rsidR="00FA0321" w:rsidRPr="00FA0321">
        <w:rPr>
          <w:rFonts w:cs="Tahoma"/>
          <w:szCs w:val="20"/>
        </w:rPr>
        <w:t>“</w:t>
      </w:r>
      <w:r w:rsidR="00FA0321" w:rsidRPr="00FA0321">
        <w:rPr>
          <w:rFonts w:cs="Tahoma"/>
          <w:b/>
          <w:szCs w:val="20"/>
        </w:rPr>
        <w:t>Coordenadores</w:t>
      </w:r>
      <w:r w:rsidR="00FA0321" w:rsidRPr="00FA0321">
        <w:rPr>
          <w:rFonts w:cs="Tahoma"/>
          <w:szCs w:val="20"/>
        </w:rPr>
        <w:t xml:space="preserve">”) </w:t>
      </w:r>
      <w:r w:rsidR="005627F8" w:rsidRPr="00FA0321">
        <w:rPr>
          <w:rFonts w:cs="Tahoma"/>
          <w:szCs w:val="20"/>
        </w:rPr>
        <w:t xml:space="preserve">e a </w:t>
      </w:r>
      <w:proofErr w:type="spellStart"/>
      <w:r w:rsidR="005627F8" w:rsidRPr="00FA0321">
        <w:rPr>
          <w:rFonts w:cs="Tahoma"/>
          <w:szCs w:val="20"/>
        </w:rPr>
        <w:t>Securitizadora</w:t>
      </w:r>
      <w:proofErr w:type="spellEnd"/>
      <w:r w:rsidR="005627F8" w:rsidRPr="00FA0321">
        <w:rPr>
          <w:rFonts w:cs="Tahoma"/>
          <w:szCs w:val="20"/>
        </w:rPr>
        <w:t xml:space="preserve">; </w:t>
      </w:r>
      <w:r w:rsidR="005627F8" w:rsidRPr="004B2CFE">
        <w:rPr>
          <w:rFonts w:cs="Tahoma"/>
          <w:b/>
          <w:color w:val="000000"/>
          <w:szCs w:val="20"/>
        </w:rPr>
        <w:t>(</w:t>
      </w:r>
      <w:proofErr w:type="spellStart"/>
      <w:r w:rsidR="00C5220C" w:rsidRPr="004B2CFE">
        <w:rPr>
          <w:rFonts w:cs="Tahoma"/>
          <w:b/>
          <w:color w:val="000000"/>
          <w:szCs w:val="20"/>
        </w:rPr>
        <w:t>i</w:t>
      </w:r>
      <w:r w:rsidR="004B2CFE" w:rsidRPr="004B2CFE">
        <w:rPr>
          <w:rFonts w:cs="Tahoma"/>
          <w:b/>
          <w:color w:val="000000"/>
          <w:szCs w:val="20"/>
        </w:rPr>
        <w:t>v</w:t>
      </w:r>
      <w:proofErr w:type="spellEnd"/>
      <w:r w:rsidR="005627F8" w:rsidRPr="004B2CFE">
        <w:rPr>
          <w:rFonts w:cs="Tahoma"/>
          <w:b/>
          <w:color w:val="000000"/>
          <w:szCs w:val="20"/>
        </w:rPr>
        <w:t>)</w:t>
      </w:r>
      <w:r w:rsidR="005C5F45">
        <w:rPr>
          <w:rFonts w:cs="Tahoma"/>
          <w:color w:val="000000"/>
          <w:szCs w:val="20"/>
        </w:rPr>
        <w:t> </w:t>
      </w:r>
      <w:r w:rsidR="005627F8" w:rsidRPr="00FA0321">
        <w:rPr>
          <w:rFonts w:cs="Tahoma"/>
          <w:color w:val="000000"/>
          <w:szCs w:val="20"/>
        </w:rPr>
        <w:t xml:space="preserve">o Boletim de Subscrição (abaixo definido); </w:t>
      </w:r>
      <w:r w:rsidR="005627F8" w:rsidRPr="004B2CFE">
        <w:rPr>
          <w:rFonts w:cs="Tahoma"/>
          <w:b/>
          <w:color w:val="000000"/>
          <w:szCs w:val="20"/>
        </w:rPr>
        <w:t>(</w:t>
      </w:r>
      <w:r w:rsidR="001A76ED" w:rsidRPr="004B2CFE">
        <w:rPr>
          <w:rFonts w:cs="Tahoma"/>
          <w:b/>
          <w:color w:val="000000"/>
          <w:szCs w:val="20"/>
        </w:rPr>
        <w:t>v</w:t>
      </w:r>
      <w:r w:rsidR="005627F8" w:rsidRPr="004B2CFE">
        <w:rPr>
          <w:rFonts w:cs="Tahoma"/>
          <w:b/>
          <w:color w:val="000000"/>
          <w:szCs w:val="20"/>
        </w:rPr>
        <w:t>)</w:t>
      </w:r>
      <w:r w:rsidR="005627F8" w:rsidRPr="00FA0321">
        <w:rPr>
          <w:rFonts w:cs="Tahoma"/>
          <w:color w:val="000000"/>
          <w:szCs w:val="20"/>
        </w:rPr>
        <w:t xml:space="preserve"> bem como os respectivos aditamentos e outros instrumentos que integrem ou venham a integrar a Operação e que venham a ser celebrados</w:t>
      </w:r>
      <w:r w:rsidR="005627F8" w:rsidRPr="00FA0321">
        <w:rPr>
          <w:rFonts w:cs="Tahoma"/>
          <w:szCs w:val="20"/>
        </w:rPr>
        <w:t xml:space="preserve"> (todos, adiante designados, em conjunto, como “</w:t>
      </w:r>
      <w:r w:rsidR="005627F8" w:rsidRPr="00FA0321">
        <w:rPr>
          <w:rFonts w:cs="Tahoma"/>
          <w:b/>
          <w:szCs w:val="20"/>
        </w:rPr>
        <w:t>Documentos da Operação</w:t>
      </w:r>
      <w:r w:rsidR="005627F8" w:rsidRPr="00FA0321">
        <w:rPr>
          <w:rFonts w:cs="Tahoma"/>
          <w:szCs w:val="20"/>
        </w:rPr>
        <w:t xml:space="preserve">”), </w:t>
      </w:r>
      <w:r w:rsidR="005627F8" w:rsidRPr="00FA0321">
        <w:rPr>
          <w:rFonts w:cs="Tahoma"/>
          <w:szCs w:val="20"/>
        </w:rPr>
        <w:lastRenderedPageBreak/>
        <w:t>assim sendo, nenhum destes Documentos da Operação poderá ser interpretado ou analisado isoladamente;</w:t>
      </w:r>
    </w:p>
    <w:p w14:paraId="1F6BAEEC" w14:textId="2D4B2D91" w:rsidR="00C5220C" w:rsidRPr="00C5220C" w:rsidRDefault="005627F8" w:rsidP="00FC61B8">
      <w:pPr>
        <w:pStyle w:val="Body"/>
        <w:rPr>
          <w:rFonts w:cs="Tahoma"/>
          <w:szCs w:val="20"/>
        </w:rPr>
      </w:pPr>
      <w:r w:rsidRPr="00C5220C">
        <w:rPr>
          <w:rFonts w:cs="Tahoma"/>
          <w:szCs w:val="20"/>
        </w:rPr>
        <w:t>vêm celebrar o presente “</w:t>
      </w:r>
      <w:r w:rsidRPr="00C5220C">
        <w:rPr>
          <w:rFonts w:cs="Tahoma"/>
          <w:i/>
          <w:szCs w:val="20"/>
        </w:rPr>
        <w:t xml:space="preserve">Instrumento Particular de </w:t>
      </w:r>
      <w:r w:rsidRPr="00087091">
        <w:rPr>
          <w:rFonts w:cs="Tahoma"/>
          <w:i/>
          <w:szCs w:val="20"/>
        </w:rPr>
        <w:t xml:space="preserve">Escritura da </w:t>
      </w:r>
      <w:r w:rsidR="00087091" w:rsidRPr="00087091">
        <w:rPr>
          <w:rFonts w:cs="Tahoma"/>
          <w:i/>
          <w:szCs w:val="20"/>
        </w:rPr>
        <w:t>3</w:t>
      </w:r>
      <w:r w:rsidRPr="00087091">
        <w:rPr>
          <w:rFonts w:cs="Tahoma"/>
          <w:i/>
          <w:szCs w:val="20"/>
        </w:rPr>
        <w:t xml:space="preserve">ª </w:t>
      </w:r>
      <w:r w:rsidR="00087091" w:rsidRPr="00087091">
        <w:rPr>
          <w:rFonts w:cs="Tahoma"/>
          <w:i/>
          <w:szCs w:val="20"/>
        </w:rPr>
        <w:t xml:space="preserve">(Terceira) </w:t>
      </w:r>
      <w:r w:rsidRPr="00087091">
        <w:rPr>
          <w:rFonts w:cs="Tahoma"/>
          <w:i/>
          <w:szCs w:val="20"/>
        </w:rPr>
        <w:t>Emissão</w:t>
      </w:r>
      <w:r w:rsidRPr="00C5220C">
        <w:rPr>
          <w:rFonts w:cs="Tahoma"/>
          <w:i/>
          <w:szCs w:val="20"/>
        </w:rPr>
        <w:t xml:space="preserve"> de Debêntures</w:t>
      </w:r>
      <w:r w:rsidR="00C5220C" w:rsidRPr="00C5220C">
        <w:rPr>
          <w:rFonts w:cs="Tahoma"/>
          <w:i/>
          <w:szCs w:val="20"/>
        </w:rPr>
        <w:t xml:space="preserve"> Simples, não Conversíveis em Ações, em Série Única, da Espécie Quirografária, </w:t>
      </w:r>
      <w:r w:rsidRPr="00C5220C">
        <w:rPr>
          <w:rFonts w:cs="Tahoma"/>
          <w:i/>
          <w:szCs w:val="20"/>
        </w:rPr>
        <w:t xml:space="preserve">para Colocação Privada, </w:t>
      </w:r>
      <w:r w:rsidR="00C5220C" w:rsidRPr="00C5220C">
        <w:rPr>
          <w:rFonts w:cs="Tahoma"/>
          <w:i/>
          <w:szCs w:val="20"/>
        </w:rPr>
        <w:t xml:space="preserve">da </w:t>
      </w:r>
      <w:proofErr w:type="spellStart"/>
      <w:r w:rsidR="00C5220C" w:rsidRPr="00C5220C">
        <w:rPr>
          <w:rFonts w:cs="Tahoma"/>
          <w:i/>
          <w:szCs w:val="20"/>
        </w:rPr>
        <w:t>Patrimar</w:t>
      </w:r>
      <w:proofErr w:type="spellEnd"/>
      <w:r w:rsidR="00C5220C" w:rsidRPr="00C5220C">
        <w:rPr>
          <w:rFonts w:cs="Tahoma"/>
          <w:i/>
          <w:szCs w:val="20"/>
        </w:rPr>
        <w:t xml:space="preserve"> Engenharia S.A.</w:t>
      </w:r>
      <w:r w:rsidRPr="00C5220C">
        <w:rPr>
          <w:rFonts w:cs="Tahoma"/>
          <w:szCs w:val="20"/>
        </w:rPr>
        <w:t>”</w:t>
      </w:r>
      <w:r w:rsidR="006B65BA">
        <w:rPr>
          <w:rFonts w:cs="Tahoma"/>
          <w:szCs w:val="20"/>
        </w:rPr>
        <w:t xml:space="preserve"> (</w:t>
      </w:r>
      <w:r w:rsidR="006B65BA" w:rsidRPr="003C1143">
        <w:rPr>
          <w:rFonts w:cs="Tahoma"/>
          <w:szCs w:val="20"/>
        </w:rPr>
        <w:t>“</w:t>
      </w:r>
      <w:r w:rsidR="006B65BA" w:rsidRPr="003C1143">
        <w:rPr>
          <w:rFonts w:cs="Tahoma"/>
          <w:b/>
          <w:szCs w:val="20"/>
        </w:rPr>
        <w:t>Escritura de Emissão</w:t>
      </w:r>
      <w:r w:rsidR="006B65BA">
        <w:rPr>
          <w:rFonts w:cs="Tahoma"/>
          <w:b/>
          <w:szCs w:val="20"/>
        </w:rPr>
        <w:t xml:space="preserve"> de Debêntures</w:t>
      </w:r>
      <w:r w:rsidR="006B65BA" w:rsidRPr="006B65BA">
        <w:rPr>
          <w:rFonts w:cs="Tahoma"/>
          <w:bCs/>
          <w:szCs w:val="20"/>
        </w:rPr>
        <w:t>”)</w:t>
      </w:r>
      <w:r w:rsidRPr="006B65BA">
        <w:rPr>
          <w:rFonts w:cs="Tahoma"/>
          <w:bCs/>
          <w:szCs w:val="20"/>
        </w:rPr>
        <w:t>,</w:t>
      </w:r>
      <w:r w:rsidRPr="00C5220C">
        <w:rPr>
          <w:rFonts w:cs="Tahoma"/>
          <w:szCs w:val="20"/>
        </w:rPr>
        <w:t xml:space="preserve"> observadas as cláusulas, condições e características abaixo:</w:t>
      </w:r>
    </w:p>
    <w:p w14:paraId="247CF80A" w14:textId="77777777" w:rsidR="00FB055E" w:rsidRPr="001A76ED" w:rsidRDefault="005627F8" w:rsidP="00FC61B8">
      <w:pPr>
        <w:pStyle w:val="Level1"/>
        <w:keepNext/>
        <w:tabs>
          <w:tab w:val="clear" w:pos="567"/>
          <w:tab w:val="num" w:pos="-5"/>
        </w:tabs>
        <w:rPr>
          <w:rFonts w:cs="Tahoma"/>
          <w:b/>
          <w:szCs w:val="20"/>
        </w:rPr>
      </w:pPr>
      <w:bookmarkStart w:id="7" w:name="_Toc105515113"/>
      <w:bookmarkStart w:id="8" w:name="_Toc66874997"/>
      <w:r w:rsidRPr="001A76ED">
        <w:rPr>
          <w:rFonts w:cs="Tahoma"/>
          <w:b/>
          <w:szCs w:val="20"/>
        </w:rPr>
        <w:t>AUTORIZAÇÃO</w:t>
      </w:r>
      <w:bookmarkEnd w:id="7"/>
      <w:bookmarkEnd w:id="8"/>
    </w:p>
    <w:p w14:paraId="69445A18" w14:textId="49C08FB0" w:rsidR="00FB055E" w:rsidRPr="001A76ED" w:rsidRDefault="005627F8" w:rsidP="00FC61B8">
      <w:pPr>
        <w:pStyle w:val="Level2"/>
        <w:keepNext/>
        <w:tabs>
          <w:tab w:val="clear" w:pos="1247"/>
          <w:tab w:val="num" w:pos="675"/>
        </w:tabs>
        <w:ind w:left="0"/>
        <w:rPr>
          <w:rFonts w:cs="Tahoma"/>
          <w:szCs w:val="20"/>
        </w:rPr>
      </w:pPr>
      <w:r w:rsidRPr="001A76ED">
        <w:rPr>
          <w:rFonts w:cs="Tahoma"/>
          <w:szCs w:val="20"/>
        </w:rPr>
        <w:t>A Emissão é realizada e a presente Escritura de Emissão</w:t>
      </w:r>
      <w:r w:rsidR="00B31831">
        <w:rPr>
          <w:rFonts w:cs="Tahoma"/>
          <w:szCs w:val="20"/>
        </w:rPr>
        <w:t xml:space="preserve"> de Debêntures</w:t>
      </w:r>
      <w:r w:rsidRPr="001A76ED">
        <w:rPr>
          <w:rFonts w:cs="Tahoma"/>
          <w:szCs w:val="20"/>
        </w:rPr>
        <w:t xml:space="preserve"> é celebrada com </w:t>
      </w:r>
      <w:r w:rsidRPr="0020176B">
        <w:rPr>
          <w:rFonts w:cs="Tahoma"/>
          <w:szCs w:val="20"/>
        </w:rPr>
        <w:t>base nas deliberações tomadas pel</w:t>
      </w:r>
      <w:r w:rsidR="000165AC" w:rsidRPr="0020176B">
        <w:rPr>
          <w:rFonts w:cs="Tahoma"/>
          <w:szCs w:val="20"/>
        </w:rPr>
        <w:t xml:space="preserve">o Conselho de Administração da </w:t>
      </w:r>
      <w:r w:rsidR="001A76ED" w:rsidRPr="0020176B">
        <w:rPr>
          <w:rFonts w:cs="Tahoma"/>
          <w:szCs w:val="20"/>
        </w:rPr>
        <w:t xml:space="preserve">Emissora </w:t>
      </w:r>
      <w:r w:rsidR="000165AC" w:rsidRPr="0020176B">
        <w:rPr>
          <w:rFonts w:cs="Tahoma"/>
          <w:szCs w:val="20"/>
        </w:rPr>
        <w:t xml:space="preserve">em reunião </w:t>
      </w:r>
      <w:r w:rsidR="001A76ED" w:rsidRPr="0020176B">
        <w:rPr>
          <w:rFonts w:cs="Tahoma"/>
          <w:szCs w:val="20"/>
        </w:rPr>
        <w:t xml:space="preserve">realizada em </w:t>
      </w:r>
      <w:r w:rsidR="00087091" w:rsidRPr="0020176B">
        <w:rPr>
          <w:rFonts w:cs="Tahoma"/>
          <w:iCs/>
          <w:szCs w:val="20"/>
        </w:rPr>
        <w:t>20</w:t>
      </w:r>
      <w:r w:rsidR="007910DD" w:rsidRPr="0020176B">
        <w:rPr>
          <w:rFonts w:cs="Tahoma"/>
          <w:szCs w:val="20"/>
        </w:rPr>
        <w:t xml:space="preserve"> </w:t>
      </w:r>
      <w:r w:rsidR="001A76ED" w:rsidRPr="0020176B">
        <w:rPr>
          <w:rFonts w:cs="Tahoma"/>
          <w:szCs w:val="20"/>
        </w:rPr>
        <w:t xml:space="preserve">de </w:t>
      </w:r>
      <w:r w:rsidR="00087091" w:rsidRPr="0020176B">
        <w:rPr>
          <w:rFonts w:cs="Tahoma"/>
          <w:iCs/>
          <w:szCs w:val="20"/>
        </w:rPr>
        <w:t>junho</w:t>
      </w:r>
      <w:r w:rsidR="007910DD">
        <w:rPr>
          <w:rFonts w:cs="Tahoma"/>
          <w:iCs/>
          <w:szCs w:val="20"/>
        </w:rPr>
        <w:t xml:space="preserve"> </w:t>
      </w:r>
      <w:r w:rsidR="001A76ED" w:rsidRPr="001A76ED">
        <w:rPr>
          <w:rFonts w:cs="Tahoma"/>
          <w:szCs w:val="20"/>
        </w:rPr>
        <w:t xml:space="preserve">de </w:t>
      </w:r>
      <w:r w:rsidR="007910DD" w:rsidRPr="001A76ED">
        <w:rPr>
          <w:rFonts w:cs="Tahoma"/>
          <w:szCs w:val="20"/>
        </w:rPr>
        <w:t>202</w:t>
      </w:r>
      <w:r w:rsidR="007910DD">
        <w:rPr>
          <w:rFonts w:cs="Tahoma"/>
          <w:szCs w:val="20"/>
        </w:rPr>
        <w:t>2</w:t>
      </w:r>
      <w:r w:rsidR="004B2CFE">
        <w:rPr>
          <w:rFonts w:cs="Tahoma"/>
          <w:szCs w:val="20"/>
        </w:rPr>
        <w:t xml:space="preserve"> </w:t>
      </w:r>
      <w:r w:rsidRPr="001A76ED">
        <w:rPr>
          <w:rFonts w:cs="Tahoma"/>
          <w:szCs w:val="20"/>
        </w:rPr>
        <w:t>(“</w:t>
      </w:r>
      <w:r w:rsidR="000165AC">
        <w:rPr>
          <w:rFonts w:cs="Tahoma"/>
          <w:b/>
          <w:szCs w:val="20"/>
        </w:rPr>
        <w:t>RCA</w:t>
      </w:r>
      <w:r w:rsidRPr="001A76ED">
        <w:rPr>
          <w:rFonts w:cs="Tahoma"/>
          <w:b/>
          <w:szCs w:val="20"/>
        </w:rPr>
        <w:t xml:space="preserve"> da Emissora</w:t>
      </w:r>
      <w:r w:rsidRPr="001A76ED">
        <w:rPr>
          <w:rFonts w:cs="Tahoma"/>
          <w:szCs w:val="20"/>
        </w:rPr>
        <w:t xml:space="preserve">”), </w:t>
      </w:r>
      <w:r w:rsidR="0020176B">
        <w:rPr>
          <w:rFonts w:cs="Tahoma"/>
          <w:szCs w:val="20"/>
        </w:rPr>
        <w:t>registrada</w:t>
      </w:r>
      <w:r w:rsidRPr="001A76ED">
        <w:rPr>
          <w:rFonts w:cs="Tahoma"/>
          <w:szCs w:val="20"/>
        </w:rPr>
        <w:t xml:space="preserve"> na JUCEMG</w:t>
      </w:r>
      <w:r w:rsidR="0020176B">
        <w:rPr>
          <w:rFonts w:cs="Tahoma"/>
          <w:szCs w:val="20"/>
        </w:rPr>
        <w:t xml:space="preserve"> em 21 de junho de 2022 sob o nº 9421994</w:t>
      </w:r>
      <w:r w:rsidRPr="001A76ED">
        <w:rPr>
          <w:rFonts w:cs="Tahoma"/>
          <w:szCs w:val="20"/>
        </w:rPr>
        <w:t>, por meio da qual se aprovou a presente Emissão, incluindo seus termos e condições, conforme o disposto no artigo 59</w:t>
      </w:r>
      <w:r w:rsidR="000165AC">
        <w:rPr>
          <w:rFonts w:cs="Tahoma"/>
          <w:szCs w:val="20"/>
        </w:rPr>
        <w:t>, §1º,</w:t>
      </w:r>
      <w:r w:rsidRPr="001A76ED">
        <w:rPr>
          <w:rFonts w:cs="Tahoma"/>
          <w:szCs w:val="20"/>
        </w:rPr>
        <w:t xml:space="preserve"> da Lei nº 6.404, de 15 de dezembro de 1976, conforme alterada (“</w:t>
      </w:r>
      <w:r w:rsidRPr="001A76ED">
        <w:rPr>
          <w:rFonts w:cs="Tahoma"/>
          <w:b/>
          <w:szCs w:val="20"/>
        </w:rPr>
        <w:t>Lei das Sociedades por Ações</w:t>
      </w:r>
      <w:r w:rsidRPr="001A76ED">
        <w:rPr>
          <w:rFonts w:cs="Tahoma"/>
          <w:szCs w:val="20"/>
        </w:rPr>
        <w:t>”).</w:t>
      </w:r>
    </w:p>
    <w:p w14:paraId="7E4128FA" w14:textId="77777777" w:rsidR="00FB055E" w:rsidRPr="00EA1EE3" w:rsidRDefault="005627F8" w:rsidP="00FC61B8">
      <w:pPr>
        <w:pStyle w:val="Level1"/>
        <w:keepNext/>
        <w:tabs>
          <w:tab w:val="clear" w:pos="567"/>
          <w:tab w:val="num" w:pos="-5"/>
        </w:tabs>
        <w:rPr>
          <w:rFonts w:cs="Tahoma"/>
          <w:b/>
          <w:szCs w:val="20"/>
        </w:rPr>
      </w:pPr>
      <w:bookmarkStart w:id="9" w:name="_Toc2257773"/>
      <w:bookmarkStart w:id="10" w:name="_Ref65601541"/>
      <w:bookmarkStart w:id="11" w:name="_Toc105515114"/>
      <w:bookmarkStart w:id="12" w:name="_Toc66874998"/>
      <w:bookmarkEnd w:id="9"/>
      <w:r w:rsidRPr="00EA1EE3">
        <w:rPr>
          <w:rFonts w:cs="Tahoma"/>
          <w:b/>
          <w:szCs w:val="20"/>
        </w:rPr>
        <w:t>REQUISITOS DA EMISSÃO</w:t>
      </w:r>
      <w:bookmarkEnd w:id="10"/>
      <w:bookmarkEnd w:id="11"/>
      <w:bookmarkEnd w:id="12"/>
    </w:p>
    <w:p w14:paraId="24CDEBFE" w14:textId="77777777" w:rsidR="00FB055E" w:rsidRPr="00EA1EE3" w:rsidRDefault="005627F8" w:rsidP="00FC61B8">
      <w:pPr>
        <w:pStyle w:val="Body1"/>
        <w:keepNext/>
        <w:ind w:left="0"/>
        <w:rPr>
          <w:rFonts w:cs="Tahoma"/>
          <w:szCs w:val="20"/>
        </w:rPr>
      </w:pPr>
      <w:r w:rsidRPr="00EA1EE3">
        <w:rPr>
          <w:rFonts w:cs="Tahoma"/>
          <w:szCs w:val="20"/>
        </w:rPr>
        <w:t>A Emissão será feita com observância dos seguintes requisitos:</w:t>
      </w:r>
    </w:p>
    <w:p w14:paraId="292519CB" w14:textId="77777777" w:rsidR="0016576B" w:rsidRDefault="005627F8" w:rsidP="00FC61B8">
      <w:pPr>
        <w:pStyle w:val="Level2"/>
        <w:tabs>
          <w:tab w:val="clear" w:pos="1247"/>
          <w:tab w:val="num" w:pos="675"/>
        </w:tabs>
        <w:ind w:left="0"/>
        <w:rPr>
          <w:rFonts w:cs="Tahoma"/>
          <w:szCs w:val="20"/>
        </w:rPr>
      </w:pPr>
      <w:r w:rsidRPr="00EA1EE3">
        <w:rPr>
          <w:rFonts w:cs="Tahoma"/>
          <w:b/>
          <w:szCs w:val="20"/>
        </w:rPr>
        <w:t>Arquivamento e Publicação das Deliberações Societárias</w:t>
      </w:r>
      <w:r w:rsidRPr="00EA1EE3">
        <w:rPr>
          <w:rFonts w:cs="Tahoma"/>
          <w:szCs w:val="20"/>
        </w:rPr>
        <w:t xml:space="preserve">. </w:t>
      </w:r>
    </w:p>
    <w:p w14:paraId="12004EA9" w14:textId="3B4C44A9" w:rsidR="00B76893" w:rsidRPr="002A7219" w:rsidRDefault="001A76ED" w:rsidP="00FC61B8">
      <w:pPr>
        <w:pStyle w:val="Level3"/>
        <w:tabs>
          <w:tab w:val="clear" w:pos="2041"/>
          <w:tab w:val="num" w:pos="1469"/>
        </w:tabs>
        <w:ind w:left="675"/>
        <w:rPr>
          <w:rFonts w:cs="Tahoma"/>
          <w:szCs w:val="20"/>
        </w:rPr>
      </w:pPr>
      <w:r w:rsidRPr="001A76ED">
        <w:rPr>
          <w:rFonts w:cs="Tahoma"/>
          <w:szCs w:val="20"/>
        </w:rPr>
        <w:t xml:space="preserve">A ata da </w:t>
      </w:r>
      <w:r w:rsidR="000165AC">
        <w:rPr>
          <w:rFonts w:cs="Tahoma"/>
          <w:szCs w:val="20"/>
        </w:rPr>
        <w:t>RCA</w:t>
      </w:r>
      <w:r w:rsidRPr="001A76ED">
        <w:rPr>
          <w:rFonts w:cs="Tahoma"/>
          <w:szCs w:val="20"/>
        </w:rPr>
        <w:t xml:space="preserve"> da Emiss</w:t>
      </w:r>
      <w:r w:rsidR="000165AC">
        <w:rPr>
          <w:rFonts w:cs="Tahoma"/>
          <w:szCs w:val="20"/>
        </w:rPr>
        <w:t>ora</w:t>
      </w:r>
      <w:r w:rsidRPr="001A76ED">
        <w:rPr>
          <w:rFonts w:cs="Tahoma"/>
          <w:szCs w:val="20"/>
        </w:rPr>
        <w:t xml:space="preserve"> </w:t>
      </w:r>
      <w:r w:rsidR="0020176B">
        <w:rPr>
          <w:rFonts w:cs="Tahoma"/>
          <w:szCs w:val="20"/>
        </w:rPr>
        <w:t>foi</w:t>
      </w:r>
      <w:r w:rsidRPr="001A76ED">
        <w:rPr>
          <w:rFonts w:cs="Tahoma"/>
          <w:szCs w:val="20"/>
        </w:rPr>
        <w:t xml:space="preserve"> registr</w:t>
      </w:r>
      <w:r w:rsidR="0020176B">
        <w:rPr>
          <w:rFonts w:cs="Tahoma"/>
          <w:szCs w:val="20"/>
        </w:rPr>
        <w:t>ada</w:t>
      </w:r>
      <w:r w:rsidRPr="001A76ED">
        <w:rPr>
          <w:rFonts w:cs="Tahoma"/>
          <w:szCs w:val="20"/>
        </w:rPr>
        <w:t xml:space="preserve"> na JUCE</w:t>
      </w:r>
      <w:r>
        <w:rPr>
          <w:rFonts w:cs="Tahoma"/>
          <w:szCs w:val="20"/>
        </w:rPr>
        <w:t>MG</w:t>
      </w:r>
      <w:r w:rsidR="005627F8" w:rsidRPr="001A76ED">
        <w:rPr>
          <w:rFonts w:cs="Tahoma"/>
          <w:szCs w:val="20"/>
        </w:rPr>
        <w:t>. A</w:t>
      </w:r>
      <w:r w:rsidRPr="001A76ED">
        <w:rPr>
          <w:rFonts w:cs="Tahoma"/>
          <w:szCs w:val="20"/>
        </w:rPr>
        <w:t>dicionalmente,</w:t>
      </w:r>
      <w:r w:rsidR="005627F8" w:rsidRPr="001A76ED">
        <w:rPr>
          <w:rFonts w:cs="Tahoma"/>
          <w:szCs w:val="20"/>
        </w:rPr>
        <w:t xml:space="preserve"> ata da</w:t>
      </w:r>
      <w:r w:rsidR="000165AC">
        <w:rPr>
          <w:rFonts w:cs="Tahoma"/>
          <w:szCs w:val="20"/>
        </w:rPr>
        <w:t xml:space="preserve"> RCA</w:t>
      </w:r>
      <w:r w:rsidR="005627F8" w:rsidRPr="001A76ED">
        <w:rPr>
          <w:rFonts w:cs="Tahoma"/>
          <w:szCs w:val="20"/>
        </w:rPr>
        <w:t xml:space="preserve"> da Emis</w:t>
      </w:r>
      <w:r w:rsidR="000165AC">
        <w:rPr>
          <w:rFonts w:cs="Tahoma"/>
          <w:szCs w:val="20"/>
        </w:rPr>
        <w:t>sora</w:t>
      </w:r>
      <w:r w:rsidR="005627F8" w:rsidRPr="001A76ED">
        <w:rPr>
          <w:rFonts w:cs="Tahoma"/>
          <w:szCs w:val="20"/>
        </w:rPr>
        <w:t xml:space="preserve">, após o </w:t>
      </w:r>
      <w:r w:rsidRPr="001A76ED">
        <w:rPr>
          <w:rFonts w:cs="Tahoma"/>
          <w:szCs w:val="20"/>
        </w:rPr>
        <w:t>registro na JUCEMG,</w:t>
      </w:r>
      <w:r w:rsidR="005627F8" w:rsidRPr="001A76ED">
        <w:rPr>
          <w:rFonts w:cs="Tahoma"/>
          <w:szCs w:val="20"/>
        </w:rPr>
        <w:t xml:space="preserve"> </w:t>
      </w:r>
      <w:r w:rsidR="0020176B">
        <w:rPr>
          <w:rFonts w:cs="Tahoma"/>
          <w:szCs w:val="20"/>
        </w:rPr>
        <w:t>foi</w:t>
      </w:r>
      <w:r w:rsidR="0020176B" w:rsidRPr="001A76ED">
        <w:rPr>
          <w:rFonts w:cs="Tahoma"/>
          <w:szCs w:val="20"/>
        </w:rPr>
        <w:t xml:space="preserve"> </w:t>
      </w:r>
      <w:r w:rsidR="005627F8" w:rsidRPr="001A76ED">
        <w:rPr>
          <w:rFonts w:cs="Tahoma"/>
          <w:szCs w:val="20"/>
        </w:rPr>
        <w:t xml:space="preserve">publicada no jornal </w:t>
      </w:r>
      <w:r w:rsidR="006A7794" w:rsidRPr="001A76ED">
        <w:rPr>
          <w:rFonts w:cs="Tahoma"/>
          <w:szCs w:val="20"/>
        </w:rPr>
        <w:t>“</w:t>
      </w:r>
      <w:r w:rsidR="006A7794">
        <w:rPr>
          <w:rFonts w:cs="Tahoma"/>
          <w:szCs w:val="20"/>
        </w:rPr>
        <w:t>Diário do Comércio</w:t>
      </w:r>
      <w:r w:rsidR="006A7794" w:rsidRPr="001A76ED">
        <w:rPr>
          <w:rFonts w:cs="Tahoma"/>
          <w:szCs w:val="20"/>
        </w:rPr>
        <w:t>”</w:t>
      </w:r>
      <w:r w:rsidR="0020176B">
        <w:rPr>
          <w:rFonts w:cs="Tahoma"/>
          <w:szCs w:val="20"/>
        </w:rPr>
        <w:t xml:space="preserve"> em 22 de junho de 2022</w:t>
      </w:r>
      <w:r w:rsidR="005627F8" w:rsidRPr="001A76ED">
        <w:rPr>
          <w:rFonts w:cs="Tahoma"/>
          <w:szCs w:val="20"/>
        </w:rPr>
        <w:t>, de acordo co</w:t>
      </w:r>
      <w:r w:rsidR="005627F8" w:rsidRPr="00FA0321">
        <w:rPr>
          <w:rFonts w:cs="Tahoma"/>
          <w:szCs w:val="20"/>
        </w:rPr>
        <w:t>m o disposto no artigo 62, I, da Lei das Sociedades por Ações. Os atos societários da Emissora</w:t>
      </w:r>
      <w:r w:rsidR="005627F8" w:rsidRPr="00EA1EE3">
        <w:rPr>
          <w:rFonts w:cs="Tahoma"/>
          <w:szCs w:val="20"/>
        </w:rPr>
        <w:t xml:space="preserve"> que eventualmente venham a ser realizados no âmbito da presente Emissão, após o registro desta Escritura de Emissão</w:t>
      </w:r>
      <w:r w:rsidR="00B31831">
        <w:rPr>
          <w:rFonts w:cs="Tahoma"/>
          <w:szCs w:val="20"/>
        </w:rPr>
        <w:t xml:space="preserve"> de Debêntures</w:t>
      </w:r>
      <w:r w:rsidR="005627F8" w:rsidRPr="00EA1EE3">
        <w:rPr>
          <w:rFonts w:cs="Tahoma"/>
          <w:szCs w:val="20"/>
        </w:rPr>
        <w:t>, serão igualmente arquivados na JUCEMG e publicados pela Emissora no jornal previsto pela Emissora para a publicação de seus atos societários</w:t>
      </w:r>
      <w:r w:rsidR="00FF147C" w:rsidRPr="00EA1EE3">
        <w:rPr>
          <w:rFonts w:cs="Tahoma"/>
          <w:szCs w:val="20"/>
        </w:rPr>
        <w:t xml:space="preserve"> no </w:t>
      </w:r>
      <w:r w:rsidR="001A5A06">
        <w:rPr>
          <w:rFonts w:cs="Tahoma"/>
          <w:szCs w:val="20"/>
        </w:rPr>
        <w:t>“Diário do Comércio”</w:t>
      </w:r>
      <w:r w:rsidR="005627F8" w:rsidRPr="00EA1EE3">
        <w:rPr>
          <w:rFonts w:cs="Tahoma"/>
          <w:szCs w:val="20"/>
        </w:rPr>
        <w:t>, conforme le</w:t>
      </w:r>
      <w:r w:rsidR="005627F8" w:rsidRPr="001A76ED">
        <w:rPr>
          <w:rFonts w:cs="Tahoma"/>
          <w:szCs w:val="20"/>
        </w:rPr>
        <w:t>gislação em vigor.</w:t>
      </w:r>
      <w:r w:rsidR="00D766A6">
        <w:rPr>
          <w:rFonts w:cs="Tahoma"/>
          <w:szCs w:val="20"/>
        </w:rPr>
        <w:t xml:space="preserve"> </w:t>
      </w:r>
    </w:p>
    <w:p w14:paraId="4A79063A" w14:textId="7E578702" w:rsidR="00FB055E" w:rsidRPr="001A76ED" w:rsidRDefault="005627F8" w:rsidP="00FC61B8">
      <w:pPr>
        <w:pStyle w:val="Level2"/>
        <w:tabs>
          <w:tab w:val="clear" w:pos="1247"/>
          <w:tab w:val="num" w:pos="675"/>
        </w:tabs>
        <w:ind w:left="0"/>
        <w:rPr>
          <w:rFonts w:cs="Tahoma"/>
          <w:szCs w:val="20"/>
        </w:rPr>
      </w:pPr>
      <w:r w:rsidRPr="001A76ED">
        <w:rPr>
          <w:rFonts w:cs="Tahoma"/>
          <w:b/>
          <w:szCs w:val="20"/>
        </w:rPr>
        <w:t>Arquivamento da Escritura de Emissão</w:t>
      </w:r>
      <w:r w:rsidR="00B31831" w:rsidRPr="00B31831">
        <w:rPr>
          <w:rFonts w:cs="Tahoma"/>
          <w:b/>
          <w:szCs w:val="20"/>
        </w:rPr>
        <w:t xml:space="preserve"> de Debêntures</w:t>
      </w:r>
    </w:p>
    <w:p w14:paraId="1FF0BD1C" w14:textId="423D3FE9" w:rsidR="00FB055E" w:rsidRPr="00EA1EE3" w:rsidRDefault="005627F8" w:rsidP="00FC61B8">
      <w:pPr>
        <w:pStyle w:val="Level3"/>
        <w:tabs>
          <w:tab w:val="clear" w:pos="2041"/>
          <w:tab w:val="num" w:pos="1469"/>
        </w:tabs>
        <w:ind w:left="675"/>
        <w:rPr>
          <w:rFonts w:cs="Tahoma"/>
          <w:szCs w:val="20"/>
        </w:rPr>
      </w:pPr>
      <w:bookmarkStart w:id="13" w:name="_Ref66341412"/>
      <w:r w:rsidRPr="00EA1EE3">
        <w:rPr>
          <w:rFonts w:cs="Tahoma"/>
          <w:szCs w:val="20"/>
        </w:rPr>
        <w:t xml:space="preserve">A presente Escritura de Emissão </w:t>
      </w:r>
      <w:r w:rsidR="00B31831">
        <w:rPr>
          <w:rFonts w:cs="Tahoma"/>
          <w:szCs w:val="20"/>
        </w:rPr>
        <w:t>de Debêntures</w:t>
      </w:r>
      <w:r w:rsidR="00B31831" w:rsidRPr="00EA1EE3">
        <w:rPr>
          <w:rFonts w:cs="Tahoma"/>
          <w:szCs w:val="20"/>
        </w:rPr>
        <w:t xml:space="preserve"> </w:t>
      </w:r>
      <w:r w:rsidRPr="00EA1EE3">
        <w:rPr>
          <w:rFonts w:cs="Tahoma"/>
          <w:szCs w:val="20"/>
        </w:rPr>
        <w:t xml:space="preserve">e seus aditamentos serão arquivados na JUCEMG, </w:t>
      </w:r>
      <w:r w:rsidRPr="00021778">
        <w:rPr>
          <w:rFonts w:cs="Tahoma"/>
          <w:szCs w:val="20"/>
        </w:rPr>
        <w:t>de acordo com o disposto no artigo 62, II e parágrafo 3º, da Lei das Sociedades por Ações</w:t>
      </w:r>
      <w:r w:rsidR="00E172E5" w:rsidRPr="00021778">
        <w:rPr>
          <w:rFonts w:cs="Tahoma"/>
          <w:szCs w:val="20"/>
        </w:rPr>
        <w:t>, no prazo de até 10 (dez) Dias Úteis contados da presente data, observado, no entanto, o disposto no artigo 6º, inciso II, da Lei nº 14.030, de 28 de julho de 2020, conforme alterada.</w:t>
      </w:r>
      <w:bookmarkEnd w:id="13"/>
    </w:p>
    <w:p w14:paraId="71938D12" w14:textId="65001821" w:rsidR="00FB055E" w:rsidRDefault="005627F8" w:rsidP="00FC61B8">
      <w:pPr>
        <w:pStyle w:val="Level3"/>
        <w:tabs>
          <w:tab w:val="clear" w:pos="2041"/>
          <w:tab w:val="num" w:pos="1469"/>
        </w:tabs>
        <w:ind w:left="675"/>
        <w:rPr>
          <w:rFonts w:cs="Tahoma"/>
          <w:szCs w:val="20"/>
        </w:rPr>
      </w:pPr>
      <w:r w:rsidRPr="002A7219">
        <w:rPr>
          <w:rFonts w:cs="Tahoma"/>
          <w:szCs w:val="20"/>
        </w:rPr>
        <w:t>A Emissora se compromete a enviar à Debenturista</w:t>
      </w:r>
      <w:r w:rsidR="00E172E5">
        <w:rPr>
          <w:rFonts w:cs="Tahoma"/>
          <w:szCs w:val="20"/>
        </w:rPr>
        <w:t>, com cópia ao Agente Fiduciário dos CRI,</w:t>
      </w:r>
      <w:r w:rsidRPr="002A7219">
        <w:rPr>
          <w:rFonts w:cs="Tahoma"/>
          <w:szCs w:val="20"/>
        </w:rPr>
        <w:t xml:space="preserve"> 1 (uma) via original desta Escritura de Emissão </w:t>
      </w:r>
      <w:r w:rsidR="00B31831">
        <w:rPr>
          <w:rFonts w:cs="Tahoma"/>
          <w:szCs w:val="20"/>
        </w:rPr>
        <w:t>de Debêntures</w:t>
      </w:r>
      <w:r w:rsidR="00B31831" w:rsidRPr="002A7219">
        <w:rPr>
          <w:rFonts w:cs="Tahoma"/>
          <w:szCs w:val="20"/>
        </w:rPr>
        <w:t xml:space="preserve"> </w:t>
      </w:r>
      <w:r w:rsidRPr="002A7219">
        <w:rPr>
          <w:rFonts w:cs="Tahoma"/>
          <w:szCs w:val="20"/>
        </w:rPr>
        <w:t xml:space="preserve">e eventuais aditamentos, devidamente registrados na JUCEMG, tempestivamente após o referido registro, em até 5 (cinco) Dias Úteis contados do registro, sendo certo que o arquivamento da presente Escritura de Emissão </w:t>
      </w:r>
      <w:r w:rsidR="00B31831">
        <w:rPr>
          <w:rFonts w:cs="Tahoma"/>
          <w:szCs w:val="20"/>
        </w:rPr>
        <w:t>de Debêntures</w:t>
      </w:r>
      <w:r w:rsidR="00B31831" w:rsidRPr="002A7219">
        <w:rPr>
          <w:rFonts w:cs="Tahoma"/>
          <w:szCs w:val="20"/>
        </w:rPr>
        <w:t xml:space="preserve"> </w:t>
      </w:r>
      <w:r w:rsidRPr="002A7219">
        <w:rPr>
          <w:rFonts w:cs="Tahoma"/>
          <w:szCs w:val="20"/>
        </w:rPr>
        <w:t>na JUCEMG será condição essencial para a integralização das Debêntures.</w:t>
      </w:r>
    </w:p>
    <w:p w14:paraId="4FAA8CD1" w14:textId="636370BD" w:rsidR="00772E7F" w:rsidRPr="002A7219" w:rsidRDefault="00772E7F" w:rsidP="00FC61B8">
      <w:pPr>
        <w:pStyle w:val="Level3"/>
        <w:tabs>
          <w:tab w:val="clear" w:pos="2041"/>
          <w:tab w:val="num" w:pos="1469"/>
        </w:tabs>
        <w:ind w:left="675"/>
        <w:rPr>
          <w:rFonts w:cs="Tahoma"/>
          <w:szCs w:val="20"/>
        </w:rPr>
      </w:pPr>
      <w:r>
        <w:rPr>
          <w:rFonts w:cs="Tahoma"/>
          <w:szCs w:val="20"/>
        </w:rPr>
        <w:t>Os Coordenadores, por meio do procedimento de coleta de intenções de investimentos nos CRI (“</w:t>
      </w:r>
      <w:r w:rsidR="00B132CE" w:rsidRPr="00B132CE">
        <w:rPr>
          <w:rFonts w:cs="Tahoma"/>
          <w:b/>
          <w:bCs/>
          <w:szCs w:val="20"/>
        </w:rPr>
        <w:t>Procedimento</w:t>
      </w:r>
      <w:r w:rsidRPr="00B132CE">
        <w:rPr>
          <w:rFonts w:cs="Tahoma"/>
          <w:b/>
          <w:bCs/>
          <w:szCs w:val="20"/>
        </w:rPr>
        <w:t xml:space="preserve"> de </w:t>
      </w:r>
      <w:proofErr w:type="spellStart"/>
      <w:r w:rsidRPr="00B132CE">
        <w:rPr>
          <w:rFonts w:cs="Tahoma"/>
          <w:b/>
          <w:bCs/>
          <w:i/>
          <w:iCs/>
          <w:szCs w:val="20"/>
        </w:rPr>
        <w:t>Bookbuilding</w:t>
      </w:r>
      <w:proofErr w:type="spellEnd"/>
      <w:r>
        <w:rPr>
          <w:rFonts w:cs="Tahoma"/>
          <w:szCs w:val="20"/>
        </w:rPr>
        <w:t>”), definirão a Remuneração dos CRI e, consequentemente, das Debêntures, observado o disposto na Cláu</w:t>
      </w:r>
      <w:r w:rsidR="00691F11">
        <w:rPr>
          <w:rFonts w:cs="Tahoma"/>
          <w:szCs w:val="20"/>
        </w:rPr>
        <w:t xml:space="preserve">sula 4.2.2 abaixo. Após a realização do Procedimento de </w:t>
      </w:r>
      <w:proofErr w:type="spellStart"/>
      <w:r w:rsidR="00691F11" w:rsidRPr="00B132CE">
        <w:rPr>
          <w:rFonts w:cs="Tahoma"/>
          <w:i/>
          <w:iCs/>
          <w:szCs w:val="20"/>
        </w:rPr>
        <w:t>Bookbuilding</w:t>
      </w:r>
      <w:proofErr w:type="spellEnd"/>
      <w:r w:rsidR="00691F11">
        <w:rPr>
          <w:rFonts w:cs="Tahoma"/>
          <w:szCs w:val="20"/>
        </w:rPr>
        <w:t xml:space="preserve"> e antes da primeira Data de Integralização (conforme definido abaixo)</w:t>
      </w:r>
      <w:r w:rsidR="00070A09">
        <w:rPr>
          <w:rFonts w:cs="Tahoma"/>
          <w:szCs w:val="20"/>
        </w:rPr>
        <w:t xml:space="preserve">, a definição da Remuneração será objeto de </w:t>
      </w:r>
      <w:r w:rsidR="00070A09">
        <w:rPr>
          <w:rFonts w:cs="Tahoma"/>
          <w:szCs w:val="20"/>
        </w:rPr>
        <w:lastRenderedPageBreak/>
        <w:t>aditamento à presente Escritura, sem necessidade de realização de Assembleia Geral de Debenturistas (conforme definido abaixo) ou aprovação societária pela Emissora, ficando desde já as Partes autorizadas e obrigadas a celebrar tal aditamento. O aditamento de que trata esta Cláusula será registrado na JUCEMG,</w:t>
      </w:r>
      <w:r w:rsidR="00B132CE">
        <w:rPr>
          <w:rFonts w:cs="Tahoma"/>
          <w:szCs w:val="20"/>
        </w:rPr>
        <w:t xml:space="preserve"> nos termos desta Cláusula 2.2.</w:t>
      </w:r>
    </w:p>
    <w:p w14:paraId="13136B95" w14:textId="4F2CC0D1" w:rsidR="00FB055E" w:rsidRPr="00EA1EE3" w:rsidRDefault="005627F8" w:rsidP="00FC61B8">
      <w:pPr>
        <w:pStyle w:val="Level2"/>
        <w:keepNext/>
        <w:tabs>
          <w:tab w:val="clear" w:pos="1247"/>
          <w:tab w:val="num" w:pos="675"/>
        </w:tabs>
        <w:ind w:left="0"/>
        <w:rPr>
          <w:rFonts w:cs="Tahoma"/>
          <w:b/>
          <w:szCs w:val="20"/>
        </w:rPr>
      </w:pPr>
      <w:r w:rsidRPr="00EA1EE3">
        <w:rPr>
          <w:rFonts w:cs="Tahoma"/>
          <w:b/>
          <w:szCs w:val="20"/>
        </w:rPr>
        <w:t>Subscrição das Debêntures</w:t>
      </w:r>
    </w:p>
    <w:p w14:paraId="6B130074" w14:textId="42C995BA" w:rsidR="00FB055E" w:rsidRPr="002A7219" w:rsidRDefault="005627F8" w:rsidP="00FC61B8">
      <w:pPr>
        <w:pStyle w:val="Level3"/>
        <w:tabs>
          <w:tab w:val="clear" w:pos="2041"/>
          <w:tab w:val="num" w:pos="1469"/>
        </w:tabs>
        <w:ind w:left="675"/>
        <w:rPr>
          <w:rFonts w:cs="Tahoma"/>
          <w:szCs w:val="20"/>
        </w:rPr>
      </w:pPr>
      <w:r w:rsidRPr="00EA1EE3">
        <w:rPr>
          <w:rFonts w:cs="Tahoma"/>
          <w:szCs w:val="20"/>
        </w:rPr>
        <w:t xml:space="preserve">As Debêntures serão objeto de colocação privada, sem a intermediação de instituições integrantes do sistema de distribuição de valores mobiliários, não estando sujeitas, portanto, </w:t>
      </w:r>
      <w:r w:rsidRPr="002A7219">
        <w:rPr>
          <w:rFonts w:cs="Tahoma"/>
          <w:szCs w:val="20"/>
        </w:rPr>
        <w:t>ao registro de emissão perante a CVM de que trata o artigo 19 da Lei nº</w:t>
      </w:r>
      <w:r w:rsidR="004B2CFE">
        <w:rPr>
          <w:rFonts w:cs="Tahoma"/>
          <w:szCs w:val="20"/>
        </w:rPr>
        <w:t> </w:t>
      </w:r>
      <w:r w:rsidRPr="002A7219">
        <w:rPr>
          <w:rFonts w:cs="Tahoma"/>
          <w:szCs w:val="20"/>
        </w:rPr>
        <w:t xml:space="preserve">6.385, de 7 de dezembro de 1976, conforme alterada, e ao registro perante a </w:t>
      </w:r>
      <w:r w:rsidR="00C913FF">
        <w:rPr>
          <w:rFonts w:cs="Tahoma"/>
          <w:szCs w:val="20"/>
        </w:rPr>
        <w:t>Associação Brasileira das Entidades dos Mercados Financeiro e de Capitais (“</w:t>
      </w:r>
      <w:r w:rsidRPr="001B63EE">
        <w:rPr>
          <w:b/>
        </w:rPr>
        <w:t>ANBIMA</w:t>
      </w:r>
      <w:r w:rsidR="00C913FF">
        <w:rPr>
          <w:rFonts w:cs="Tahoma"/>
          <w:szCs w:val="20"/>
        </w:rPr>
        <w:t>”)</w:t>
      </w:r>
      <w:r w:rsidRPr="002A7219">
        <w:rPr>
          <w:rFonts w:cs="Tahoma"/>
          <w:szCs w:val="20"/>
        </w:rPr>
        <w:t>, conforme previsto na Cláusula</w:t>
      </w:r>
      <w:r w:rsidR="002A7219" w:rsidRPr="002A7219">
        <w:rPr>
          <w:rFonts w:cs="Tahoma"/>
          <w:szCs w:val="20"/>
        </w:rPr>
        <w:t> </w:t>
      </w:r>
      <w:r w:rsidR="002A7219" w:rsidRPr="002A7219">
        <w:rPr>
          <w:rFonts w:cs="Tahoma"/>
          <w:szCs w:val="20"/>
        </w:rPr>
        <w:fldChar w:fldCharType="begin"/>
      </w:r>
      <w:r w:rsidR="002A7219" w:rsidRPr="002A7219">
        <w:rPr>
          <w:rFonts w:cs="Tahoma"/>
          <w:szCs w:val="20"/>
        </w:rPr>
        <w:instrText xml:space="preserve"> REF _Ref65599664 \r \h </w:instrText>
      </w:r>
      <w:r w:rsidR="002A7219">
        <w:rPr>
          <w:rFonts w:cs="Tahoma"/>
          <w:szCs w:val="20"/>
        </w:rPr>
        <w:instrText xml:space="preserve"> \* MERGEFORMAT </w:instrText>
      </w:r>
      <w:r w:rsidR="002A7219" w:rsidRPr="002A7219">
        <w:rPr>
          <w:rFonts w:cs="Tahoma"/>
          <w:szCs w:val="20"/>
        </w:rPr>
      </w:r>
      <w:r w:rsidR="002A7219" w:rsidRPr="002A7219">
        <w:rPr>
          <w:rFonts w:cs="Tahoma"/>
          <w:szCs w:val="20"/>
        </w:rPr>
        <w:fldChar w:fldCharType="separate"/>
      </w:r>
      <w:r w:rsidR="00BA5DAC">
        <w:rPr>
          <w:rFonts w:cs="Tahoma"/>
          <w:szCs w:val="20"/>
        </w:rPr>
        <w:t>2.3.2</w:t>
      </w:r>
      <w:r w:rsidR="002A7219" w:rsidRPr="002A7219">
        <w:rPr>
          <w:rFonts w:cs="Tahoma"/>
          <w:szCs w:val="20"/>
        </w:rPr>
        <w:fldChar w:fldCharType="end"/>
      </w:r>
      <w:r w:rsidRPr="002A7219">
        <w:rPr>
          <w:rFonts w:cs="Tahoma"/>
          <w:szCs w:val="20"/>
        </w:rPr>
        <w:t xml:space="preserve"> abaixo.</w:t>
      </w:r>
    </w:p>
    <w:p w14:paraId="53054D5D" w14:textId="77777777" w:rsidR="00FB055E" w:rsidRPr="00EA1EE3" w:rsidRDefault="005627F8" w:rsidP="00FC61B8">
      <w:pPr>
        <w:pStyle w:val="Level3"/>
        <w:tabs>
          <w:tab w:val="clear" w:pos="2041"/>
          <w:tab w:val="num" w:pos="1469"/>
        </w:tabs>
        <w:ind w:left="675"/>
        <w:rPr>
          <w:rFonts w:cs="Tahoma"/>
          <w:szCs w:val="20"/>
        </w:rPr>
      </w:pPr>
      <w:bookmarkStart w:id="14" w:name="_Ref65599664"/>
      <w:r w:rsidRPr="002A7219">
        <w:rPr>
          <w:rFonts w:cs="Tahoma"/>
          <w:szCs w:val="20"/>
        </w:rPr>
        <w:t>A Emissão de Debêntures não será objeto de registro pela CVM ou pela ANBIMA, uma vez que as Debêntures serão objeto de colocação privada, sem a intermediação de instituições integrantes</w:t>
      </w:r>
      <w:r w:rsidRPr="00EA1EE3">
        <w:rPr>
          <w:rFonts w:cs="Tahoma"/>
          <w:szCs w:val="20"/>
        </w:rPr>
        <w:t xml:space="preserve"> do sistema de distribuição de valores mobiliários, ou qualquer esforço de colocação perante investidores indeterminados.</w:t>
      </w:r>
      <w:bookmarkEnd w:id="14"/>
    </w:p>
    <w:p w14:paraId="0D75BFEE" w14:textId="056E90B7" w:rsidR="00FB055E" w:rsidRPr="00EA1EE3" w:rsidRDefault="005627F8" w:rsidP="00FC61B8">
      <w:pPr>
        <w:pStyle w:val="Level3"/>
        <w:tabs>
          <w:tab w:val="clear" w:pos="2041"/>
          <w:tab w:val="num" w:pos="1469"/>
        </w:tabs>
        <w:ind w:left="675"/>
        <w:rPr>
          <w:rFonts w:cs="Tahoma"/>
          <w:szCs w:val="20"/>
        </w:rPr>
      </w:pPr>
      <w:r w:rsidRPr="00EA1EE3">
        <w:rPr>
          <w:rFonts w:cs="Tahoma"/>
          <w:szCs w:val="20"/>
        </w:rPr>
        <w:t xml:space="preserve">As Debêntures não serão registradas para </w:t>
      </w:r>
      <w:r w:rsidR="00A716CA" w:rsidRPr="00A716CA">
        <w:rPr>
          <w:rFonts w:cs="Tahoma"/>
          <w:szCs w:val="20"/>
        </w:rPr>
        <w:t>distribuição no mercado primário</w:t>
      </w:r>
      <w:r w:rsidR="00104FD6">
        <w:rPr>
          <w:rFonts w:cs="Tahoma"/>
          <w:szCs w:val="20"/>
        </w:rPr>
        <w:t>,</w:t>
      </w:r>
      <w:r w:rsidR="00104FD6" w:rsidRPr="00104FD6">
        <w:rPr>
          <w:rFonts w:cs="Tahoma"/>
          <w:szCs w:val="20"/>
        </w:rPr>
        <w:t xml:space="preserve"> </w:t>
      </w:r>
      <w:r w:rsidR="00104FD6" w:rsidRPr="00A716CA">
        <w:rPr>
          <w:rFonts w:cs="Tahoma"/>
          <w:szCs w:val="20"/>
        </w:rPr>
        <w:t>negociação no mercado secundário, custódia eletrônica ou liquidação em qualquer mercado organizado</w:t>
      </w:r>
      <w:r w:rsidRPr="00EA1EE3">
        <w:rPr>
          <w:rFonts w:cs="Tahoma"/>
          <w:szCs w:val="20"/>
        </w:rPr>
        <w:t>. As Debêntures não poderão ser, sob qualquer forma, cedi</w:t>
      </w:r>
      <w:r w:rsidRPr="002A7219">
        <w:rPr>
          <w:rFonts w:cs="Tahoma"/>
          <w:szCs w:val="20"/>
        </w:rPr>
        <w:t>das, vendidas, alienadas ou transferidas, exceto em caso de eventual liquidação do patrimônio separado dos CRI, nos termos a serem previstos no Termo de Securitização. Para todos os fins de direito, a titularidade das Debêntures presume-se pela inscrição da Debenturista no Livro de registro, conforme informado n</w:t>
      </w:r>
      <w:r w:rsidR="002A7219" w:rsidRPr="002A7219">
        <w:rPr>
          <w:rFonts w:cs="Tahoma"/>
          <w:szCs w:val="20"/>
        </w:rPr>
        <w:t>a</w:t>
      </w:r>
      <w:r w:rsidRPr="002A7219">
        <w:rPr>
          <w:rFonts w:cs="Tahoma"/>
          <w:szCs w:val="20"/>
        </w:rPr>
        <w:t xml:space="preserve"> </w:t>
      </w:r>
      <w:r w:rsidR="002A7219" w:rsidRPr="002A7219">
        <w:rPr>
          <w:rFonts w:cs="Tahoma"/>
          <w:szCs w:val="20"/>
        </w:rPr>
        <w:t>Cláusula</w:t>
      </w:r>
      <w:r w:rsidR="00EA1EE3" w:rsidRPr="002A7219">
        <w:rPr>
          <w:rFonts w:cs="Tahoma"/>
          <w:szCs w:val="20"/>
        </w:rPr>
        <w:t> </w:t>
      </w:r>
      <w:r w:rsidR="002A7219" w:rsidRPr="002A7219">
        <w:rPr>
          <w:rFonts w:cs="Tahoma"/>
          <w:szCs w:val="20"/>
        </w:rPr>
        <w:fldChar w:fldCharType="begin"/>
      </w:r>
      <w:r w:rsidR="002A7219" w:rsidRPr="002A7219">
        <w:rPr>
          <w:rFonts w:cs="Tahoma"/>
          <w:szCs w:val="20"/>
        </w:rPr>
        <w:instrText xml:space="preserve"> REF _Ref65599709 \r \h </w:instrText>
      </w:r>
      <w:r w:rsidR="002A7219">
        <w:rPr>
          <w:rFonts w:cs="Tahoma"/>
          <w:szCs w:val="20"/>
        </w:rPr>
        <w:instrText xml:space="preserve"> \* MERGEFORMAT </w:instrText>
      </w:r>
      <w:r w:rsidR="002A7219" w:rsidRPr="002A7219">
        <w:rPr>
          <w:rFonts w:cs="Tahoma"/>
          <w:szCs w:val="20"/>
        </w:rPr>
      </w:r>
      <w:r w:rsidR="002A7219" w:rsidRPr="002A7219">
        <w:rPr>
          <w:rFonts w:cs="Tahoma"/>
          <w:szCs w:val="20"/>
        </w:rPr>
        <w:fldChar w:fldCharType="separate"/>
      </w:r>
      <w:r w:rsidR="00BA5DAC">
        <w:rPr>
          <w:rFonts w:cs="Tahoma"/>
          <w:szCs w:val="20"/>
        </w:rPr>
        <w:t>3.6.5</w:t>
      </w:r>
      <w:r w:rsidR="002A7219" w:rsidRPr="002A7219">
        <w:rPr>
          <w:rFonts w:cs="Tahoma"/>
          <w:szCs w:val="20"/>
        </w:rPr>
        <w:fldChar w:fldCharType="end"/>
      </w:r>
      <w:r w:rsidR="004B2CFE">
        <w:rPr>
          <w:rFonts w:cs="Tahoma"/>
          <w:szCs w:val="20"/>
        </w:rPr>
        <w:t xml:space="preserve"> abaixo</w:t>
      </w:r>
      <w:r w:rsidRPr="002A7219">
        <w:rPr>
          <w:rFonts w:cs="Tahoma"/>
          <w:szCs w:val="20"/>
        </w:rPr>
        <w:t>.</w:t>
      </w:r>
    </w:p>
    <w:p w14:paraId="7950CA73" w14:textId="77777777" w:rsidR="00FB055E" w:rsidRPr="00EA1EE3" w:rsidRDefault="005627F8" w:rsidP="00FC61B8">
      <w:pPr>
        <w:pStyle w:val="Level2"/>
        <w:keepNext/>
        <w:tabs>
          <w:tab w:val="clear" w:pos="1247"/>
          <w:tab w:val="num" w:pos="675"/>
        </w:tabs>
        <w:ind w:left="0"/>
        <w:rPr>
          <w:rFonts w:cs="Tahoma"/>
          <w:b/>
          <w:szCs w:val="20"/>
        </w:rPr>
      </w:pPr>
      <w:bookmarkStart w:id="15" w:name="_Ref2173499"/>
      <w:r w:rsidRPr="00EA1EE3">
        <w:rPr>
          <w:rFonts w:cs="Tahoma"/>
          <w:b/>
          <w:szCs w:val="20"/>
        </w:rPr>
        <w:t xml:space="preserve">Condições Precedentes </w:t>
      </w:r>
      <w:bookmarkEnd w:id="15"/>
    </w:p>
    <w:p w14:paraId="498CAE2B" w14:textId="45728883" w:rsidR="00FB055E" w:rsidRPr="00EA1EE3" w:rsidRDefault="005627F8" w:rsidP="00947DBB">
      <w:pPr>
        <w:pStyle w:val="Level3"/>
        <w:tabs>
          <w:tab w:val="clear" w:pos="2041"/>
          <w:tab w:val="num" w:pos="1469"/>
        </w:tabs>
        <w:ind w:left="675"/>
        <w:rPr>
          <w:rFonts w:cs="Tahoma"/>
        </w:rPr>
      </w:pPr>
      <w:r w:rsidRPr="00EA1EE3">
        <w:rPr>
          <w:rFonts w:cs="Tahoma"/>
          <w:color w:val="000000"/>
          <w:szCs w:val="20"/>
        </w:rPr>
        <w:t xml:space="preserve">A integralização das Debêntures está condicionada à verificação </w:t>
      </w:r>
      <w:r w:rsidR="00BE593C" w:rsidRPr="00EA1EE3">
        <w:rPr>
          <w:rFonts w:cs="Tahoma"/>
          <w:color w:val="000000"/>
          <w:szCs w:val="20"/>
        </w:rPr>
        <w:t xml:space="preserve">do cumprimento </w:t>
      </w:r>
      <w:r w:rsidR="00947DBB">
        <w:rPr>
          <w:rFonts w:cs="Tahoma"/>
          <w:color w:val="000000"/>
          <w:szCs w:val="20"/>
        </w:rPr>
        <w:t>das condições precedentes descritas na Cláusula 3 do Contrato de Distribuição</w:t>
      </w:r>
      <w:r w:rsidRPr="00EA1EE3">
        <w:rPr>
          <w:rFonts w:cs="Tahoma"/>
        </w:rPr>
        <w:t>.</w:t>
      </w:r>
    </w:p>
    <w:p w14:paraId="3502922C" w14:textId="1AEB0C2B" w:rsidR="00FB055E" w:rsidRPr="00EA1EE3" w:rsidRDefault="005627F8" w:rsidP="00FC61B8">
      <w:pPr>
        <w:pStyle w:val="Level3"/>
        <w:tabs>
          <w:tab w:val="clear" w:pos="2041"/>
          <w:tab w:val="num" w:pos="1469"/>
        </w:tabs>
        <w:ind w:left="675"/>
        <w:rPr>
          <w:rFonts w:cs="Tahoma"/>
          <w:color w:val="000000"/>
          <w:szCs w:val="20"/>
        </w:rPr>
      </w:pPr>
      <w:r w:rsidRPr="00EA1EE3">
        <w:rPr>
          <w:rFonts w:cs="Tahoma"/>
          <w:color w:val="000000"/>
          <w:szCs w:val="20"/>
        </w:rPr>
        <w:t xml:space="preserve">A não implementação de </w:t>
      </w:r>
      <w:r w:rsidR="00BE593C" w:rsidRPr="00EA1EE3">
        <w:rPr>
          <w:rFonts w:cs="Tahoma"/>
          <w:color w:val="000000"/>
          <w:szCs w:val="20"/>
        </w:rPr>
        <w:t xml:space="preserve">quaisquer </w:t>
      </w:r>
      <w:r w:rsidRPr="00EA1EE3">
        <w:rPr>
          <w:rFonts w:cs="Tahoma"/>
          <w:color w:val="000000"/>
          <w:szCs w:val="20"/>
        </w:rPr>
        <w:t xml:space="preserve">das Condições Precedentes, exceto quanto à integralização do CRI, no Prazo de Colocação (conforme definição abaixo), resolverá a presente Escritura de Emissão </w:t>
      </w:r>
      <w:r w:rsidR="00B31831">
        <w:rPr>
          <w:rFonts w:cs="Tahoma"/>
          <w:szCs w:val="20"/>
        </w:rPr>
        <w:t>de Debêntures</w:t>
      </w:r>
      <w:r w:rsidR="00B31831" w:rsidRPr="00EA1EE3">
        <w:rPr>
          <w:rFonts w:cs="Tahoma"/>
          <w:color w:val="000000"/>
          <w:szCs w:val="20"/>
        </w:rPr>
        <w:t xml:space="preserve"> </w:t>
      </w:r>
      <w:r w:rsidRPr="00EA1EE3">
        <w:rPr>
          <w:rFonts w:cs="Tahoma"/>
          <w:color w:val="000000"/>
          <w:szCs w:val="20"/>
        </w:rPr>
        <w:t xml:space="preserve">de pleno direito, exceto se o atraso no cumprimento de uma ou mais Condições Precedentes tiver sido causado por motivo alheio à vontade </w:t>
      </w:r>
      <w:r w:rsidRPr="002A7219">
        <w:rPr>
          <w:rFonts w:cs="Tahoma"/>
          <w:color w:val="000000"/>
          <w:szCs w:val="20"/>
        </w:rPr>
        <w:t xml:space="preserve">da Emissora e </w:t>
      </w:r>
      <w:proofErr w:type="spellStart"/>
      <w:r w:rsidRPr="002A7219">
        <w:rPr>
          <w:rFonts w:cs="Tahoma"/>
          <w:color w:val="000000"/>
          <w:szCs w:val="20"/>
        </w:rPr>
        <w:t>esta</w:t>
      </w:r>
      <w:proofErr w:type="spellEnd"/>
      <w:r w:rsidRPr="002A7219">
        <w:rPr>
          <w:rFonts w:cs="Tahoma"/>
          <w:color w:val="000000"/>
          <w:szCs w:val="20"/>
        </w:rPr>
        <w:t xml:space="preserve"> comprovar que envidou seus melhores esforços para cumpri-la, situação </w:t>
      </w:r>
      <w:r w:rsidR="00F148E2">
        <w:rPr>
          <w:rFonts w:cs="Tahoma"/>
          <w:color w:val="000000"/>
          <w:szCs w:val="20"/>
        </w:rPr>
        <w:t xml:space="preserve">em </w:t>
      </w:r>
      <w:r w:rsidRPr="002A7219">
        <w:rPr>
          <w:rFonts w:cs="Tahoma"/>
          <w:color w:val="000000"/>
          <w:szCs w:val="20"/>
        </w:rPr>
        <w:t xml:space="preserve">que o Prazo de Colocação será prorrogado por até 10 (dez) </w:t>
      </w:r>
      <w:r w:rsidR="002A7219" w:rsidRPr="002A7219">
        <w:rPr>
          <w:rFonts w:cs="Tahoma"/>
          <w:color w:val="000000"/>
          <w:szCs w:val="20"/>
        </w:rPr>
        <w:t>D</w:t>
      </w:r>
      <w:r w:rsidRPr="002A7219">
        <w:rPr>
          <w:rFonts w:cs="Tahoma"/>
          <w:color w:val="000000"/>
          <w:szCs w:val="20"/>
        </w:rPr>
        <w:t xml:space="preserve">ias </w:t>
      </w:r>
      <w:r w:rsidR="002A7219" w:rsidRPr="002A7219">
        <w:rPr>
          <w:rFonts w:cs="Tahoma"/>
          <w:color w:val="000000"/>
          <w:szCs w:val="20"/>
        </w:rPr>
        <w:t>Ú</w:t>
      </w:r>
      <w:r w:rsidRPr="002A7219">
        <w:rPr>
          <w:rFonts w:cs="Tahoma"/>
          <w:color w:val="000000"/>
          <w:szCs w:val="20"/>
        </w:rPr>
        <w:t>teis ou, a exclusivo</w:t>
      </w:r>
      <w:r w:rsidRPr="00EA1EE3">
        <w:rPr>
          <w:rFonts w:cs="Tahoma"/>
          <w:color w:val="000000"/>
          <w:szCs w:val="20"/>
        </w:rPr>
        <w:t xml:space="preserve"> critério da </w:t>
      </w:r>
      <w:proofErr w:type="spellStart"/>
      <w:r w:rsidRPr="00EA1EE3">
        <w:rPr>
          <w:rFonts w:cs="Tahoma"/>
          <w:color w:val="000000"/>
          <w:szCs w:val="20"/>
        </w:rPr>
        <w:t>Securitizadora</w:t>
      </w:r>
      <w:proofErr w:type="spellEnd"/>
      <w:r w:rsidRPr="00EA1EE3">
        <w:rPr>
          <w:rFonts w:cs="Tahoma"/>
          <w:color w:val="000000"/>
          <w:szCs w:val="20"/>
        </w:rPr>
        <w:t>, por maior prazo.</w:t>
      </w:r>
    </w:p>
    <w:p w14:paraId="3EAE60B3" w14:textId="2024AF4F" w:rsidR="00FB055E" w:rsidRPr="00EA1EE3" w:rsidRDefault="005627F8" w:rsidP="00FC61B8">
      <w:pPr>
        <w:pStyle w:val="Level3"/>
        <w:tabs>
          <w:tab w:val="clear" w:pos="2041"/>
          <w:tab w:val="num" w:pos="1469"/>
        </w:tabs>
        <w:ind w:left="675"/>
        <w:rPr>
          <w:rFonts w:cs="Tahoma"/>
          <w:color w:val="000000"/>
          <w:szCs w:val="20"/>
        </w:rPr>
      </w:pPr>
      <w:r w:rsidRPr="00EA1EE3">
        <w:rPr>
          <w:rFonts w:cs="Tahoma"/>
          <w:color w:val="000000"/>
          <w:szCs w:val="20"/>
        </w:rPr>
        <w:t xml:space="preserve">Para fins de verificação das Condições Precedentes, a Emissora deverá encaminhar à </w:t>
      </w:r>
      <w:proofErr w:type="spellStart"/>
      <w:r w:rsidRPr="00EA1EE3">
        <w:rPr>
          <w:rFonts w:cs="Tahoma"/>
          <w:color w:val="000000"/>
          <w:szCs w:val="20"/>
        </w:rPr>
        <w:t>Securitizadora</w:t>
      </w:r>
      <w:proofErr w:type="spellEnd"/>
      <w:r w:rsidRPr="00EA1EE3">
        <w:rPr>
          <w:rFonts w:cs="Tahoma"/>
          <w:color w:val="000000"/>
          <w:szCs w:val="20"/>
        </w:rPr>
        <w:t xml:space="preserve">: </w:t>
      </w:r>
      <w:r w:rsidRPr="003D2D62">
        <w:rPr>
          <w:rFonts w:cs="Tahoma"/>
          <w:b/>
          <w:color w:val="000000"/>
          <w:szCs w:val="20"/>
        </w:rPr>
        <w:t>(i)</w:t>
      </w:r>
      <w:r w:rsidRPr="00EA1EE3">
        <w:rPr>
          <w:rFonts w:cs="Tahoma"/>
          <w:color w:val="000000"/>
          <w:szCs w:val="20"/>
        </w:rPr>
        <w:t xml:space="preserve"> cópia digitalizada dos </w:t>
      </w:r>
      <w:r w:rsidR="0026269F">
        <w:rPr>
          <w:rFonts w:cs="Tahoma"/>
          <w:color w:val="000000"/>
          <w:szCs w:val="20"/>
        </w:rPr>
        <w:t>Documentos da Operação</w:t>
      </w:r>
      <w:r w:rsidR="0026269F" w:rsidRPr="00EA1EE3">
        <w:rPr>
          <w:rFonts w:cs="Tahoma"/>
          <w:color w:val="000000"/>
          <w:szCs w:val="20"/>
        </w:rPr>
        <w:t xml:space="preserve"> </w:t>
      </w:r>
      <w:r w:rsidRPr="00EA1EE3">
        <w:rPr>
          <w:rFonts w:cs="Tahoma"/>
          <w:color w:val="000000"/>
          <w:szCs w:val="20"/>
        </w:rPr>
        <w:t xml:space="preserve">acima referidos, registrados, </w:t>
      </w:r>
      <w:r w:rsidR="0026269F">
        <w:rPr>
          <w:rFonts w:cs="Tahoma"/>
          <w:color w:val="000000"/>
          <w:szCs w:val="20"/>
        </w:rPr>
        <w:t xml:space="preserve">conforme o caso, </w:t>
      </w:r>
      <w:r w:rsidRPr="00EA1EE3">
        <w:rPr>
          <w:rFonts w:cs="Tahoma"/>
          <w:color w:val="000000"/>
          <w:szCs w:val="20"/>
        </w:rPr>
        <w:t xml:space="preserve">junto aos órgãos competentes; e </w:t>
      </w:r>
      <w:r w:rsidRPr="003D2D62">
        <w:rPr>
          <w:rFonts w:cs="Tahoma"/>
          <w:b/>
          <w:color w:val="000000"/>
          <w:szCs w:val="20"/>
        </w:rPr>
        <w:t>(</w:t>
      </w:r>
      <w:proofErr w:type="spellStart"/>
      <w:r w:rsidRPr="003D2D62">
        <w:rPr>
          <w:rFonts w:cs="Tahoma"/>
          <w:b/>
          <w:color w:val="000000"/>
          <w:szCs w:val="20"/>
        </w:rPr>
        <w:t>ii</w:t>
      </w:r>
      <w:proofErr w:type="spellEnd"/>
      <w:r w:rsidRPr="003D2D62">
        <w:rPr>
          <w:rFonts w:cs="Tahoma"/>
          <w:b/>
          <w:color w:val="000000"/>
          <w:szCs w:val="20"/>
        </w:rPr>
        <w:t>)</w:t>
      </w:r>
      <w:r w:rsidRPr="00EA1EE3">
        <w:rPr>
          <w:rFonts w:cs="Tahoma"/>
          <w:color w:val="000000"/>
          <w:szCs w:val="20"/>
        </w:rPr>
        <w:t xml:space="preserve"> cópia do Livro de Registro de Debêntures Nominativas e da respectiva página com a anotação do nome da Debenturista como titular das Debêntures. </w:t>
      </w:r>
    </w:p>
    <w:p w14:paraId="42C08E24" w14:textId="673B27AB" w:rsidR="00FB055E" w:rsidRPr="00EA1EE3" w:rsidRDefault="005627F8" w:rsidP="00FC61B8">
      <w:pPr>
        <w:pStyle w:val="Level3"/>
        <w:tabs>
          <w:tab w:val="clear" w:pos="2041"/>
          <w:tab w:val="num" w:pos="1469"/>
        </w:tabs>
        <w:ind w:left="675"/>
        <w:rPr>
          <w:rFonts w:cs="Tahoma"/>
          <w:b/>
          <w:smallCaps/>
          <w:color w:val="000000"/>
          <w:szCs w:val="20"/>
          <w:u w:val="single"/>
        </w:rPr>
      </w:pPr>
      <w:r w:rsidRPr="00EA1EE3">
        <w:rPr>
          <w:rFonts w:cs="Tahoma"/>
          <w:color w:val="000000"/>
          <w:szCs w:val="20"/>
        </w:rPr>
        <w:t>Após o cumprimento de todas as Condições Precedentes, os recursos captados por meio da colocação dos CRI no âmbito da Securitização serão mantidos inicialmente na conta do regime fiduciário dos CRI, conta corrente nº</w:t>
      </w:r>
      <w:r w:rsidR="00EA1EE3" w:rsidRPr="00EA1EE3">
        <w:rPr>
          <w:rFonts w:cs="Tahoma"/>
          <w:color w:val="000000"/>
          <w:szCs w:val="20"/>
        </w:rPr>
        <w:t> </w:t>
      </w:r>
      <w:r w:rsidR="00E16DE1">
        <w:rPr>
          <w:rFonts w:cs="Tahoma"/>
          <w:color w:val="000000"/>
          <w:szCs w:val="20"/>
        </w:rPr>
        <w:t>40691-1</w:t>
      </w:r>
      <w:r w:rsidRPr="00EA1EE3">
        <w:rPr>
          <w:rFonts w:cs="Tahoma"/>
          <w:color w:val="000000"/>
          <w:szCs w:val="20"/>
        </w:rPr>
        <w:t xml:space="preserve">, de titularidade da </w:t>
      </w:r>
      <w:proofErr w:type="spellStart"/>
      <w:r w:rsidRPr="00EA1EE3">
        <w:rPr>
          <w:rFonts w:cs="Tahoma"/>
          <w:color w:val="000000"/>
          <w:szCs w:val="20"/>
        </w:rPr>
        <w:t>Securitizadora</w:t>
      </w:r>
      <w:proofErr w:type="spellEnd"/>
      <w:r w:rsidRPr="00EA1EE3">
        <w:rPr>
          <w:rFonts w:cs="Tahoma"/>
          <w:color w:val="000000"/>
          <w:szCs w:val="20"/>
        </w:rPr>
        <w:t>, mantida na agência nº</w:t>
      </w:r>
      <w:r w:rsidR="00EA1EE3" w:rsidRPr="00EA1EE3">
        <w:rPr>
          <w:rFonts w:cs="Tahoma"/>
          <w:color w:val="000000"/>
          <w:szCs w:val="20"/>
        </w:rPr>
        <w:t> </w:t>
      </w:r>
      <w:r w:rsidR="001F11BF">
        <w:rPr>
          <w:rFonts w:cs="Tahoma"/>
          <w:color w:val="000000"/>
          <w:szCs w:val="20"/>
        </w:rPr>
        <w:t>3100-5</w:t>
      </w:r>
      <w:r w:rsidR="00E16DE1">
        <w:rPr>
          <w:rFonts w:cs="Tahoma"/>
          <w:color w:val="000000"/>
          <w:szCs w:val="20"/>
        </w:rPr>
        <w:t xml:space="preserve"> </w:t>
      </w:r>
      <w:r w:rsidRPr="00EA1EE3">
        <w:rPr>
          <w:rFonts w:cs="Tahoma"/>
          <w:color w:val="000000"/>
          <w:szCs w:val="20"/>
        </w:rPr>
        <w:t xml:space="preserve">do Banco </w:t>
      </w:r>
      <w:r w:rsidR="001F11BF">
        <w:rPr>
          <w:rFonts w:cs="Tahoma"/>
          <w:color w:val="000000"/>
          <w:szCs w:val="20"/>
        </w:rPr>
        <w:t>Itaú Unibanco S.A.</w:t>
      </w:r>
      <w:r w:rsidRPr="00EA1EE3">
        <w:rPr>
          <w:rFonts w:cs="Tahoma"/>
          <w:color w:val="000000"/>
          <w:szCs w:val="20"/>
        </w:rPr>
        <w:t xml:space="preserve"> (nº</w:t>
      </w:r>
      <w:r w:rsidR="00EA1EE3" w:rsidRPr="00EA1EE3">
        <w:rPr>
          <w:rFonts w:cs="Tahoma"/>
          <w:color w:val="000000"/>
          <w:szCs w:val="20"/>
        </w:rPr>
        <w:t> </w:t>
      </w:r>
      <w:r w:rsidR="001F11BF">
        <w:rPr>
          <w:rFonts w:cs="Tahoma"/>
          <w:color w:val="000000"/>
          <w:szCs w:val="20"/>
        </w:rPr>
        <w:t>341</w:t>
      </w:r>
      <w:r w:rsidRPr="00EA1EE3">
        <w:rPr>
          <w:rFonts w:cs="Tahoma"/>
          <w:color w:val="000000"/>
          <w:szCs w:val="20"/>
        </w:rPr>
        <w:t>) (“</w:t>
      </w:r>
      <w:r w:rsidRPr="00EA1EE3">
        <w:rPr>
          <w:rFonts w:cs="Tahoma"/>
          <w:b/>
          <w:color w:val="000000"/>
          <w:szCs w:val="20"/>
        </w:rPr>
        <w:t>Conta Centralizadora da Securitização</w:t>
      </w:r>
      <w:r w:rsidRPr="00EA1EE3">
        <w:rPr>
          <w:rFonts w:cs="Tahoma"/>
          <w:color w:val="000000"/>
          <w:szCs w:val="20"/>
        </w:rPr>
        <w:t>”).</w:t>
      </w:r>
      <w:r w:rsidR="003D2D62">
        <w:rPr>
          <w:rFonts w:cs="Tahoma"/>
          <w:color w:val="000000"/>
          <w:szCs w:val="20"/>
        </w:rPr>
        <w:t xml:space="preserve"> </w:t>
      </w:r>
    </w:p>
    <w:p w14:paraId="7019D01E" w14:textId="636DC913" w:rsidR="00FB055E" w:rsidRPr="002A7219" w:rsidRDefault="005627F8" w:rsidP="00FC61B8">
      <w:pPr>
        <w:pStyle w:val="Level3"/>
        <w:tabs>
          <w:tab w:val="clear" w:pos="2041"/>
          <w:tab w:val="num" w:pos="1469"/>
        </w:tabs>
        <w:ind w:left="675"/>
        <w:rPr>
          <w:rFonts w:cs="Tahoma"/>
          <w:b/>
          <w:smallCaps/>
          <w:color w:val="000000"/>
          <w:szCs w:val="20"/>
          <w:u w:val="single"/>
        </w:rPr>
      </w:pPr>
      <w:r w:rsidRPr="002A7219">
        <w:rPr>
          <w:rFonts w:cs="Tahoma"/>
          <w:color w:val="000000"/>
          <w:szCs w:val="20"/>
        </w:rPr>
        <w:lastRenderedPageBreak/>
        <w:t xml:space="preserve">Os recursos depositados na Conta Centralizadora da Securitização nas Datas de Integralização dos CRI </w:t>
      </w:r>
      <w:r w:rsidR="002A7219" w:rsidRPr="002A7219">
        <w:rPr>
          <w:rFonts w:cs="Tahoma"/>
          <w:color w:val="000000"/>
          <w:szCs w:val="20"/>
        </w:rPr>
        <w:t xml:space="preserve">(conforme definido abaixo) </w:t>
      </w:r>
      <w:r w:rsidRPr="002A7219">
        <w:rPr>
          <w:rFonts w:cs="Tahoma"/>
          <w:color w:val="000000"/>
          <w:szCs w:val="20"/>
        </w:rPr>
        <w:t>serão utilizados pela Debenturista para a integralização das Debêntures</w:t>
      </w:r>
      <w:r w:rsidR="003A611E">
        <w:rPr>
          <w:rFonts w:cs="Tahoma"/>
          <w:color w:val="000000"/>
          <w:szCs w:val="20"/>
        </w:rPr>
        <w:t>. Na primeira Data de Integralização</w:t>
      </w:r>
      <w:r w:rsidR="00486C51">
        <w:rPr>
          <w:rFonts w:cs="Tahoma"/>
          <w:color w:val="000000"/>
          <w:szCs w:val="20"/>
        </w:rPr>
        <w:t>,</w:t>
      </w:r>
      <w:r w:rsidR="003A611E">
        <w:rPr>
          <w:rFonts w:cs="Tahoma"/>
          <w:color w:val="000000"/>
          <w:szCs w:val="20"/>
        </w:rPr>
        <w:t xml:space="preserve"> a Debenturista irá realizar as retenções das Despesas Iniciais, Fundo de Despesas e comissionamento dos Coordenadores conforme descrito no Contrato de Distribuição, e após as devidas retenções realizará</w:t>
      </w:r>
      <w:r w:rsidR="00102EB5">
        <w:rPr>
          <w:rFonts w:cs="Tahoma"/>
          <w:color w:val="000000"/>
          <w:szCs w:val="20"/>
        </w:rPr>
        <w:t xml:space="preserve"> a</w:t>
      </w:r>
      <w:r w:rsidRPr="002A7219">
        <w:rPr>
          <w:rFonts w:cs="Tahoma"/>
          <w:color w:val="000000"/>
          <w:szCs w:val="20"/>
        </w:rPr>
        <w:t xml:space="preserve"> transferência para a conta corrente nº</w:t>
      </w:r>
      <w:r w:rsidR="00EA1EE3" w:rsidRPr="002A7219">
        <w:rPr>
          <w:rFonts w:cs="Tahoma"/>
          <w:color w:val="000000"/>
          <w:szCs w:val="20"/>
        </w:rPr>
        <w:t> </w:t>
      </w:r>
      <w:r w:rsidR="00086E11">
        <w:rPr>
          <w:rFonts w:cs="Tahoma"/>
          <w:color w:val="000000"/>
          <w:szCs w:val="20"/>
        </w:rPr>
        <w:t>911602-8</w:t>
      </w:r>
      <w:r w:rsidR="00086E11" w:rsidRPr="002A7219">
        <w:rPr>
          <w:rFonts w:cs="Tahoma"/>
          <w:color w:val="000000"/>
          <w:szCs w:val="20"/>
        </w:rPr>
        <w:t xml:space="preserve">, </w:t>
      </w:r>
      <w:r w:rsidRPr="002A7219">
        <w:rPr>
          <w:rFonts w:cs="Tahoma"/>
          <w:color w:val="000000"/>
          <w:szCs w:val="20"/>
        </w:rPr>
        <w:t>de titularidade da Emissora, mantida na agência nº</w:t>
      </w:r>
      <w:r w:rsidR="00EA1EE3" w:rsidRPr="002A7219">
        <w:rPr>
          <w:rFonts w:cs="Tahoma"/>
          <w:color w:val="000000"/>
          <w:szCs w:val="20"/>
        </w:rPr>
        <w:t> </w:t>
      </w:r>
      <w:r w:rsidR="00086E11">
        <w:rPr>
          <w:rFonts w:cs="Tahoma"/>
          <w:color w:val="000000"/>
          <w:szCs w:val="20"/>
        </w:rPr>
        <w:t>0001</w:t>
      </w:r>
      <w:r w:rsidR="00086E11" w:rsidRPr="002A7219">
        <w:rPr>
          <w:rFonts w:cs="Tahoma"/>
          <w:color w:val="000000"/>
          <w:szCs w:val="20"/>
        </w:rPr>
        <w:t xml:space="preserve">, </w:t>
      </w:r>
      <w:r w:rsidRPr="002A7219">
        <w:rPr>
          <w:rFonts w:cs="Tahoma"/>
          <w:color w:val="000000"/>
          <w:szCs w:val="20"/>
        </w:rPr>
        <w:t xml:space="preserve">do </w:t>
      </w:r>
      <w:r w:rsidR="00EA1EE3" w:rsidRPr="002A7219">
        <w:rPr>
          <w:rFonts w:cs="Tahoma"/>
          <w:color w:val="000000"/>
          <w:szCs w:val="20"/>
        </w:rPr>
        <w:t>B</w:t>
      </w:r>
      <w:r w:rsidRPr="002A7219">
        <w:rPr>
          <w:rFonts w:cs="Tahoma"/>
          <w:color w:val="000000"/>
          <w:szCs w:val="20"/>
        </w:rPr>
        <w:t xml:space="preserve">anco </w:t>
      </w:r>
      <w:r w:rsidR="00086E11">
        <w:rPr>
          <w:rFonts w:cs="Tahoma"/>
          <w:color w:val="000000"/>
          <w:szCs w:val="20"/>
        </w:rPr>
        <w:t xml:space="preserve">Inter S.A. </w:t>
      </w:r>
      <w:r w:rsidRPr="002A7219">
        <w:rPr>
          <w:rFonts w:cs="Tahoma"/>
          <w:color w:val="000000"/>
          <w:szCs w:val="20"/>
        </w:rPr>
        <w:t>(nº</w:t>
      </w:r>
      <w:r w:rsidR="00EA1EE3" w:rsidRPr="002A7219">
        <w:rPr>
          <w:rFonts w:cs="Tahoma"/>
          <w:color w:val="000000"/>
          <w:szCs w:val="20"/>
        </w:rPr>
        <w:t> </w:t>
      </w:r>
      <w:r w:rsidR="00086E11">
        <w:rPr>
          <w:rFonts w:cs="Tahoma"/>
          <w:color w:val="000000"/>
          <w:szCs w:val="20"/>
        </w:rPr>
        <w:t>077</w:t>
      </w:r>
      <w:r w:rsidR="00086E11" w:rsidRPr="002A7219">
        <w:rPr>
          <w:rFonts w:cs="Tahoma"/>
          <w:color w:val="000000"/>
          <w:szCs w:val="20"/>
        </w:rPr>
        <w:t>)</w:t>
      </w:r>
      <w:r w:rsidR="00086E11">
        <w:rPr>
          <w:rFonts w:cs="Tahoma"/>
          <w:color w:val="000000"/>
          <w:szCs w:val="20"/>
        </w:rPr>
        <w:t xml:space="preserve"> </w:t>
      </w:r>
      <w:r w:rsidR="003A67CA">
        <w:rPr>
          <w:rFonts w:cs="Tahoma"/>
          <w:color w:val="000000"/>
          <w:szCs w:val="20"/>
        </w:rPr>
        <w:t>(“</w:t>
      </w:r>
      <w:r w:rsidR="003A67CA" w:rsidRPr="003A67CA">
        <w:rPr>
          <w:rFonts w:cs="Tahoma"/>
          <w:b/>
          <w:color w:val="000000"/>
          <w:szCs w:val="20"/>
        </w:rPr>
        <w:t>Conta da Emissora</w:t>
      </w:r>
      <w:r w:rsidR="003A67CA">
        <w:rPr>
          <w:rFonts w:cs="Tahoma"/>
          <w:color w:val="000000"/>
          <w:szCs w:val="20"/>
        </w:rPr>
        <w:t>”)</w:t>
      </w:r>
      <w:r w:rsidRPr="002A7219">
        <w:rPr>
          <w:rFonts w:cs="Tahoma"/>
          <w:color w:val="000000"/>
          <w:szCs w:val="20"/>
        </w:rPr>
        <w:t>.</w:t>
      </w:r>
    </w:p>
    <w:p w14:paraId="29521552" w14:textId="77777777" w:rsidR="00FB055E" w:rsidRPr="00EA1EE3" w:rsidRDefault="005627F8" w:rsidP="00FC61B8">
      <w:pPr>
        <w:pStyle w:val="Level1"/>
        <w:keepNext/>
        <w:tabs>
          <w:tab w:val="clear" w:pos="567"/>
          <w:tab w:val="num" w:pos="-5"/>
        </w:tabs>
        <w:spacing w:before="120"/>
        <w:rPr>
          <w:rFonts w:cs="Tahoma"/>
          <w:b/>
          <w:szCs w:val="20"/>
        </w:rPr>
      </w:pPr>
      <w:bookmarkStart w:id="16" w:name="_Toc105515115"/>
      <w:bookmarkStart w:id="17" w:name="_Toc66874999"/>
      <w:r w:rsidRPr="00EA1EE3">
        <w:rPr>
          <w:rFonts w:cs="Tahoma"/>
          <w:b/>
          <w:szCs w:val="20"/>
        </w:rPr>
        <w:t>CARACTERÍSTICAS DA EMISSÃO</w:t>
      </w:r>
      <w:bookmarkEnd w:id="16"/>
      <w:bookmarkEnd w:id="17"/>
    </w:p>
    <w:p w14:paraId="4D08BF88" w14:textId="3A66402B" w:rsidR="00FB055E" w:rsidRPr="00EA1EE3" w:rsidRDefault="005627F8" w:rsidP="00FC61B8">
      <w:pPr>
        <w:pStyle w:val="Level2"/>
        <w:keepNext/>
        <w:tabs>
          <w:tab w:val="clear" w:pos="1247"/>
          <w:tab w:val="num" w:pos="675"/>
        </w:tabs>
        <w:ind w:left="0"/>
        <w:rPr>
          <w:rFonts w:cs="Tahoma"/>
          <w:b/>
          <w:szCs w:val="20"/>
        </w:rPr>
      </w:pPr>
      <w:r w:rsidRPr="00EA1EE3">
        <w:rPr>
          <w:rFonts w:cs="Tahoma"/>
          <w:b/>
          <w:szCs w:val="20"/>
        </w:rPr>
        <w:t>Objeto Social da Emissora</w:t>
      </w:r>
    </w:p>
    <w:p w14:paraId="63A8AEF4" w14:textId="405031B2" w:rsidR="00FB055E" w:rsidRPr="00EA1EE3" w:rsidRDefault="005627F8" w:rsidP="00FC61B8">
      <w:pPr>
        <w:pStyle w:val="Level3"/>
        <w:tabs>
          <w:tab w:val="clear" w:pos="2041"/>
          <w:tab w:val="num" w:pos="1469"/>
        </w:tabs>
        <w:ind w:left="675"/>
        <w:rPr>
          <w:rFonts w:cs="Tahoma"/>
          <w:szCs w:val="20"/>
        </w:rPr>
      </w:pPr>
      <w:r w:rsidRPr="00EA1EE3">
        <w:rPr>
          <w:rFonts w:cs="Tahoma"/>
          <w:szCs w:val="20"/>
        </w:rPr>
        <w:t xml:space="preserve">A Emissora tem por objeto social atividades do setor imobiliário, a saber: </w:t>
      </w:r>
      <w:r w:rsidR="00B74482" w:rsidRPr="003D2D62">
        <w:rPr>
          <w:rFonts w:cs="Tahoma"/>
          <w:b/>
          <w:szCs w:val="20"/>
        </w:rPr>
        <w:t>(i)</w:t>
      </w:r>
      <w:r w:rsidR="00B74482" w:rsidRPr="003C1143">
        <w:rPr>
          <w:rFonts w:cs="Tahoma"/>
          <w:szCs w:val="20"/>
        </w:rPr>
        <w:t xml:space="preserve"> a </w:t>
      </w:r>
      <w:r w:rsidR="00B74482">
        <w:rPr>
          <w:rFonts w:cs="Tahoma"/>
          <w:szCs w:val="20"/>
        </w:rPr>
        <w:t xml:space="preserve">incorporação imobiliária, compra e venda de imóveis, aluguel de bens móveis e imóveis; </w:t>
      </w:r>
      <w:r w:rsidR="00B74482" w:rsidRPr="003D2D62">
        <w:rPr>
          <w:rFonts w:cs="Tahoma"/>
          <w:b/>
          <w:szCs w:val="20"/>
        </w:rPr>
        <w:t>(</w:t>
      </w:r>
      <w:proofErr w:type="spellStart"/>
      <w:r w:rsidR="00B74482" w:rsidRPr="003D2D62">
        <w:rPr>
          <w:rFonts w:cs="Tahoma"/>
          <w:b/>
          <w:szCs w:val="20"/>
        </w:rPr>
        <w:t>ii</w:t>
      </w:r>
      <w:proofErr w:type="spellEnd"/>
      <w:r w:rsidR="00B74482" w:rsidRPr="003D2D62">
        <w:rPr>
          <w:rFonts w:cs="Tahoma"/>
          <w:b/>
          <w:szCs w:val="20"/>
        </w:rPr>
        <w:t>)</w:t>
      </w:r>
      <w:r w:rsidR="00B74482">
        <w:rPr>
          <w:rFonts w:cs="Tahoma"/>
          <w:szCs w:val="20"/>
        </w:rPr>
        <w:t xml:space="preserve"> a execução de obras de engenharia civil por empreitada ou administração; </w:t>
      </w:r>
      <w:r w:rsidR="00B74482" w:rsidRPr="003D2D62">
        <w:rPr>
          <w:rFonts w:cs="Tahoma"/>
          <w:b/>
          <w:szCs w:val="20"/>
        </w:rPr>
        <w:t>(</w:t>
      </w:r>
      <w:proofErr w:type="spellStart"/>
      <w:r w:rsidR="00B74482" w:rsidRPr="003D2D62">
        <w:rPr>
          <w:rFonts w:cs="Tahoma"/>
          <w:b/>
          <w:szCs w:val="20"/>
        </w:rPr>
        <w:t>iii</w:t>
      </w:r>
      <w:proofErr w:type="spellEnd"/>
      <w:r w:rsidR="00B74482" w:rsidRPr="003D2D62">
        <w:rPr>
          <w:rFonts w:cs="Tahoma"/>
          <w:b/>
          <w:szCs w:val="20"/>
        </w:rPr>
        <w:t>)</w:t>
      </w:r>
      <w:r w:rsidR="00B74482">
        <w:rPr>
          <w:rFonts w:cs="Tahoma"/>
          <w:szCs w:val="20"/>
        </w:rPr>
        <w:t xml:space="preserve"> a prestação de serviços de projetos e demais serviços de engenharia; </w:t>
      </w:r>
      <w:r w:rsidR="00B74482" w:rsidRPr="003D2D62">
        <w:rPr>
          <w:rFonts w:cs="Tahoma"/>
          <w:b/>
          <w:szCs w:val="20"/>
        </w:rPr>
        <w:t>(</w:t>
      </w:r>
      <w:proofErr w:type="spellStart"/>
      <w:r w:rsidR="00B74482" w:rsidRPr="003D2D62">
        <w:rPr>
          <w:rFonts w:cs="Tahoma"/>
          <w:b/>
          <w:szCs w:val="20"/>
        </w:rPr>
        <w:t>iv</w:t>
      </w:r>
      <w:proofErr w:type="spellEnd"/>
      <w:r w:rsidR="00B74482" w:rsidRPr="003D2D62">
        <w:rPr>
          <w:rFonts w:cs="Tahoma"/>
          <w:b/>
          <w:szCs w:val="20"/>
        </w:rPr>
        <w:t>)</w:t>
      </w:r>
      <w:r w:rsidR="00B74482">
        <w:rPr>
          <w:rFonts w:cs="Tahoma"/>
          <w:szCs w:val="20"/>
        </w:rPr>
        <w:t xml:space="preserve"> a prestação de serviços administrativos; e </w:t>
      </w:r>
      <w:r w:rsidR="00B74482" w:rsidRPr="003D2D62">
        <w:rPr>
          <w:rFonts w:cs="Tahoma"/>
          <w:b/>
          <w:szCs w:val="20"/>
        </w:rPr>
        <w:t>(v)</w:t>
      </w:r>
      <w:r w:rsidR="00B74482">
        <w:rPr>
          <w:rFonts w:cs="Tahoma"/>
          <w:szCs w:val="20"/>
        </w:rPr>
        <w:t> a participação em outras sociedades, na qualidade de sócia ou acionista.</w:t>
      </w:r>
    </w:p>
    <w:p w14:paraId="594CABB8" w14:textId="7FB87C9F" w:rsidR="00FB055E" w:rsidRPr="00EA1EE3" w:rsidRDefault="005627F8" w:rsidP="00FC61B8">
      <w:pPr>
        <w:pStyle w:val="Level2"/>
        <w:keepNext/>
        <w:tabs>
          <w:tab w:val="clear" w:pos="1247"/>
          <w:tab w:val="num" w:pos="675"/>
        </w:tabs>
        <w:ind w:left="0"/>
        <w:rPr>
          <w:rFonts w:cs="Tahoma"/>
          <w:b/>
          <w:szCs w:val="20"/>
        </w:rPr>
      </w:pPr>
      <w:r w:rsidRPr="00EA1EE3">
        <w:rPr>
          <w:rFonts w:cs="Tahoma"/>
          <w:b/>
          <w:szCs w:val="20"/>
        </w:rPr>
        <w:t>Número da Emissão</w:t>
      </w:r>
    </w:p>
    <w:p w14:paraId="6D648CF4" w14:textId="6391D925" w:rsidR="00FB055E" w:rsidRPr="00EA1EE3" w:rsidRDefault="005627F8" w:rsidP="00FC61B8">
      <w:pPr>
        <w:pStyle w:val="Level3"/>
        <w:tabs>
          <w:tab w:val="clear" w:pos="2041"/>
          <w:tab w:val="num" w:pos="1469"/>
        </w:tabs>
        <w:ind w:left="675"/>
        <w:rPr>
          <w:rFonts w:cs="Tahoma"/>
          <w:szCs w:val="20"/>
        </w:rPr>
      </w:pPr>
      <w:r w:rsidRPr="00EA1EE3">
        <w:rPr>
          <w:rFonts w:cs="Tahoma"/>
          <w:szCs w:val="20"/>
        </w:rPr>
        <w:t xml:space="preserve">Esta é a </w:t>
      </w:r>
      <w:r w:rsidR="00F0250B">
        <w:rPr>
          <w:rFonts w:cs="Tahoma"/>
          <w:iCs/>
          <w:szCs w:val="20"/>
        </w:rPr>
        <w:t>3</w:t>
      </w:r>
      <w:r w:rsidRPr="00EA1EE3">
        <w:rPr>
          <w:rFonts w:cs="Tahoma"/>
          <w:szCs w:val="20"/>
        </w:rPr>
        <w:t>ª</w:t>
      </w:r>
      <w:r w:rsidR="00F0250B">
        <w:rPr>
          <w:rFonts w:cs="Tahoma"/>
          <w:szCs w:val="20"/>
        </w:rPr>
        <w:t xml:space="preserve"> (terceira)</w:t>
      </w:r>
      <w:r w:rsidRPr="00EA1EE3">
        <w:rPr>
          <w:rFonts w:cs="Tahoma"/>
          <w:szCs w:val="20"/>
        </w:rPr>
        <w:t xml:space="preserve"> </w:t>
      </w:r>
      <w:r w:rsidR="005E59EF">
        <w:rPr>
          <w:rFonts w:cs="Tahoma"/>
          <w:szCs w:val="20"/>
        </w:rPr>
        <w:t>e</w:t>
      </w:r>
      <w:r w:rsidRPr="00EA1EE3">
        <w:rPr>
          <w:rFonts w:cs="Tahoma"/>
          <w:szCs w:val="20"/>
        </w:rPr>
        <w:t>missão de debêntures da Emissora.</w:t>
      </w:r>
      <w:r w:rsidR="003D2D62">
        <w:rPr>
          <w:rFonts w:cs="Tahoma"/>
          <w:szCs w:val="20"/>
        </w:rPr>
        <w:t xml:space="preserve"> </w:t>
      </w:r>
    </w:p>
    <w:p w14:paraId="4580680C" w14:textId="6D44442B" w:rsidR="00FB055E" w:rsidRPr="00EA1EE3" w:rsidRDefault="005627F8" w:rsidP="00FC61B8">
      <w:pPr>
        <w:pStyle w:val="Level2"/>
        <w:keepNext/>
        <w:tabs>
          <w:tab w:val="clear" w:pos="1247"/>
          <w:tab w:val="num" w:pos="675"/>
        </w:tabs>
        <w:ind w:left="0"/>
        <w:rPr>
          <w:rFonts w:cs="Tahoma"/>
          <w:b/>
          <w:szCs w:val="20"/>
        </w:rPr>
      </w:pPr>
      <w:r w:rsidRPr="00EA1EE3">
        <w:rPr>
          <w:rFonts w:cs="Tahoma"/>
          <w:b/>
          <w:szCs w:val="20"/>
        </w:rPr>
        <w:t>Número de Séries</w:t>
      </w:r>
    </w:p>
    <w:p w14:paraId="6A24747D" w14:textId="77777777" w:rsidR="00FB055E" w:rsidRPr="00EA1EE3" w:rsidRDefault="005627F8" w:rsidP="00FC61B8">
      <w:pPr>
        <w:pStyle w:val="Level3"/>
        <w:tabs>
          <w:tab w:val="clear" w:pos="2041"/>
          <w:tab w:val="num" w:pos="1469"/>
        </w:tabs>
        <w:ind w:left="675"/>
        <w:rPr>
          <w:rFonts w:cs="Tahoma"/>
          <w:szCs w:val="20"/>
        </w:rPr>
      </w:pPr>
      <w:r w:rsidRPr="00EA1EE3">
        <w:rPr>
          <w:rFonts w:cs="Tahoma"/>
          <w:szCs w:val="20"/>
        </w:rPr>
        <w:t>A Emissão será realizada em série única.</w:t>
      </w:r>
    </w:p>
    <w:p w14:paraId="1395E157" w14:textId="6EF81CC1" w:rsidR="00FB055E" w:rsidRPr="00EA1EE3" w:rsidRDefault="005627F8" w:rsidP="00FC61B8">
      <w:pPr>
        <w:pStyle w:val="Level2"/>
        <w:keepNext/>
        <w:tabs>
          <w:tab w:val="clear" w:pos="1247"/>
          <w:tab w:val="num" w:pos="675"/>
        </w:tabs>
        <w:ind w:left="0"/>
        <w:rPr>
          <w:rFonts w:cs="Tahoma"/>
          <w:b/>
          <w:szCs w:val="20"/>
        </w:rPr>
      </w:pPr>
      <w:r w:rsidRPr="00EA1EE3">
        <w:rPr>
          <w:rFonts w:cs="Tahoma"/>
          <w:b/>
          <w:szCs w:val="20"/>
        </w:rPr>
        <w:t>Valor Total da Emissão e Quantidade de Debêntures</w:t>
      </w:r>
    </w:p>
    <w:p w14:paraId="77F278BB" w14:textId="2C610BCD" w:rsidR="00FB055E" w:rsidRPr="000B1F78" w:rsidRDefault="005627F8" w:rsidP="00FC61B8">
      <w:pPr>
        <w:pStyle w:val="Level3"/>
        <w:tabs>
          <w:tab w:val="clear" w:pos="2041"/>
          <w:tab w:val="num" w:pos="1469"/>
        </w:tabs>
        <w:ind w:left="675"/>
        <w:rPr>
          <w:rFonts w:cs="Tahoma"/>
          <w:szCs w:val="20"/>
        </w:rPr>
      </w:pPr>
      <w:r w:rsidRPr="00EA1EE3">
        <w:rPr>
          <w:rFonts w:cs="Tahoma"/>
          <w:szCs w:val="20"/>
        </w:rPr>
        <w:t xml:space="preserve">Serão emitidas </w:t>
      </w:r>
      <w:r w:rsidR="006A799E">
        <w:rPr>
          <w:rFonts w:cs="Tahoma"/>
          <w:szCs w:val="20"/>
        </w:rPr>
        <w:t>1</w:t>
      </w:r>
      <w:r w:rsidR="002C2C50">
        <w:rPr>
          <w:rFonts w:cs="Tahoma"/>
          <w:szCs w:val="20"/>
        </w:rPr>
        <w:t>5</w:t>
      </w:r>
      <w:r w:rsidR="006A799E">
        <w:rPr>
          <w:rFonts w:cs="Tahoma"/>
          <w:szCs w:val="20"/>
        </w:rPr>
        <w:t>0.000</w:t>
      </w:r>
      <w:r w:rsidRPr="00EA1EE3">
        <w:rPr>
          <w:rFonts w:cs="Tahoma"/>
          <w:szCs w:val="20"/>
        </w:rPr>
        <w:t xml:space="preserve"> (</w:t>
      </w:r>
      <w:r w:rsidR="002C2C50">
        <w:rPr>
          <w:rFonts w:cs="Tahoma"/>
          <w:szCs w:val="20"/>
        </w:rPr>
        <w:t xml:space="preserve">cento e cinquenta </w:t>
      </w:r>
      <w:r w:rsidR="006A799E">
        <w:rPr>
          <w:rFonts w:cs="Tahoma"/>
          <w:szCs w:val="20"/>
        </w:rPr>
        <w:t>mil</w:t>
      </w:r>
      <w:r w:rsidRPr="00EA1EE3">
        <w:rPr>
          <w:rFonts w:cs="Tahoma"/>
          <w:szCs w:val="20"/>
        </w:rPr>
        <w:t>) Debêntures, com valor nominal unitário de R$</w:t>
      </w:r>
      <w:r w:rsidR="000B1F78">
        <w:rPr>
          <w:rFonts w:cs="Tahoma"/>
          <w:szCs w:val="20"/>
        </w:rPr>
        <w:t> </w:t>
      </w:r>
      <w:r w:rsidR="00CD13BE">
        <w:rPr>
          <w:rFonts w:cs="Tahoma"/>
          <w:szCs w:val="20"/>
        </w:rPr>
        <w:t>1.000,00</w:t>
      </w:r>
      <w:r w:rsidRPr="00EA1EE3">
        <w:rPr>
          <w:rFonts w:cs="Tahoma"/>
          <w:szCs w:val="20"/>
        </w:rPr>
        <w:t xml:space="preserve"> (</w:t>
      </w:r>
      <w:r w:rsidR="00CD13BE">
        <w:rPr>
          <w:rFonts w:cs="Tahoma"/>
          <w:szCs w:val="20"/>
        </w:rPr>
        <w:t>mil reais</w:t>
      </w:r>
      <w:r w:rsidRPr="00EA1EE3">
        <w:rPr>
          <w:rFonts w:cs="Tahoma"/>
          <w:szCs w:val="20"/>
        </w:rPr>
        <w:t xml:space="preserve">), na </w:t>
      </w:r>
      <w:r w:rsidRPr="002A7219">
        <w:rPr>
          <w:rFonts w:cs="Tahoma"/>
          <w:szCs w:val="20"/>
        </w:rPr>
        <w:t>Data de Emissão (conforme definido abaixo)</w:t>
      </w:r>
      <w:r w:rsidRPr="000B1F78">
        <w:rPr>
          <w:rFonts w:cs="Tahoma"/>
          <w:szCs w:val="20"/>
        </w:rPr>
        <w:t>.</w:t>
      </w:r>
    </w:p>
    <w:p w14:paraId="2C0E8BA1" w14:textId="20C49FF3" w:rsidR="00FB055E" w:rsidRPr="000B1F78" w:rsidRDefault="005627F8" w:rsidP="00FC61B8">
      <w:pPr>
        <w:pStyle w:val="Level3"/>
        <w:tabs>
          <w:tab w:val="clear" w:pos="2041"/>
          <w:tab w:val="num" w:pos="1469"/>
        </w:tabs>
        <w:ind w:left="675"/>
        <w:rPr>
          <w:rFonts w:cs="Tahoma"/>
          <w:szCs w:val="20"/>
        </w:rPr>
      </w:pPr>
      <w:r w:rsidRPr="000B1F78">
        <w:rPr>
          <w:rFonts w:cs="Tahoma"/>
          <w:szCs w:val="20"/>
        </w:rPr>
        <w:t>O valor total da Emissão é de R$</w:t>
      </w:r>
      <w:r w:rsidR="000B1F78">
        <w:rPr>
          <w:rFonts w:cs="Tahoma"/>
          <w:szCs w:val="20"/>
        </w:rPr>
        <w:t> </w:t>
      </w:r>
      <w:r w:rsidR="00E05331">
        <w:rPr>
          <w:rFonts w:cs="Tahoma"/>
          <w:szCs w:val="20"/>
        </w:rPr>
        <w:t>1</w:t>
      </w:r>
      <w:r w:rsidR="002C2C50">
        <w:rPr>
          <w:rFonts w:cs="Tahoma"/>
          <w:szCs w:val="20"/>
        </w:rPr>
        <w:t>5</w:t>
      </w:r>
      <w:r w:rsidR="00E05331">
        <w:rPr>
          <w:rFonts w:cs="Tahoma"/>
          <w:szCs w:val="20"/>
        </w:rPr>
        <w:t>0.000.000,00</w:t>
      </w:r>
      <w:r w:rsidR="000B1F78">
        <w:rPr>
          <w:rFonts w:cs="Tahoma"/>
          <w:szCs w:val="20"/>
        </w:rPr>
        <w:t xml:space="preserve"> </w:t>
      </w:r>
      <w:r w:rsidRPr="000B1F78">
        <w:rPr>
          <w:rFonts w:cs="Tahoma"/>
          <w:bCs/>
          <w:szCs w:val="20"/>
        </w:rPr>
        <w:t>(</w:t>
      </w:r>
      <w:r w:rsidR="002C2C50">
        <w:rPr>
          <w:rFonts w:cs="Tahoma"/>
          <w:szCs w:val="20"/>
        </w:rPr>
        <w:t xml:space="preserve">cento e cinquenta </w:t>
      </w:r>
      <w:r w:rsidR="00E05331">
        <w:rPr>
          <w:rFonts w:cs="Tahoma"/>
          <w:szCs w:val="20"/>
        </w:rPr>
        <w:t>milhões de reais</w:t>
      </w:r>
      <w:r w:rsidRPr="000B1F78">
        <w:rPr>
          <w:rFonts w:cs="Tahoma"/>
          <w:szCs w:val="20"/>
        </w:rPr>
        <w:t>), na Data de Emissão.</w:t>
      </w:r>
    </w:p>
    <w:p w14:paraId="6A394833" w14:textId="3F74111F" w:rsidR="00FB055E" w:rsidRPr="002B2B28" w:rsidRDefault="005627F8" w:rsidP="00FC61B8">
      <w:pPr>
        <w:pStyle w:val="Level2"/>
        <w:keepNext/>
        <w:tabs>
          <w:tab w:val="clear" w:pos="1247"/>
          <w:tab w:val="num" w:pos="675"/>
        </w:tabs>
        <w:ind w:left="0"/>
        <w:rPr>
          <w:rFonts w:cs="Tahoma"/>
          <w:b/>
          <w:szCs w:val="20"/>
        </w:rPr>
      </w:pPr>
      <w:bookmarkStart w:id="18" w:name="_Ref65598757"/>
      <w:r w:rsidRPr="002A7219">
        <w:rPr>
          <w:rFonts w:cs="Tahoma"/>
          <w:b/>
          <w:szCs w:val="20"/>
        </w:rPr>
        <w:t xml:space="preserve">Destinação </w:t>
      </w:r>
      <w:r w:rsidRPr="002B2B28">
        <w:rPr>
          <w:rFonts w:cs="Tahoma"/>
          <w:b/>
          <w:szCs w:val="20"/>
        </w:rPr>
        <w:t>dos Recursos</w:t>
      </w:r>
      <w:bookmarkEnd w:id="18"/>
    </w:p>
    <w:p w14:paraId="55BEF760" w14:textId="59FC65D7" w:rsidR="007643F0" w:rsidRDefault="005627F8" w:rsidP="007643F0">
      <w:pPr>
        <w:pStyle w:val="Level3"/>
        <w:tabs>
          <w:tab w:val="clear" w:pos="2041"/>
          <w:tab w:val="num" w:pos="1469"/>
        </w:tabs>
        <w:ind w:left="675"/>
      </w:pPr>
      <w:bookmarkStart w:id="19" w:name="_Ref66376709"/>
      <w:r w:rsidRPr="002B2B28">
        <w:rPr>
          <w:rFonts w:cs="Tahoma"/>
          <w:szCs w:val="20"/>
        </w:rPr>
        <w:t xml:space="preserve">Os recursos líquidos obtidos por meio da presente Emissão serão destinados pela Emissora, </w:t>
      </w:r>
      <w:r w:rsidR="002B2B28">
        <w:rPr>
          <w:rFonts w:cs="Tahoma"/>
          <w:szCs w:val="20"/>
        </w:rPr>
        <w:t xml:space="preserve">integral e exclusivamente: </w:t>
      </w:r>
      <w:r w:rsidR="002B2B28" w:rsidRPr="005B0C4C">
        <w:rPr>
          <w:rFonts w:cs="Tahoma"/>
          <w:b/>
          <w:szCs w:val="20"/>
        </w:rPr>
        <w:t>(i)</w:t>
      </w:r>
      <w:r w:rsidR="002B2B28" w:rsidRPr="002B2B28">
        <w:rPr>
          <w:rFonts w:cs="Tahoma"/>
          <w:szCs w:val="20"/>
        </w:rPr>
        <w:t> </w:t>
      </w:r>
      <w:r w:rsidR="002B2B28">
        <w:rPr>
          <w:rFonts w:cs="Tahoma"/>
          <w:szCs w:val="20"/>
        </w:rPr>
        <w:t>para a</w:t>
      </w:r>
      <w:r w:rsidRPr="002B2B28">
        <w:rPr>
          <w:rFonts w:cs="Tahoma"/>
          <w:szCs w:val="20"/>
        </w:rPr>
        <w:t xml:space="preserve"> construção, </w:t>
      </w:r>
      <w:r w:rsidR="000770DE">
        <w:rPr>
          <w:rFonts w:cs="Tahoma"/>
          <w:szCs w:val="20"/>
        </w:rPr>
        <w:t>aquisição</w:t>
      </w:r>
      <w:r w:rsidRPr="002B2B28">
        <w:rPr>
          <w:rFonts w:cs="Tahoma"/>
          <w:szCs w:val="20"/>
        </w:rPr>
        <w:t xml:space="preserve"> e/ou reforma d</w:t>
      </w:r>
      <w:r w:rsidR="00FA0321" w:rsidRPr="002B2B28">
        <w:rPr>
          <w:rFonts w:cs="Tahoma"/>
          <w:szCs w:val="20"/>
        </w:rPr>
        <w:t xml:space="preserve">os </w:t>
      </w:r>
      <w:r w:rsidRPr="002B2B28">
        <w:rPr>
          <w:rFonts w:cs="Tahoma"/>
          <w:szCs w:val="20"/>
        </w:rPr>
        <w:t>Empreendimentos Imobiliários Elegíveis</w:t>
      </w:r>
      <w:r w:rsidR="00FA0321" w:rsidRPr="002B2B28">
        <w:rPr>
          <w:rFonts w:cs="Tahoma"/>
          <w:szCs w:val="20"/>
        </w:rPr>
        <w:t xml:space="preserve">, </w:t>
      </w:r>
      <w:r w:rsidR="00FA0321" w:rsidRPr="0020176B">
        <w:rPr>
          <w:rFonts w:cs="Tahoma"/>
          <w:szCs w:val="20"/>
        </w:rPr>
        <w:t xml:space="preserve">conforme especificados no </w:t>
      </w:r>
      <w:r w:rsidR="00D662BE" w:rsidRPr="0020176B">
        <w:rPr>
          <w:rFonts w:cs="Tahoma"/>
          <w:szCs w:val="20"/>
        </w:rPr>
        <w:t xml:space="preserve">Anexo </w:t>
      </w:r>
      <w:r w:rsidR="00760417" w:rsidRPr="0020176B">
        <w:rPr>
          <w:rFonts w:cs="Tahoma"/>
          <w:szCs w:val="20"/>
        </w:rPr>
        <w:t>I</w:t>
      </w:r>
      <w:r w:rsidR="00D662BE" w:rsidRPr="0020176B">
        <w:rPr>
          <w:rFonts w:cs="Tahoma"/>
          <w:szCs w:val="20"/>
        </w:rPr>
        <w:t>V à presente Escritura de Emissão</w:t>
      </w:r>
      <w:r w:rsidR="00B31831" w:rsidRPr="0020176B">
        <w:rPr>
          <w:rFonts w:cs="Tahoma"/>
          <w:szCs w:val="20"/>
        </w:rPr>
        <w:t xml:space="preserve"> de Debêntures</w:t>
      </w:r>
      <w:r w:rsidR="00D662BE" w:rsidRPr="0020176B">
        <w:rPr>
          <w:rFonts w:cs="Tahoma"/>
          <w:szCs w:val="20"/>
        </w:rPr>
        <w:t xml:space="preserve">, bem como no </w:t>
      </w:r>
      <w:r w:rsidR="00FA0321" w:rsidRPr="0020176B">
        <w:rPr>
          <w:rFonts w:cs="Tahoma"/>
          <w:b/>
          <w:bCs/>
          <w:szCs w:val="20"/>
        </w:rPr>
        <w:t>Anexo VI</w:t>
      </w:r>
      <w:r w:rsidR="00FA0321" w:rsidRPr="0020176B">
        <w:rPr>
          <w:rFonts w:cs="Tahoma"/>
          <w:szCs w:val="20"/>
        </w:rPr>
        <w:t xml:space="preserve"> ao Termo</w:t>
      </w:r>
      <w:r w:rsidR="00FA0321" w:rsidRPr="002B2B28">
        <w:rPr>
          <w:rFonts w:cs="Tahoma"/>
          <w:szCs w:val="20"/>
        </w:rPr>
        <w:t xml:space="preserve"> de Securitização</w:t>
      </w:r>
      <w:r w:rsidRPr="002B2B28">
        <w:rPr>
          <w:rFonts w:cs="Tahoma"/>
          <w:szCs w:val="20"/>
        </w:rPr>
        <w:t>, devendo a Emissora</w:t>
      </w:r>
      <w:r w:rsidR="00FA0321" w:rsidRPr="002B2B28">
        <w:rPr>
          <w:rFonts w:cs="Tahoma"/>
          <w:szCs w:val="20"/>
        </w:rPr>
        <w:t>, se for o caso,</w:t>
      </w:r>
      <w:r w:rsidRPr="002B2B28">
        <w:rPr>
          <w:rFonts w:cs="Tahoma"/>
          <w:szCs w:val="20"/>
        </w:rPr>
        <w:t xml:space="preserve"> transferir os recursos obtidos por meio da presente Emissão para as SPE Investidas, bem como tomar todas as providências para que as SPE Investidas utilizem os recursos nos Empreendimentos Imobiliários Elegíveis</w:t>
      </w:r>
      <w:r w:rsidR="00E172E5">
        <w:rPr>
          <w:rFonts w:cs="Tahoma"/>
          <w:szCs w:val="20"/>
        </w:rPr>
        <w:t xml:space="preserve"> (“</w:t>
      </w:r>
      <w:r w:rsidR="00E172E5" w:rsidRPr="00E172E5">
        <w:rPr>
          <w:rFonts w:cs="Tahoma"/>
          <w:b/>
          <w:szCs w:val="20"/>
        </w:rPr>
        <w:t>Destinação Futura</w:t>
      </w:r>
      <w:r w:rsidR="00E172E5">
        <w:rPr>
          <w:rFonts w:cs="Tahoma"/>
          <w:szCs w:val="20"/>
        </w:rPr>
        <w:t>”)</w:t>
      </w:r>
      <w:r w:rsidR="002B2B28" w:rsidRPr="002B2B28">
        <w:rPr>
          <w:rFonts w:cs="Tahoma"/>
          <w:szCs w:val="20"/>
        </w:rPr>
        <w:t xml:space="preserve">; e </w:t>
      </w:r>
      <w:r w:rsidR="002B2B28" w:rsidRPr="005B0C4C">
        <w:rPr>
          <w:rFonts w:cs="Tahoma"/>
          <w:b/>
          <w:szCs w:val="20"/>
        </w:rPr>
        <w:t>(</w:t>
      </w:r>
      <w:proofErr w:type="spellStart"/>
      <w:r w:rsidR="002B2B28" w:rsidRPr="005B0C4C">
        <w:rPr>
          <w:rFonts w:cs="Tahoma"/>
          <w:b/>
          <w:szCs w:val="20"/>
        </w:rPr>
        <w:t>ii</w:t>
      </w:r>
      <w:proofErr w:type="spellEnd"/>
      <w:r w:rsidR="002B2B28" w:rsidRPr="005B0C4C">
        <w:rPr>
          <w:rFonts w:cs="Tahoma"/>
          <w:b/>
          <w:szCs w:val="20"/>
        </w:rPr>
        <w:t>)</w:t>
      </w:r>
      <w:r w:rsidR="002B2B28" w:rsidRPr="002B2B28">
        <w:rPr>
          <w:rFonts w:cs="Tahoma"/>
          <w:szCs w:val="20"/>
        </w:rPr>
        <w:t> ao reembolso de montantes despendidos pela</w:t>
      </w:r>
      <w:r w:rsidR="00E172E5">
        <w:rPr>
          <w:rFonts w:cs="Tahoma"/>
          <w:szCs w:val="20"/>
        </w:rPr>
        <w:t>s</w:t>
      </w:r>
      <w:r w:rsidR="002B2B28" w:rsidRPr="002B2B28">
        <w:rPr>
          <w:rFonts w:cs="Tahoma"/>
          <w:szCs w:val="20"/>
        </w:rPr>
        <w:t xml:space="preserve"> SPE Investidas com gastos imobiliários necessários ao desenvolvimento dos Empreendimentos Imobiliários Elegíveis</w:t>
      </w:r>
      <w:r w:rsidR="002B2B28">
        <w:rPr>
          <w:rFonts w:cs="Tahoma"/>
          <w:szCs w:val="20"/>
        </w:rPr>
        <w:t xml:space="preserve">, observado que tais gastos </w:t>
      </w:r>
      <w:r w:rsidR="00E172E5">
        <w:rPr>
          <w:rFonts w:cs="Tahoma"/>
          <w:szCs w:val="20"/>
        </w:rPr>
        <w:t>não poderão exceder o período de 24 (vinte e quatro) meses anteriores ao envio de comunicação de encerramento da oferta dos CRI à CVM (“</w:t>
      </w:r>
      <w:r w:rsidR="00E172E5" w:rsidRPr="00F379C3">
        <w:rPr>
          <w:rFonts w:cs="Tahoma"/>
          <w:b/>
          <w:bCs/>
          <w:szCs w:val="20"/>
        </w:rPr>
        <w:t>Reembolso</w:t>
      </w:r>
      <w:r w:rsidR="00E172E5">
        <w:rPr>
          <w:rFonts w:cs="Tahoma"/>
          <w:szCs w:val="20"/>
        </w:rPr>
        <w:t xml:space="preserve">” e, quando em conjunto com </w:t>
      </w:r>
      <w:r w:rsidR="00E172E5" w:rsidRPr="007643F0">
        <w:rPr>
          <w:rFonts w:cs="Tahoma"/>
          <w:bCs/>
          <w:szCs w:val="20"/>
        </w:rPr>
        <w:t>Destinação Futura</w:t>
      </w:r>
      <w:r w:rsidR="007643F0">
        <w:rPr>
          <w:rFonts w:cs="Tahoma"/>
          <w:szCs w:val="20"/>
        </w:rPr>
        <w:t xml:space="preserve">, </w:t>
      </w:r>
      <w:r w:rsidR="007643F0" w:rsidRPr="00766085">
        <w:rPr>
          <w:color w:val="000000"/>
        </w:rPr>
        <w:t>“</w:t>
      </w:r>
      <w:r w:rsidR="007643F0" w:rsidRPr="00F254E6">
        <w:rPr>
          <w:b/>
          <w:bCs/>
          <w:color w:val="000000"/>
        </w:rPr>
        <w:t>Destinação de Recursos</w:t>
      </w:r>
      <w:r w:rsidR="007643F0" w:rsidRPr="00766085">
        <w:rPr>
          <w:color w:val="000000"/>
        </w:rPr>
        <w:t>”)</w:t>
      </w:r>
      <w:r w:rsidR="007643F0" w:rsidRPr="00766085">
        <w:t>.</w:t>
      </w:r>
      <w:bookmarkEnd w:id="19"/>
    </w:p>
    <w:p w14:paraId="0D839204" w14:textId="1C23F656" w:rsidR="00CA03FC" w:rsidRDefault="000874C1" w:rsidP="000874C1">
      <w:pPr>
        <w:pStyle w:val="Level4"/>
      </w:pPr>
      <w:r w:rsidRPr="000874C1">
        <w:t xml:space="preserve">Observado o disposto na </w:t>
      </w:r>
      <w:r>
        <w:t>C</w:t>
      </w:r>
      <w:r w:rsidRPr="000874C1">
        <w:t>láusul</w:t>
      </w:r>
      <w:r>
        <w:t>a </w:t>
      </w:r>
      <w:r>
        <w:fldChar w:fldCharType="begin"/>
      </w:r>
      <w:r>
        <w:instrText xml:space="preserve"> REF _Ref66376709 \r \h </w:instrText>
      </w:r>
      <w:r>
        <w:fldChar w:fldCharType="separate"/>
      </w:r>
      <w:r w:rsidR="00BA5DAC">
        <w:t>3.5.1</w:t>
      </w:r>
      <w:r>
        <w:fldChar w:fldCharType="end"/>
      </w:r>
      <w:r w:rsidRPr="000874C1">
        <w:t xml:space="preserve"> acima, os recursos destinados aos Empreendimentos </w:t>
      </w:r>
      <w:r>
        <w:t xml:space="preserve">Imobiliários Elegíveis </w:t>
      </w:r>
      <w:r w:rsidRPr="000874C1">
        <w:t xml:space="preserve">desenvolvidos pelas </w:t>
      </w:r>
      <w:r w:rsidRPr="000874C1">
        <w:lastRenderedPageBreak/>
        <w:t xml:space="preserve">SPE </w:t>
      </w:r>
      <w:r>
        <w:t xml:space="preserve">Investidas </w:t>
      </w:r>
      <w:r w:rsidRPr="000874C1">
        <w:t xml:space="preserve">serão </w:t>
      </w:r>
      <w:r w:rsidR="009F0347">
        <w:t xml:space="preserve">utilizados para </w:t>
      </w:r>
      <w:r w:rsidRPr="000874C1">
        <w:t xml:space="preserve">o pagamento de custos relacionados ao desenvolvimento dos </w:t>
      </w:r>
      <w:r>
        <w:t xml:space="preserve">respectivos </w:t>
      </w:r>
      <w:r w:rsidRPr="000874C1">
        <w:t>Empreendimentos</w:t>
      </w:r>
      <w:r>
        <w:t xml:space="preserve"> Imobiliários Elegíveis</w:t>
      </w:r>
      <w:r w:rsidRPr="000874C1">
        <w:t xml:space="preserve">, diretamente pela </w:t>
      </w:r>
      <w:r>
        <w:t>Emissora</w:t>
      </w:r>
      <w:r w:rsidRPr="000874C1">
        <w:t xml:space="preserve"> e/ou </w:t>
      </w:r>
      <w:r w:rsidR="009F0347">
        <w:t>pelas</w:t>
      </w:r>
      <w:r w:rsidRPr="000874C1">
        <w:t xml:space="preserve"> SPE</w:t>
      </w:r>
      <w:r>
        <w:t xml:space="preserve"> Investidas</w:t>
      </w:r>
      <w:r w:rsidRPr="000874C1">
        <w:t xml:space="preserve">, </w:t>
      </w:r>
      <w:r w:rsidR="009F0347">
        <w:t>que poderão receber tais recursos da Emissora por quaisquer meios que estejam de acordo com o regulamento contábil e sejam reconhecidos pela CVM, bem como sejam auditados por empresa de auditoria registrada na CVM</w:t>
      </w:r>
      <w:r w:rsidRPr="000874C1">
        <w:t>, para que tais SPE</w:t>
      </w:r>
      <w:r>
        <w:t xml:space="preserve"> Investidas</w:t>
      </w:r>
      <w:r w:rsidRPr="000874C1">
        <w:t xml:space="preserve"> realizem o pagamento dos referidos custos relacionados ao desenvolvimento dos </w:t>
      </w:r>
      <w:r>
        <w:t xml:space="preserve">respectivos </w:t>
      </w:r>
      <w:r w:rsidRPr="000874C1">
        <w:t>Empreendimentos</w:t>
      </w:r>
      <w:r>
        <w:t xml:space="preserve"> Imobiliários Elegíveis</w:t>
      </w:r>
      <w:r w:rsidR="00CA03FC">
        <w:t>.</w:t>
      </w:r>
    </w:p>
    <w:p w14:paraId="76258221" w14:textId="77777777" w:rsidR="00B92C1C" w:rsidRDefault="00CA03FC" w:rsidP="0079173D">
      <w:pPr>
        <w:pStyle w:val="Level4"/>
      </w:pPr>
      <w:r w:rsidRPr="00CA03FC">
        <w:t xml:space="preserve">Para fins de comprovação do Reembolso, a Emissora encaminhou previamente às assinaturas desta Escritura de Emissão de Debêntures ao Agente Fiduciário, com cópia para a Debenturista, o relatório descritivo das despesas, nos termos do </w:t>
      </w:r>
      <w:r w:rsidRPr="00384C25">
        <w:rPr>
          <w:b/>
          <w:bCs/>
        </w:rPr>
        <w:t xml:space="preserve">Anexo </w:t>
      </w:r>
      <w:r w:rsidR="00384C25" w:rsidRPr="00384C25">
        <w:rPr>
          <w:b/>
          <w:bCs/>
        </w:rPr>
        <w:t>VI</w:t>
      </w:r>
      <w:r w:rsidRPr="00CA03FC">
        <w:t xml:space="preserve"> à presente Escritura de Emissão de Debêntures acompanhado dos documentos comprobatórios da referida destinação, comprovando o total de R$ </w:t>
      </w:r>
      <w:r w:rsidR="00103CC3">
        <w:t>122.165.334,40</w:t>
      </w:r>
      <w:r w:rsidRPr="00CA03FC">
        <w:t xml:space="preserve"> (</w:t>
      </w:r>
      <w:r w:rsidR="00103CC3">
        <w:t>cento e vinte e dois milhões, cento e sessenta e cinco mil, trezentos e trinta e quatro reais e quarenta centavos</w:t>
      </w:r>
      <w:r w:rsidRPr="00CA03FC">
        <w:t>). Ademais, neste caso específico, a Emissora declara e certifica por meio da presente Escritura de Emissão de Debêntures que as despesas a serem objeto de reembolso não estão vinculadas a qualquer outra emissão de CRI lastreado em créditos imobiliários por destinação</w:t>
      </w:r>
      <w:r w:rsidR="00FA7A8C">
        <w:t>.</w:t>
      </w:r>
    </w:p>
    <w:p w14:paraId="18267F8D" w14:textId="10946299" w:rsidR="00FA7A8C" w:rsidRPr="00766085" w:rsidRDefault="00B92C1C" w:rsidP="0079173D">
      <w:pPr>
        <w:pStyle w:val="Level4"/>
      </w:pPr>
      <w:r>
        <w:t xml:space="preserve">Tendo em vista que parte dos recursos foram utilizados na Destinação de Reembolso a Emissora deverá apresentar ao Agente Fiduciário dos CRI, com cópia para a </w:t>
      </w:r>
      <w:proofErr w:type="spellStart"/>
      <w:r>
        <w:t>Securitizadora</w:t>
      </w:r>
      <w:proofErr w:type="spellEnd"/>
      <w:r>
        <w:t>, até a data de vencimento dos CRI, cópia das matrículas 307.377 Matrícula Oceana Golf do 9º Cartório de Registro de Imóveis do Rio de Janeiro, 245.544 do 1º Cartório de Registro de Imóveis de São José dos Campos e 21.623 do 3º Ofício de Registro de Imóveis de Campinas, comprovando a transcrição de titularidade da Emissora e/ou SPE Investidas, para fins de complemento da comprovação da Destinação de Reembolso.</w:t>
      </w:r>
      <w:r w:rsidR="00FA7A8C">
        <w:t xml:space="preserve">  </w:t>
      </w:r>
    </w:p>
    <w:p w14:paraId="72E1C9B1" w14:textId="740F5E27" w:rsidR="002B2B28" w:rsidRDefault="002B2B28" w:rsidP="00FC61B8">
      <w:pPr>
        <w:pStyle w:val="Level3"/>
        <w:tabs>
          <w:tab w:val="clear" w:pos="2041"/>
          <w:tab w:val="num" w:pos="1469"/>
        </w:tabs>
        <w:ind w:left="675"/>
        <w:rPr>
          <w:rFonts w:cs="Tahoma"/>
          <w:szCs w:val="20"/>
        </w:rPr>
      </w:pPr>
      <w:r w:rsidRPr="002B2B28">
        <w:rPr>
          <w:rFonts w:cs="Tahoma"/>
          <w:szCs w:val="20"/>
        </w:rPr>
        <w:t>As Debêntures são representativas de direitos creditórios imobiliários que atendem aos requisitos previstos</w:t>
      </w:r>
      <w:r w:rsidR="000B3AFE">
        <w:rPr>
          <w:rFonts w:cs="Tahoma"/>
          <w:szCs w:val="20"/>
        </w:rPr>
        <w:t xml:space="preserve"> </w:t>
      </w:r>
      <w:r w:rsidR="006F79C6">
        <w:rPr>
          <w:rFonts w:cs="Tahoma"/>
          <w:szCs w:val="20"/>
        </w:rPr>
        <w:t>na</w:t>
      </w:r>
      <w:r w:rsidRPr="002B2B28">
        <w:rPr>
          <w:rFonts w:cs="Tahoma"/>
          <w:szCs w:val="20"/>
        </w:rPr>
        <w:t xml:space="preserve"> Lei 9.514</w:t>
      </w:r>
      <w:r w:rsidR="006F79C6">
        <w:rPr>
          <w:rFonts w:cs="Tahoma"/>
          <w:szCs w:val="20"/>
        </w:rPr>
        <w:t xml:space="preserve">, de </w:t>
      </w:r>
      <w:r w:rsidR="00821882">
        <w:rPr>
          <w:rFonts w:cs="Tahoma"/>
          <w:szCs w:val="20"/>
        </w:rPr>
        <w:t>20 de novembro de 1997, conforme alterada</w:t>
      </w:r>
      <w:r w:rsidR="00CA03FC">
        <w:rPr>
          <w:rFonts w:cs="Tahoma"/>
          <w:szCs w:val="20"/>
        </w:rPr>
        <w:t xml:space="preserve"> pela Medida Provisória</w:t>
      </w:r>
      <w:r w:rsidR="004C511A">
        <w:rPr>
          <w:rFonts w:cs="Tahoma"/>
          <w:szCs w:val="20"/>
        </w:rPr>
        <w:t xml:space="preserve"> nº 1.103</w:t>
      </w:r>
      <w:r w:rsidR="00821882">
        <w:rPr>
          <w:rFonts w:cs="Tahoma"/>
          <w:szCs w:val="20"/>
        </w:rPr>
        <w:t>,</w:t>
      </w:r>
      <w:r w:rsidRPr="002B2B28">
        <w:rPr>
          <w:rFonts w:cs="Tahoma"/>
          <w:szCs w:val="20"/>
        </w:rPr>
        <w:t xml:space="preserve"> e na </w:t>
      </w:r>
      <w:r w:rsidR="000B3AFE">
        <w:rPr>
          <w:rFonts w:cs="Tahoma"/>
          <w:szCs w:val="20"/>
        </w:rPr>
        <w:t>Resolu</w:t>
      </w:r>
      <w:r w:rsidR="000B3AFE" w:rsidRPr="002B2B28">
        <w:rPr>
          <w:rFonts w:cs="Tahoma"/>
          <w:szCs w:val="20"/>
        </w:rPr>
        <w:t xml:space="preserve">ção </w:t>
      </w:r>
      <w:r w:rsidRPr="002B2B28">
        <w:rPr>
          <w:rFonts w:cs="Tahoma"/>
          <w:szCs w:val="20"/>
        </w:rPr>
        <w:t xml:space="preserve">CVM </w:t>
      </w:r>
      <w:r w:rsidR="000B3AFE">
        <w:rPr>
          <w:rFonts w:cs="Tahoma"/>
          <w:szCs w:val="20"/>
        </w:rPr>
        <w:t>n</w:t>
      </w:r>
      <w:r w:rsidR="005B0C4C">
        <w:rPr>
          <w:rFonts w:cs="Tahoma"/>
          <w:szCs w:val="20"/>
        </w:rPr>
        <w:t>º</w:t>
      </w:r>
      <w:r w:rsidR="000B3AFE">
        <w:rPr>
          <w:rFonts w:cs="Tahoma"/>
          <w:szCs w:val="20"/>
        </w:rPr>
        <w:t xml:space="preserve"> 60</w:t>
      </w:r>
      <w:r w:rsidRPr="002B2B28">
        <w:rPr>
          <w:rFonts w:cs="Tahoma"/>
          <w:szCs w:val="20"/>
        </w:rPr>
        <w:t xml:space="preserve">, de </w:t>
      </w:r>
      <w:r w:rsidR="000B3AFE">
        <w:rPr>
          <w:rFonts w:cs="Tahoma"/>
          <w:szCs w:val="20"/>
        </w:rPr>
        <w:t>23</w:t>
      </w:r>
      <w:r w:rsidR="000B3AFE" w:rsidRPr="002B2B28">
        <w:rPr>
          <w:rFonts w:cs="Tahoma"/>
          <w:szCs w:val="20"/>
        </w:rPr>
        <w:t xml:space="preserve"> </w:t>
      </w:r>
      <w:r w:rsidR="006045BD">
        <w:rPr>
          <w:rFonts w:cs="Tahoma"/>
          <w:szCs w:val="20"/>
        </w:rPr>
        <w:t>d</w:t>
      </w:r>
      <w:r w:rsidRPr="002B2B28">
        <w:rPr>
          <w:rFonts w:cs="Tahoma"/>
          <w:szCs w:val="20"/>
        </w:rPr>
        <w:t xml:space="preserve">e dezembro de </w:t>
      </w:r>
      <w:r w:rsidR="000B3AFE">
        <w:rPr>
          <w:rFonts w:cs="Tahoma"/>
          <w:szCs w:val="20"/>
        </w:rPr>
        <w:t>2021</w:t>
      </w:r>
      <w:r w:rsidRPr="002B2B28">
        <w:rPr>
          <w:rFonts w:cs="Tahoma"/>
          <w:szCs w:val="20"/>
        </w:rPr>
        <w:t>, conforme alterada (“</w:t>
      </w:r>
      <w:r w:rsidR="000B3AFE">
        <w:rPr>
          <w:rFonts w:cs="Tahoma"/>
          <w:b/>
          <w:szCs w:val="20"/>
        </w:rPr>
        <w:t>Resol</w:t>
      </w:r>
      <w:r w:rsidRPr="002B2B28">
        <w:rPr>
          <w:rFonts w:cs="Tahoma"/>
          <w:b/>
          <w:szCs w:val="20"/>
        </w:rPr>
        <w:t xml:space="preserve">ução CVM </w:t>
      </w:r>
      <w:r w:rsidR="000B3AFE">
        <w:rPr>
          <w:rFonts w:cs="Tahoma"/>
          <w:b/>
          <w:szCs w:val="20"/>
        </w:rPr>
        <w:t>60</w:t>
      </w:r>
      <w:r w:rsidRPr="002B2B28">
        <w:rPr>
          <w:rFonts w:cs="Tahoma"/>
          <w:szCs w:val="20"/>
        </w:rPr>
        <w:t>”).</w:t>
      </w:r>
    </w:p>
    <w:p w14:paraId="50EFDFC1" w14:textId="469D023C" w:rsidR="007643F0" w:rsidRDefault="007643F0" w:rsidP="00FC61B8">
      <w:pPr>
        <w:pStyle w:val="Level3"/>
        <w:tabs>
          <w:tab w:val="clear" w:pos="2041"/>
          <w:tab w:val="num" w:pos="1469"/>
        </w:tabs>
        <w:ind w:left="675"/>
        <w:rPr>
          <w:rFonts w:cs="Tahoma"/>
          <w:szCs w:val="20"/>
        </w:rPr>
      </w:pPr>
      <w:r w:rsidRPr="00D6599C">
        <w:rPr>
          <w:rFonts w:cs="Tahoma"/>
          <w:szCs w:val="20"/>
        </w:rPr>
        <w:t>A comprovação da Des</w:t>
      </w:r>
      <w:r w:rsidR="001C1DE9">
        <w:rPr>
          <w:rFonts w:cs="Tahoma"/>
          <w:szCs w:val="20"/>
        </w:rPr>
        <w:t>tinação Futura</w:t>
      </w:r>
      <w:r w:rsidRPr="00D6599C">
        <w:rPr>
          <w:rFonts w:cs="Tahoma"/>
          <w:szCs w:val="20"/>
        </w:rPr>
        <w:t>, será realizada semestralmente, pela Em</w:t>
      </w:r>
      <w:r>
        <w:rPr>
          <w:rFonts w:cs="Tahoma"/>
          <w:szCs w:val="20"/>
        </w:rPr>
        <w:t>issora</w:t>
      </w:r>
      <w:r w:rsidRPr="00D6599C">
        <w:rPr>
          <w:rFonts w:cs="Tahoma"/>
          <w:szCs w:val="20"/>
        </w:rPr>
        <w:t xml:space="preserve"> ao Agente Fiduciário</w:t>
      </w:r>
      <w:r>
        <w:rPr>
          <w:rFonts w:cs="Tahoma"/>
          <w:szCs w:val="20"/>
        </w:rPr>
        <w:t xml:space="preserve"> dos CRI</w:t>
      </w:r>
      <w:r w:rsidRPr="00D6599C">
        <w:rPr>
          <w:rFonts w:cs="Tahoma"/>
          <w:szCs w:val="20"/>
        </w:rPr>
        <w:t xml:space="preserve">, com cópia para a </w:t>
      </w:r>
      <w:proofErr w:type="spellStart"/>
      <w:r w:rsidRPr="00D6599C">
        <w:rPr>
          <w:rFonts w:cs="Tahoma"/>
          <w:szCs w:val="20"/>
        </w:rPr>
        <w:t>Securitizadora</w:t>
      </w:r>
      <w:proofErr w:type="spellEnd"/>
      <w:r w:rsidRPr="00D6599C">
        <w:rPr>
          <w:rFonts w:cs="Tahoma"/>
          <w:szCs w:val="20"/>
        </w:rPr>
        <w:t xml:space="preserve"> a partir da Data de Emissão, até o último Dia Útil dos </w:t>
      </w:r>
      <w:r w:rsidRPr="00B4273C">
        <w:rPr>
          <w:rFonts w:cs="Tahoma"/>
          <w:szCs w:val="20"/>
        </w:rPr>
        <w:t xml:space="preserve">meses de </w:t>
      </w:r>
      <w:r w:rsidR="008D6599" w:rsidRPr="00B4273C">
        <w:rPr>
          <w:rFonts w:cs="Tahoma"/>
          <w:szCs w:val="20"/>
        </w:rPr>
        <w:t>junho</w:t>
      </w:r>
      <w:r w:rsidRPr="00B4273C">
        <w:rPr>
          <w:rFonts w:cs="Tahoma"/>
          <w:szCs w:val="20"/>
        </w:rPr>
        <w:t xml:space="preserve"> e </w:t>
      </w:r>
      <w:r w:rsidR="008D6599" w:rsidRPr="00B4273C">
        <w:rPr>
          <w:rFonts w:cs="Tahoma"/>
          <w:szCs w:val="20"/>
        </w:rPr>
        <w:t>dezembro</w:t>
      </w:r>
      <w:r w:rsidRPr="00B4273C">
        <w:rPr>
          <w:rFonts w:cs="Tahoma"/>
          <w:szCs w:val="20"/>
        </w:rPr>
        <w:t xml:space="preserve">, sendo a primeira comprovação em </w:t>
      </w:r>
      <w:r w:rsidR="008D6599" w:rsidRPr="00B4273C">
        <w:rPr>
          <w:rFonts w:cs="Tahoma"/>
          <w:szCs w:val="20"/>
        </w:rPr>
        <w:t>dezembro</w:t>
      </w:r>
      <w:r w:rsidRPr="00B4273C">
        <w:rPr>
          <w:rFonts w:cs="Tahoma"/>
          <w:szCs w:val="20"/>
        </w:rPr>
        <w:t xml:space="preserve"> de </w:t>
      </w:r>
      <w:r w:rsidR="00F0250B" w:rsidRPr="00B4273C">
        <w:rPr>
          <w:rFonts w:cs="Tahoma"/>
          <w:szCs w:val="20"/>
        </w:rPr>
        <w:t>2022</w:t>
      </w:r>
      <w:r w:rsidRPr="00B4273C">
        <w:rPr>
          <w:rFonts w:cs="Tahoma"/>
          <w:szCs w:val="20"/>
        </w:rPr>
        <w:t xml:space="preserve">, </w:t>
      </w:r>
      <w:r w:rsidR="00E56C49" w:rsidRPr="00B4273C">
        <w:rPr>
          <w:rFonts w:cs="Tahoma"/>
          <w:szCs w:val="20"/>
        </w:rPr>
        <w:t>sendo que as informações referentes ao envio nos meses de junho compreenderão o período referente aos meses de dezembro a maio, e as informações referentes ao envio nos meses</w:t>
      </w:r>
      <w:r w:rsidR="00E56C49">
        <w:rPr>
          <w:rFonts w:cs="Tahoma"/>
          <w:szCs w:val="20"/>
        </w:rPr>
        <w:t xml:space="preserve"> de dezembro compreenderão o período referente aos meses de junho a novembro, </w:t>
      </w:r>
      <w:r w:rsidRPr="00D6599C">
        <w:rPr>
          <w:rFonts w:cs="Tahoma"/>
          <w:szCs w:val="20"/>
        </w:rPr>
        <w:t xml:space="preserve">por meio do relatório de destinação de recursos, a ser elaborado na forma do Anexo </w:t>
      </w:r>
      <w:r w:rsidR="00153B75">
        <w:rPr>
          <w:rFonts w:cs="Tahoma"/>
          <w:szCs w:val="20"/>
        </w:rPr>
        <w:t>VI desta Escritura de Emissão de Debêntures</w:t>
      </w:r>
      <w:r w:rsidR="0079173D">
        <w:rPr>
          <w:rFonts w:cs="Tahoma"/>
          <w:szCs w:val="20"/>
        </w:rPr>
        <w:t xml:space="preserve"> (“</w:t>
      </w:r>
      <w:r w:rsidR="0079173D" w:rsidRPr="00EF6368">
        <w:rPr>
          <w:rFonts w:cs="Tahoma"/>
          <w:b/>
          <w:bCs/>
          <w:szCs w:val="20"/>
        </w:rPr>
        <w:t>Relatório de Verificação</w:t>
      </w:r>
      <w:r w:rsidR="0079173D">
        <w:rPr>
          <w:rFonts w:cs="Tahoma"/>
          <w:szCs w:val="20"/>
        </w:rPr>
        <w:t>”), informando</w:t>
      </w:r>
      <w:r w:rsidRPr="00D6599C">
        <w:rPr>
          <w:rFonts w:cs="Tahoma"/>
          <w:szCs w:val="20"/>
        </w:rPr>
        <w:t xml:space="preserve"> os valores e percentuais do</w:t>
      </w:r>
      <w:r>
        <w:rPr>
          <w:rFonts w:cs="Tahoma"/>
          <w:szCs w:val="20"/>
        </w:rPr>
        <w:t>s</w:t>
      </w:r>
      <w:r w:rsidRPr="00D6599C">
        <w:rPr>
          <w:rFonts w:cs="Tahoma"/>
          <w:szCs w:val="20"/>
        </w:rPr>
        <w:t xml:space="preserve"> </w:t>
      </w:r>
      <w:r>
        <w:rPr>
          <w:rFonts w:cs="Tahoma"/>
          <w:szCs w:val="20"/>
        </w:rPr>
        <w:t>valores captados no âmbito da emissão das Debêntures,</w:t>
      </w:r>
      <w:r w:rsidRPr="00D6599C">
        <w:rPr>
          <w:rFonts w:cs="Tahoma"/>
          <w:szCs w:val="20"/>
        </w:rPr>
        <w:t xml:space="preserve"> destinados ao </w:t>
      </w:r>
      <w:r>
        <w:rPr>
          <w:rFonts w:cs="Tahoma"/>
          <w:szCs w:val="20"/>
        </w:rPr>
        <w:t>Empreendimentos Imobiliários Elegíveis</w:t>
      </w:r>
      <w:r w:rsidR="0079173D">
        <w:rPr>
          <w:rFonts w:cs="Tahoma"/>
          <w:szCs w:val="20"/>
        </w:rPr>
        <w:t xml:space="preserve">. Sempre que solicitado por escrito pela Debenturista e/ou pelo Agente Fiduciário dos CRI, incluindo, sem limitação, para fins de atendimento a exigências de órgãos reguladores e fiscalizadores, </w:t>
      </w:r>
      <w:r w:rsidR="0079173D">
        <w:rPr>
          <w:rFonts w:cs="Tahoma"/>
          <w:szCs w:val="20"/>
        </w:rPr>
        <w:lastRenderedPageBreak/>
        <w:t xml:space="preserve">em até 5 (cinco) Dias Úteis do recebimento da solicitação, ou em prazo menor conforme exigido pelo órgão regulador e fiscalizador competente, cópia dos contratos, notas fiscais, comprovantes de pagamentos e/ou demonstrativos contábeis que demonstrem a correta destinação dos recursos, atos societários e demais documentos comprobatórios que julgar necessário para acompanhamento da utilização dos recursos e da destinação dos recursos, quando aplicável, se assim solicitado </w:t>
      </w:r>
      <w:r w:rsidR="00812A86" w:rsidRPr="00812A86">
        <w:rPr>
          <w:rFonts w:cs="Tahoma"/>
          <w:szCs w:val="20"/>
        </w:rPr>
        <w:t>(“</w:t>
      </w:r>
      <w:r w:rsidR="00812A86" w:rsidRPr="00812A86">
        <w:rPr>
          <w:rFonts w:cs="Tahoma"/>
          <w:b/>
          <w:bCs/>
          <w:szCs w:val="20"/>
        </w:rPr>
        <w:t>Documentos Comprobatórios</w:t>
      </w:r>
      <w:r w:rsidR="00812A86" w:rsidRPr="00812A86">
        <w:rPr>
          <w:rFonts w:cs="Tahoma"/>
          <w:szCs w:val="20"/>
        </w:rPr>
        <w:t>”)</w:t>
      </w:r>
      <w:r>
        <w:rPr>
          <w:rFonts w:cs="Tahoma"/>
          <w:szCs w:val="20"/>
        </w:rPr>
        <w:t>.</w:t>
      </w:r>
      <w:r w:rsidR="00F0250B">
        <w:rPr>
          <w:rFonts w:cs="Tahoma"/>
          <w:szCs w:val="20"/>
        </w:rPr>
        <w:t xml:space="preserve"> </w:t>
      </w:r>
    </w:p>
    <w:p w14:paraId="2ABD71FC" w14:textId="28CDA771" w:rsidR="007643F0" w:rsidRDefault="007643F0" w:rsidP="00FA7A8C">
      <w:pPr>
        <w:pStyle w:val="Level3"/>
        <w:tabs>
          <w:tab w:val="clear" w:pos="2041"/>
          <w:tab w:val="num" w:pos="1469"/>
        </w:tabs>
        <w:ind w:left="675"/>
        <w:rPr>
          <w:rFonts w:cs="Tahoma"/>
          <w:szCs w:val="20"/>
        </w:rPr>
      </w:pPr>
      <w:r>
        <w:rPr>
          <w:rFonts w:cs="Tahoma"/>
          <w:szCs w:val="20"/>
        </w:rPr>
        <w:t>O cronograma indicativo previsto no Anexo V desta Escritura de Emissão de Debêntures (“</w:t>
      </w:r>
      <w:r w:rsidRPr="007643F0">
        <w:rPr>
          <w:rFonts w:cs="Tahoma"/>
          <w:b/>
          <w:szCs w:val="20"/>
        </w:rPr>
        <w:t>Cronograma Indicativo</w:t>
      </w:r>
      <w:r>
        <w:rPr>
          <w:rFonts w:cs="Tahoma"/>
          <w:szCs w:val="20"/>
        </w:rPr>
        <w:t>”) é meramente tentativo e, portanto, a ocorrência de</w:t>
      </w:r>
      <w:r w:rsidR="00C96522">
        <w:rPr>
          <w:rFonts w:cs="Tahoma"/>
          <w:szCs w:val="20"/>
        </w:rPr>
        <w:t>, por qualquer motivo,</w:t>
      </w:r>
      <w:r>
        <w:rPr>
          <w:rFonts w:cs="Tahoma"/>
          <w:szCs w:val="20"/>
        </w:rPr>
        <w:t xml:space="preserve"> atraso ou antecipação do Cronograma Indicativo</w:t>
      </w:r>
      <w:r w:rsidR="00C96522">
        <w:rPr>
          <w:rFonts w:cs="Tahoma"/>
          <w:szCs w:val="20"/>
        </w:rPr>
        <w:t>,</w:t>
      </w:r>
      <w:r>
        <w:rPr>
          <w:rFonts w:cs="Tahoma"/>
          <w:szCs w:val="20"/>
        </w:rPr>
        <w:t xml:space="preserve"> não implicará em uma hipótese de vencimento antecipado</w:t>
      </w:r>
      <w:r w:rsidR="007941E4">
        <w:rPr>
          <w:rFonts w:cs="Tahoma"/>
          <w:szCs w:val="20"/>
        </w:rPr>
        <w:t xml:space="preserve"> das obrigações decorrentes das Debêntures</w:t>
      </w:r>
      <w:r>
        <w:rPr>
          <w:rFonts w:cs="Tahoma"/>
          <w:szCs w:val="20"/>
        </w:rPr>
        <w:t>.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2870EC">
        <w:rPr>
          <w:rFonts w:cs="Tahoma"/>
          <w:szCs w:val="20"/>
        </w:rPr>
        <w:t>.</w:t>
      </w:r>
      <w:r w:rsidR="000874C1">
        <w:rPr>
          <w:rFonts w:cs="Tahoma"/>
          <w:szCs w:val="20"/>
        </w:rPr>
        <w:t xml:space="preserve"> </w:t>
      </w:r>
    </w:p>
    <w:p w14:paraId="40CA9867" w14:textId="31384D71" w:rsidR="007643F0" w:rsidRPr="002B2B28" w:rsidRDefault="008E0D42" w:rsidP="007643F0">
      <w:pPr>
        <w:pStyle w:val="Level3"/>
        <w:tabs>
          <w:tab w:val="clear" w:pos="2041"/>
          <w:tab w:val="num" w:pos="1469"/>
        </w:tabs>
        <w:ind w:left="675"/>
        <w:rPr>
          <w:rFonts w:cs="Tahoma"/>
          <w:szCs w:val="20"/>
        </w:rPr>
      </w:pPr>
      <w:r>
        <w:rPr>
          <w:rFonts w:cs="Tahoma"/>
          <w:szCs w:val="20"/>
        </w:rPr>
        <w:t xml:space="preserve">A efetiva </w:t>
      </w:r>
      <w:r w:rsidR="007643F0">
        <w:rPr>
          <w:rFonts w:cs="Tahoma"/>
          <w:szCs w:val="20"/>
        </w:rPr>
        <w:t xml:space="preserve">destinação de recursos </w:t>
      </w:r>
      <w:r w:rsidR="00F21231">
        <w:rPr>
          <w:rFonts w:cs="Tahoma"/>
          <w:szCs w:val="20"/>
        </w:rPr>
        <w:t xml:space="preserve">obtidos por meio da Emissão deverá ocorrer até a Data de Vencimento, </w:t>
      </w:r>
      <w:r w:rsidR="00992FC1">
        <w:rPr>
          <w:rFonts w:cs="Tahoma"/>
          <w:szCs w:val="20"/>
        </w:rPr>
        <w:t xml:space="preserve">observado que, </w:t>
      </w:r>
      <w:r w:rsidR="007643F0">
        <w:rPr>
          <w:rFonts w:cs="Tahoma"/>
          <w:szCs w:val="20"/>
        </w:rPr>
        <w:t xml:space="preserve">em caso de resgate ou vencimento antecipado </w:t>
      </w:r>
      <w:r w:rsidR="000254F8">
        <w:rPr>
          <w:rFonts w:cs="Tahoma"/>
          <w:szCs w:val="20"/>
        </w:rPr>
        <w:t>dos CRI</w:t>
      </w:r>
      <w:r w:rsidR="007643F0">
        <w:rPr>
          <w:rFonts w:cs="Tahoma"/>
          <w:szCs w:val="20"/>
        </w:rPr>
        <w:t xml:space="preserve">, permanecem exigíveis as obrigações da Emissora e do Agente Fiduciário dos CRI até o vencimento original dos CRI ou até que a destinação da totalidade dos recursos decorrentes da </w:t>
      </w:r>
      <w:r w:rsidR="00921834">
        <w:rPr>
          <w:rFonts w:cs="Tahoma"/>
          <w:szCs w:val="20"/>
        </w:rPr>
        <w:t>E</w:t>
      </w:r>
      <w:r w:rsidR="007643F0">
        <w:rPr>
          <w:rFonts w:cs="Tahoma"/>
          <w:szCs w:val="20"/>
        </w:rPr>
        <w:t>missão seja efetivada e comprovada. Desta forma, fica contratado e desde já ajustado, que a Emissora assumirá a integral responsabilidade financeira pelos honorários do Agente Fiduciário dos CRI até a integral comprovação da Destinação dos Recursos.</w:t>
      </w:r>
    </w:p>
    <w:p w14:paraId="42D993A7" w14:textId="77777777" w:rsidR="00633625" w:rsidRDefault="002B2B28" w:rsidP="00633625">
      <w:pPr>
        <w:pStyle w:val="Level3"/>
        <w:tabs>
          <w:tab w:val="clear" w:pos="2041"/>
          <w:tab w:val="num" w:pos="1469"/>
        </w:tabs>
        <w:ind w:left="675"/>
        <w:rPr>
          <w:rFonts w:cs="Tahoma"/>
          <w:szCs w:val="20"/>
        </w:rPr>
      </w:pPr>
      <w:r w:rsidRPr="002B2B28">
        <w:rPr>
          <w:rFonts w:cs="Tahoma"/>
          <w:szCs w:val="20"/>
        </w:rPr>
        <w:t xml:space="preserve">Sempre que solicitado por </w:t>
      </w:r>
      <w:r w:rsidRPr="00D662BE">
        <w:rPr>
          <w:rFonts w:cs="Tahoma"/>
          <w:szCs w:val="20"/>
        </w:rPr>
        <w:t>escrito por</w:t>
      </w:r>
      <w:r w:rsidR="00983744">
        <w:rPr>
          <w:rFonts w:cs="Tahoma"/>
          <w:szCs w:val="20"/>
        </w:rPr>
        <w:t xml:space="preserve"> qualquer autoridade fiscal, administrativa e/ou judicial ou qualquer órgão regulatório</w:t>
      </w:r>
      <w:r w:rsidRPr="00D662BE">
        <w:rPr>
          <w:rFonts w:cs="Tahoma"/>
          <w:szCs w:val="20"/>
        </w:rPr>
        <w:t xml:space="preserve"> </w:t>
      </w:r>
      <w:r w:rsidR="00983744">
        <w:rPr>
          <w:rFonts w:cs="Tahoma"/>
          <w:szCs w:val="20"/>
        </w:rPr>
        <w:t>ou autorregulatório (“</w:t>
      </w:r>
      <w:r w:rsidRPr="00983744">
        <w:rPr>
          <w:rFonts w:cs="Tahoma"/>
          <w:b/>
          <w:szCs w:val="20"/>
        </w:rPr>
        <w:t>Autoridade</w:t>
      </w:r>
      <w:r w:rsidR="00983744">
        <w:rPr>
          <w:rFonts w:cs="Tahoma"/>
          <w:szCs w:val="20"/>
        </w:rPr>
        <w:t>”)</w:t>
      </w:r>
      <w:r w:rsidRPr="00D662BE">
        <w:rPr>
          <w:rFonts w:cs="Tahoma"/>
          <w:szCs w:val="20"/>
        </w:rPr>
        <w:t>, para fins de atendimento as normas e exigências de órgãos reguladores e fiscalizadores, em até 10</w:t>
      </w:r>
      <w:r w:rsidR="00983744">
        <w:rPr>
          <w:rFonts w:cs="Tahoma"/>
          <w:szCs w:val="20"/>
        </w:rPr>
        <w:t> </w:t>
      </w:r>
      <w:r w:rsidRPr="00D662BE">
        <w:rPr>
          <w:rFonts w:cs="Tahoma"/>
          <w:szCs w:val="20"/>
        </w:rPr>
        <w:t xml:space="preserve">(dez) Dias Úteis do recebimento da solicitação, ou em prazo menor, se assim </w:t>
      </w:r>
      <w:r w:rsidR="00D323BD">
        <w:rPr>
          <w:rFonts w:cs="Tahoma"/>
          <w:szCs w:val="20"/>
        </w:rPr>
        <w:t xml:space="preserve">solicitado por qualquer Autoridade ou </w:t>
      </w:r>
      <w:r w:rsidRPr="002B2B28">
        <w:rPr>
          <w:rFonts w:cs="Tahoma"/>
          <w:szCs w:val="20"/>
        </w:rPr>
        <w:t xml:space="preserve">determinado por norma legal, a Emissora se obriga a enviar ao </w:t>
      </w:r>
      <w:r>
        <w:rPr>
          <w:rFonts w:cs="Tahoma"/>
          <w:szCs w:val="20"/>
        </w:rPr>
        <w:t>A</w:t>
      </w:r>
      <w:r w:rsidRPr="002B2B28">
        <w:rPr>
          <w:rFonts w:cs="Tahoma"/>
          <w:szCs w:val="20"/>
        </w:rPr>
        <w:t xml:space="preserve">gente </w:t>
      </w:r>
      <w:r>
        <w:rPr>
          <w:rFonts w:cs="Tahoma"/>
          <w:szCs w:val="20"/>
        </w:rPr>
        <w:t>F</w:t>
      </w:r>
      <w:r w:rsidRPr="002B2B28">
        <w:rPr>
          <w:rFonts w:cs="Tahoma"/>
          <w:szCs w:val="20"/>
        </w:rPr>
        <w:t xml:space="preserve">iduciário dos CRI documentos que, a critério das respectivas Autoridades ou órgãos reguladores, comprovem o emprego dos recursos oriundos das Debêntures nas atividades indicadas </w:t>
      </w:r>
      <w:r w:rsidR="00BC1D5F">
        <w:rPr>
          <w:rFonts w:cs="Tahoma"/>
          <w:szCs w:val="20"/>
        </w:rPr>
        <w:t>na cláusula 3.5.1 acima</w:t>
      </w:r>
      <w:r w:rsidRPr="002B2B28">
        <w:rPr>
          <w:rFonts w:cs="Tahoma"/>
          <w:szCs w:val="20"/>
        </w:rPr>
        <w:t>.</w:t>
      </w:r>
    </w:p>
    <w:p w14:paraId="30023EE4" w14:textId="06DEA6DB" w:rsidR="00633625" w:rsidRDefault="00633625" w:rsidP="00633625">
      <w:pPr>
        <w:pStyle w:val="Level3"/>
        <w:tabs>
          <w:tab w:val="clear" w:pos="2041"/>
          <w:tab w:val="num" w:pos="1469"/>
        </w:tabs>
        <w:ind w:left="675"/>
        <w:rPr>
          <w:rFonts w:cs="Tahoma"/>
          <w:szCs w:val="20"/>
        </w:rPr>
      </w:pPr>
      <w:r w:rsidRPr="005055E4">
        <w:rPr>
          <w:rFonts w:cs="Tahoma"/>
          <w:szCs w:val="20"/>
        </w:rPr>
        <w:t xml:space="preserve">O Agente Fiduciário dos CRI deverá verificar, ao longo do prazo de duração dos CRI, o direcionamento de todos os recursos obtidos por meio da presente Emissão, a partir do Relatório e dos Documentos Comprobatórios, nos termos desta Cláusula </w:t>
      </w:r>
      <w:r>
        <w:rPr>
          <w:rFonts w:cs="Tahoma"/>
          <w:szCs w:val="20"/>
        </w:rPr>
        <w:t>3</w:t>
      </w:r>
      <w:r w:rsidRPr="005055E4">
        <w:rPr>
          <w:rFonts w:cs="Tahoma"/>
          <w:szCs w:val="20"/>
        </w:rPr>
        <w:t xml:space="preserve">. O Agente Fiduciário dos CRI deverá envidar seus melhores esforços para obter a documentação necessária a fim de proceder com a verificação da destinação de recursos oriundos desta Escritura de Emissão de Debêntures. Adicionalmente, o Agente Fiduciário dos CRI considerará como corretas e verídicas as informações fornecidas pela Emissora. </w:t>
      </w:r>
    </w:p>
    <w:p w14:paraId="613386C5" w14:textId="77777777" w:rsidR="00633625" w:rsidRDefault="00633625" w:rsidP="00633625">
      <w:pPr>
        <w:pStyle w:val="Level3"/>
        <w:tabs>
          <w:tab w:val="clear" w:pos="2041"/>
          <w:tab w:val="num" w:pos="1469"/>
        </w:tabs>
        <w:ind w:left="675"/>
        <w:rPr>
          <w:rFonts w:cs="Tahoma"/>
          <w:szCs w:val="20"/>
        </w:rPr>
      </w:pPr>
      <w:bookmarkStart w:id="20" w:name="_Hlk86932682"/>
      <w:r w:rsidRPr="005055E4">
        <w:rPr>
          <w:rFonts w:cs="Tahoma"/>
          <w:szCs w:val="20"/>
        </w:rPr>
        <w:t xml:space="preserve">Caberá à Emissora a verificação e análise da veracidade dos documentos encaminhados, atestando, inclusive, que estes não foram objeto de fraude ou adulteração, não cabendo ao Agente Fiduciário dos CRI e à </w:t>
      </w:r>
      <w:proofErr w:type="spellStart"/>
      <w:r w:rsidRPr="005055E4">
        <w:rPr>
          <w:rFonts w:cs="Tahoma"/>
          <w:szCs w:val="20"/>
        </w:rPr>
        <w:t>Securitizadora</w:t>
      </w:r>
      <w:proofErr w:type="spellEnd"/>
      <w:r w:rsidRPr="005055E4">
        <w:rPr>
          <w:rFonts w:cs="Tahoma"/>
          <w:szCs w:val="20"/>
        </w:rPr>
        <w:t xml:space="preserve">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bookmarkEnd w:id="20"/>
      <w:r w:rsidRPr="005055E4">
        <w:rPr>
          <w:rFonts w:cs="Tahoma"/>
          <w:szCs w:val="20"/>
        </w:rPr>
        <w:t xml:space="preserve">. </w:t>
      </w:r>
    </w:p>
    <w:p w14:paraId="10C61A85" w14:textId="77777777" w:rsidR="00633625" w:rsidRPr="005055E4" w:rsidRDefault="00633625" w:rsidP="00633625">
      <w:pPr>
        <w:pStyle w:val="Level3"/>
        <w:tabs>
          <w:tab w:val="clear" w:pos="2041"/>
          <w:tab w:val="num" w:pos="1469"/>
        </w:tabs>
        <w:ind w:left="675"/>
        <w:rPr>
          <w:rFonts w:cs="Tahoma"/>
          <w:szCs w:val="20"/>
        </w:rPr>
      </w:pPr>
      <w:bookmarkStart w:id="21" w:name="_Hlk99027953"/>
      <w:r w:rsidRPr="005055E4">
        <w:rPr>
          <w:rFonts w:cs="Tahoma"/>
          <w:szCs w:val="20"/>
        </w:rPr>
        <w:lastRenderedPageBreak/>
        <w:t>A Devedora será a responsável pela custódia e guarda dos documentos encaminhados da Destinação de Recursos que comprovem a utilização dos recursos obtidos pela Devedora em razão do recebimento do Preço de Integralização das Debêntures, nos termos da Escritura de Emissão</w:t>
      </w:r>
      <w:bookmarkEnd w:id="21"/>
      <w:r w:rsidRPr="005055E4">
        <w:rPr>
          <w:rFonts w:cs="Tahoma"/>
          <w:szCs w:val="20"/>
        </w:rPr>
        <w:t xml:space="preserve">. </w:t>
      </w:r>
    </w:p>
    <w:p w14:paraId="5C148A35" w14:textId="1AF429D3" w:rsidR="002B2B28" w:rsidRPr="002B2B28" w:rsidRDefault="00633625" w:rsidP="00633625">
      <w:pPr>
        <w:pStyle w:val="Level3"/>
        <w:tabs>
          <w:tab w:val="clear" w:pos="2041"/>
          <w:tab w:val="num" w:pos="1469"/>
        </w:tabs>
        <w:ind w:left="675"/>
        <w:rPr>
          <w:rFonts w:cs="Tahoma"/>
          <w:szCs w:val="20"/>
        </w:rPr>
      </w:pPr>
      <w:r w:rsidRPr="005055E4">
        <w:rPr>
          <w:rFonts w:cs="Tahoma"/>
          <w:szCs w:val="20"/>
        </w:rPr>
        <w:t xml:space="preserve">A </w:t>
      </w:r>
      <w:proofErr w:type="spellStart"/>
      <w:r w:rsidRPr="005055E4">
        <w:rPr>
          <w:rFonts w:cs="Tahoma"/>
          <w:szCs w:val="20"/>
        </w:rPr>
        <w:t>Securitizadora</w:t>
      </w:r>
      <w:proofErr w:type="spellEnd"/>
      <w:r w:rsidRPr="005055E4">
        <w:rPr>
          <w:rFonts w:cs="Tahoma"/>
          <w:szCs w:val="20"/>
        </w:rPr>
        <w:t xml:space="preserve"> e o Agente Fiduciário não realizarão diretamente o acompanhamento físico das obras dos Empreendimentos Imobiliários, estando tal fiscalização restrita ao envio, pela Devedora ao Agente Fiduciário, com cópia à </w:t>
      </w:r>
      <w:proofErr w:type="spellStart"/>
      <w:r w:rsidRPr="005055E4">
        <w:rPr>
          <w:rFonts w:cs="Tahoma"/>
          <w:szCs w:val="20"/>
        </w:rPr>
        <w:t>Securitizadora</w:t>
      </w:r>
      <w:proofErr w:type="spellEnd"/>
      <w:r w:rsidRPr="005055E4">
        <w:rPr>
          <w:rFonts w:cs="Tahoma"/>
          <w:szCs w:val="20"/>
        </w:rPr>
        <w:t>, dos Documentos Comprobatórios. Adicionalmente, caso entenda necessário, o Agente Fiduciário poderá contratar terceiro especializado para avaliar ou reavaliar os Documentos Comprobatórios.</w:t>
      </w:r>
    </w:p>
    <w:p w14:paraId="1B06E7B3" w14:textId="4FB76B1B" w:rsidR="00D323BD" w:rsidRPr="002B2B28" w:rsidRDefault="002B2B28" w:rsidP="00D323BD">
      <w:pPr>
        <w:pStyle w:val="Level3"/>
        <w:tabs>
          <w:tab w:val="clear" w:pos="2041"/>
          <w:tab w:val="num" w:pos="897"/>
        </w:tabs>
        <w:ind w:left="675"/>
        <w:rPr>
          <w:rFonts w:cs="Tahoma"/>
          <w:szCs w:val="20"/>
        </w:rPr>
      </w:pPr>
      <w:r w:rsidRPr="002B2B28">
        <w:rPr>
          <w:rFonts w:cs="Tahoma"/>
          <w:szCs w:val="20"/>
        </w:rPr>
        <w:t xml:space="preserve">O Termo de Securitização e a presente Escritura de Emissão </w:t>
      </w:r>
      <w:r w:rsidR="00B31831">
        <w:rPr>
          <w:rFonts w:cs="Tahoma"/>
          <w:szCs w:val="20"/>
        </w:rPr>
        <w:t>de Debêntures</w:t>
      </w:r>
      <w:r w:rsidR="00B31831" w:rsidRPr="002B2B28">
        <w:rPr>
          <w:rFonts w:cs="Tahoma"/>
          <w:szCs w:val="20"/>
        </w:rPr>
        <w:t xml:space="preserve"> </w:t>
      </w:r>
      <w:r w:rsidRPr="002B2B28">
        <w:rPr>
          <w:rFonts w:cs="Tahoma"/>
          <w:szCs w:val="20"/>
        </w:rPr>
        <w:t>serão aditados em razão da alteração do Cronograma Indicativo, sem a necessidade de aprovação prévia dos Titulares de CRI, única e exclusivamente caso o percentual de recursos destinados a</w:t>
      </w:r>
      <w:r w:rsidR="00A2532E">
        <w:rPr>
          <w:rFonts w:cs="Tahoma"/>
          <w:szCs w:val="20"/>
        </w:rPr>
        <w:t>o desenvolvimento dos Empreendimentos Imobiliários Elegíveis</w:t>
      </w:r>
      <w:r w:rsidR="007643F0">
        <w:rPr>
          <w:rFonts w:cs="Tahoma"/>
          <w:szCs w:val="20"/>
        </w:rPr>
        <w:t>, para fins da Destinação Futura,</w:t>
      </w:r>
      <w:r w:rsidRPr="002B2B28">
        <w:rPr>
          <w:rFonts w:cs="Tahoma"/>
          <w:szCs w:val="20"/>
        </w:rPr>
        <w:t xml:space="preserve"> conforme aplicável, seja alterado.</w:t>
      </w:r>
    </w:p>
    <w:p w14:paraId="72F38CB3" w14:textId="77777777" w:rsidR="002B2B28" w:rsidRPr="00D662BE" w:rsidRDefault="002B2B28" w:rsidP="00FA7A8C">
      <w:pPr>
        <w:pStyle w:val="Level3"/>
        <w:ind w:left="709"/>
        <w:rPr>
          <w:rFonts w:cs="Tahoma"/>
          <w:szCs w:val="20"/>
        </w:rPr>
      </w:pPr>
      <w:r w:rsidRPr="002B2B28">
        <w:rPr>
          <w:rFonts w:cs="Tahoma"/>
          <w:szCs w:val="20"/>
        </w:rPr>
        <w:t xml:space="preserve">A Emissora declara que as notas fiscais, comprovantes de pagamento, e demais documentos acima elencados não foram e nem serão utilizados para fins de comprovação de destinação de recursos de nenhum outro instrumento de dívida emitido pela Emissora e/ou empresas do grupo utilizado como lastro de operações de emissão de certificados de </w:t>
      </w:r>
      <w:r w:rsidRPr="00D662BE">
        <w:rPr>
          <w:rFonts w:cs="Tahoma"/>
          <w:szCs w:val="20"/>
        </w:rPr>
        <w:t>recebíveis imobiliários.</w:t>
      </w:r>
    </w:p>
    <w:p w14:paraId="0469A498" w14:textId="761BB46A" w:rsidR="002B2B28" w:rsidRDefault="002B2B28" w:rsidP="00FA7A8C">
      <w:pPr>
        <w:pStyle w:val="Level3"/>
        <w:ind w:left="709"/>
        <w:rPr>
          <w:rFonts w:cs="Tahoma"/>
          <w:szCs w:val="20"/>
        </w:rPr>
      </w:pPr>
      <w:r w:rsidRPr="00D662BE">
        <w:rPr>
          <w:rFonts w:cs="Tahoma"/>
          <w:szCs w:val="20"/>
        </w:rPr>
        <w:t>A Emissora se obriga, em caráter irrevogável e irretratável, a indenizar a Debenturista, os Titulares de CRI e o Agente Fiduciário dos CRI por todos e quaisquer prejuízos, danos, perdas, custos e/ou despesas</w:t>
      </w:r>
      <w:r w:rsidRPr="002B2B28">
        <w:rPr>
          <w:rFonts w:cs="Tahoma"/>
          <w:szCs w:val="20"/>
        </w:rPr>
        <w:t xml:space="preserve"> (incluindo custas judiciais e honorários advocatícios) que vierem a, comprovadamente, incorrer em decorrência da utilização dos recursos oriundos </w:t>
      </w:r>
      <w:r w:rsidRPr="00D662BE">
        <w:rPr>
          <w:rFonts w:cs="Tahoma"/>
          <w:szCs w:val="20"/>
        </w:rPr>
        <w:t xml:space="preserve">das Debêntures de forma diversa da estabelecida nesta cláusula, exceto em caso de comprovada fraude, dolo ou má-fé da Debenturista, dos </w:t>
      </w:r>
      <w:r w:rsidR="00D662BE" w:rsidRPr="00D662BE">
        <w:rPr>
          <w:rFonts w:cs="Tahoma"/>
          <w:szCs w:val="20"/>
        </w:rPr>
        <w:t>T</w:t>
      </w:r>
      <w:r w:rsidRPr="00D662BE">
        <w:rPr>
          <w:rFonts w:cs="Tahoma"/>
          <w:szCs w:val="20"/>
        </w:rPr>
        <w:t>itulares de CRI ou do Agente</w:t>
      </w:r>
      <w:r w:rsidRPr="002B2B28">
        <w:rPr>
          <w:rFonts w:cs="Tahoma"/>
          <w:szCs w:val="20"/>
        </w:rPr>
        <w:t xml:space="preserve"> Fiduciár</w:t>
      </w:r>
      <w:r w:rsidRPr="00D662BE">
        <w:rPr>
          <w:rFonts w:cs="Tahoma"/>
          <w:szCs w:val="20"/>
        </w:rPr>
        <w:t>io dos CRI. O valor da indenização prevista nesta cláusula está limitado, em qualquer circunstância</w:t>
      </w:r>
      <w:r w:rsidR="00E10ACC">
        <w:rPr>
          <w:rFonts w:cs="Tahoma"/>
          <w:szCs w:val="20"/>
        </w:rPr>
        <w:t>,</w:t>
      </w:r>
      <w:r w:rsidRPr="00D662BE">
        <w:rPr>
          <w:rFonts w:cs="Tahoma"/>
          <w:szCs w:val="20"/>
        </w:rPr>
        <w:t xml:space="preserve"> ao Valor Total da Emissão, acrescido: </w:t>
      </w:r>
      <w:r w:rsidRPr="005B0C4C">
        <w:rPr>
          <w:rFonts w:cs="Tahoma"/>
          <w:b/>
          <w:szCs w:val="20"/>
        </w:rPr>
        <w:t>(i)</w:t>
      </w:r>
      <w:r w:rsidRPr="00D662BE">
        <w:rPr>
          <w:rFonts w:cs="Tahoma"/>
          <w:szCs w:val="20"/>
        </w:rPr>
        <w:t xml:space="preserve"> da Remuneração das Debêntures; e </w:t>
      </w:r>
      <w:r w:rsidRPr="005B0C4C">
        <w:rPr>
          <w:rFonts w:cs="Tahoma"/>
          <w:b/>
          <w:szCs w:val="20"/>
        </w:rPr>
        <w:t>(</w:t>
      </w:r>
      <w:proofErr w:type="spellStart"/>
      <w:r w:rsidRPr="005B0C4C">
        <w:rPr>
          <w:rFonts w:cs="Tahoma"/>
          <w:b/>
          <w:szCs w:val="20"/>
        </w:rPr>
        <w:t>ii</w:t>
      </w:r>
      <w:proofErr w:type="spellEnd"/>
      <w:r w:rsidRPr="005B0C4C">
        <w:rPr>
          <w:rFonts w:cs="Tahoma"/>
          <w:b/>
          <w:szCs w:val="20"/>
        </w:rPr>
        <w:t>)</w:t>
      </w:r>
      <w:r w:rsidRPr="00D662BE">
        <w:rPr>
          <w:rFonts w:cs="Tahoma"/>
          <w:szCs w:val="20"/>
        </w:rPr>
        <w:t xml:space="preserve"> dos Encargos Moratórios</w:t>
      </w:r>
      <w:r w:rsidR="00740F5D">
        <w:rPr>
          <w:rFonts w:cs="Tahoma"/>
          <w:szCs w:val="20"/>
        </w:rPr>
        <w:t>,</w:t>
      </w:r>
      <w:r w:rsidRPr="00D662BE">
        <w:rPr>
          <w:rFonts w:cs="Tahoma"/>
          <w:szCs w:val="20"/>
        </w:rPr>
        <w:t xml:space="preserve"> caso aplicável</w:t>
      </w:r>
      <w:r w:rsidRPr="002B2B28">
        <w:rPr>
          <w:rFonts w:cs="Tahoma"/>
          <w:szCs w:val="20"/>
        </w:rPr>
        <w:t>.</w:t>
      </w:r>
    </w:p>
    <w:p w14:paraId="6DEDC17A" w14:textId="0AC3ADBC" w:rsidR="00FB055E" w:rsidRPr="00396F12" w:rsidRDefault="005627F8">
      <w:pPr>
        <w:pStyle w:val="Level2"/>
        <w:keepNext/>
        <w:rPr>
          <w:rFonts w:cs="Tahoma"/>
          <w:b/>
          <w:szCs w:val="20"/>
        </w:rPr>
      </w:pPr>
      <w:r w:rsidRPr="00396F12">
        <w:rPr>
          <w:rFonts w:cs="Tahoma"/>
          <w:b/>
          <w:szCs w:val="20"/>
        </w:rPr>
        <w:t>Titularidade das Debêntures</w:t>
      </w:r>
    </w:p>
    <w:p w14:paraId="552452A4" w14:textId="1B16C389" w:rsidR="00FB055E" w:rsidRPr="00396F12" w:rsidRDefault="005627F8" w:rsidP="00740F5D">
      <w:pPr>
        <w:pStyle w:val="Level3"/>
        <w:rPr>
          <w:rFonts w:cs="Tahoma"/>
          <w:szCs w:val="20"/>
        </w:rPr>
      </w:pPr>
      <w:r w:rsidRPr="00396F12">
        <w:rPr>
          <w:rFonts w:cs="Tahoma"/>
          <w:szCs w:val="20"/>
        </w:rPr>
        <w:t>As Debêntures serão subscritas pela Debenturista</w:t>
      </w:r>
      <w:r w:rsidR="00740F5D">
        <w:rPr>
          <w:rFonts w:cs="Tahoma"/>
          <w:szCs w:val="20"/>
        </w:rPr>
        <w:t xml:space="preserve"> e, imediatamente após sua subscrição, a Debenturista realizará a emissão da CCI, representativa dos Créditos Imobiliários, que servirão de lastro para os CRI, nos termos </w:t>
      </w:r>
      <w:r w:rsidR="00740F5D" w:rsidRPr="00740F5D">
        <w:rPr>
          <w:rFonts w:cs="Tahoma"/>
          <w:szCs w:val="20"/>
        </w:rPr>
        <w:t>d</w:t>
      </w:r>
      <w:r w:rsidR="00740F5D">
        <w:rPr>
          <w:rFonts w:cs="Tahoma"/>
          <w:szCs w:val="20"/>
        </w:rPr>
        <w:t>a Escritura de Emissão de CCI</w:t>
      </w:r>
      <w:r w:rsidRPr="00396F12">
        <w:rPr>
          <w:rFonts w:cs="Tahoma"/>
          <w:szCs w:val="20"/>
        </w:rPr>
        <w:t>.</w:t>
      </w:r>
    </w:p>
    <w:p w14:paraId="6D833804" w14:textId="2EF2B793" w:rsidR="00FB055E" w:rsidRPr="00833E40" w:rsidRDefault="005627F8">
      <w:pPr>
        <w:pStyle w:val="Level4"/>
        <w:rPr>
          <w:rFonts w:cs="Tahoma"/>
          <w:szCs w:val="20"/>
        </w:rPr>
      </w:pPr>
      <w:r w:rsidRPr="00396F12">
        <w:rPr>
          <w:rFonts w:cs="Tahoma"/>
          <w:szCs w:val="20"/>
        </w:rPr>
        <w:t>Em vi</w:t>
      </w:r>
      <w:r w:rsidRPr="00284147">
        <w:rPr>
          <w:rFonts w:cs="Tahoma"/>
          <w:szCs w:val="20"/>
        </w:rPr>
        <w:t xml:space="preserve">sta a vinculação mencionada acima, as decisões relativas </w:t>
      </w:r>
      <w:r w:rsidR="006045BD">
        <w:rPr>
          <w:rFonts w:cs="Tahoma"/>
          <w:szCs w:val="20"/>
        </w:rPr>
        <w:t>à</w:t>
      </w:r>
      <w:r w:rsidRPr="00284147">
        <w:rPr>
          <w:rFonts w:cs="Tahoma"/>
          <w:szCs w:val="20"/>
        </w:rPr>
        <w:t xml:space="preserve"> Assembleia estão</w:t>
      </w:r>
      <w:r w:rsidRPr="00396F12">
        <w:rPr>
          <w:rFonts w:cs="Tahoma"/>
          <w:szCs w:val="20"/>
        </w:rPr>
        <w:t xml:space="preserve"> relacionadas à Assembleia dos Titulares de CRI, sendo </w:t>
      </w:r>
      <w:r w:rsidRPr="00833E40">
        <w:rPr>
          <w:rFonts w:cs="Tahoma"/>
          <w:szCs w:val="20"/>
        </w:rPr>
        <w:t>aplicável a regra prevista no Termo de Securitização; e para fins de publicações se aplicam também as regras previstas no Termo de Securitização.</w:t>
      </w:r>
    </w:p>
    <w:p w14:paraId="5E08D482" w14:textId="77777777" w:rsidR="00FB055E" w:rsidRPr="00833E40" w:rsidRDefault="005627F8">
      <w:pPr>
        <w:pStyle w:val="Level3"/>
        <w:rPr>
          <w:rFonts w:cs="Tahoma"/>
          <w:szCs w:val="20"/>
        </w:rPr>
      </w:pPr>
      <w:bookmarkStart w:id="22" w:name="_Ref65592521"/>
      <w:r w:rsidRPr="00833E40">
        <w:rPr>
          <w:rFonts w:cs="Tahoma"/>
          <w:szCs w:val="20"/>
        </w:rPr>
        <w:t xml:space="preserve">No âmbito de qualquer transferência de Debêntures, a Emissora obriga-se a promover a inscrição de seu titular no respectivo “Livro de Registro de Debêntures </w:t>
      </w:r>
      <w:r w:rsidRPr="00833E40">
        <w:rPr>
          <w:rFonts w:cs="Tahoma"/>
          <w:szCs w:val="20"/>
        </w:rPr>
        <w:lastRenderedPageBreak/>
        <w:t>Nominativas” (“</w:t>
      </w:r>
      <w:r w:rsidRPr="00833E40">
        <w:rPr>
          <w:rFonts w:cs="Tahoma"/>
          <w:b/>
          <w:szCs w:val="20"/>
        </w:rPr>
        <w:t>Livro de Registro de Debêntures Nominativas</w:t>
      </w:r>
      <w:r w:rsidRPr="00833E40">
        <w:rPr>
          <w:rFonts w:cs="Tahoma"/>
          <w:szCs w:val="20"/>
        </w:rPr>
        <w:t>”), em prazo não superior a 10 (dez) Dias Úteis a contar da respectiva transferência.</w:t>
      </w:r>
      <w:bookmarkEnd w:id="22"/>
    </w:p>
    <w:p w14:paraId="13CD5E2A" w14:textId="41C001BD" w:rsidR="00FB055E" w:rsidRPr="00833E40" w:rsidRDefault="005627F8">
      <w:pPr>
        <w:pStyle w:val="Level3"/>
      </w:pPr>
      <w:r w:rsidRPr="00833E40">
        <w:rPr>
          <w:rFonts w:cs="Tahoma"/>
          <w:szCs w:val="20"/>
        </w:rPr>
        <w:t>Para fins de comprovação do cumprimento da obrigação descrita na Cláusula</w:t>
      </w:r>
      <w:r w:rsidR="00396F12" w:rsidRPr="00833E40">
        <w:rPr>
          <w:rFonts w:cs="Tahoma"/>
          <w:szCs w:val="20"/>
        </w:rPr>
        <w:t> </w:t>
      </w:r>
      <w:r w:rsidR="00396F12" w:rsidRPr="00833E40">
        <w:rPr>
          <w:rFonts w:cs="Tahoma"/>
          <w:szCs w:val="20"/>
        </w:rPr>
        <w:fldChar w:fldCharType="begin"/>
      </w:r>
      <w:r w:rsidR="00396F12" w:rsidRPr="00833E40">
        <w:rPr>
          <w:rFonts w:cs="Tahoma"/>
          <w:szCs w:val="20"/>
        </w:rPr>
        <w:instrText xml:space="preserve"> REF _Ref65592521 \r \h  \* MERGEFORMAT </w:instrText>
      </w:r>
      <w:r w:rsidR="00396F12" w:rsidRPr="00833E40">
        <w:rPr>
          <w:rFonts w:cs="Tahoma"/>
          <w:szCs w:val="20"/>
        </w:rPr>
      </w:r>
      <w:r w:rsidR="00396F12" w:rsidRPr="00833E40">
        <w:rPr>
          <w:rFonts w:cs="Tahoma"/>
          <w:szCs w:val="20"/>
        </w:rPr>
        <w:fldChar w:fldCharType="separate"/>
      </w:r>
      <w:r w:rsidR="00BA5DAC" w:rsidRPr="00833E40">
        <w:rPr>
          <w:rFonts w:cs="Tahoma"/>
          <w:szCs w:val="20"/>
        </w:rPr>
        <w:t>3.6.2</w:t>
      </w:r>
      <w:r w:rsidR="00396F12" w:rsidRPr="00833E40">
        <w:rPr>
          <w:rFonts w:cs="Tahoma"/>
          <w:szCs w:val="20"/>
        </w:rPr>
        <w:fldChar w:fldCharType="end"/>
      </w:r>
      <w:r w:rsidRPr="006A059D">
        <w:rPr>
          <w:rFonts w:cs="Tahoma"/>
          <w:szCs w:val="20"/>
        </w:rPr>
        <w:t xml:space="preserve"> acima, a Emissora deverá apresentar à </w:t>
      </w:r>
      <w:proofErr w:type="spellStart"/>
      <w:r w:rsidRPr="006A059D">
        <w:rPr>
          <w:rFonts w:cs="Tahoma"/>
          <w:szCs w:val="20"/>
        </w:rPr>
        <w:t>Securitizadora</w:t>
      </w:r>
      <w:proofErr w:type="spellEnd"/>
      <w:r w:rsidRPr="006A059D">
        <w:rPr>
          <w:rFonts w:cs="Tahoma"/>
          <w:szCs w:val="20"/>
        </w:rPr>
        <w:t xml:space="preserve"> cópia autenticada da página</w:t>
      </w:r>
      <w:r w:rsidRPr="00396F12">
        <w:rPr>
          <w:rFonts w:cs="Tahoma"/>
          <w:szCs w:val="20"/>
        </w:rPr>
        <w:t xml:space="preserve"> de seu Livro de Registro de Debêntures Nominativas, que contenha a inscrição do seu nome como titular da totalidade das Debêntures.</w:t>
      </w:r>
      <w:r w:rsidR="005D612E">
        <w:rPr>
          <w:rFonts w:cs="Tahoma"/>
          <w:szCs w:val="20"/>
        </w:rPr>
        <w:t xml:space="preserve"> </w:t>
      </w:r>
    </w:p>
    <w:p w14:paraId="48A22A0E" w14:textId="57B38633" w:rsidR="00FB055E" w:rsidRPr="00396F12" w:rsidRDefault="006A7794">
      <w:pPr>
        <w:pStyle w:val="Level3"/>
        <w:rPr>
          <w:rFonts w:cs="Tahoma"/>
          <w:szCs w:val="20"/>
        </w:rPr>
      </w:pPr>
      <w:r w:rsidRPr="00833E40">
        <w:rPr>
          <w:rFonts w:cs="Tahoma"/>
          <w:szCs w:val="20"/>
        </w:rPr>
        <w:t>A</w:t>
      </w:r>
      <w:r w:rsidR="005627F8" w:rsidRPr="00833E40">
        <w:rPr>
          <w:rFonts w:cs="Tahoma"/>
          <w:szCs w:val="20"/>
        </w:rPr>
        <w:t xml:space="preserve">s decisões da </w:t>
      </w:r>
      <w:proofErr w:type="spellStart"/>
      <w:r w:rsidR="005627F8" w:rsidRPr="00833E40">
        <w:rPr>
          <w:rFonts w:cs="Tahoma"/>
          <w:szCs w:val="20"/>
        </w:rPr>
        <w:t>Securitizadora</w:t>
      </w:r>
      <w:proofErr w:type="spellEnd"/>
      <w:r w:rsidR="005627F8" w:rsidRPr="00833E40">
        <w:rPr>
          <w:rFonts w:cs="Tahoma"/>
          <w:szCs w:val="20"/>
        </w:rPr>
        <w:t>, no âmbito desta Escritura de Emissão</w:t>
      </w:r>
      <w:r w:rsidR="00B31831" w:rsidRPr="00833E40">
        <w:rPr>
          <w:rFonts w:cs="Tahoma"/>
          <w:szCs w:val="20"/>
        </w:rPr>
        <w:t xml:space="preserve"> de Debêntures</w:t>
      </w:r>
      <w:r w:rsidR="005627F8" w:rsidRPr="00833E40">
        <w:rPr>
          <w:rFonts w:cs="Tahoma"/>
          <w:szCs w:val="20"/>
        </w:rPr>
        <w:t>, enquanto titular</w:t>
      </w:r>
      <w:r w:rsidR="005627F8" w:rsidRPr="00396F12">
        <w:rPr>
          <w:rFonts w:cs="Tahoma"/>
          <w:szCs w:val="20"/>
        </w:rPr>
        <w:t xml:space="preserve"> de Debêntures, deverão observar o disposto no Termo de Securitização e o que vier a ser deliberado pelos Titulares de CRI.</w:t>
      </w:r>
    </w:p>
    <w:p w14:paraId="103428CA" w14:textId="11A3374C" w:rsidR="00FB055E" w:rsidRPr="00396F12" w:rsidRDefault="005627F8">
      <w:pPr>
        <w:pStyle w:val="Level3"/>
        <w:rPr>
          <w:rFonts w:cs="Tahoma"/>
          <w:szCs w:val="20"/>
        </w:rPr>
      </w:pPr>
      <w:bookmarkStart w:id="23" w:name="_Ref65599709"/>
      <w:r w:rsidRPr="00396F12">
        <w:rPr>
          <w:rFonts w:cs="Tahoma"/>
          <w:szCs w:val="20"/>
        </w:rPr>
        <w:t>Para todos os fins de direito, a titularidade das Debêntures presume-se pela inscrição da Debenturista no Livro de Registro de Debêntures Nominativas, nos termos dos artigos 63 e 31 da Lei das Sociedades por Ações</w:t>
      </w:r>
      <w:r w:rsidR="002621DB">
        <w:rPr>
          <w:rFonts w:cs="Tahoma"/>
          <w:szCs w:val="20"/>
        </w:rPr>
        <w:t>,</w:t>
      </w:r>
      <w:r w:rsidRPr="00396F12">
        <w:rPr>
          <w:rFonts w:cs="Tahoma"/>
          <w:szCs w:val="20"/>
        </w:rPr>
        <w:t xml:space="preserve"> e pelo Boletim de Subscrição.</w:t>
      </w:r>
      <w:bookmarkEnd w:id="23"/>
    </w:p>
    <w:p w14:paraId="3C0D8EB9" w14:textId="3D2A8591" w:rsidR="00FB055E" w:rsidRPr="00396F12" w:rsidRDefault="005627F8">
      <w:pPr>
        <w:pStyle w:val="Level2"/>
        <w:keepNext/>
        <w:rPr>
          <w:rFonts w:cs="Tahoma"/>
          <w:b/>
          <w:szCs w:val="20"/>
        </w:rPr>
      </w:pPr>
      <w:r w:rsidRPr="00396F12">
        <w:rPr>
          <w:rFonts w:cs="Tahoma"/>
          <w:b/>
          <w:szCs w:val="20"/>
        </w:rPr>
        <w:t>Vinculação aos CRI</w:t>
      </w:r>
    </w:p>
    <w:p w14:paraId="6F2911AA" w14:textId="514783F2" w:rsidR="00FB055E" w:rsidRPr="00284147" w:rsidRDefault="005627F8">
      <w:pPr>
        <w:pStyle w:val="Level3"/>
        <w:rPr>
          <w:rFonts w:cs="Tahoma"/>
          <w:szCs w:val="20"/>
        </w:rPr>
      </w:pPr>
      <w:r w:rsidRPr="00396F12">
        <w:rPr>
          <w:rFonts w:cs="Tahoma"/>
          <w:szCs w:val="20"/>
        </w:rPr>
        <w:t xml:space="preserve">As Debêntures serão vinculadas aos CRI objeto </w:t>
      </w:r>
      <w:proofErr w:type="gramStart"/>
      <w:r w:rsidRPr="00396F12">
        <w:rPr>
          <w:rFonts w:cs="Tahoma"/>
          <w:szCs w:val="20"/>
        </w:rPr>
        <w:t xml:space="preserve">da </w:t>
      </w:r>
      <w:r w:rsidR="003847BA">
        <w:rPr>
          <w:rFonts w:cs="Tahoma"/>
          <w:szCs w:val="20"/>
        </w:rPr>
        <w:t> </w:t>
      </w:r>
      <w:r w:rsidRPr="00396F12">
        <w:rPr>
          <w:rFonts w:cs="Tahoma"/>
          <w:szCs w:val="20"/>
        </w:rPr>
        <w:t>série</w:t>
      </w:r>
      <w:proofErr w:type="gramEnd"/>
      <w:r w:rsidR="00587F47">
        <w:rPr>
          <w:rFonts w:cs="Tahoma"/>
          <w:szCs w:val="20"/>
        </w:rPr>
        <w:t xml:space="preserve"> única</w:t>
      </w:r>
      <w:r w:rsidRPr="00396F12">
        <w:rPr>
          <w:rFonts w:cs="Tahoma"/>
          <w:szCs w:val="20"/>
        </w:rPr>
        <w:t xml:space="preserve"> da </w:t>
      </w:r>
      <w:r w:rsidR="00587F47">
        <w:rPr>
          <w:rFonts w:cs="Tahoma"/>
          <w:iCs/>
          <w:szCs w:val="20"/>
        </w:rPr>
        <w:t>38</w:t>
      </w:r>
      <w:r w:rsidRPr="00396F12">
        <w:rPr>
          <w:rFonts w:cs="Tahoma"/>
          <w:szCs w:val="20"/>
        </w:rPr>
        <w:t>ª</w:t>
      </w:r>
      <w:r w:rsidR="003847BA">
        <w:rPr>
          <w:rFonts w:cs="Tahoma"/>
          <w:szCs w:val="20"/>
        </w:rPr>
        <w:t> </w:t>
      </w:r>
      <w:r w:rsidRPr="00396F12">
        <w:rPr>
          <w:rFonts w:cs="Tahoma"/>
          <w:szCs w:val="20"/>
        </w:rPr>
        <w:t xml:space="preserve">emissão da </w:t>
      </w:r>
      <w:proofErr w:type="spellStart"/>
      <w:r w:rsidRPr="00396F12">
        <w:rPr>
          <w:rFonts w:cs="Tahoma"/>
          <w:szCs w:val="20"/>
        </w:rPr>
        <w:t>Securitizadora</w:t>
      </w:r>
      <w:proofErr w:type="spellEnd"/>
      <w:r w:rsidRPr="00396F12">
        <w:rPr>
          <w:rFonts w:cs="Tahoma"/>
          <w:szCs w:val="20"/>
        </w:rPr>
        <w:t xml:space="preserve">, a </w:t>
      </w:r>
      <w:r w:rsidRPr="00284147">
        <w:rPr>
          <w:rFonts w:cs="Tahoma"/>
          <w:szCs w:val="20"/>
        </w:rPr>
        <w:t>serem distribuídos por meio da Oferta Restrita, nos termos da Instrução CVM 476.</w:t>
      </w:r>
      <w:r w:rsidR="005B0C4C">
        <w:rPr>
          <w:rFonts w:cs="Tahoma"/>
          <w:szCs w:val="20"/>
        </w:rPr>
        <w:t xml:space="preserve"> </w:t>
      </w:r>
    </w:p>
    <w:p w14:paraId="1597AB62" w14:textId="05C7013F" w:rsidR="00FB055E" w:rsidRDefault="005627F8">
      <w:pPr>
        <w:pStyle w:val="Level3"/>
        <w:rPr>
          <w:rFonts w:cs="Tahoma"/>
          <w:szCs w:val="20"/>
        </w:rPr>
      </w:pPr>
      <w:r w:rsidRPr="00284147">
        <w:rPr>
          <w:rFonts w:cs="Tahoma"/>
          <w:szCs w:val="20"/>
        </w:rPr>
        <w:t xml:space="preserve">Em vista da vinculação mencionada acima, a Emissora tem ciência e concorda que, em razão do regime fiduciário a ser instituído pela </w:t>
      </w:r>
      <w:proofErr w:type="spellStart"/>
      <w:r w:rsidRPr="00284147">
        <w:rPr>
          <w:rFonts w:cs="Tahoma"/>
          <w:szCs w:val="20"/>
        </w:rPr>
        <w:t>Securitizadora</w:t>
      </w:r>
      <w:proofErr w:type="spellEnd"/>
      <w:r w:rsidRPr="00284147">
        <w:rPr>
          <w:rFonts w:cs="Tahoma"/>
          <w:szCs w:val="20"/>
        </w:rPr>
        <w:t xml:space="preserve">, na forma do artigo 9º da Lei </w:t>
      </w:r>
      <w:r w:rsidR="00436583" w:rsidRPr="00284147">
        <w:rPr>
          <w:rFonts w:cs="Tahoma"/>
          <w:szCs w:val="20"/>
        </w:rPr>
        <w:t>nº </w:t>
      </w:r>
      <w:r w:rsidRPr="00284147">
        <w:rPr>
          <w:rFonts w:cs="Tahoma"/>
          <w:szCs w:val="20"/>
        </w:rPr>
        <w:t xml:space="preserve">9.514, todos e quaisquer recursos devidos à </w:t>
      </w:r>
      <w:proofErr w:type="spellStart"/>
      <w:r w:rsidRPr="00284147">
        <w:rPr>
          <w:rFonts w:cs="Tahoma"/>
          <w:szCs w:val="20"/>
        </w:rPr>
        <w:t>Securitizadora</w:t>
      </w:r>
      <w:proofErr w:type="spellEnd"/>
      <w:r w:rsidRPr="00284147">
        <w:rPr>
          <w:rFonts w:cs="Tahoma"/>
          <w:szCs w:val="20"/>
        </w:rPr>
        <w:t>, em decorrência de sua titularidade das Debêntures, estarão expressamente vinculados aos pagamentos a serem realizados aos Titulares de CRI e não estarão sujeitos a qualquer tipo de compensação com obrigações da Debenturista.</w:t>
      </w:r>
    </w:p>
    <w:p w14:paraId="3E878842" w14:textId="41B5C3C0" w:rsidR="00787A9F" w:rsidRPr="000A3E0E" w:rsidRDefault="001B0139" w:rsidP="001B0139">
      <w:pPr>
        <w:pStyle w:val="Level2"/>
        <w:rPr>
          <w:b/>
          <w:bCs/>
        </w:rPr>
      </w:pPr>
      <w:r w:rsidRPr="000A3E0E">
        <w:rPr>
          <w:b/>
          <w:bCs/>
        </w:rPr>
        <w:t>Procedimento de Alocação dos CRI</w:t>
      </w:r>
    </w:p>
    <w:p w14:paraId="752374CA" w14:textId="1AF2B1BB" w:rsidR="001B0139" w:rsidRPr="00284147" w:rsidRDefault="001B0139" w:rsidP="001B0139">
      <w:pPr>
        <w:pStyle w:val="Level3"/>
      </w:pPr>
      <w:r>
        <w:t>Nos te</w:t>
      </w:r>
      <w:r w:rsidR="00141019">
        <w:t xml:space="preserve">rmos do Contrato de Distribuição, os Coordenadores organização o Procedimento de </w:t>
      </w:r>
      <w:proofErr w:type="spellStart"/>
      <w:r w:rsidR="00141019" w:rsidRPr="00141019">
        <w:rPr>
          <w:i/>
          <w:iCs/>
        </w:rPr>
        <w:t>Bookbuilding</w:t>
      </w:r>
      <w:proofErr w:type="spellEnd"/>
      <w:r w:rsidR="00141019">
        <w:t xml:space="preserve">, sem recebimento de reservas, sem lotes mínimos ou máximos, observado o disposto no artigo 3º da Instrução CVM 476, para definição, junto aos Investidores Profissionais, da Remuneração dos CRI e, consequentemente, das Debêntures. </w:t>
      </w:r>
    </w:p>
    <w:p w14:paraId="3CC09A74" w14:textId="77777777" w:rsidR="00FB055E" w:rsidRPr="00396F12" w:rsidRDefault="005627F8">
      <w:pPr>
        <w:pStyle w:val="Level1"/>
        <w:keepNext/>
        <w:rPr>
          <w:rFonts w:cs="Tahoma"/>
          <w:b/>
          <w:szCs w:val="20"/>
        </w:rPr>
      </w:pPr>
      <w:bookmarkStart w:id="24" w:name="_Toc105515116"/>
      <w:bookmarkStart w:id="25" w:name="_Toc66875000"/>
      <w:r w:rsidRPr="00396F12">
        <w:rPr>
          <w:rFonts w:cs="Tahoma"/>
          <w:b/>
          <w:szCs w:val="20"/>
        </w:rPr>
        <w:t>CARACTERÍSTICAS DAS DEBÊNTURES</w:t>
      </w:r>
      <w:bookmarkEnd w:id="24"/>
      <w:bookmarkEnd w:id="25"/>
    </w:p>
    <w:p w14:paraId="43F21CBF" w14:textId="2352E91D" w:rsidR="00FB055E" w:rsidRPr="00396F12" w:rsidRDefault="005627F8">
      <w:pPr>
        <w:pStyle w:val="Level2"/>
        <w:keepNext/>
        <w:rPr>
          <w:rFonts w:cs="Tahoma"/>
          <w:b/>
          <w:szCs w:val="20"/>
        </w:rPr>
      </w:pPr>
      <w:r w:rsidRPr="00396F12">
        <w:rPr>
          <w:rFonts w:cs="Tahoma"/>
          <w:b/>
          <w:szCs w:val="20"/>
        </w:rPr>
        <w:t>Características Básicas</w:t>
      </w:r>
    </w:p>
    <w:p w14:paraId="3A45B111" w14:textId="3FF4C315" w:rsidR="00FB055E" w:rsidRPr="00396F12" w:rsidRDefault="005627F8">
      <w:pPr>
        <w:pStyle w:val="Level3"/>
        <w:rPr>
          <w:rFonts w:cs="Tahoma"/>
          <w:szCs w:val="20"/>
        </w:rPr>
      </w:pPr>
      <w:r w:rsidRPr="00396F12">
        <w:rPr>
          <w:rFonts w:cs="Tahoma"/>
          <w:szCs w:val="20"/>
        </w:rPr>
        <w:t>Valor Total da Emissão de Debêntures: O valor total da Emissão de Debêntures será de R$</w:t>
      </w:r>
      <w:r w:rsidR="00396F12">
        <w:rPr>
          <w:rFonts w:cs="Tahoma"/>
          <w:szCs w:val="20"/>
        </w:rPr>
        <w:t> </w:t>
      </w:r>
      <w:r w:rsidR="00E05331">
        <w:rPr>
          <w:rFonts w:cs="Tahoma"/>
          <w:szCs w:val="20"/>
        </w:rPr>
        <w:t>1</w:t>
      </w:r>
      <w:r w:rsidR="002C2C50">
        <w:rPr>
          <w:rFonts w:cs="Tahoma"/>
          <w:szCs w:val="20"/>
        </w:rPr>
        <w:t>5</w:t>
      </w:r>
      <w:r w:rsidR="00E05331">
        <w:rPr>
          <w:rFonts w:cs="Tahoma"/>
          <w:szCs w:val="20"/>
        </w:rPr>
        <w:t>0.000.000,00</w:t>
      </w:r>
      <w:r w:rsidRPr="00396F12">
        <w:rPr>
          <w:rFonts w:cs="Tahoma"/>
          <w:szCs w:val="20"/>
        </w:rPr>
        <w:t xml:space="preserve"> (</w:t>
      </w:r>
      <w:r w:rsidR="002C2C50">
        <w:rPr>
          <w:rFonts w:cs="Tahoma"/>
          <w:szCs w:val="20"/>
        </w:rPr>
        <w:t xml:space="preserve">cento e cinquenta </w:t>
      </w:r>
      <w:r w:rsidR="00E05331">
        <w:rPr>
          <w:rFonts w:cs="Tahoma"/>
          <w:szCs w:val="20"/>
        </w:rPr>
        <w:t>milhões de reais</w:t>
      </w:r>
      <w:r w:rsidRPr="00396F12">
        <w:rPr>
          <w:rFonts w:cs="Tahoma"/>
          <w:szCs w:val="20"/>
        </w:rPr>
        <w:t>)</w:t>
      </w:r>
      <w:r w:rsidR="009D54AB">
        <w:rPr>
          <w:rFonts w:cs="Tahoma"/>
          <w:szCs w:val="20"/>
        </w:rPr>
        <w:t>,</w:t>
      </w:r>
      <w:r w:rsidRPr="00396F12">
        <w:rPr>
          <w:rFonts w:cs="Tahoma"/>
          <w:szCs w:val="20"/>
        </w:rPr>
        <w:t xml:space="preserve"> na Data de Emissão (“</w:t>
      </w:r>
      <w:r w:rsidRPr="00396F12">
        <w:rPr>
          <w:rFonts w:cs="Tahoma"/>
          <w:b/>
          <w:szCs w:val="20"/>
        </w:rPr>
        <w:t>Valor Total da Emissão</w:t>
      </w:r>
      <w:r w:rsidRPr="00396F12">
        <w:rPr>
          <w:rFonts w:cs="Tahoma"/>
          <w:szCs w:val="20"/>
        </w:rPr>
        <w:t>”).</w:t>
      </w:r>
    </w:p>
    <w:p w14:paraId="1EA69F50" w14:textId="2908A9F8" w:rsidR="00FB055E" w:rsidRPr="00396F12" w:rsidRDefault="005627F8">
      <w:pPr>
        <w:pStyle w:val="Level3"/>
        <w:rPr>
          <w:rFonts w:cs="Tahoma"/>
          <w:szCs w:val="20"/>
        </w:rPr>
      </w:pPr>
      <w:r w:rsidRPr="00396F12">
        <w:rPr>
          <w:rFonts w:cs="Tahoma"/>
          <w:szCs w:val="20"/>
        </w:rPr>
        <w:t>Valor Nominal Unitário: O valor nominal unitário das Debêntures, na Data de Emissão, será de R$</w:t>
      </w:r>
      <w:r w:rsidR="00396F12">
        <w:rPr>
          <w:rFonts w:cs="Tahoma"/>
          <w:szCs w:val="20"/>
        </w:rPr>
        <w:t> </w:t>
      </w:r>
      <w:r w:rsidRPr="00396F12">
        <w:rPr>
          <w:rFonts w:cs="Tahoma"/>
          <w:szCs w:val="20"/>
        </w:rPr>
        <w:t>1.000,00 (mil reais) (“</w:t>
      </w:r>
      <w:r w:rsidRPr="00396F12">
        <w:rPr>
          <w:rFonts w:cs="Tahoma"/>
          <w:b/>
          <w:szCs w:val="20"/>
        </w:rPr>
        <w:t>Valor Nominal Unitário</w:t>
      </w:r>
      <w:r w:rsidRPr="00396F12">
        <w:rPr>
          <w:rFonts w:cs="Tahoma"/>
          <w:szCs w:val="20"/>
        </w:rPr>
        <w:t>”).</w:t>
      </w:r>
    </w:p>
    <w:p w14:paraId="793A7422" w14:textId="599B5911" w:rsidR="00FB055E" w:rsidRPr="00284147" w:rsidRDefault="005627F8">
      <w:pPr>
        <w:pStyle w:val="Level3"/>
        <w:rPr>
          <w:rFonts w:cs="Tahoma"/>
          <w:szCs w:val="20"/>
        </w:rPr>
      </w:pPr>
      <w:r w:rsidRPr="00396F12">
        <w:rPr>
          <w:rFonts w:cs="Tahoma"/>
          <w:szCs w:val="20"/>
        </w:rPr>
        <w:t xml:space="preserve">Quantidade: Serão emitidas </w:t>
      </w:r>
      <w:r w:rsidR="002870EC">
        <w:rPr>
          <w:rFonts w:cs="Tahoma"/>
          <w:szCs w:val="20"/>
        </w:rPr>
        <w:t>1</w:t>
      </w:r>
      <w:r w:rsidR="002C2C50">
        <w:rPr>
          <w:rFonts w:cs="Tahoma"/>
          <w:szCs w:val="20"/>
        </w:rPr>
        <w:t>5</w:t>
      </w:r>
      <w:r w:rsidR="002870EC">
        <w:rPr>
          <w:rFonts w:cs="Tahoma"/>
          <w:szCs w:val="20"/>
        </w:rPr>
        <w:t>0.000</w:t>
      </w:r>
      <w:r w:rsidRPr="00396F12">
        <w:rPr>
          <w:rFonts w:cs="Tahoma"/>
          <w:szCs w:val="20"/>
        </w:rPr>
        <w:t xml:space="preserve"> (</w:t>
      </w:r>
      <w:r w:rsidR="002C2C50">
        <w:rPr>
          <w:rFonts w:cs="Tahoma"/>
          <w:szCs w:val="20"/>
        </w:rPr>
        <w:t xml:space="preserve">cento e cinquenta </w:t>
      </w:r>
      <w:r w:rsidR="002870EC">
        <w:rPr>
          <w:rFonts w:cs="Tahoma"/>
          <w:szCs w:val="20"/>
        </w:rPr>
        <w:t>mil</w:t>
      </w:r>
      <w:r w:rsidRPr="00396F12">
        <w:rPr>
          <w:rFonts w:cs="Tahoma"/>
          <w:szCs w:val="20"/>
        </w:rPr>
        <w:t>) Debêntures</w:t>
      </w:r>
      <w:r w:rsidRPr="00284147">
        <w:rPr>
          <w:rFonts w:cs="Tahoma"/>
          <w:szCs w:val="20"/>
        </w:rPr>
        <w:t>.</w:t>
      </w:r>
    </w:p>
    <w:p w14:paraId="528645C5" w14:textId="5F6399F3" w:rsidR="00FB055E" w:rsidRDefault="005627F8">
      <w:pPr>
        <w:pStyle w:val="Level3"/>
        <w:rPr>
          <w:rFonts w:cs="Tahoma"/>
          <w:szCs w:val="20"/>
        </w:rPr>
      </w:pPr>
      <w:r w:rsidRPr="00396F12">
        <w:rPr>
          <w:rFonts w:cs="Tahoma"/>
          <w:szCs w:val="20"/>
        </w:rPr>
        <w:t xml:space="preserve">Data de Emissão: Para todos os efeitos, a Data de Emissão das Debêntures será </w:t>
      </w:r>
      <w:r w:rsidR="00F71E49">
        <w:rPr>
          <w:rFonts w:cs="Tahoma"/>
          <w:iCs/>
          <w:szCs w:val="20"/>
        </w:rPr>
        <w:t>12</w:t>
      </w:r>
      <w:r w:rsidR="004E50CF">
        <w:rPr>
          <w:rFonts w:cs="Tahoma"/>
          <w:iCs/>
          <w:szCs w:val="20"/>
        </w:rPr>
        <w:t xml:space="preserve"> </w:t>
      </w:r>
      <w:r w:rsidRPr="00396F12">
        <w:rPr>
          <w:rFonts w:cs="Tahoma"/>
          <w:szCs w:val="20"/>
        </w:rPr>
        <w:t xml:space="preserve">de </w:t>
      </w:r>
      <w:r w:rsidR="00E54F34">
        <w:rPr>
          <w:rFonts w:cs="Tahoma"/>
          <w:iCs/>
          <w:szCs w:val="20"/>
        </w:rPr>
        <w:t>julho</w:t>
      </w:r>
      <w:r w:rsidR="004E50CF">
        <w:rPr>
          <w:rFonts w:cs="Tahoma"/>
          <w:iCs/>
          <w:szCs w:val="20"/>
        </w:rPr>
        <w:t xml:space="preserve"> </w:t>
      </w:r>
      <w:r w:rsidRPr="00396F12">
        <w:rPr>
          <w:rFonts w:cs="Tahoma"/>
          <w:szCs w:val="20"/>
        </w:rPr>
        <w:t xml:space="preserve">de </w:t>
      </w:r>
      <w:r w:rsidR="004E50CF" w:rsidRPr="00396F12">
        <w:rPr>
          <w:rFonts w:cs="Tahoma"/>
          <w:szCs w:val="20"/>
        </w:rPr>
        <w:t>20</w:t>
      </w:r>
      <w:r w:rsidR="004E50CF">
        <w:rPr>
          <w:rFonts w:cs="Tahoma"/>
          <w:szCs w:val="20"/>
        </w:rPr>
        <w:t>22</w:t>
      </w:r>
      <w:r w:rsidR="004E50CF" w:rsidRPr="00396F12">
        <w:rPr>
          <w:rFonts w:cs="Tahoma"/>
          <w:szCs w:val="20"/>
        </w:rPr>
        <w:t xml:space="preserve"> </w:t>
      </w:r>
      <w:r w:rsidRPr="00396F12">
        <w:rPr>
          <w:rFonts w:cs="Tahoma"/>
          <w:szCs w:val="20"/>
        </w:rPr>
        <w:t>(“</w:t>
      </w:r>
      <w:r w:rsidRPr="00396F12">
        <w:rPr>
          <w:rFonts w:cs="Tahoma"/>
          <w:b/>
          <w:szCs w:val="20"/>
        </w:rPr>
        <w:t>Data de Emissão</w:t>
      </w:r>
      <w:r w:rsidRPr="00396F12">
        <w:rPr>
          <w:rFonts w:cs="Tahoma"/>
          <w:szCs w:val="20"/>
        </w:rPr>
        <w:t>”).</w:t>
      </w:r>
      <w:r w:rsidR="005B0C4C">
        <w:rPr>
          <w:rFonts w:cs="Tahoma"/>
          <w:szCs w:val="20"/>
        </w:rPr>
        <w:t xml:space="preserve"> </w:t>
      </w:r>
    </w:p>
    <w:p w14:paraId="4D1FC87B" w14:textId="0EBC3DDA" w:rsidR="003B31B6" w:rsidRPr="003B31B6" w:rsidRDefault="003B31B6" w:rsidP="003B31B6">
      <w:pPr>
        <w:pStyle w:val="Level3"/>
        <w:rPr>
          <w:rFonts w:cs="Tahoma"/>
          <w:szCs w:val="20"/>
        </w:rPr>
      </w:pPr>
      <w:r>
        <w:rPr>
          <w:rFonts w:cs="Tahoma"/>
          <w:szCs w:val="20"/>
        </w:rPr>
        <w:lastRenderedPageBreak/>
        <w:t xml:space="preserve">Data de início da rentabilidade: </w:t>
      </w:r>
      <w:r w:rsidRPr="003B31B6">
        <w:rPr>
          <w:rFonts w:cs="Tahoma"/>
          <w:szCs w:val="20"/>
        </w:rPr>
        <w:t>para todos os fins e efeitos legais, a data de início da</w:t>
      </w:r>
      <w:r>
        <w:rPr>
          <w:rFonts w:cs="Tahoma"/>
          <w:szCs w:val="20"/>
        </w:rPr>
        <w:t xml:space="preserve"> </w:t>
      </w:r>
      <w:r w:rsidRPr="003B31B6">
        <w:rPr>
          <w:rFonts w:cs="Tahoma"/>
          <w:szCs w:val="20"/>
        </w:rPr>
        <w:t>rentabilidade será</w:t>
      </w:r>
      <w:r>
        <w:rPr>
          <w:rFonts w:cs="Tahoma"/>
          <w:szCs w:val="20"/>
        </w:rPr>
        <w:t xml:space="preserve"> </w:t>
      </w:r>
      <w:r w:rsidR="00F87622">
        <w:rPr>
          <w:rFonts w:cs="Tahoma"/>
          <w:iCs/>
          <w:szCs w:val="20"/>
        </w:rPr>
        <w:t>a primeira Data de Integralização dos CRI</w:t>
      </w:r>
      <w:r>
        <w:rPr>
          <w:rFonts w:cs="Tahoma"/>
          <w:iCs/>
          <w:szCs w:val="20"/>
        </w:rPr>
        <w:t xml:space="preserve">. </w:t>
      </w:r>
    </w:p>
    <w:p w14:paraId="042F7581" w14:textId="7A96EE42" w:rsidR="00FB055E" w:rsidRPr="00396F12" w:rsidRDefault="003B31B6" w:rsidP="003B31B6">
      <w:pPr>
        <w:pStyle w:val="Level3"/>
        <w:rPr>
          <w:rFonts w:cs="Tahoma"/>
          <w:szCs w:val="20"/>
        </w:rPr>
      </w:pPr>
      <w:r>
        <w:rPr>
          <w:rFonts w:cs="Tahoma"/>
          <w:szCs w:val="20"/>
        </w:rPr>
        <w:t>Prazo e d</w:t>
      </w:r>
      <w:r w:rsidR="005627F8" w:rsidRPr="00396F12">
        <w:rPr>
          <w:rFonts w:cs="Tahoma"/>
          <w:szCs w:val="20"/>
        </w:rPr>
        <w:t xml:space="preserve">ata de </w:t>
      </w:r>
      <w:r>
        <w:rPr>
          <w:rFonts w:cs="Tahoma"/>
          <w:szCs w:val="20"/>
        </w:rPr>
        <w:t>v</w:t>
      </w:r>
      <w:r w:rsidRPr="00396F12">
        <w:rPr>
          <w:rFonts w:cs="Tahoma"/>
          <w:szCs w:val="20"/>
        </w:rPr>
        <w:t>encimento</w:t>
      </w:r>
      <w:r w:rsidR="005627F8" w:rsidRPr="00396F12">
        <w:rPr>
          <w:rFonts w:cs="Tahoma"/>
          <w:szCs w:val="20"/>
        </w:rPr>
        <w:t xml:space="preserve">: </w:t>
      </w:r>
      <w:r w:rsidRPr="003B31B6">
        <w:rPr>
          <w:rFonts w:cs="Tahoma"/>
          <w:szCs w:val="20"/>
        </w:rPr>
        <w:t xml:space="preserve">observado o disposto nesta Escritura, as Debêntures terão prazo de vencimento </w:t>
      </w:r>
      <w:r>
        <w:rPr>
          <w:rFonts w:cs="Tahoma"/>
          <w:szCs w:val="20"/>
        </w:rPr>
        <w:t xml:space="preserve">de </w:t>
      </w:r>
      <w:r w:rsidR="00F87622">
        <w:rPr>
          <w:rFonts w:cs="Tahoma"/>
          <w:iCs/>
          <w:szCs w:val="20"/>
        </w:rPr>
        <w:t>1.833 (um mil, oitocentos e trinta e três)</w:t>
      </w:r>
      <w:r w:rsidR="009E42D0">
        <w:rPr>
          <w:rFonts w:cs="Tahoma"/>
          <w:szCs w:val="20"/>
        </w:rPr>
        <w:t xml:space="preserve"> </w:t>
      </w:r>
      <w:r w:rsidR="00854133">
        <w:rPr>
          <w:rFonts w:cs="Tahoma"/>
          <w:szCs w:val="20"/>
        </w:rPr>
        <w:t>dias</w:t>
      </w:r>
      <w:r w:rsidR="009E42D0">
        <w:rPr>
          <w:rFonts w:cs="Tahoma"/>
          <w:szCs w:val="20"/>
        </w:rPr>
        <w:t xml:space="preserve"> contados da Data de Emissão, </w:t>
      </w:r>
      <w:r w:rsidR="00850F4E">
        <w:rPr>
          <w:rFonts w:cs="Tahoma"/>
          <w:szCs w:val="20"/>
        </w:rPr>
        <w:t xml:space="preserve">vencendo-se, </w:t>
      </w:r>
      <w:r w:rsidR="009E42D0">
        <w:rPr>
          <w:rFonts w:cs="Tahoma"/>
          <w:szCs w:val="20"/>
        </w:rPr>
        <w:t xml:space="preserve">portanto, em </w:t>
      </w:r>
      <w:r w:rsidR="00F87622">
        <w:rPr>
          <w:rFonts w:cs="Tahoma"/>
          <w:iCs/>
          <w:szCs w:val="20"/>
        </w:rPr>
        <w:t>19</w:t>
      </w:r>
      <w:r w:rsidR="004E50CF">
        <w:rPr>
          <w:rFonts w:cs="Tahoma"/>
          <w:iCs/>
          <w:szCs w:val="20"/>
        </w:rPr>
        <w:t xml:space="preserve"> </w:t>
      </w:r>
      <w:r w:rsidR="00733E9D" w:rsidRPr="00733E9D">
        <w:rPr>
          <w:rFonts w:cs="Tahoma"/>
          <w:szCs w:val="20"/>
        </w:rPr>
        <w:t xml:space="preserve">de </w:t>
      </w:r>
      <w:r w:rsidR="00421E7A">
        <w:rPr>
          <w:rFonts w:cs="Tahoma"/>
          <w:iCs/>
          <w:szCs w:val="20"/>
        </w:rPr>
        <w:t>julho</w:t>
      </w:r>
      <w:r w:rsidR="004E50CF">
        <w:rPr>
          <w:rFonts w:cs="Tahoma"/>
          <w:iCs/>
          <w:szCs w:val="20"/>
        </w:rPr>
        <w:t xml:space="preserve"> </w:t>
      </w:r>
      <w:r w:rsidR="00733E9D" w:rsidRPr="00733E9D">
        <w:rPr>
          <w:rFonts w:cs="Tahoma"/>
          <w:szCs w:val="20"/>
        </w:rPr>
        <w:t xml:space="preserve">de </w:t>
      </w:r>
      <w:r w:rsidR="00421E7A">
        <w:rPr>
          <w:rFonts w:cs="Tahoma"/>
          <w:iCs/>
          <w:szCs w:val="20"/>
        </w:rPr>
        <w:t xml:space="preserve">2027 </w:t>
      </w:r>
      <w:r w:rsidR="005627F8" w:rsidRPr="00396F12">
        <w:rPr>
          <w:rFonts w:cs="Tahoma"/>
          <w:szCs w:val="20"/>
        </w:rPr>
        <w:t>(“</w:t>
      </w:r>
      <w:r w:rsidR="005627F8" w:rsidRPr="00396F12">
        <w:rPr>
          <w:rFonts w:cs="Tahoma"/>
          <w:b/>
          <w:szCs w:val="20"/>
        </w:rPr>
        <w:t>Data de Vencimento</w:t>
      </w:r>
      <w:r w:rsidR="005627F8" w:rsidRPr="00396F12">
        <w:rPr>
          <w:rFonts w:cs="Tahoma"/>
          <w:szCs w:val="20"/>
        </w:rPr>
        <w:t>”).</w:t>
      </w:r>
      <w:r w:rsidRPr="003B31B6">
        <w:rPr>
          <w:rFonts w:cs="Tahoma"/>
          <w:iCs/>
          <w:szCs w:val="20"/>
        </w:rPr>
        <w:t xml:space="preserve"> </w:t>
      </w:r>
    </w:p>
    <w:p w14:paraId="2BBB8EA9" w14:textId="77777777" w:rsidR="00FB055E" w:rsidRPr="00396F12" w:rsidRDefault="005627F8">
      <w:pPr>
        <w:pStyle w:val="Level3"/>
        <w:rPr>
          <w:rFonts w:cs="Tahoma"/>
          <w:szCs w:val="20"/>
        </w:rPr>
      </w:pPr>
      <w:r w:rsidRPr="00396F12">
        <w:rPr>
          <w:rFonts w:cs="Tahoma"/>
          <w:szCs w:val="20"/>
        </w:rPr>
        <w:t>Forma das Debêntures: As Debêntures serão emitidas na forma nominativa, não havendo emissão de certificados representativos de debêntures.</w:t>
      </w:r>
    </w:p>
    <w:p w14:paraId="555CB718" w14:textId="77777777" w:rsidR="00FB055E" w:rsidRPr="00396F12" w:rsidRDefault="005627F8">
      <w:pPr>
        <w:pStyle w:val="Level3"/>
        <w:rPr>
          <w:rFonts w:cs="Tahoma"/>
          <w:szCs w:val="20"/>
        </w:rPr>
      </w:pPr>
      <w:r w:rsidRPr="00396F12">
        <w:rPr>
          <w:rFonts w:cs="Tahoma"/>
          <w:szCs w:val="20"/>
        </w:rPr>
        <w:t xml:space="preserve">Colocação: As Debêntures serão objeto de colocação privada, sem intermediação de instituições integrantes do sistema de distribuição de valores mobiliários e/ou qualquer esforço de venda perante investidores, sendo certo que tal colocação será realizada desde a Data de Emissão até o </w:t>
      </w:r>
      <w:r w:rsidR="00BD2AA0" w:rsidRPr="00396F12">
        <w:rPr>
          <w:rFonts w:cs="Tahoma"/>
          <w:szCs w:val="20"/>
        </w:rPr>
        <w:t xml:space="preserve">fim </w:t>
      </w:r>
      <w:r w:rsidR="00BD2AA0" w:rsidRPr="00284147">
        <w:rPr>
          <w:rFonts w:cs="Tahoma"/>
          <w:szCs w:val="20"/>
        </w:rPr>
        <w:t>do Prazo de Colocação dos CRI (conforme definido no Termo de Securitização)</w:t>
      </w:r>
      <w:r w:rsidRPr="00284147">
        <w:rPr>
          <w:rFonts w:cs="Tahoma"/>
          <w:szCs w:val="20"/>
        </w:rPr>
        <w:t xml:space="preserve"> (“</w:t>
      </w:r>
      <w:r w:rsidRPr="00284147">
        <w:rPr>
          <w:rFonts w:cs="Tahoma"/>
          <w:b/>
          <w:szCs w:val="20"/>
        </w:rPr>
        <w:t>Prazo de Colocação</w:t>
      </w:r>
      <w:r w:rsidRPr="00396F12">
        <w:rPr>
          <w:rFonts w:cs="Tahoma"/>
          <w:szCs w:val="20"/>
        </w:rPr>
        <w:t xml:space="preserve">”). </w:t>
      </w:r>
    </w:p>
    <w:p w14:paraId="60E8FB6B" w14:textId="26464731" w:rsidR="00FB055E" w:rsidRPr="00284147" w:rsidRDefault="005627F8">
      <w:pPr>
        <w:pStyle w:val="Level3"/>
        <w:rPr>
          <w:rFonts w:cs="Tahoma"/>
          <w:szCs w:val="20"/>
        </w:rPr>
      </w:pPr>
      <w:bookmarkStart w:id="26" w:name="_Ref65605720"/>
      <w:r w:rsidRPr="00396F12">
        <w:rPr>
          <w:rFonts w:cs="Tahoma"/>
          <w:szCs w:val="20"/>
        </w:rPr>
        <w:t xml:space="preserve">Subscrição: As Debêntures serão subscritas pela </w:t>
      </w:r>
      <w:proofErr w:type="spellStart"/>
      <w:r w:rsidRPr="00396F12">
        <w:rPr>
          <w:rFonts w:cs="Tahoma"/>
          <w:szCs w:val="20"/>
        </w:rPr>
        <w:t>Securitizadora</w:t>
      </w:r>
      <w:proofErr w:type="spellEnd"/>
      <w:r w:rsidRPr="00396F12">
        <w:rPr>
          <w:rFonts w:cs="Tahoma"/>
          <w:szCs w:val="20"/>
        </w:rPr>
        <w:t xml:space="preserve"> por meio da assinatura de boletim de subscrição, conforme mode</w:t>
      </w:r>
      <w:r w:rsidRPr="00284147">
        <w:rPr>
          <w:rFonts w:cs="Tahoma"/>
          <w:szCs w:val="20"/>
        </w:rPr>
        <w:t>lo constante no Anexo</w:t>
      </w:r>
      <w:r w:rsidR="00396F12" w:rsidRPr="00284147">
        <w:rPr>
          <w:rFonts w:cs="Tahoma"/>
          <w:szCs w:val="20"/>
        </w:rPr>
        <w:t> </w:t>
      </w:r>
      <w:r w:rsidRPr="00284147">
        <w:rPr>
          <w:rFonts w:cs="Tahoma"/>
          <w:szCs w:val="20"/>
        </w:rPr>
        <w:t xml:space="preserve">I </w:t>
      </w:r>
      <w:r w:rsidR="00987E65">
        <w:rPr>
          <w:rFonts w:cs="Tahoma"/>
          <w:szCs w:val="20"/>
        </w:rPr>
        <w:t xml:space="preserve">desta Escritura de Emissão de Debêntures </w:t>
      </w:r>
      <w:r w:rsidRPr="00284147">
        <w:rPr>
          <w:rFonts w:cs="Tahoma"/>
          <w:szCs w:val="20"/>
        </w:rPr>
        <w:t>(“</w:t>
      </w:r>
      <w:r w:rsidRPr="00284147">
        <w:rPr>
          <w:rFonts w:cs="Tahoma"/>
          <w:b/>
          <w:szCs w:val="20"/>
        </w:rPr>
        <w:t>Boletim de Subscrição</w:t>
      </w:r>
      <w:r w:rsidRPr="00284147">
        <w:rPr>
          <w:rFonts w:cs="Tahoma"/>
          <w:szCs w:val="20"/>
        </w:rPr>
        <w:t>”), bem como a inscrição de seu nome, no Livro de Registro de Debêntures Nominativas da Emissora, conforme Cláusula</w:t>
      </w:r>
      <w:r w:rsidR="00284147" w:rsidRPr="00284147">
        <w:rPr>
          <w:rFonts w:cs="Tahoma"/>
          <w:szCs w:val="20"/>
        </w:rPr>
        <w:t> </w:t>
      </w:r>
      <w:r w:rsidR="00284147" w:rsidRPr="00284147">
        <w:rPr>
          <w:rFonts w:cs="Tahoma"/>
          <w:szCs w:val="20"/>
        </w:rPr>
        <w:fldChar w:fldCharType="begin"/>
      </w:r>
      <w:r w:rsidR="00284147" w:rsidRPr="00284147">
        <w:rPr>
          <w:rFonts w:cs="Tahoma"/>
          <w:szCs w:val="20"/>
        </w:rPr>
        <w:instrText xml:space="preserve"> REF _Ref65599709 \r \h  \* MERGEFORMAT </w:instrText>
      </w:r>
      <w:r w:rsidR="00284147" w:rsidRPr="00284147">
        <w:rPr>
          <w:rFonts w:cs="Tahoma"/>
          <w:szCs w:val="20"/>
        </w:rPr>
      </w:r>
      <w:r w:rsidR="00284147" w:rsidRPr="00284147">
        <w:rPr>
          <w:rFonts w:cs="Tahoma"/>
          <w:szCs w:val="20"/>
        </w:rPr>
        <w:fldChar w:fldCharType="separate"/>
      </w:r>
      <w:r w:rsidR="00BA5DAC">
        <w:rPr>
          <w:rFonts w:cs="Tahoma"/>
          <w:szCs w:val="20"/>
        </w:rPr>
        <w:t>3.6.5</w:t>
      </w:r>
      <w:r w:rsidR="00284147" w:rsidRPr="00284147">
        <w:rPr>
          <w:rFonts w:cs="Tahoma"/>
          <w:szCs w:val="20"/>
        </w:rPr>
        <w:fldChar w:fldCharType="end"/>
      </w:r>
      <w:r w:rsidRPr="00284147">
        <w:rPr>
          <w:rFonts w:cs="Tahoma"/>
          <w:szCs w:val="20"/>
        </w:rPr>
        <w:t xml:space="preserve"> acima.</w:t>
      </w:r>
      <w:bookmarkEnd w:id="26"/>
    </w:p>
    <w:p w14:paraId="1DAD2AED" w14:textId="4E212D11" w:rsidR="00FB055E" w:rsidRPr="00396F12" w:rsidRDefault="005627F8">
      <w:pPr>
        <w:pStyle w:val="Level3"/>
        <w:rPr>
          <w:rFonts w:cs="Tahoma"/>
          <w:szCs w:val="20"/>
        </w:rPr>
      </w:pPr>
      <w:r w:rsidRPr="00396F12">
        <w:rPr>
          <w:rFonts w:cs="Tahoma"/>
          <w:szCs w:val="20"/>
        </w:rPr>
        <w:t xml:space="preserve">Conversibilidade: As Debêntures não serão conversíveis em ações </w:t>
      </w:r>
      <w:r w:rsidR="00354F67">
        <w:rPr>
          <w:rFonts w:cs="Tahoma"/>
          <w:szCs w:val="20"/>
        </w:rPr>
        <w:t xml:space="preserve">de emissão </w:t>
      </w:r>
      <w:r w:rsidRPr="00396F12">
        <w:rPr>
          <w:rFonts w:cs="Tahoma"/>
          <w:szCs w:val="20"/>
        </w:rPr>
        <w:t>da Emissora.</w:t>
      </w:r>
    </w:p>
    <w:p w14:paraId="17548CE8" w14:textId="73241406" w:rsidR="00FB055E" w:rsidRPr="00396F12" w:rsidRDefault="005627F8">
      <w:pPr>
        <w:pStyle w:val="Level3"/>
        <w:rPr>
          <w:rFonts w:cs="Tahoma"/>
          <w:szCs w:val="20"/>
        </w:rPr>
      </w:pPr>
      <w:r w:rsidRPr="00396F12">
        <w:rPr>
          <w:rFonts w:cs="Tahoma"/>
          <w:szCs w:val="20"/>
        </w:rPr>
        <w:t xml:space="preserve">Espécie: As Debêntures </w:t>
      </w:r>
      <w:r w:rsidR="00396F12" w:rsidRPr="00396F12">
        <w:rPr>
          <w:rFonts w:cs="Tahoma"/>
          <w:szCs w:val="20"/>
        </w:rPr>
        <w:t>são da espécie quirografária, não contando com garantias</w:t>
      </w:r>
      <w:r w:rsidRPr="00396F12">
        <w:rPr>
          <w:rFonts w:cs="Tahoma"/>
          <w:szCs w:val="20"/>
        </w:rPr>
        <w:t>.</w:t>
      </w:r>
    </w:p>
    <w:p w14:paraId="21AE6CB6" w14:textId="4081F55D" w:rsidR="00FB055E" w:rsidRPr="00396F12" w:rsidRDefault="005627F8">
      <w:pPr>
        <w:pStyle w:val="Level2"/>
        <w:keepNext/>
        <w:rPr>
          <w:rFonts w:cs="Tahoma"/>
          <w:b/>
          <w:szCs w:val="20"/>
        </w:rPr>
      </w:pPr>
      <w:bookmarkStart w:id="27" w:name="_Ref65600884"/>
      <w:r w:rsidRPr="00396F12">
        <w:rPr>
          <w:rFonts w:cs="Tahoma"/>
          <w:b/>
          <w:szCs w:val="20"/>
        </w:rPr>
        <w:t>Atualização do Valor Nominal Unitário</w:t>
      </w:r>
      <w:r w:rsidR="009E207A">
        <w:rPr>
          <w:rFonts w:cs="Tahoma"/>
          <w:b/>
          <w:szCs w:val="20"/>
        </w:rPr>
        <w:t xml:space="preserve"> e</w:t>
      </w:r>
      <w:r w:rsidRPr="00396F12">
        <w:rPr>
          <w:rFonts w:cs="Tahoma"/>
          <w:b/>
          <w:szCs w:val="20"/>
        </w:rPr>
        <w:t xml:space="preserve"> Remuneração </w:t>
      </w:r>
      <w:r w:rsidRPr="009E207A">
        <w:rPr>
          <w:rFonts w:cs="Tahoma"/>
          <w:b/>
          <w:szCs w:val="20"/>
        </w:rPr>
        <w:t>das Debêntures</w:t>
      </w:r>
      <w:bookmarkEnd w:id="27"/>
    </w:p>
    <w:p w14:paraId="3B8D4015" w14:textId="77777777" w:rsidR="00FB055E" w:rsidRPr="00396F12" w:rsidRDefault="005627F8">
      <w:pPr>
        <w:pStyle w:val="Level3"/>
        <w:rPr>
          <w:rFonts w:cs="Tahoma"/>
          <w:szCs w:val="20"/>
        </w:rPr>
      </w:pPr>
      <w:bookmarkStart w:id="28" w:name="_Ref66178861"/>
      <w:r w:rsidRPr="00396F12">
        <w:rPr>
          <w:rFonts w:cs="Tahoma"/>
          <w:szCs w:val="20"/>
        </w:rPr>
        <w:t>Atualização: O Valor Nominal Unitário não será atualizado monetariamente.</w:t>
      </w:r>
      <w:bookmarkEnd w:id="28"/>
    </w:p>
    <w:p w14:paraId="1B2EC1EA" w14:textId="38791754" w:rsidR="00FB055E" w:rsidRPr="006B19F3" w:rsidRDefault="005627F8" w:rsidP="00A24AF5">
      <w:pPr>
        <w:pStyle w:val="Level3"/>
        <w:rPr>
          <w:rFonts w:cs="Tahoma"/>
          <w:szCs w:val="20"/>
        </w:rPr>
      </w:pPr>
      <w:bookmarkStart w:id="29" w:name="_Ref65600625"/>
      <w:r w:rsidRPr="001D6E86">
        <w:t>Remuneração: As Debêntures farão jus a juros remuneratórios, incidentes sobre o Valor Nominal Unitário</w:t>
      </w:r>
      <w:r w:rsidR="006110E0">
        <w:t xml:space="preserve"> ou </w:t>
      </w:r>
      <w:r w:rsidR="003847BA">
        <w:t>s</w:t>
      </w:r>
      <w:r w:rsidR="006110E0">
        <w:t xml:space="preserve">aldo </w:t>
      </w:r>
      <w:r w:rsidR="00726521">
        <w:t>do Valor Nominal Unitário</w:t>
      </w:r>
      <w:r w:rsidR="006110E0">
        <w:t>, conforme o caso</w:t>
      </w:r>
      <w:r w:rsidRPr="001D6E86">
        <w:t>, correspondentes a 10</w:t>
      </w:r>
      <w:r w:rsidR="00712826" w:rsidRPr="001D6E86">
        <w:t>0</w:t>
      </w:r>
      <w:r w:rsidRPr="001D6E86">
        <w:t>,00% (</w:t>
      </w:r>
      <w:r w:rsidR="00712826" w:rsidRPr="001D6E86">
        <w:t>cem</w:t>
      </w:r>
      <w:r w:rsidRPr="001D6E86">
        <w:t xml:space="preserve"> por cento) da variação acumulada das taxas diárias dos DI – Depósitos Interfinanceiros de um dia, </w:t>
      </w:r>
      <w:r w:rsidR="00BC1BB2">
        <w:t xml:space="preserve">expressas na forma percentual ao ano, </w:t>
      </w:r>
      <w:r w:rsidR="00BC1BB2" w:rsidRPr="001D6E86">
        <w:t>base 252 (duzentos e cinquenta e dois) Dias Úteis</w:t>
      </w:r>
      <w:r w:rsidR="00BC1BB2">
        <w:t xml:space="preserve">, </w:t>
      </w:r>
      <w:r w:rsidRPr="001D6E86">
        <w:t xml:space="preserve">calculadas e divulgadas pela B3 S.A. Brasil, Bolsa, </w:t>
      </w:r>
      <w:r w:rsidR="002C7F24">
        <w:t xml:space="preserve">Balcão </w:t>
      </w:r>
      <w:r w:rsidRPr="001D6E86">
        <w:t>(“</w:t>
      </w:r>
      <w:r w:rsidRPr="006B19F3">
        <w:rPr>
          <w:b/>
        </w:rPr>
        <w:t>B3</w:t>
      </w:r>
      <w:r w:rsidRPr="001D6E86">
        <w:t>”), no Informativo Diário, disponível em sua página na Interne</w:t>
      </w:r>
      <w:hyperlink r:id="rId9" w:history="1">
        <w:r w:rsidR="00FF12C0" w:rsidRPr="006B19F3">
          <w:rPr>
            <w:rStyle w:val="Hyperlink"/>
            <w:rFonts w:cs="Tahoma"/>
            <w:szCs w:val="20"/>
          </w:rPr>
          <w:t>t (http://</w:t>
        </w:r>
      </w:hyperlink>
      <w:r w:rsidRPr="001D6E86">
        <w:t>www.b3.com.br) (“</w:t>
      </w:r>
      <w:r w:rsidRPr="006B19F3">
        <w:rPr>
          <w:b/>
        </w:rPr>
        <w:t>Taxa DI</w:t>
      </w:r>
      <w:r w:rsidRPr="001D6E86">
        <w:t xml:space="preserve">”), </w:t>
      </w:r>
      <w:bookmarkStart w:id="30" w:name="_Hlk66285313"/>
      <w:r w:rsidR="001D6E86" w:rsidRPr="001D6E86">
        <w:t>acrescidos exponencialmente de sobretaxa</w:t>
      </w:r>
      <w:r w:rsidR="00587F47">
        <w:t xml:space="preserve"> a ser definida no Procedimento de </w:t>
      </w:r>
      <w:proofErr w:type="spellStart"/>
      <w:r w:rsidR="00587F47" w:rsidRPr="00587F47">
        <w:rPr>
          <w:i/>
          <w:iCs/>
        </w:rPr>
        <w:t>Bookbuilding</w:t>
      </w:r>
      <w:proofErr w:type="spellEnd"/>
      <w:r w:rsidR="001D6E86" w:rsidRPr="001D6E86">
        <w:t xml:space="preserve"> equivalente a</w:t>
      </w:r>
      <w:r w:rsidR="00587F47">
        <w:t>, no máximo,</w:t>
      </w:r>
      <w:r w:rsidR="001D6E86" w:rsidRPr="001D6E86">
        <w:t xml:space="preserve"> </w:t>
      </w:r>
      <w:r w:rsidR="001D6E86">
        <w:t>2</w:t>
      </w:r>
      <w:r w:rsidR="001D6E86" w:rsidRPr="001D6E86">
        <w:t>,</w:t>
      </w:r>
      <w:r w:rsidR="001B734C">
        <w:t>00</w:t>
      </w:r>
      <w:r w:rsidR="001D6E86" w:rsidRPr="001D6E86">
        <w:t>% (</w:t>
      </w:r>
      <w:r w:rsidR="001D6E86">
        <w:t>dois</w:t>
      </w:r>
      <w:r w:rsidR="001D6E86" w:rsidRPr="001D6E86">
        <w:t xml:space="preserve"> inteiros por cento) ao ano, </w:t>
      </w:r>
      <w:r w:rsidR="001D6E86" w:rsidRPr="006B19F3">
        <w:rPr>
          <w:rFonts w:cs="Tahoma"/>
          <w:szCs w:val="20"/>
        </w:rPr>
        <w:t xml:space="preserve">base 252 (duzentos e cinquenta e dois) Dias </w:t>
      </w:r>
      <w:r w:rsidR="004D4401" w:rsidRPr="006B19F3">
        <w:rPr>
          <w:rFonts w:cs="Tahoma"/>
          <w:szCs w:val="20"/>
        </w:rPr>
        <w:t>Úteis</w:t>
      </w:r>
      <w:r w:rsidR="001D6E86" w:rsidRPr="006B19F3">
        <w:rPr>
          <w:rFonts w:cs="Tahoma"/>
          <w:szCs w:val="20"/>
        </w:rPr>
        <w:t xml:space="preserve">, calculada </w:t>
      </w:r>
      <w:r w:rsidR="006B19F3" w:rsidRPr="006B19F3">
        <w:rPr>
          <w:rFonts w:cs="Tahoma"/>
          <w:szCs w:val="20"/>
        </w:rPr>
        <w:t xml:space="preserve">de forma exponencial e cumulativa </w:t>
      </w:r>
      <w:r w:rsidR="006B19F3" w:rsidRPr="006B19F3">
        <w:rPr>
          <w:rFonts w:cs="Tahoma"/>
          <w:i/>
          <w:iCs/>
          <w:szCs w:val="20"/>
        </w:rPr>
        <w:t xml:space="preserve">pro rata </w:t>
      </w:r>
      <w:proofErr w:type="spellStart"/>
      <w:r w:rsidR="006B19F3" w:rsidRPr="006B19F3">
        <w:rPr>
          <w:rFonts w:cs="Tahoma"/>
          <w:i/>
          <w:iCs/>
          <w:szCs w:val="20"/>
        </w:rPr>
        <w:t>temporis</w:t>
      </w:r>
      <w:proofErr w:type="spellEnd"/>
      <w:r w:rsidR="006B19F3" w:rsidRPr="006B19F3">
        <w:rPr>
          <w:rFonts w:cs="Tahoma"/>
          <w:szCs w:val="20"/>
        </w:rPr>
        <w:t xml:space="preserve"> por Dias Úteis decorridos </w:t>
      </w:r>
      <w:r w:rsidR="001D6E86" w:rsidRPr="006B19F3">
        <w:rPr>
          <w:rFonts w:cs="Tahoma"/>
          <w:szCs w:val="20"/>
        </w:rPr>
        <w:t xml:space="preserve">a partir da </w:t>
      </w:r>
      <w:r w:rsidR="004D1A4E" w:rsidRPr="006B19F3">
        <w:rPr>
          <w:rFonts w:cs="Tahoma"/>
          <w:szCs w:val="20"/>
        </w:rPr>
        <w:t>p</w:t>
      </w:r>
      <w:r w:rsidR="001D6E86" w:rsidRPr="006B19F3">
        <w:rPr>
          <w:rFonts w:cs="Tahoma"/>
          <w:szCs w:val="20"/>
        </w:rPr>
        <w:t xml:space="preserve">rimeira Data de </w:t>
      </w:r>
      <w:r w:rsidR="004D4401" w:rsidRPr="006B19F3">
        <w:rPr>
          <w:rFonts w:cs="Tahoma"/>
          <w:szCs w:val="20"/>
        </w:rPr>
        <w:t>Integralização</w:t>
      </w:r>
      <w:r w:rsidR="001D6E86" w:rsidRPr="006B19F3">
        <w:rPr>
          <w:rFonts w:cs="Tahoma"/>
          <w:szCs w:val="20"/>
        </w:rPr>
        <w:t xml:space="preserve">, ou da </w:t>
      </w:r>
      <w:r w:rsidR="00647412">
        <w:rPr>
          <w:rFonts w:cs="Tahoma"/>
          <w:szCs w:val="20"/>
        </w:rPr>
        <w:t>D</w:t>
      </w:r>
      <w:r w:rsidR="001D6E86" w:rsidRPr="006B19F3">
        <w:rPr>
          <w:rFonts w:cs="Tahoma"/>
          <w:szCs w:val="20"/>
        </w:rPr>
        <w:t xml:space="preserve">ata de </w:t>
      </w:r>
      <w:r w:rsidR="00647412">
        <w:rPr>
          <w:rFonts w:cs="Tahoma"/>
          <w:szCs w:val="20"/>
        </w:rPr>
        <w:t>P</w:t>
      </w:r>
      <w:r w:rsidR="001D6E86" w:rsidRPr="006B19F3">
        <w:rPr>
          <w:rFonts w:cs="Tahoma"/>
          <w:szCs w:val="20"/>
        </w:rPr>
        <w:t xml:space="preserve">agamento imediatamente anterior, </w:t>
      </w:r>
      <w:proofErr w:type="spellStart"/>
      <w:r w:rsidR="001D6E86" w:rsidRPr="006B19F3">
        <w:rPr>
          <w:rFonts w:cs="Tahoma"/>
          <w:szCs w:val="20"/>
        </w:rPr>
        <w:t>ate</w:t>
      </w:r>
      <w:proofErr w:type="spellEnd"/>
      <w:r w:rsidR="001D6E86" w:rsidRPr="006B19F3">
        <w:rPr>
          <w:rFonts w:cs="Tahoma"/>
          <w:szCs w:val="20"/>
        </w:rPr>
        <w:t xml:space="preserve">́ a </w:t>
      </w:r>
      <w:r w:rsidR="00C36E80">
        <w:rPr>
          <w:rFonts w:cs="Tahoma"/>
          <w:szCs w:val="20"/>
        </w:rPr>
        <w:t>D</w:t>
      </w:r>
      <w:r w:rsidR="001D6E86" w:rsidRPr="006B19F3">
        <w:rPr>
          <w:rFonts w:cs="Tahoma"/>
          <w:szCs w:val="20"/>
        </w:rPr>
        <w:t xml:space="preserve">ata de </w:t>
      </w:r>
      <w:r w:rsidR="00C36E80">
        <w:rPr>
          <w:rFonts w:cs="Tahoma"/>
          <w:szCs w:val="20"/>
        </w:rPr>
        <w:t>P</w:t>
      </w:r>
      <w:r w:rsidR="001D6E86" w:rsidRPr="006B19F3">
        <w:rPr>
          <w:rFonts w:cs="Tahoma"/>
          <w:szCs w:val="20"/>
        </w:rPr>
        <w:t>agamento subsequente</w:t>
      </w:r>
      <w:r w:rsidR="004D1A4E" w:rsidRPr="006B19F3">
        <w:rPr>
          <w:rFonts w:cs="Tahoma"/>
          <w:szCs w:val="20"/>
        </w:rPr>
        <w:t>,</w:t>
      </w:r>
      <w:r w:rsidR="001D6E86" w:rsidRPr="006B19F3">
        <w:rPr>
          <w:rFonts w:cs="Tahoma"/>
          <w:szCs w:val="20"/>
        </w:rPr>
        <w:t xml:space="preserve"> observado os termos e </w:t>
      </w:r>
      <w:r w:rsidR="004D4401" w:rsidRPr="006B19F3">
        <w:rPr>
          <w:rFonts w:cs="Tahoma"/>
          <w:szCs w:val="20"/>
        </w:rPr>
        <w:t>condições</w:t>
      </w:r>
      <w:r w:rsidR="001D6E86" w:rsidRPr="006B19F3">
        <w:rPr>
          <w:rFonts w:cs="Tahoma"/>
          <w:szCs w:val="20"/>
        </w:rPr>
        <w:t xml:space="preserve"> dest</w:t>
      </w:r>
      <w:r w:rsidR="004D4401" w:rsidRPr="006B19F3">
        <w:rPr>
          <w:rFonts w:cs="Tahoma"/>
          <w:szCs w:val="20"/>
        </w:rPr>
        <w:t>a Escritura de Emissão de Debêntures</w:t>
      </w:r>
      <w:r w:rsidR="001D6E86" w:rsidRPr="006B19F3">
        <w:rPr>
          <w:rFonts w:cs="Tahoma"/>
          <w:szCs w:val="20"/>
        </w:rPr>
        <w:t xml:space="preserve">, de acordo com a seguinte </w:t>
      </w:r>
      <w:r w:rsidR="004D4401" w:rsidRPr="006B19F3">
        <w:rPr>
          <w:rFonts w:cs="Tahoma"/>
          <w:szCs w:val="20"/>
        </w:rPr>
        <w:t>fórmula</w:t>
      </w:r>
      <w:r w:rsidR="001D6E86" w:rsidRPr="006B19F3">
        <w:rPr>
          <w:rFonts w:cs="Tahoma"/>
          <w:szCs w:val="20"/>
        </w:rPr>
        <w:t xml:space="preserve"> </w:t>
      </w:r>
      <w:bookmarkEnd w:id="30"/>
      <w:r w:rsidRPr="006B19F3">
        <w:rPr>
          <w:rFonts w:cs="Tahoma"/>
          <w:szCs w:val="20"/>
        </w:rPr>
        <w:t>(“</w:t>
      </w:r>
      <w:r w:rsidRPr="006B19F3">
        <w:rPr>
          <w:rFonts w:cs="Tahoma"/>
          <w:b/>
          <w:szCs w:val="20"/>
        </w:rPr>
        <w:t>Remuneração</w:t>
      </w:r>
      <w:r w:rsidRPr="006B19F3">
        <w:rPr>
          <w:rFonts w:cs="Tahoma"/>
          <w:szCs w:val="20"/>
        </w:rPr>
        <w:t>”):</w:t>
      </w:r>
      <w:bookmarkEnd w:id="29"/>
      <w:r w:rsidR="001B734C" w:rsidRPr="006B19F3">
        <w:rPr>
          <w:rFonts w:cs="Tahoma"/>
          <w:szCs w:val="20"/>
        </w:rPr>
        <w:t xml:space="preserve"> </w:t>
      </w:r>
    </w:p>
    <w:p w14:paraId="33CDE093" w14:textId="0EDA36B7" w:rsidR="00463E16" w:rsidRPr="00463E16" w:rsidRDefault="00463E16" w:rsidP="00463E16">
      <w:pPr>
        <w:pStyle w:val="Level3"/>
        <w:numPr>
          <w:ilvl w:val="0"/>
          <w:numId w:val="0"/>
        </w:numPr>
        <w:ind w:left="1134"/>
        <w:jc w:val="center"/>
        <w:rPr>
          <w:rFonts w:cs="Tahoma"/>
          <w:szCs w:val="20"/>
        </w:rPr>
      </w:pPr>
      <w:r w:rsidRPr="00463E16">
        <w:rPr>
          <w:rFonts w:cs="Tahoma"/>
          <w:szCs w:val="20"/>
        </w:rPr>
        <w:t xml:space="preserve">J </w:t>
      </w:r>
      <w:r w:rsidR="00FF12C0" w:rsidRPr="00463E16">
        <w:rPr>
          <w:rFonts w:cs="Tahoma"/>
          <w:szCs w:val="20"/>
        </w:rPr>
        <w:t>=</w:t>
      </w:r>
      <w:r w:rsidRPr="00463E16">
        <w:rPr>
          <w:rFonts w:cs="Tahoma"/>
          <w:szCs w:val="20"/>
        </w:rPr>
        <w:t xml:space="preserve"> </w:t>
      </w:r>
      <w:proofErr w:type="spellStart"/>
      <w:r w:rsidRPr="00463E16">
        <w:rPr>
          <w:rFonts w:cs="Tahoma"/>
          <w:szCs w:val="20"/>
        </w:rPr>
        <w:t>VNe</w:t>
      </w:r>
      <w:proofErr w:type="spellEnd"/>
      <w:r w:rsidRPr="00463E16">
        <w:rPr>
          <w:rFonts w:cs="Tahoma"/>
          <w:szCs w:val="20"/>
        </w:rPr>
        <w:t xml:space="preserve"> x (Fator Jur</w:t>
      </w:r>
      <w:r w:rsidR="00243AC5">
        <w:rPr>
          <w:rFonts w:cs="Tahoma"/>
          <w:szCs w:val="20"/>
        </w:rPr>
        <w:t>o</w:t>
      </w:r>
      <w:r w:rsidRPr="00463E16">
        <w:rPr>
          <w:rFonts w:cs="Tahoma"/>
          <w:szCs w:val="20"/>
        </w:rPr>
        <w:t>s - 1)</w:t>
      </w:r>
    </w:p>
    <w:p w14:paraId="6E22FF73" w14:textId="77777777" w:rsidR="00FB055E" w:rsidRPr="00712826" w:rsidRDefault="005627F8">
      <w:pPr>
        <w:pStyle w:val="Body2"/>
        <w:rPr>
          <w:rFonts w:cs="Tahoma"/>
          <w:szCs w:val="20"/>
        </w:rPr>
      </w:pPr>
      <w:r w:rsidRPr="00712826">
        <w:rPr>
          <w:rFonts w:cs="Tahoma"/>
          <w:szCs w:val="20"/>
        </w:rPr>
        <w:t>onde:</w:t>
      </w:r>
    </w:p>
    <w:p w14:paraId="4FAEC9B3" w14:textId="069217D4" w:rsidR="00FB055E" w:rsidRPr="00712826" w:rsidRDefault="005627F8">
      <w:pPr>
        <w:pStyle w:val="Body2"/>
        <w:rPr>
          <w:rFonts w:cs="Tahoma"/>
          <w:szCs w:val="20"/>
        </w:rPr>
      </w:pPr>
      <w:r w:rsidRPr="00712826">
        <w:rPr>
          <w:rFonts w:cs="Tahoma"/>
          <w:szCs w:val="20"/>
        </w:rPr>
        <w:lastRenderedPageBreak/>
        <w:t>J = valor unitário da Remuneração devida no final de cada Período de Capitalização (conforme definido abaixo), calculado com 8 (oito) casas decimais sem arredondamento</w:t>
      </w:r>
      <w:r w:rsidR="00FF12C0" w:rsidRPr="00712826">
        <w:rPr>
          <w:rFonts w:cs="Tahoma"/>
          <w:szCs w:val="20"/>
        </w:rPr>
        <w:t>;</w:t>
      </w:r>
    </w:p>
    <w:p w14:paraId="3DD5CD14" w14:textId="4175E94D" w:rsidR="00463E16" w:rsidRDefault="00463E16" w:rsidP="00463E16">
      <w:pPr>
        <w:pStyle w:val="Body2"/>
        <w:rPr>
          <w:rFonts w:cs="Tahoma"/>
          <w:szCs w:val="20"/>
        </w:rPr>
      </w:pPr>
      <w:proofErr w:type="spellStart"/>
      <w:r w:rsidRPr="00463E16">
        <w:rPr>
          <w:rFonts w:cs="Tahoma"/>
          <w:szCs w:val="20"/>
        </w:rPr>
        <w:t>VNe</w:t>
      </w:r>
      <w:proofErr w:type="spellEnd"/>
      <w:r w:rsidRPr="00463E16">
        <w:rPr>
          <w:rFonts w:cs="Tahoma"/>
          <w:szCs w:val="20"/>
        </w:rPr>
        <w:t xml:space="preserve"> = Valor Nominal </w:t>
      </w:r>
      <w:r w:rsidR="000C7690" w:rsidRPr="00463E16">
        <w:rPr>
          <w:rFonts w:cs="Tahoma"/>
          <w:szCs w:val="20"/>
        </w:rPr>
        <w:t>Unitário</w:t>
      </w:r>
      <w:r w:rsidRPr="00463E16">
        <w:rPr>
          <w:rFonts w:cs="Tahoma"/>
          <w:szCs w:val="20"/>
        </w:rPr>
        <w:t xml:space="preserve"> ou saldo do Valor Nominal </w:t>
      </w:r>
      <w:r w:rsidR="000C7690" w:rsidRPr="00463E16">
        <w:rPr>
          <w:rFonts w:cs="Tahoma"/>
          <w:szCs w:val="20"/>
        </w:rPr>
        <w:t>Unitário</w:t>
      </w:r>
      <w:r w:rsidRPr="00463E16">
        <w:rPr>
          <w:rFonts w:cs="Tahoma"/>
          <w:szCs w:val="20"/>
        </w:rPr>
        <w:t xml:space="preserve"> </w:t>
      </w:r>
      <w:r>
        <w:rPr>
          <w:rFonts w:cs="Tahoma"/>
          <w:szCs w:val="20"/>
        </w:rPr>
        <w:t>das Debêntures</w:t>
      </w:r>
      <w:r w:rsidRPr="00463E16">
        <w:rPr>
          <w:rFonts w:cs="Tahoma"/>
          <w:szCs w:val="20"/>
        </w:rPr>
        <w:t xml:space="preserve">, conforme o caso, no </w:t>
      </w:r>
      <w:r w:rsidR="000C7690" w:rsidRPr="00463E16">
        <w:rPr>
          <w:rFonts w:cs="Tahoma"/>
          <w:szCs w:val="20"/>
        </w:rPr>
        <w:t>início</w:t>
      </w:r>
      <w:r w:rsidRPr="00463E16">
        <w:rPr>
          <w:rFonts w:cs="Tahoma"/>
          <w:szCs w:val="20"/>
        </w:rPr>
        <w:t xml:space="preserve"> de cada </w:t>
      </w:r>
      <w:r w:rsidR="000C7690" w:rsidRPr="00463E16">
        <w:rPr>
          <w:rFonts w:cs="Tahoma"/>
          <w:szCs w:val="20"/>
        </w:rPr>
        <w:t>Período</w:t>
      </w:r>
      <w:r w:rsidRPr="00463E16">
        <w:rPr>
          <w:rFonts w:cs="Tahoma"/>
          <w:szCs w:val="20"/>
        </w:rPr>
        <w:t xml:space="preserve"> de </w:t>
      </w:r>
      <w:r w:rsidR="000C7690" w:rsidRPr="00463E16">
        <w:rPr>
          <w:rFonts w:cs="Tahoma"/>
          <w:szCs w:val="20"/>
        </w:rPr>
        <w:t>Capitalização</w:t>
      </w:r>
      <w:r w:rsidRPr="00463E16">
        <w:rPr>
          <w:rFonts w:cs="Tahoma"/>
          <w:szCs w:val="20"/>
        </w:rPr>
        <w:t>, informado/calculado com 8 (oito) casas decimais, sem arredondamento;</w:t>
      </w:r>
    </w:p>
    <w:p w14:paraId="3FC550B1" w14:textId="2809DAA9" w:rsidR="00695F7A" w:rsidRPr="00695F7A" w:rsidRDefault="00695F7A" w:rsidP="00695F7A">
      <w:pPr>
        <w:pStyle w:val="Body2"/>
        <w:rPr>
          <w:rFonts w:cs="Tahoma"/>
          <w:szCs w:val="20"/>
        </w:rPr>
      </w:pPr>
      <w:r w:rsidRPr="00695F7A">
        <w:rPr>
          <w:rFonts w:cs="Tahoma"/>
          <w:szCs w:val="20"/>
        </w:rPr>
        <w:t xml:space="preserve">Fator Juros = Fator de juros composto pelo </w:t>
      </w:r>
      <w:r w:rsidR="000C7690" w:rsidRPr="00695F7A">
        <w:rPr>
          <w:rFonts w:cs="Tahoma"/>
          <w:szCs w:val="20"/>
        </w:rPr>
        <w:t>parâmetro</w:t>
      </w:r>
      <w:r w:rsidRPr="00695F7A">
        <w:rPr>
          <w:rFonts w:cs="Tahoma"/>
          <w:szCs w:val="20"/>
        </w:rPr>
        <w:t xml:space="preserve"> de </w:t>
      </w:r>
      <w:r w:rsidR="000C7690" w:rsidRPr="00695F7A">
        <w:rPr>
          <w:rFonts w:cs="Tahoma"/>
          <w:szCs w:val="20"/>
        </w:rPr>
        <w:t>flutuação</w:t>
      </w:r>
      <w:r w:rsidR="003847BA">
        <w:rPr>
          <w:rFonts w:cs="Tahoma"/>
          <w:szCs w:val="20"/>
        </w:rPr>
        <w:t>, acrescido de sobretaxa (spread)</w:t>
      </w:r>
      <w:r w:rsidRPr="00695F7A">
        <w:rPr>
          <w:rFonts w:cs="Tahoma"/>
          <w:szCs w:val="20"/>
        </w:rPr>
        <w:t xml:space="preserve">, calculado com 9 (nove) casas decimais, com arredondamento, de acordo com a </w:t>
      </w:r>
      <w:r w:rsidR="000C7690" w:rsidRPr="00695F7A">
        <w:rPr>
          <w:rFonts w:cs="Tahoma"/>
          <w:szCs w:val="20"/>
        </w:rPr>
        <w:t>fórmula</w:t>
      </w:r>
      <w:r w:rsidRPr="00695F7A">
        <w:rPr>
          <w:rFonts w:cs="Tahoma"/>
          <w:szCs w:val="20"/>
        </w:rPr>
        <w:t xml:space="preserve"> abaixo: </w:t>
      </w:r>
    </w:p>
    <w:p w14:paraId="5FEBF81F" w14:textId="04B1C560" w:rsidR="00695F7A" w:rsidRPr="00463E16" w:rsidRDefault="00695F7A" w:rsidP="00695F7A">
      <w:pPr>
        <w:pStyle w:val="Body2"/>
        <w:jc w:val="center"/>
        <w:rPr>
          <w:rFonts w:cs="Tahoma"/>
          <w:i/>
          <w:iCs/>
          <w:szCs w:val="20"/>
        </w:rPr>
      </w:pPr>
      <w:r w:rsidRPr="00695F7A">
        <w:rPr>
          <w:rFonts w:cs="Tahoma"/>
          <w:i/>
          <w:iCs/>
          <w:szCs w:val="20"/>
        </w:rPr>
        <w:t>Fator Juros = Fator DI x Fator Spread</w:t>
      </w:r>
    </w:p>
    <w:p w14:paraId="6EEB55DE" w14:textId="708941E4" w:rsidR="00FB055E" w:rsidRPr="00712826" w:rsidRDefault="005627F8">
      <w:pPr>
        <w:pStyle w:val="Body2"/>
        <w:rPr>
          <w:rFonts w:cs="Tahoma"/>
          <w:szCs w:val="20"/>
        </w:rPr>
      </w:pPr>
      <w:r w:rsidRPr="00712826">
        <w:rPr>
          <w:rFonts w:cs="Tahoma"/>
          <w:szCs w:val="20"/>
        </w:rPr>
        <w:t xml:space="preserve">Fator DI = </w:t>
      </w:r>
      <w:proofErr w:type="spellStart"/>
      <w:r w:rsidRPr="00712826">
        <w:rPr>
          <w:rFonts w:cs="Tahoma"/>
          <w:szCs w:val="20"/>
        </w:rPr>
        <w:t>Produtório</w:t>
      </w:r>
      <w:proofErr w:type="spellEnd"/>
      <w:r w:rsidRPr="00712826">
        <w:rPr>
          <w:rFonts w:cs="Tahoma"/>
          <w:szCs w:val="20"/>
        </w:rPr>
        <w:t xml:space="preserve"> das Taxas DI, com o uso do percentual aplicado, desde o início de cada Período de Capitalização, inclusive, até a data de cálculo, exclusive, calculado com 8 (oito) casas decimais, com arredondamento, apurado da seguinte forma:</w:t>
      </w:r>
    </w:p>
    <w:p w14:paraId="554A1EF5" w14:textId="5CB1B945" w:rsidR="007E71B5" w:rsidRPr="00712826" w:rsidRDefault="003847BA" w:rsidP="007E71B5">
      <w:pPr>
        <w:pStyle w:val="Body2"/>
        <w:jc w:val="center"/>
        <w:rPr>
          <w:rFonts w:cs="Tahoma"/>
          <w:szCs w:val="20"/>
        </w:rPr>
      </w:pPr>
      <w:r w:rsidRPr="00572AC7">
        <w:rPr>
          <w:rFonts w:ascii="Verdana" w:eastAsia="Garamond" w:hAnsi="Verdana" w:cstheme="minorHAnsi"/>
          <w:b/>
          <w:bCs/>
          <w:noProof/>
          <w:szCs w:val="20"/>
        </w:rPr>
        <w:drawing>
          <wp:anchor distT="0" distB="0" distL="0" distR="0" simplePos="0" relativeHeight="251659264" behindDoc="0" locked="0" layoutInCell="1" allowOverlap="1" wp14:anchorId="0AE40DF0" wp14:editId="6B160AA3">
            <wp:simplePos x="0" y="0"/>
            <wp:positionH relativeFrom="column">
              <wp:posOffset>2411633</wp:posOffset>
            </wp:positionH>
            <wp:positionV relativeFrom="line">
              <wp:posOffset>33753</wp:posOffset>
            </wp:positionV>
            <wp:extent cx="1524636" cy="43942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stretch>
                      <a:fillRect/>
                    </a:stretch>
                  </pic:blipFill>
                  <pic:spPr>
                    <a:xfrm>
                      <a:off x="0" y="0"/>
                      <a:ext cx="1524636" cy="439420"/>
                    </a:xfrm>
                    <a:prstGeom prst="rect">
                      <a:avLst/>
                    </a:prstGeom>
                    <a:ln w="12700" cap="flat">
                      <a:noFill/>
                      <a:miter lim="400000"/>
                    </a:ln>
                    <a:effectLst/>
                  </pic:spPr>
                </pic:pic>
              </a:graphicData>
            </a:graphic>
          </wp:anchor>
        </w:drawing>
      </w:r>
    </w:p>
    <w:p w14:paraId="0FA1B7B8" w14:textId="77777777" w:rsidR="003847BA" w:rsidRDefault="003847BA">
      <w:pPr>
        <w:pStyle w:val="Body2"/>
        <w:rPr>
          <w:rFonts w:cs="Tahoma"/>
          <w:szCs w:val="20"/>
        </w:rPr>
      </w:pPr>
    </w:p>
    <w:p w14:paraId="179279D8" w14:textId="64E711C6" w:rsidR="00FB055E" w:rsidRPr="00712826" w:rsidRDefault="005627F8">
      <w:pPr>
        <w:pStyle w:val="Body2"/>
        <w:rPr>
          <w:rFonts w:cs="Tahoma"/>
          <w:szCs w:val="20"/>
        </w:rPr>
      </w:pPr>
      <w:r w:rsidRPr="00712826">
        <w:rPr>
          <w:rFonts w:cs="Tahoma"/>
          <w:szCs w:val="20"/>
        </w:rPr>
        <w:t>onde:</w:t>
      </w:r>
    </w:p>
    <w:p w14:paraId="17B9E019" w14:textId="77777777" w:rsidR="00FB055E" w:rsidRPr="00712826" w:rsidRDefault="005627F8">
      <w:pPr>
        <w:pStyle w:val="Body2"/>
        <w:rPr>
          <w:rFonts w:cs="Tahoma"/>
          <w:szCs w:val="20"/>
        </w:rPr>
      </w:pPr>
      <w:r w:rsidRPr="00712826">
        <w:rPr>
          <w:rFonts w:cs="Tahoma"/>
          <w:szCs w:val="20"/>
        </w:rPr>
        <w:t>n = número total de Taxas DI consideradas em cada Período de Capitalização, sendo “n” um número inteiro;</w:t>
      </w:r>
    </w:p>
    <w:p w14:paraId="50D6D5EE" w14:textId="77777777" w:rsidR="00FB055E" w:rsidRPr="00712826" w:rsidRDefault="005627F8">
      <w:pPr>
        <w:pStyle w:val="Body2"/>
        <w:rPr>
          <w:rFonts w:cs="Tahoma"/>
          <w:szCs w:val="20"/>
        </w:rPr>
      </w:pPr>
      <w:r w:rsidRPr="00712826">
        <w:rPr>
          <w:rFonts w:cs="Tahoma"/>
          <w:szCs w:val="20"/>
        </w:rPr>
        <w:t>k = número de ordem das Taxas DI, variando de “1” até “n”;</w:t>
      </w:r>
    </w:p>
    <w:p w14:paraId="5CD9E3CD" w14:textId="77777777" w:rsidR="00FB055E" w:rsidRPr="00712826" w:rsidRDefault="005627F8">
      <w:pPr>
        <w:pStyle w:val="Body2"/>
        <w:rPr>
          <w:rFonts w:cs="Tahoma"/>
          <w:szCs w:val="20"/>
        </w:rPr>
      </w:pPr>
      <w:proofErr w:type="spellStart"/>
      <w:r w:rsidRPr="00712826">
        <w:rPr>
          <w:rFonts w:cs="Tahoma"/>
          <w:szCs w:val="20"/>
        </w:rPr>
        <w:t>TDIk</w:t>
      </w:r>
      <w:proofErr w:type="spellEnd"/>
      <w:r w:rsidRPr="00712826">
        <w:rPr>
          <w:rFonts w:cs="Tahoma"/>
          <w:szCs w:val="20"/>
        </w:rPr>
        <w:t xml:space="preserve"> = Taxa DI, expressa ao dia, calculada com 8 (oito) casas decimais com arredondamento, apurado da seguinte forma;</w:t>
      </w:r>
    </w:p>
    <w:p w14:paraId="2E050F3C" w14:textId="77777777" w:rsidR="00FB055E" w:rsidRPr="00712826" w:rsidRDefault="005627F8">
      <w:pPr>
        <w:pStyle w:val="Body2"/>
        <w:jc w:val="center"/>
        <w:rPr>
          <w:rFonts w:cs="Tahoma"/>
          <w:szCs w:val="20"/>
        </w:rPr>
      </w:pPr>
      <w:r w:rsidRPr="00712826">
        <w:rPr>
          <w:rFonts w:cs="Tahoma"/>
          <w:noProof/>
          <w:szCs w:val="20"/>
          <w:lang w:eastAsia="pt-BR"/>
        </w:rPr>
        <w:drawing>
          <wp:inline distT="0" distB="0" distL="0" distR="0" wp14:anchorId="325B8CA3" wp14:editId="7D2F1C88">
            <wp:extent cx="1289050" cy="438150"/>
            <wp:effectExtent l="0" t="0" r="6350" b="0"/>
            <wp:docPr id="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050" cy="438150"/>
                    </a:xfrm>
                    <a:prstGeom prst="rect">
                      <a:avLst/>
                    </a:prstGeom>
                    <a:noFill/>
                    <a:ln>
                      <a:noFill/>
                    </a:ln>
                  </pic:spPr>
                </pic:pic>
              </a:graphicData>
            </a:graphic>
          </wp:inline>
        </w:drawing>
      </w:r>
    </w:p>
    <w:p w14:paraId="13262985" w14:textId="77777777" w:rsidR="00FB055E" w:rsidRPr="00712826" w:rsidRDefault="005627F8">
      <w:pPr>
        <w:pStyle w:val="Body2"/>
        <w:rPr>
          <w:rFonts w:cs="Tahoma"/>
          <w:szCs w:val="20"/>
        </w:rPr>
      </w:pPr>
      <w:r w:rsidRPr="00712826">
        <w:rPr>
          <w:rFonts w:cs="Tahoma"/>
          <w:szCs w:val="20"/>
        </w:rPr>
        <w:t>Sendo que:</w:t>
      </w:r>
    </w:p>
    <w:p w14:paraId="3A139A0D" w14:textId="0EDD8A0E" w:rsidR="00FB055E" w:rsidRDefault="005627F8">
      <w:pPr>
        <w:pStyle w:val="Body2"/>
        <w:rPr>
          <w:rFonts w:cs="Tahoma"/>
          <w:szCs w:val="20"/>
        </w:rPr>
      </w:pPr>
      <w:proofErr w:type="spellStart"/>
      <w:r w:rsidRPr="00712826">
        <w:rPr>
          <w:rFonts w:cs="Tahoma"/>
          <w:szCs w:val="20"/>
        </w:rPr>
        <w:t>DI</w:t>
      </w:r>
      <w:r w:rsidRPr="00712826">
        <w:rPr>
          <w:rFonts w:cs="Tahoma"/>
          <w:szCs w:val="20"/>
          <w:vertAlign w:val="subscript"/>
        </w:rPr>
        <w:t>k</w:t>
      </w:r>
      <w:proofErr w:type="spellEnd"/>
      <w:r w:rsidRPr="00712826">
        <w:rPr>
          <w:rFonts w:cs="Tahoma"/>
          <w:szCs w:val="20"/>
        </w:rPr>
        <w:t xml:space="preserve"> = Taxa DI divulgada pela B3, utilizada com 2 (duas) casas decimais.</w:t>
      </w:r>
    </w:p>
    <w:p w14:paraId="446361A3" w14:textId="77777777" w:rsidR="004442BD" w:rsidRPr="004442BD" w:rsidRDefault="004442BD" w:rsidP="004442BD">
      <w:pPr>
        <w:pStyle w:val="Body2"/>
        <w:rPr>
          <w:rFonts w:cs="Tahoma"/>
          <w:szCs w:val="20"/>
        </w:rPr>
      </w:pPr>
      <w:r w:rsidRPr="004442BD">
        <w:rPr>
          <w:rFonts w:cs="Tahoma"/>
          <w:szCs w:val="20"/>
        </w:rPr>
        <w:t xml:space="preserve">Fator Spread = Fator de “spread”, calculado com 9 (nove) casas decimais, com arredondamento, da seguinte forma: </w:t>
      </w:r>
    </w:p>
    <w:p w14:paraId="33A591D8" w14:textId="78EDE77B" w:rsidR="004442BD" w:rsidRDefault="004442BD" w:rsidP="004442BD">
      <w:pPr>
        <w:pStyle w:val="Body2"/>
        <w:rPr>
          <w:rFonts w:cs="Tahoma"/>
          <w:szCs w:val="20"/>
        </w:rPr>
      </w:pPr>
      <w:r w:rsidRPr="004442BD">
        <w:rPr>
          <w:rFonts w:cs="Tahoma"/>
          <w:szCs w:val="20"/>
        </w:rPr>
        <w:t>onde:</w:t>
      </w:r>
    </w:p>
    <w:p w14:paraId="59D64701" w14:textId="2A434948" w:rsidR="004442BD" w:rsidRPr="004442BD" w:rsidRDefault="004442BD" w:rsidP="004442BD">
      <w:pPr>
        <w:pStyle w:val="Body2"/>
        <w:jc w:val="center"/>
        <w:rPr>
          <w:rFonts w:cs="Tahoma"/>
          <w:szCs w:val="20"/>
        </w:rPr>
      </w:pPr>
      <w:r w:rsidRPr="002356C1">
        <w:rPr>
          <w:rFonts w:cs="Tahoma"/>
          <w:noProof/>
          <w:szCs w:val="20"/>
          <w:lang w:eastAsia="pt-BR"/>
        </w:rPr>
        <w:drawing>
          <wp:inline distT="0" distB="0" distL="0" distR="0" wp14:anchorId="725F05A0" wp14:editId="47EF71A5">
            <wp:extent cx="1837690" cy="63373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7690" cy="633730"/>
                    </a:xfrm>
                    <a:prstGeom prst="rect">
                      <a:avLst/>
                    </a:prstGeom>
                    <a:noFill/>
                    <a:ln>
                      <a:noFill/>
                    </a:ln>
                  </pic:spPr>
                </pic:pic>
              </a:graphicData>
            </a:graphic>
          </wp:inline>
        </w:drawing>
      </w:r>
    </w:p>
    <w:p w14:paraId="71D8D558" w14:textId="2DAEC888" w:rsidR="004442BD" w:rsidRPr="004442BD" w:rsidRDefault="004442BD" w:rsidP="004442BD">
      <w:pPr>
        <w:pStyle w:val="Body2"/>
        <w:rPr>
          <w:rFonts w:cs="Tahoma"/>
          <w:szCs w:val="20"/>
        </w:rPr>
      </w:pPr>
      <w:r w:rsidRPr="004442BD">
        <w:rPr>
          <w:rFonts w:cs="Tahoma"/>
          <w:szCs w:val="20"/>
        </w:rPr>
        <w:t xml:space="preserve">Spread = </w:t>
      </w:r>
      <w:r w:rsidR="00CA254C">
        <w:rPr>
          <w:rFonts w:cs="Tahoma"/>
          <w:szCs w:val="20"/>
        </w:rPr>
        <w:t xml:space="preserve">taxa de juros a ser estabelecida no Procedimento de </w:t>
      </w:r>
      <w:proofErr w:type="spellStart"/>
      <w:r w:rsidR="00CA254C">
        <w:rPr>
          <w:rFonts w:cs="Tahoma"/>
          <w:szCs w:val="20"/>
        </w:rPr>
        <w:t>Bookbuilding</w:t>
      </w:r>
      <w:proofErr w:type="spellEnd"/>
      <w:r w:rsidR="00CA254C">
        <w:rPr>
          <w:rFonts w:cs="Tahoma"/>
          <w:szCs w:val="20"/>
        </w:rPr>
        <w:t>, observado o disposto na Cláusula 4.2.2 acima, na forma percentual, informada com 4 (quatro)</w:t>
      </w:r>
      <w:r w:rsidR="00D66299">
        <w:rPr>
          <w:rFonts w:cs="Tahoma"/>
          <w:szCs w:val="20"/>
        </w:rPr>
        <w:t xml:space="preserve"> casas decimais</w:t>
      </w:r>
      <w:r w:rsidRPr="004442BD">
        <w:rPr>
          <w:rFonts w:cs="Tahoma"/>
          <w:szCs w:val="20"/>
        </w:rPr>
        <w:t xml:space="preserve">; e </w:t>
      </w:r>
    </w:p>
    <w:p w14:paraId="267D94EB" w14:textId="2126D38A" w:rsidR="004442BD" w:rsidRPr="004442BD" w:rsidRDefault="004442BD" w:rsidP="004442BD">
      <w:pPr>
        <w:pStyle w:val="Body2"/>
        <w:rPr>
          <w:rFonts w:cs="Tahoma"/>
          <w:szCs w:val="20"/>
        </w:rPr>
      </w:pPr>
      <w:r w:rsidRPr="004442BD">
        <w:rPr>
          <w:rFonts w:cs="Tahoma"/>
          <w:szCs w:val="20"/>
        </w:rPr>
        <w:lastRenderedPageBreak/>
        <w:t xml:space="preserve">DP = É o </w:t>
      </w:r>
      <w:r w:rsidR="003847BA" w:rsidRPr="004442BD">
        <w:rPr>
          <w:rFonts w:cs="Tahoma"/>
          <w:szCs w:val="20"/>
        </w:rPr>
        <w:t>número</w:t>
      </w:r>
      <w:r w:rsidRPr="004442BD">
        <w:rPr>
          <w:rFonts w:cs="Tahoma"/>
          <w:szCs w:val="20"/>
        </w:rPr>
        <w:t xml:space="preserve"> de Dias </w:t>
      </w:r>
      <w:r w:rsidR="003847BA" w:rsidRPr="004442BD">
        <w:rPr>
          <w:rFonts w:cs="Tahoma"/>
          <w:szCs w:val="20"/>
        </w:rPr>
        <w:t>Úteis</w:t>
      </w:r>
      <w:r w:rsidRPr="004442BD">
        <w:rPr>
          <w:rFonts w:cs="Tahoma"/>
          <w:szCs w:val="20"/>
        </w:rPr>
        <w:t xml:space="preserve"> entre a </w:t>
      </w:r>
      <w:r w:rsidR="00A55D3C">
        <w:rPr>
          <w:rFonts w:cs="Tahoma"/>
          <w:szCs w:val="20"/>
        </w:rPr>
        <w:t>p</w:t>
      </w:r>
      <w:r w:rsidRPr="004442BD">
        <w:rPr>
          <w:rFonts w:cs="Tahoma"/>
          <w:szCs w:val="20"/>
        </w:rPr>
        <w:t xml:space="preserve">rimeira Data de </w:t>
      </w:r>
      <w:r w:rsidR="003847BA" w:rsidRPr="004442BD">
        <w:rPr>
          <w:rFonts w:cs="Tahoma"/>
          <w:szCs w:val="20"/>
        </w:rPr>
        <w:t>Integralização</w:t>
      </w:r>
      <w:r w:rsidRPr="004442BD">
        <w:rPr>
          <w:rFonts w:cs="Tahoma"/>
          <w:szCs w:val="20"/>
        </w:rPr>
        <w:t xml:space="preserve"> ou a </w:t>
      </w:r>
      <w:r w:rsidR="003847BA" w:rsidRPr="004442BD">
        <w:rPr>
          <w:rFonts w:cs="Tahoma"/>
          <w:szCs w:val="20"/>
        </w:rPr>
        <w:t>última</w:t>
      </w:r>
      <w:r w:rsidRPr="004442BD">
        <w:rPr>
          <w:rFonts w:cs="Tahoma"/>
          <w:szCs w:val="20"/>
        </w:rPr>
        <w:t xml:space="preserve"> </w:t>
      </w:r>
      <w:r w:rsidR="00152EF2">
        <w:rPr>
          <w:rFonts w:cs="Tahoma"/>
          <w:szCs w:val="20"/>
        </w:rPr>
        <w:t>D</w:t>
      </w:r>
      <w:r w:rsidRPr="004442BD">
        <w:rPr>
          <w:rFonts w:cs="Tahoma"/>
          <w:szCs w:val="20"/>
        </w:rPr>
        <w:t xml:space="preserve">ata de </w:t>
      </w:r>
      <w:r w:rsidR="00152EF2">
        <w:rPr>
          <w:rFonts w:cs="Tahoma"/>
          <w:szCs w:val="20"/>
        </w:rPr>
        <w:t>P</w:t>
      </w:r>
      <w:r w:rsidRPr="004442BD">
        <w:rPr>
          <w:rFonts w:cs="Tahoma"/>
          <w:szCs w:val="20"/>
        </w:rPr>
        <w:t xml:space="preserve">agamento, o que ocorrer por </w:t>
      </w:r>
      <w:r w:rsidR="003847BA" w:rsidRPr="004442BD">
        <w:rPr>
          <w:rFonts w:cs="Tahoma"/>
          <w:szCs w:val="20"/>
        </w:rPr>
        <w:t>último</w:t>
      </w:r>
      <w:r w:rsidRPr="004442BD">
        <w:rPr>
          <w:rFonts w:cs="Tahoma"/>
          <w:szCs w:val="20"/>
        </w:rPr>
        <w:t xml:space="preserve">, </w:t>
      </w:r>
      <w:r w:rsidR="003847BA">
        <w:rPr>
          <w:rFonts w:cs="Tahoma"/>
          <w:szCs w:val="20"/>
        </w:rPr>
        <w:t xml:space="preserve">inclusive, </w:t>
      </w:r>
      <w:r w:rsidRPr="004442BD">
        <w:rPr>
          <w:rFonts w:cs="Tahoma"/>
          <w:szCs w:val="20"/>
        </w:rPr>
        <w:t xml:space="preserve">e a data de </w:t>
      </w:r>
      <w:r w:rsidR="003847BA" w:rsidRPr="004442BD">
        <w:rPr>
          <w:rFonts w:cs="Tahoma"/>
          <w:szCs w:val="20"/>
        </w:rPr>
        <w:t>cálculo</w:t>
      </w:r>
      <w:r w:rsidRPr="004442BD">
        <w:rPr>
          <w:rFonts w:cs="Tahoma"/>
          <w:szCs w:val="20"/>
        </w:rPr>
        <w:t xml:space="preserve">, </w:t>
      </w:r>
      <w:r w:rsidR="003847BA">
        <w:rPr>
          <w:rFonts w:cs="Tahoma"/>
          <w:szCs w:val="20"/>
        </w:rPr>
        <w:t xml:space="preserve">exclusive, </w:t>
      </w:r>
      <w:r w:rsidRPr="004442BD">
        <w:rPr>
          <w:rFonts w:cs="Tahoma"/>
          <w:szCs w:val="20"/>
        </w:rPr>
        <w:t xml:space="preserve">sendo DP um </w:t>
      </w:r>
      <w:r w:rsidR="003847BA" w:rsidRPr="004442BD">
        <w:rPr>
          <w:rFonts w:cs="Tahoma"/>
          <w:szCs w:val="20"/>
        </w:rPr>
        <w:t>número</w:t>
      </w:r>
      <w:r w:rsidRPr="004442BD">
        <w:rPr>
          <w:rFonts w:cs="Tahoma"/>
          <w:szCs w:val="20"/>
        </w:rPr>
        <w:t xml:space="preserve"> inteiro. </w:t>
      </w:r>
    </w:p>
    <w:p w14:paraId="1D09AA2F" w14:textId="77777777" w:rsidR="00FB055E" w:rsidRPr="00712826" w:rsidRDefault="005627F8">
      <w:pPr>
        <w:pStyle w:val="Body2"/>
        <w:rPr>
          <w:rFonts w:cs="Tahoma"/>
          <w:szCs w:val="20"/>
        </w:rPr>
      </w:pPr>
      <w:r w:rsidRPr="00712826">
        <w:rPr>
          <w:rFonts w:cs="Tahoma"/>
          <w:szCs w:val="20"/>
        </w:rPr>
        <w:t>Observações:</w:t>
      </w:r>
    </w:p>
    <w:p w14:paraId="16D28F2A" w14:textId="2C72D443" w:rsidR="00FB055E" w:rsidRPr="00712826" w:rsidRDefault="00712826">
      <w:pPr>
        <w:pStyle w:val="roman4"/>
        <w:numPr>
          <w:ilvl w:val="0"/>
          <w:numId w:val="42"/>
        </w:numPr>
        <w:rPr>
          <w:rFonts w:cs="Tahoma"/>
        </w:rPr>
      </w:pPr>
      <w:r>
        <w:rPr>
          <w:rFonts w:cs="Tahoma"/>
        </w:rPr>
        <w:t>a</w:t>
      </w:r>
      <w:r w:rsidR="005627F8" w:rsidRPr="00712826">
        <w:rPr>
          <w:rFonts w:cs="Tahoma"/>
        </w:rPr>
        <w:t xml:space="preserve"> Taxa DI deverá ser utilizada considerando idêntico número de casas decimais divulgada pela B3;</w:t>
      </w:r>
    </w:p>
    <w:p w14:paraId="26CAF9AE" w14:textId="2EC11737" w:rsidR="00FB055E" w:rsidRPr="00712826" w:rsidRDefault="00712826">
      <w:pPr>
        <w:pStyle w:val="roman4"/>
        <w:rPr>
          <w:rFonts w:cs="Tahoma"/>
        </w:rPr>
      </w:pPr>
      <w:r w:rsidRPr="00712826">
        <w:rPr>
          <w:rFonts w:cs="Tahoma"/>
        </w:rPr>
        <w:t>o</w:t>
      </w:r>
      <w:r w:rsidR="005627F8" w:rsidRPr="00712826">
        <w:rPr>
          <w:rFonts w:cs="Tahoma"/>
        </w:rPr>
        <w:t xml:space="preserve"> fator resultante da expressão (1 + </w:t>
      </w:r>
      <w:proofErr w:type="spellStart"/>
      <w:r w:rsidR="005627F8" w:rsidRPr="00712826">
        <w:rPr>
          <w:rFonts w:cs="Tahoma"/>
        </w:rPr>
        <w:t>TDIk</w:t>
      </w:r>
      <w:proofErr w:type="spellEnd"/>
      <w:r w:rsidR="005627F8" w:rsidRPr="00712826">
        <w:rPr>
          <w:rFonts w:cs="Tahoma"/>
        </w:rPr>
        <w:t>) é considerado com 16 (dezesseis) casas decimais, sem arredondamento;</w:t>
      </w:r>
    </w:p>
    <w:p w14:paraId="53D93D42" w14:textId="7D9C8D90" w:rsidR="00FB055E" w:rsidRPr="00712826" w:rsidRDefault="00712826">
      <w:pPr>
        <w:pStyle w:val="roman4"/>
        <w:rPr>
          <w:rFonts w:cs="Tahoma"/>
        </w:rPr>
      </w:pPr>
      <w:r w:rsidRPr="00712826">
        <w:rPr>
          <w:rFonts w:cs="Tahoma"/>
        </w:rPr>
        <w:t>e</w:t>
      </w:r>
      <w:r w:rsidR="005627F8" w:rsidRPr="00712826">
        <w:rPr>
          <w:rFonts w:cs="Tahoma"/>
        </w:rPr>
        <w:t xml:space="preserve">fetua-se o </w:t>
      </w:r>
      <w:proofErr w:type="spellStart"/>
      <w:r w:rsidR="005627F8" w:rsidRPr="00712826">
        <w:rPr>
          <w:rFonts w:cs="Tahoma"/>
        </w:rPr>
        <w:t>produtório</w:t>
      </w:r>
      <w:proofErr w:type="spellEnd"/>
      <w:r w:rsidR="005627F8" w:rsidRPr="00712826">
        <w:rPr>
          <w:rFonts w:cs="Tahoma"/>
        </w:rPr>
        <w:t xml:space="preserve"> dos fatores diários (1 + </w:t>
      </w:r>
      <w:proofErr w:type="spellStart"/>
      <w:r w:rsidR="005627F8" w:rsidRPr="00712826">
        <w:rPr>
          <w:rFonts w:cs="Tahoma"/>
        </w:rPr>
        <w:t>TDIk</w:t>
      </w:r>
      <w:proofErr w:type="spellEnd"/>
      <w:r w:rsidR="005627F8" w:rsidRPr="00712826">
        <w:rPr>
          <w:rFonts w:cs="Tahoma"/>
        </w:rPr>
        <w:t>), sendo que a cada fator diário acumulado, trunca-se o resultado com 16 (dezesseis) casas decimais, aplicando-se o próximo fator diário, e assim por diante até o último considerado;</w:t>
      </w:r>
    </w:p>
    <w:p w14:paraId="500FFDE5" w14:textId="012781A2" w:rsidR="00FB055E" w:rsidRPr="00712826" w:rsidRDefault="00712826">
      <w:pPr>
        <w:pStyle w:val="roman4"/>
        <w:rPr>
          <w:rFonts w:cs="Tahoma"/>
        </w:rPr>
      </w:pPr>
      <w:r w:rsidRPr="00712826">
        <w:rPr>
          <w:rFonts w:cs="Tahoma"/>
        </w:rPr>
        <w:t>u</w:t>
      </w:r>
      <w:r w:rsidR="005627F8" w:rsidRPr="00712826">
        <w:rPr>
          <w:rFonts w:cs="Tahoma"/>
        </w:rPr>
        <w:t xml:space="preserve">ma vez os fatores estando acumulados, considera-se o fator resultante “Fator Juros” com 8 (oito) casas decimais, com arredondamento; </w:t>
      </w:r>
    </w:p>
    <w:p w14:paraId="675F7A4B" w14:textId="241AEBF5" w:rsidR="00FB055E" w:rsidRPr="00712826" w:rsidRDefault="00712826">
      <w:pPr>
        <w:pStyle w:val="roman4"/>
        <w:rPr>
          <w:rFonts w:cs="Tahoma"/>
        </w:rPr>
      </w:pPr>
      <w:r w:rsidRPr="00712826">
        <w:rPr>
          <w:rFonts w:cs="Tahoma"/>
        </w:rPr>
        <w:t>p</w:t>
      </w:r>
      <w:r w:rsidR="005627F8" w:rsidRPr="00712826">
        <w:rPr>
          <w:rFonts w:cs="Tahoma"/>
        </w:rPr>
        <w:t xml:space="preserve">ara efeito do cálculo da Remuneração será sempre considerada a Taxa DI, divulgada com </w:t>
      </w:r>
      <w:r w:rsidR="007450C4">
        <w:rPr>
          <w:rFonts w:cs="Tahoma"/>
        </w:rPr>
        <w:t>2</w:t>
      </w:r>
      <w:r w:rsidR="005627F8" w:rsidRPr="00712826">
        <w:rPr>
          <w:rFonts w:cs="Tahoma"/>
        </w:rPr>
        <w:t xml:space="preserve"> (</w:t>
      </w:r>
      <w:r w:rsidR="007450C4">
        <w:rPr>
          <w:rFonts w:cs="Tahoma"/>
        </w:rPr>
        <w:t>dois</w:t>
      </w:r>
      <w:r w:rsidR="005627F8" w:rsidRPr="00712826">
        <w:rPr>
          <w:rFonts w:cs="Tahoma"/>
        </w:rPr>
        <w:t xml:space="preserve">) Dias Úteis de defasagem em relação à data de cálculo dos CRI (exemplo: para cálculo da Remuneração no dia 15, </w:t>
      </w:r>
      <w:r w:rsidR="00FF12C0" w:rsidRPr="00712826">
        <w:rPr>
          <w:rFonts w:cs="Tahoma"/>
        </w:rPr>
        <w:t>o</w:t>
      </w:r>
      <w:r w:rsidR="005627F8" w:rsidRPr="00712826">
        <w:rPr>
          <w:rFonts w:cs="Tahoma"/>
        </w:rPr>
        <w:t xml:space="preserve"> </w:t>
      </w:r>
      <w:proofErr w:type="spellStart"/>
      <w:r w:rsidR="005627F8" w:rsidRPr="00712826">
        <w:rPr>
          <w:rFonts w:cs="Tahoma"/>
        </w:rPr>
        <w:t>DIk</w:t>
      </w:r>
      <w:proofErr w:type="spellEnd"/>
      <w:r w:rsidR="005627F8" w:rsidRPr="00712826">
        <w:rPr>
          <w:rFonts w:cs="Tahoma"/>
        </w:rPr>
        <w:t xml:space="preserve"> considerado será o publicado no dia 1</w:t>
      </w:r>
      <w:r w:rsidR="007450C4">
        <w:rPr>
          <w:rFonts w:cs="Tahoma"/>
        </w:rPr>
        <w:t>3</w:t>
      </w:r>
      <w:r w:rsidR="005627F8" w:rsidRPr="00712826">
        <w:rPr>
          <w:rFonts w:cs="Tahoma"/>
        </w:rPr>
        <w:t xml:space="preserve"> pela B3, pressupondo-se que</w:t>
      </w:r>
      <w:r w:rsidR="005627F8" w:rsidRPr="00712826">
        <w:rPr>
          <w:rFonts w:cs="Tahoma"/>
          <w:iCs/>
        </w:rPr>
        <w:t xml:space="preserve"> tanto os dias 13, 14 e 15 são Dias Úteis, e que não houve nenhum dia não útil entre eles); e</w:t>
      </w:r>
      <w:r w:rsidR="005627F8" w:rsidRPr="00712826">
        <w:rPr>
          <w:rFonts w:cs="Tahoma"/>
        </w:rPr>
        <w:t xml:space="preserve"> </w:t>
      </w:r>
    </w:p>
    <w:p w14:paraId="54E38422" w14:textId="7FF5F3FE" w:rsidR="00FB055E" w:rsidRPr="00712826" w:rsidRDefault="00712826">
      <w:pPr>
        <w:pStyle w:val="roman4"/>
        <w:rPr>
          <w:rFonts w:cs="Tahoma"/>
          <w:color w:val="000000" w:themeColor="text1"/>
        </w:rPr>
      </w:pPr>
      <w:r w:rsidRPr="00712826">
        <w:rPr>
          <w:rFonts w:cs="Tahoma"/>
        </w:rPr>
        <w:t>e</w:t>
      </w:r>
      <w:r w:rsidR="005627F8" w:rsidRPr="00712826">
        <w:rPr>
          <w:rFonts w:cs="Tahoma"/>
        </w:rPr>
        <w:t>specificamente para o primeiro Período de Capitalização, será devido pela Emissora ao Debenturista um prêmio correspondente a 2 (dois) Dias Úteis de Remuneração anteriores ao início do referido Período de Capitalização.</w:t>
      </w:r>
    </w:p>
    <w:p w14:paraId="3750F3FA" w14:textId="15D664FF" w:rsidR="00FB055E" w:rsidRDefault="005627F8">
      <w:pPr>
        <w:pStyle w:val="Level3"/>
        <w:rPr>
          <w:rFonts w:cs="Tahoma"/>
          <w:szCs w:val="20"/>
        </w:rPr>
      </w:pPr>
      <w:r w:rsidRPr="00712826">
        <w:rPr>
          <w:rFonts w:cs="Tahoma"/>
          <w:szCs w:val="20"/>
        </w:rPr>
        <w:t>Amortização: O cálculo da amortização será realizado com base na seguinte fórmula:</w:t>
      </w:r>
    </w:p>
    <w:p w14:paraId="4FC9FEDC" w14:textId="77777777" w:rsidR="00EA373F" w:rsidRPr="00E353CE" w:rsidRDefault="006F61AA" w:rsidP="00EA373F">
      <w:pPr>
        <w:shd w:val="clear" w:color="auto" w:fill="FFFFFF"/>
        <w:spacing w:before="240" w:after="240" w:line="298" w:lineRule="auto"/>
        <w:ind w:left="709"/>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AM</m:t>
              </m:r>
            </m:e>
            <m:sub>
              <m:r>
                <w:rPr>
                  <w:rFonts w:ascii="Cambria Math" w:hAnsi="Cambria Math" w:cs="Arial"/>
                  <w:szCs w:val="20"/>
                </w:rPr>
                <m:t>i</m:t>
              </m:r>
            </m:sub>
          </m:sSub>
          <m:r>
            <w:rPr>
              <w:rFonts w:ascii="Cambria Math" w:hAnsi="Cambria Math" w:cs="Arial"/>
              <w:szCs w:val="20"/>
            </w:rPr>
            <m:t>=</m:t>
          </m:r>
          <m:sSub>
            <m:sSubPr>
              <m:ctrlPr>
                <w:rPr>
                  <w:rFonts w:ascii="Cambria Math" w:hAnsi="Cambria Math" w:cs="Tahoma"/>
                  <w:bCs/>
                  <w:i/>
                  <w:color w:val="000000"/>
                  <w:szCs w:val="20"/>
                </w:rPr>
              </m:ctrlPr>
            </m:sSubPr>
            <m:e>
              <m:r>
                <w:rPr>
                  <w:rFonts w:ascii="Cambria Math" w:hAnsi="Cambria Math" w:cs="Tahoma"/>
                  <w:color w:val="000000"/>
                  <w:szCs w:val="20"/>
                </w:rPr>
                <m:t>VN</m:t>
              </m:r>
            </m:e>
            <m:sub>
              <m:r>
                <w:rPr>
                  <w:rFonts w:ascii="Cambria Math" w:hAnsi="Cambria Math" w:cs="Tahoma"/>
                  <w:color w:val="000000"/>
                  <w:szCs w:val="20"/>
                </w:rPr>
                <m:t>e</m:t>
              </m:r>
            </m:sub>
          </m:sSub>
          <m:r>
            <w:rPr>
              <w:rFonts w:ascii="Cambria Math" w:hAnsi="Cambria Math" w:cs="Arial"/>
              <w:szCs w:val="20"/>
            </w:rPr>
            <m:t xml:space="preserve"> x </m:t>
          </m:r>
          <m:sSub>
            <m:sSubPr>
              <m:ctrlPr>
                <w:rPr>
                  <w:rFonts w:ascii="Cambria Math" w:hAnsi="Cambria Math" w:cs="Arial"/>
                  <w:i/>
                  <w:szCs w:val="20"/>
                </w:rPr>
              </m:ctrlPr>
            </m:sSubPr>
            <m:e>
              <m:r>
                <w:rPr>
                  <w:rFonts w:ascii="Cambria Math" w:hAnsi="Cambria Math" w:cs="Arial"/>
                  <w:szCs w:val="20"/>
                </w:rPr>
                <m:t>TA</m:t>
              </m:r>
            </m:e>
            <m:sub>
              <m:r>
                <w:rPr>
                  <w:rFonts w:ascii="Cambria Math" w:hAnsi="Cambria Math" w:cs="Arial"/>
                  <w:szCs w:val="20"/>
                </w:rPr>
                <m:t>i</m:t>
              </m:r>
            </m:sub>
          </m:sSub>
        </m:oMath>
      </m:oMathPara>
    </w:p>
    <w:p w14:paraId="7476923A" w14:textId="0DF30837" w:rsidR="00FB055E" w:rsidRPr="00712826" w:rsidRDefault="005627F8">
      <w:pPr>
        <w:pStyle w:val="Level3"/>
        <w:numPr>
          <w:ilvl w:val="0"/>
          <w:numId w:val="0"/>
        </w:numPr>
        <w:ind w:left="1247"/>
        <w:rPr>
          <w:rFonts w:cs="Tahoma"/>
          <w:szCs w:val="20"/>
        </w:rPr>
      </w:pPr>
      <w:r w:rsidRPr="00712826">
        <w:rPr>
          <w:rFonts w:cs="Tahoma"/>
          <w:szCs w:val="20"/>
        </w:rPr>
        <w:t>onde</w:t>
      </w:r>
      <w:r w:rsidR="00FF12C0" w:rsidRPr="00712826">
        <w:rPr>
          <w:rFonts w:cs="Tahoma"/>
          <w:szCs w:val="20"/>
        </w:rPr>
        <w:t>:</w:t>
      </w:r>
    </w:p>
    <w:p w14:paraId="03D4A7DF" w14:textId="6994A881" w:rsidR="00FB055E" w:rsidRPr="00712826" w:rsidRDefault="005627F8">
      <w:pPr>
        <w:pStyle w:val="Level3"/>
        <w:numPr>
          <w:ilvl w:val="0"/>
          <w:numId w:val="0"/>
        </w:numPr>
        <w:ind w:left="1247"/>
        <w:rPr>
          <w:rFonts w:cs="Tahoma"/>
          <w:szCs w:val="20"/>
        </w:rPr>
      </w:pPr>
      <w:proofErr w:type="spellStart"/>
      <w:r w:rsidRPr="00712826">
        <w:rPr>
          <w:rFonts w:cs="Tahoma"/>
          <w:szCs w:val="20"/>
        </w:rPr>
        <w:t>AMi</w:t>
      </w:r>
      <w:proofErr w:type="spellEnd"/>
      <w:r w:rsidRPr="00712826">
        <w:rPr>
          <w:rFonts w:cs="Tahoma"/>
          <w:szCs w:val="20"/>
        </w:rPr>
        <w:t xml:space="preserve"> = Valor unitário da i-</w:t>
      </w:r>
      <w:proofErr w:type="spellStart"/>
      <w:r w:rsidRPr="00712826">
        <w:rPr>
          <w:rFonts w:cs="Tahoma"/>
          <w:szCs w:val="20"/>
        </w:rPr>
        <w:t>ésima</w:t>
      </w:r>
      <w:proofErr w:type="spellEnd"/>
      <w:r w:rsidRPr="00712826">
        <w:rPr>
          <w:rFonts w:cs="Tahoma"/>
          <w:szCs w:val="20"/>
        </w:rPr>
        <w:t xml:space="preserve"> parcela de amortização. Valor em reais, calculado com 8 (oito) casas decimais, sem arredondamento</w:t>
      </w:r>
      <w:r w:rsidR="00FF12C0" w:rsidRPr="00712826">
        <w:rPr>
          <w:rFonts w:cs="Tahoma"/>
          <w:szCs w:val="20"/>
        </w:rPr>
        <w:t>.</w:t>
      </w:r>
    </w:p>
    <w:p w14:paraId="1038BF9A" w14:textId="2FCBCAD3" w:rsidR="00FB055E" w:rsidRPr="00712826" w:rsidRDefault="005627F8">
      <w:pPr>
        <w:pStyle w:val="Level3"/>
        <w:numPr>
          <w:ilvl w:val="0"/>
          <w:numId w:val="0"/>
        </w:numPr>
        <w:ind w:left="1247"/>
        <w:rPr>
          <w:rFonts w:cs="Tahoma"/>
          <w:szCs w:val="20"/>
        </w:rPr>
      </w:pPr>
      <w:proofErr w:type="spellStart"/>
      <w:r w:rsidRPr="00712826">
        <w:rPr>
          <w:rFonts w:cs="Tahoma"/>
          <w:szCs w:val="20"/>
        </w:rPr>
        <w:t>VN</w:t>
      </w:r>
      <w:r w:rsidR="00FA559D">
        <w:rPr>
          <w:rFonts w:cs="Tahoma"/>
          <w:szCs w:val="20"/>
        </w:rPr>
        <w:t>e</w:t>
      </w:r>
      <w:proofErr w:type="spellEnd"/>
      <w:r w:rsidRPr="00712826">
        <w:rPr>
          <w:rFonts w:cs="Tahoma"/>
          <w:szCs w:val="20"/>
        </w:rPr>
        <w:t xml:space="preserve"> = </w:t>
      </w:r>
      <w:r w:rsidR="00712826" w:rsidRPr="00712826">
        <w:rPr>
          <w:rFonts w:cs="Tahoma"/>
          <w:szCs w:val="20"/>
        </w:rPr>
        <w:t>c</w:t>
      </w:r>
      <w:r w:rsidRPr="00712826">
        <w:rPr>
          <w:rFonts w:cs="Tahoma"/>
          <w:szCs w:val="20"/>
        </w:rPr>
        <w:t xml:space="preserve">onforme </w:t>
      </w:r>
      <w:r w:rsidR="00712826" w:rsidRPr="00712826">
        <w:rPr>
          <w:rFonts w:cs="Tahoma"/>
          <w:szCs w:val="20"/>
        </w:rPr>
        <w:t>previsto na Cláusula </w:t>
      </w:r>
      <w:r w:rsidR="004D4401">
        <w:rPr>
          <w:rFonts w:cs="Tahoma"/>
          <w:szCs w:val="20"/>
        </w:rPr>
        <w:fldChar w:fldCharType="begin"/>
      </w:r>
      <w:r w:rsidR="004D4401">
        <w:rPr>
          <w:rFonts w:cs="Tahoma"/>
          <w:szCs w:val="20"/>
        </w:rPr>
        <w:instrText xml:space="preserve"> REF _Ref65600625 \r \h </w:instrText>
      </w:r>
      <w:r w:rsidR="004D4401">
        <w:rPr>
          <w:rFonts w:cs="Tahoma"/>
          <w:szCs w:val="20"/>
        </w:rPr>
      </w:r>
      <w:r w:rsidR="004D4401">
        <w:rPr>
          <w:rFonts w:cs="Tahoma"/>
          <w:szCs w:val="20"/>
        </w:rPr>
        <w:fldChar w:fldCharType="separate"/>
      </w:r>
      <w:r w:rsidR="00BA5DAC">
        <w:rPr>
          <w:rFonts w:cs="Tahoma"/>
          <w:szCs w:val="20"/>
        </w:rPr>
        <w:t>4.2.2</w:t>
      </w:r>
      <w:r w:rsidR="004D4401">
        <w:rPr>
          <w:rFonts w:cs="Tahoma"/>
          <w:szCs w:val="20"/>
        </w:rPr>
        <w:fldChar w:fldCharType="end"/>
      </w:r>
      <w:r w:rsidRPr="00712826">
        <w:rPr>
          <w:rFonts w:cs="Tahoma"/>
          <w:szCs w:val="20"/>
        </w:rPr>
        <w:t xml:space="preserve"> acima.</w:t>
      </w:r>
    </w:p>
    <w:p w14:paraId="6C1B2327" w14:textId="6471C72C" w:rsidR="00FB055E" w:rsidRPr="00712826" w:rsidRDefault="00735F4D">
      <w:pPr>
        <w:pStyle w:val="Level3"/>
        <w:numPr>
          <w:ilvl w:val="0"/>
          <w:numId w:val="0"/>
        </w:numPr>
        <w:ind w:left="1247"/>
        <w:rPr>
          <w:rFonts w:cs="Tahoma"/>
          <w:szCs w:val="20"/>
        </w:rPr>
      </w:pPr>
      <w:proofErr w:type="spellStart"/>
      <w:r w:rsidRPr="00712826">
        <w:rPr>
          <w:rFonts w:cs="Tahoma"/>
          <w:szCs w:val="20"/>
        </w:rPr>
        <w:t>T</w:t>
      </w:r>
      <w:r>
        <w:rPr>
          <w:rFonts w:cs="Tahoma"/>
          <w:szCs w:val="20"/>
        </w:rPr>
        <w:t>A</w:t>
      </w:r>
      <w:r w:rsidRPr="00712826">
        <w:rPr>
          <w:rFonts w:cs="Tahoma"/>
          <w:szCs w:val="20"/>
        </w:rPr>
        <w:t>i</w:t>
      </w:r>
      <w:proofErr w:type="spellEnd"/>
      <w:r w:rsidRPr="00712826">
        <w:rPr>
          <w:rFonts w:cs="Tahoma"/>
          <w:szCs w:val="20"/>
        </w:rPr>
        <w:t xml:space="preserve"> </w:t>
      </w:r>
      <w:r w:rsidR="005627F8" w:rsidRPr="00712826">
        <w:rPr>
          <w:rFonts w:cs="Tahoma"/>
          <w:szCs w:val="20"/>
        </w:rPr>
        <w:t>= i-</w:t>
      </w:r>
      <w:proofErr w:type="spellStart"/>
      <w:r w:rsidR="005627F8" w:rsidRPr="00712826">
        <w:rPr>
          <w:rFonts w:cs="Tahoma"/>
          <w:szCs w:val="20"/>
        </w:rPr>
        <w:t>ésima</w:t>
      </w:r>
      <w:proofErr w:type="spellEnd"/>
      <w:r w:rsidR="005627F8" w:rsidRPr="00712826">
        <w:rPr>
          <w:rFonts w:cs="Tahoma"/>
          <w:szCs w:val="20"/>
        </w:rPr>
        <w:t xml:space="preserve"> taxa de amortização</w:t>
      </w:r>
      <w:r w:rsidR="003847BA">
        <w:rPr>
          <w:rFonts w:cs="Tahoma"/>
          <w:szCs w:val="20"/>
        </w:rPr>
        <w:t xml:space="preserve"> programada, expressa em percentual</w:t>
      </w:r>
      <w:r w:rsidR="005627F8" w:rsidRPr="00712826">
        <w:rPr>
          <w:rFonts w:cs="Tahoma"/>
          <w:szCs w:val="20"/>
        </w:rPr>
        <w:t>, com 4</w:t>
      </w:r>
      <w:r w:rsidR="003847BA">
        <w:rPr>
          <w:rFonts w:cs="Tahoma"/>
          <w:szCs w:val="20"/>
        </w:rPr>
        <w:t> </w:t>
      </w:r>
      <w:r w:rsidR="005627F8" w:rsidRPr="00712826">
        <w:rPr>
          <w:rFonts w:cs="Tahoma"/>
          <w:szCs w:val="20"/>
        </w:rPr>
        <w:t xml:space="preserve">(quatro) casas decimais, de acordo com o </w:t>
      </w:r>
      <w:r w:rsidR="003847BA">
        <w:rPr>
          <w:rFonts w:cs="Tahoma"/>
          <w:szCs w:val="20"/>
        </w:rPr>
        <w:t xml:space="preserve">cronograma de pagamentos previsto no </w:t>
      </w:r>
      <w:r w:rsidR="005627F8" w:rsidRPr="00712826">
        <w:rPr>
          <w:rFonts w:cs="Tahoma"/>
          <w:szCs w:val="20"/>
        </w:rPr>
        <w:t xml:space="preserve">Anexo </w:t>
      </w:r>
      <w:r w:rsidR="00945794" w:rsidRPr="00712826">
        <w:rPr>
          <w:rFonts w:cs="Tahoma"/>
          <w:szCs w:val="20"/>
        </w:rPr>
        <w:t>I</w:t>
      </w:r>
      <w:r w:rsidR="00760417">
        <w:rPr>
          <w:rFonts w:cs="Tahoma"/>
          <w:szCs w:val="20"/>
        </w:rPr>
        <w:t>II</w:t>
      </w:r>
      <w:r w:rsidR="003847BA">
        <w:rPr>
          <w:rFonts w:cs="Tahoma"/>
          <w:szCs w:val="20"/>
        </w:rPr>
        <w:t xml:space="preserve"> desta Escritura de Emissão de debêntures</w:t>
      </w:r>
      <w:r w:rsidR="005627F8" w:rsidRPr="00712826">
        <w:rPr>
          <w:rFonts w:cs="Tahoma"/>
          <w:szCs w:val="20"/>
        </w:rPr>
        <w:t>.</w:t>
      </w:r>
    </w:p>
    <w:p w14:paraId="185C04E9" w14:textId="63442052" w:rsidR="00E44B5A" w:rsidRDefault="005627F8">
      <w:pPr>
        <w:pStyle w:val="Level3"/>
        <w:rPr>
          <w:rFonts w:cs="Tahoma"/>
          <w:szCs w:val="20"/>
        </w:rPr>
      </w:pPr>
      <w:r w:rsidRPr="00712826">
        <w:rPr>
          <w:rFonts w:cs="Tahoma"/>
          <w:szCs w:val="20"/>
        </w:rPr>
        <w:t>Considera-se “</w:t>
      </w:r>
      <w:r w:rsidRPr="00712826">
        <w:rPr>
          <w:rFonts w:cs="Tahoma"/>
          <w:b/>
          <w:szCs w:val="20"/>
        </w:rPr>
        <w:t>Período de Capitalização</w:t>
      </w:r>
      <w:r w:rsidRPr="00712826">
        <w:rPr>
          <w:rFonts w:cs="Tahoma"/>
          <w:szCs w:val="20"/>
        </w:rPr>
        <w:t xml:space="preserve">” o intervalo de tempo que se inicia na </w:t>
      </w:r>
      <w:r w:rsidR="00A55D3C">
        <w:rPr>
          <w:rFonts w:cs="Tahoma"/>
          <w:szCs w:val="20"/>
        </w:rPr>
        <w:t>p</w:t>
      </w:r>
      <w:r w:rsidRPr="00712826">
        <w:rPr>
          <w:rFonts w:cs="Tahoma"/>
          <w:szCs w:val="20"/>
        </w:rPr>
        <w:t xml:space="preserve">rimeira Data de Integralização ou </w:t>
      </w:r>
      <w:r w:rsidR="00A0392E">
        <w:rPr>
          <w:rFonts w:cs="Tahoma"/>
          <w:szCs w:val="20"/>
        </w:rPr>
        <w:t>D</w:t>
      </w:r>
      <w:r w:rsidRPr="00712826">
        <w:rPr>
          <w:rFonts w:cs="Tahoma"/>
          <w:szCs w:val="20"/>
        </w:rPr>
        <w:t xml:space="preserve">ata de </w:t>
      </w:r>
      <w:r w:rsidR="00A0392E">
        <w:rPr>
          <w:rFonts w:cs="Tahoma"/>
          <w:szCs w:val="20"/>
        </w:rPr>
        <w:t>P</w:t>
      </w:r>
      <w:r w:rsidRPr="00712826">
        <w:rPr>
          <w:rFonts w:cs="Tahoma"/>
          <w:szCs w:val="20"/>
        </w:rPr>
        <w:t xml:space="preserve">agamento imediatamente anterior (inclusive) e termina na </w:t>
      </w:r>
      <w:r w:rsidR="00A0392E">
        <w:rPr>
          <w:rFonts w:cs="Tahoma"/>
          <w:szCs w:val="20"/>
        </w:rPr>
        <w:t>D</w:t>
      </w:r>
      <w:r w:rsidRPr="00712826">
        <w:rPr>
          <w:rFonts w:cs="Tahoma"/>
          <w:szCs w:val="20"/>
        </w:rPr>
        <w:t xml:space="preserve">ata de </w:t>
      </w:r>
      <w:r w:rsidR="00A0392E">
        <w:rPr>
          <w:rFonts w:cs="Tahoma"/>
          <w:szCs w:val="20"/>
        </w:rPr>
        <w:t>P</w:t>
      </w:r>
      <w:r w:rsidRPr="00712826">
        <w:rPr>
          <w:rFonts w:cs="Tahoma"/>
          <w:szCs w:val="20"/>
        </w:rPr>
        <w:t>agamento subsequente (exclusive), resgate antecipado, amortização facultativa ou vencimento antecipado, conforme o caso.</w:t>
      </w:r>
    </w:p>
    <w:p w14:paraId="68206F73" w14:textId="3FCE0DFC" w:rsidR="00FB055E" w:rsidRPr="00712826" w:rsidRDefault="00E44B5A">
      <w:pPr>
        <w:pStyle w:val="Level3"/>
        <w:rPr>
          <w:rFonts w:cs="Tahoma"/>
          <w:szCs w:val="20"/>
        </w:rPr>
      </w:pPr>
      <w:r>
        <w:rPr>
          <w:rFonts w:cs="Tahoma"/>
          <w:szCs w:val="20"/>
        </w:rPr>
        <w:lastRenderedPageBreak/>
        <w:t>Considera-se “</w:t>
      </w:r>
      <w:r w:rsidRPr="00E44B5A">
        <w:rPr>
          <w:rFonts w:cs="Tahoma"/>
          <w:b/>
          <w:bCs/>
          <w:szCs w:val="20"/>
        </w:rPr>
        <w:t>Data de Pagamento</w:t>
      </w:r>
      <w:r>
        <w:rPr>
          <w:rFonts w:cs="Tahoma"/>
          <w:szCs w:val="20"/>
        </w:rPr>
        <w:t>” as datas descritas no Anexo III.</w:t>
      </w:r>
      <w:r w:rsidR="005627F8" w:rsidRPr="00712826">
        <w:rPr>
          <w:rFonts w:cs="Tahoma"/>
          <w:szCs w:val="20"/>
        </w:rPr>
        <w:t xml:space="preserve"> </w:t>
      </w:r>
    </w:p>
    <w:p w14:paraId="3F60785A" w14:textId="4798DFF3" w:rsidR="00FB055E" w:rsidRPr="00712826" w:rsidRDefault="005627F8">
      <w:pPr>
        <w:pStyle w:val="Level3"/>
        <w:rPr>
          <w:rFonts w:cs="Tahoma"/>
          <w:szCs w:val="20"/>
        </w:rPr>
      </w:pPr>
      <w:r w:rsidRPr="00712826">
        <w:rPr>
          <w:rFonts w:cs="Tahoma"/>
          <w:szCs w:val="20"/>
        </w:rPr>
        <w:t xml:space="preserve">A </w:t>
      </w:r>
      <w:r w:rsidRPr="00D94BEC">
        <w:rPr>
          <w:rFonts w:cs="Tahoma"/>
          <w:szCs w:val="20"/>
        </w:rPr>
        <w:t xml:space="preserve">Remuneração será paga </w:t>
      </w:r>
      <w:r w:rsidR="00AC75A1" w:rsidRPr="00D94BEC">
        <w:rPr>
          <w:rFonts w:cs="Tahoma"/>
          <w:szCs w:val="20"/>
        </w:rPr>
        <w:t>mensalmente</w:t>
      </w:r>
      <w:r w:rsidRPr="00D94BEC">
        <w:rPr>
          <w:rFonts w:cs="Tahoma"/>
          <w:szCs w:val="20"/>
        </w:rPr>
        <w:t xml:space="preserve">, </w:t>
      </w:r>
      <w:r w:rsidR="00AC75A1" w:rsidRPr="00D94BEC">
        <w:rPr>
          <w:rFonts w:cs="Tahoma"/>
          <w:szCs w:val="20"/>
        </w:rPr>
        <w:t xml:space="preserve">a partir da </w:t>
      </w:r>
      <w:r w:rsidR="00130C81">
        <w:rPr>
          <w:rFonts w:cs="Tahoma"/>
          <w:szCs w:val="20"/>
        </w:rPr>
        <w:t xml:space="preserve">primeira </w:t>
      </w:r>
      <w:r w:rsidR="00AC75A1" w:rsidRPr="00D94BEC">
        <w:rPr>
          <w:rFonts w:cs="Tahoma"/>
          <w:szCs w:val="20"/>
        </w:rPr>
        <w:t xml:space="preserve">Data de </w:t>
      </w:r>
      <w:r w:rsidR="00130C81">
        <w:rPr>
          <w:rFonts w:cs="Tahoma"/>
          <w:szCs w:val="20"/>
        </w:rPr>
        <w:t>Integralização</w:t>
      </w:r>
      <w:r w:rsidR="00AC75A1" w:rsidRPr="00D94BEC">
        <w:rPr>
          <w:rFonts w:cs="Tahoma"/>
          <w:szCs w:val="20"/>
        </w:rPr>
        <w:t>,</w:t>
      </w:r>
      <w:r w:rsidR="00AC75A1">
        <w:rPr>
          <w:rFonts w:cs="Tahoma"/>
          <w:szCs w:val="20"/>
        </w:rPr>
        <w:t xml:space="preserve"> </w:t>
      </w:r>
      <w:r w:rsidRPr="00712826">
        <w:rPr>
          <w:rFonts w:cs="Tahoma"/>
          <w:szCs w:val="20"/>
        </w:rPr>
        <w:t xml:space="preserve">conforme previsto no fluxograma de pagamentos das Debêntures anexo a esta Escritura de Emissão </w:t>
      </w:r>
      <w:r w:rsidR="00B31831">
        <w:rPr>
          <w:rFonts w:cs="Tahoma"/>
          <w:szCs w:val="20"/>
        </w:rPr>
        <w:t>de Debêntures</w:t>
      </w:r>
      <w:r w:rsidR="00B31831" w:rsidRPr="00712826">
        <w:rPr>
          <w:rFonts w:cs="Tahoma"/>
          <w:szCs w:val="20"/>
        </w:rPr>
        <w:t xml:space="preserve"> </w:t>
      </w:r>
      <w:r w:rsidRPr="00712826">
        <w:rPr>
          <w:rFonts w:cs="Tahoma"/>
          <w:szCs w:val="20"/>
        </w:rPr>
        <w:t>na forma do Anexo I</w:t>
      </w:r>
      <w:r w:rsidR="00760417">
        <w:rPr>
          <w:rFonts w:cs="Tahoma"/>
          <w:szCs w:val="20"/>
        </w:rPr>
        <w:t>II</w:t>
      </w:r>
      <w:r w:rsidR="00987E65">
        <w:rPr>
          <w:rFonts w:cs="Tahoma"/>
          <w:szCs w:val="20"/>
        </w:rPr>
        <w:t xml:space="preserve"> desta Escritura de Emissão de Debêntures</w:t>
      </w:r>
      <w:r w:rsidRPr="00712826">
        <w:rPr>
          <w:rFonts w:cs="Tahoma"/>
          <w:szCs w:val="20"/>
        </w:rPr>
        <w:t xml:space="preserve">, </w:t>
      </w:r>
      <w:r w:rsidR="003A0670">
        <w:rPr>
          <w:rFonts w:cs="Tahoma"/>
          <w:szCs w:val="20"/>
        </w:rPr>
        <w:t xml:space="preserve">ou </w:t>
      </w:r>
      <w:r w:rsidRPr="00712826">
        <w:rPr>
          <w:rFonts w:cs="Tahoma"/>
          <w:szCs w:val="20"/>
        </w:rPr>
        <w:t>na data de Resgate Antecipado Total</w:t>
      </w:r>
      <w:r w:rsidR="007F454A">
        <w:rPr>
          <w:rFonts w:cs="Tahoma"/>
          <w:szCs w:val="20"/>
        </w:rPr>
        <w:t xml:space="preserve"> Facultativo (conforme definido abaixo)</w:t>
      </w:r>
      <w:r w:rsidRPr="00712826">
        <w:rPr>
          <w:rFonts w:cs="Tahoma"/>
          <w:szCs w:val="20"/>
        </w:rPr>
        <w:t xml:space="preserve">, </w:t>
      </w:r>
      <w:r w:rsidR="00D0441F">
        <w:rPr>
          <w:rFonts w:cs="Tahoma"/>
          <w:szCs w:val="20"/>
        </w:rPr>
        <w:t xml:space="preserve">de </w:t>
      </w:r>
      <w:r w:rsidRPr="00712826">
        <w:rPr>
          <w:rFonts w:cs="Tahoma"/>
          <w:szCs w:val="20"/>
        </w:rPr>
        <w:t>Amortização Extraordinária Facultativa</w:t>
      </w:r>
      <w:r w:rsidR="007F454A">
        <w:rPr>
          <w:rFonts w:cs="Tahoma"/>
          <w:szCs w:val="20"/>
        </w:rPr>
        <w:t xml:space="preserve"> (conforme definido abaixo)</w:t>
      </w:r>
      <w:r w:rsidRPr="00712826">
        <w:rPr>
          <w:rFonts w:cs="Tahoma"/>
          <w:szCs w:val="20"/>
        </w:rPr>
        <w:t xml:space="preserve"> ou vencimento antecipado, conforme o caso.</w:t>
      </w:r>
    </w:p>
    <w:p w14:paraId="72F5EBE9" w14:textId="7BF2C1C4" w:rsidR="00FB055E" w:rsidRPr="00712826" w:rsidRDefault="005627F8">
      <w:pPr>
        <w:pStyle w:val="Level2"/>
        <w:keepNext/>
        <w:rPr>
          <w:rFonts w:cs="Tahoma"/>
          <w:b/>
          <w:szCs w:val="20"/>
        </w:rPr>
      </w:pPr>
      <w:r w:rsidRPr="00712826">
        <w:rPr>
          <w:rFonts w:cs="Tahoma"/>
          <w:b/>
          <w:szCs w:val="20"/>
        </w:rPr>
        <w:t>Indisponibilidade, Impossibilidade de Aplicação ou Extinção da Taxa DI</w:t>
      </w:r>
    </w:p>
    <w:p w14:paraId="5F6833F7" w14:textId="293D8DBC" w:rsidR="00FB055E" w:rsidRPr="00712826" w:rsidRDefault="005627F8">
      <w:pPr>
        <w:pStyle w:val="Level3"/>
        <w:rPr>
          <w:rFonts w:cs="Tahoma"/>
          <w:szCs w:val="20"/>
        </w:rPr>
      </w:pPr>
      <w:r w:rsidRPr="00712826">
        <w:rPr>
          <w:rFonts w:cs="Tahoma"/>
          <w:szCs w:val="20"/>
        </w:rPr>
        <w:t>Se, na data de vencimento das obrigações pecuniárias previstas nesta Escritura de Emissão</w:t>
      </w:r>
      <w:r w:rsidR="00B31831">
        <w:rPr>
          <w:rFonts w:cs="Tahoma"/>
          <w:szCs w:val="20"/>
        </w:rPr>
        <w:t xml:space="preserve"> de Debêntures</w:t>
      </w:r>
      <w:r w:rsidRPr="00712826">
        <w:rPr>
          <w:rFonts w:cs="Tahoma"/>
          <w:szCs w:val="20"/>
        </w:rPr>
        <w:t>, não houver divulgação da Taxa DI pela B3, será aplicada a última Taxa DI divulgada, desde a data da última divulgação, até a data de seu substituto ou data do vencimento das obrigações pecuniárias, conforme o caso, não sendo devidas quaisquer compensações entre a Emissora e a Debenturista quando da divulgação posterior da Taxa DI que seria aplicável.</w:t>
      </w:r>
    </w:p>
    <w:p w14:paraId="3B9E8158" w14:textId="6FAB2852" w:rsidR="00FB055E" w:rsidRPr="00712826" w:rsidRDefault="005627F8">
      <w:pPr>
        <w:pStyle w:val="Level3"/>
        <w:rPr>
          <w:rFonts w:cs="Tahoma"/>
          <w:szCs w:val="20"/>
        </w:rPr>
      </w:pPr>
      <w:r w:rsidRPr="00712826">
        <w:rPr>
          <w:rFonts w:cs="Tahoma"/>
          <w:szCs w:val="20"/>
        </w:rPr>
        <w:t>No caso de extinção, indisponibilidade temporária ou ausência de apuração da Taxa DI por mais de 10 (dez) Dias Úteis consecutivos após a data esperada para sua apuração e/ou divulgação, ou, ainda, no caso de sua extinção ou impossibilidade de sua aplicação por imposição legal ou determinação judicial, o Agente Fiduciário do CRI deverá convocar, no prazo de até 5 (cinco) Dias Úteis contados do término do prazo de 10 (dez) Dias Úteis da data de extinção da Taxa DI ou da data da proibição legal ou judicial, conforme o caso, Assembleia Geral de Titulares de CRI (“</w:t>
      </w:r>
      <w:r w:rsidRPr="00712826">
        <w:rPr>
          <w:rFonts w:cs="Tahoma"/>
          <w:b/>
          <w:szCs w:val="20"/>
        </w:rPr>
        <w:t>Assembleia Geral de Titulares de CRI</w:t>
      </w:r>
      <w:r w:rsidRPr="00712826">
        <w:rPr>
          <w:rFonts w:cs="Tahoma"/>
          <w:szCs w:val="20"/>
        </w:rPr>
        <w:t>”) na forma e nos termos a serem disciplinados no Termo de Securitização, para que os Titulares de CRI definam, de comum acordo com a Emissora, observada a regulamentação aplicável, o novo parâmetro a ser aplicado (“</w:t>
      </w:r>
      <w:r w:rsidRPr="00712826">
        <w:rPr>
          <w:rFonts w:cs="Tahoma"/>
          <w:b/>
          <w:szCs w:val="20"/>
        </w:rPr>
        <w:t>Taxa Substitutiva</w:t>
      </w:r>
      <w:r w:rsidRPr="00712826">
        <w:rPr>
          <w:rFonts w:cs="Tahoma"/>
          <w:szCs w:val="20"/>
        </w:rPr>
        <w:t>”). Até a deliberação desse parâmetro será utilizada, para o cálculo do valor de quaisquer obrigações previstas nesta Escritura de Emissão</w:t>
      </w:r>
      <w:r w:rsidR="00B31831">
        <w:rPr>
          <w:rFonts w:cs="Tahoma"/>
          <w:szCs w:val="20"/>
        </w:rPr>
        <w:t xml:space="preserve"> de Debêntures</w:t>
      </w:r>
      <w:r w:rsidRPr="00712826">
        <w:rPr>
          <w:rFonts w:cs="Tahoma"/>
          <w:szCs w:val="20"/>
        </w:rPr>
        <w:t>, a última Taxa DI divulgada oficialmente, até a data da definição ou aplicação, conforme o caso, do novo parâmetro, não sendo devidas quaisquer compensações financeiras entre a Emissora e os titulares das Debêntures quando da divulgação posterior da taxa/índice de remuneração/atualização que seria aplicável.</w:t>
      </w:r>
    </w:p>
    <w:p w14:paraId="4AD4D50D" w14:textId="77777777" w:rsidR="00FB055E" w:rsidRPr="00712826" w:rsidRDefault="005627F8">
      <w:pPr>
        <w:pStyle w:val="Level3"/>
        <w:rPr>
          <w:rFonts w:cs="Tahoma"/>
          <w:szCs w:val="20"/>
        </w:rPr>
      </w:pPr>
      <w:r w:rsidRPr="00712826">
        <w:rPr>
          <w:rFonts w:cs="Tahoma"/>
          <w:szCs w:val="20"/>
        </w:rPr>
        <w:t>Caso a Taxa DI venha a ser divulgada antes da realização da Assembleia Geral de Titulares de CRI, a referida Assembleia Geral de Titulares de CRI não será mais realizada, e a Taxa DI divulgada passará novamente a ser utilizada para o cálculo da Remuneração.</w:t>
      </w:r>
    </w:p>
    <w:p w14:paraId="61FE2385" w14:textId="0C9C00EC" w:rsidR="00FB055E" w:rsidRPr="00712826" w:rsidRDefault="005627F8">
      <w:pPr>
        <w:pStyle w:val="Level3"/>
        <w:rPr>
          <w:rFonts w:cs="Tahoma"/>
          <w:szCs w:val="20"/>
        </w:rPr>
      </w:pPr>
      <w:r w:rsidRPr="00712826">
        <w:rPr>
          <w:rFonts w:cs="Tahoma"/>
          <w:szCs w:val="20"/>
        </w:rPr>
        <w:t>Caso não haja acordo sobre a Taxa Substitutiva entre a Emissora e o Agente Fiduciário dos CRI, representando o interesse dos Titulares de CRI, ou caso não haja quórum para deliberação e instalação em primeira e segunda convocação a Emissora deverá resgatar as Debêntures, com seu consequente cancelamento, no prazo de 3</w:t>
      </w:r>
      <w:r w:rsidR="0022139A">
        <w:rPr>
          <w:rFonts w:cs="Tahoma"/>
          <w:szCs w:val="20"/>
        </w:rPr>
        <w:t>2</w:t>
      </w:r>
      <w:r w:rsidRPr="00712826">
        <w:rPr>
          <w:rFonts w:cs="Tahoma"/>
          <w:szCs w:val="20"/>
        </w:rPr>
        <w:t xml:space="preserve"> (trinta</w:t>
      </w:r>
      <w:r w:rsidR="0022139A">
        <w:rPr>
          <w:rFonts w:cs="Tahoma"/>
          <w:szCs w:val="20"/>
        </w:rPr>
        <w:t xml:space="preserve"> e dois</w:t>
      </w:r>
      <w:r w:rsidRPr="00712826">
        <w:rPr>
          <w:rFonts w:cs="Tahoma"/>
          <w:szCs w:val="20"/>
        </w:rPr>
        <w:t xml:space="preserve">) dias após a data em que as Partes verificarem não ser possível um acordo, acrescido da Remuneração devida até a data do efetivo resgate, calculada </w:t>
      </w:r>
      <w:r w:rsidRPr="00712826">
        <w:rPr>
          <w:rFonts w:cs="Tahoma"/>
          <w:i/>
          <w:szCs w:val="20"/>
        </w:rPr>
        <w:t xml:space="preserve">pro rata </w:t>
      </w:r>
      <w:proofErr w:type="spellStart"/>
      <w:r w:rsidRPr="00712826">
        <w:rPr>
          <w:rFonts w:cs="Tahoma"/>
          <w:i/>
          <w:szCs w:val="20"/>
        </w:rPr>
        <w:t>temporis</w:t>
      </w:r>
      <w:proofErr w:type="spellEnd"/>
      <w:r w:rsidRPr="00712826">
        <w:rPr>
          <w:rFonts w:cs="Tahoma"/>
          <w:szCs w:val="20"/>
        </w:rPr>
        <w:t xml:space="preserve"> desde a </w:t>
      </w:r>
      <w:r w:rsidR="00A55D3C">
        <w:rPr>
          <w:rFonts w:cs="Tahoma"/>
          <w:szCs w:val="20"/>
        </w:rPr>
        <w:t>p</w:t>
      </w:r>
      <w:r w:rsidRPr="00712826">
        <w:rPr>
          <w:rFonts w:cs="Tahoma"/>
          <w:szCs w:val="20"/>
        </w:rPr>
        <w:t xml:space="preserve">rimeira Data de Integralização ou da última data de pagamento da Remuneração, ou na Data de Vencimento, o que ocorrer primeiro. A </w:t>
      </w:r>
      <w:r w:rsidRPr="00712826">
        <w:rPr>
          <w:rFonts w:cs="Tahoma"/>
          <w:szCs w:val="20"/>
        </w:rPr>
        <w:lastRenderedPageBreak/>
        <w:t>Taxa DI a ser utilizada para cálculo da Remuneração nesta situação será a última Taxa DI disponível, conforme o caso.</w:t>
      </w:r>
    </w:p>
    <w:p w14:paraId="6DA59050" w14:textId="2B0073CA" w:rsidR="00FB055E" w:rsidRPr="00396F12" w:rsidRDefault="005627F8">
      <w:pPr>
        <w:pStyle w:val="Level2"/>
        <w:keepNext/>
        <w:rPr>
          <w:rFonts w:cs="Tahoma"/>
          <w:szCs w:val="20"/>
          <w:u w:val="single"/>
        </w:rPr>
      </w:pPr>
      <w:r w:rsidRPr="00396F12">
        <w:rPr>
          <w:rFonts w:cs="Tahoma"/>
          <w:b/>
          <w:szCs w:val="20"/>
        </w:rPr>
        <w:t>Repactuação</w:t>
      </w:r>
    </w:p>
    <w:p w14:paraId="039E3597" w14:textId="77777777" w:rsidR="00FB055E" w:rsidRPr="00396F12" w:rsidRDefault="005627F8">
      <w:pPr>
        <w:pStyle w:val="Level3"/>
        <w:rPr>
          <w:rFonts w:cs="Tahoma"/>
          <w:szCs w:val="20"/>
        </w:rPr>
      </w:pPr>
      <w:r w:rsidRPr="00396F12">
        <w:rPr>
          <w:rFonts w:cs="Tahoma"/>
          <w:szCs w:val="20"/>
        </w:rPr>
        <w:t>As Debêntures não serão objeto de repactuação.</w:t>
      </w:r>
    </w:p>
    <w:p w14:paraId="677AA451" w14:textId="4B66E253" w:rsidR="00FB055E" w:rsidRPr="00396F12" w:rsidRDefault="005627F8">
      <w:pPr>
        <w:pStyle w:val="Level2"/>
        <w:keepNext/>
        <w:rPr>
          <w:rFonts w:cs="Tahoma"/>
          <w:szCs w:val="20"/>
          <w:u w:val="single"/>
        </w:rPr>
      </w:pPr>
      <w:r w:rsidRPr="00396F12">
        <w:rPr>
          <w:rFonts w:cs="Tahoma"/>
          <w:b/>
          <w:szCs w:val="20"/>
        </w:rPr>
        <w:t>Subscrição e Integralização</w:t>
      </w:r>
    </w:p>
    <w:p w14:paraId="66FE95AF" w14:textId="67ADAC5A" w:rsidR="00FB055E" w:rsidRPr="00396F12" w:rsidRDefault="005627F8">
      <w:pPr>
        <w:pStyle w:val="Level3"/>
        <w:rPr>
          <w:rFonts w:cs="Tahoma"/>
          <w:szCs w:val="20"/>
        </w:rPr>
      </w:pPr>
      <w:r w:rsidRPr="00396F12">
        <w:rPr>
          <w:rFonts w:cs="Tahoma"/>
          <w:szCs w:val="20"/>
        </w:rPr>
        <w:t>Data de Subscrição: As Debêntures serão subscritas na data de assinatura desta Escritura de Emissão</w:t>
      </w:r>
      <w:r w:rsidR="00B31831">
        <w:rPr>
          <w:rFonts w:cs="Tahoma"/>
          <w:szCs w:val="20"/>
        </w:rPr>
        <w:t xml:space="preserve"> de Debêntures</w:t>
      </w:r>
      <w:r w:rsidRPr="00396F12">
        <w:rPr>
          <w:rFonts w:cs="Tahoma"/>
          <w:szCs w:val="20"/>
        </w:rPr>
        <w:t>, na forma prevista no Boletim de Subscrição (“</w:t>
      </w:r>
      <w:r w:rsidRPr="00396F12">
        <w:rPr>
          <w:rFonts w:cs="Tahoma"/>
          <w:b/>
          <w:szCs w:val="20"/>
        </w:rPr>
        <w:t>Data de Subscrição</w:t>
      </w:r>
      <w:r w:rsidRPr="00396F12">
        <w:rPr>
          <w:rFonts w:cs="Tahoma"/>
          <w:szCs w:val="20"/>
        </w:rPr>
        <w:t>”).</w:t>
      </w:r>
    </w:p>
    <w:p w14:paraId="4FC147BE" w14:textId="434B5DF4" w:rsidR="00FB055E" w:rsidRPr="00D94BEC" w:rsidRDefault="005627F8">
      <w:pPr>
        <w:pStyle w:val="Level3"/>
        <w:rPr>
          <w:rFonts w:cs="Tahoma"/>
          <w:szCs w:val="20"/>
        </w:rPr>
      </w:pPr>
      <w:r w:rsidRPr="00D94BEC">
        <w:rPr>
          <w:rFonts w:cs="Tahoma"/>
          <w:szCs w:val="20"/>
        </w:rPr>
        <w:t>Datas de Integralização: As Debêntures serão integralizadas a qualquer tempo, durante o período da Oferta Restrita, conforme ocorra a integralização dos CRI, observados os termos e condições do Termo de Securitização (</w:t>
      </w:r>
      <w:r w:rsidR="00830903" w:rsidRPr="00D94BEC">
        <w:rPr>
          <w:rFonts w:cs="Tahoma"/>
          <w:szCs w:val="20"/>
        </w:rPr>
        <w:t xml:space="preserve">sendo qualquer data em que forem integralizadas parcial ou totalmente </w:t>
      </w:r>
      <w:r w:rsidR="003D7519">
        <w:rPr>
          <w:rFonts w:cs="Tahoma"/>
          <w:szCs w:val="20"/>
        </w:rPr>
        <w:t>os CRI</w:t>
      </w:r>
      <w:r w:rsidR="00830903" w:rsidRPr="00D94BEC">
        <w:rPr>
          <w:rFonts w:cs="Tahoma"/>
          <w:szCs w:val="20"/>
        </w:rPr>
        <w:t xml:space="preserve">, uma </w:t>
      </w:r>
      <w:r w:rsidRPr="00D94BEC">
        <w:rPr>
          <w:rFonts w:cs="Tahoma"/>
          <w:szCs w:val="20"/>
        </w:rPr>
        <w:t>“</w:t>
      </w:r>
      <w:r w:rsidRPr="00D94BEC">
        <w:rPr>
          <w:rFonts w:cs="Tahoma"/>
          <w:b/>
          <w:szCs w:val="20"/>
        </w:rPr>
        <w:t>Data de Integralização</w:t>
      </w:r>
      <w:r w:rsidRPr="00D94BEC">
        <w:rPr>
          <w:rFonts w:cs="Tahoma"/>
          <w:szCs w:val="20"/>
        </w:rPr>
        <w:t>”).</w:t>
      </w:r>
      <w:r w:rsidR="00987E65" w:rsidRPr="00D94BEC">
        <w:rPr>
          <w:rFonts w:cs="Tahoma"/>
          <w:szCs w:val="20"/>
        </w:rPr>
        <w:t xml:space="preserve"> </w:t>
      </w:r>
    </w:p>
    <w:p w14:paraId="44EA36D0" w14:textId="3706D0EB" w:rsidR="00FB055E" w:rsidRPr="00B152AB" w:rsidRDefault="005627F8" w:rsidP="00830903">
      <w:pPr>
        <w:pStyle w:val="Level3"/>
        <w:rPr>
          <w:rFonts w:cs="Tahoma"/>
          <w:szCs w:val="20"/>
        </w:rPr>
      </w:pPr>
      <w:bookmarkStart w:id="31" w:name="_Ref65606650"/>
      <w:r w:rsidRPr="00B152AB">
        <w:rPr>
          <w:rFonts w:cs="Tahoma"/>
          <w:szCs w:val="20"/>
        </w:rPr>
        <w:t>Preço de Integralização: As Debêntures serão integralizadas</w:t>
      </w:r>
      <w:r w:rsidR="00E05331">
        <w:rPr>
          <w:rFonts w:cs="Tahoma"/>
          <w:szCs w:val="20"/>
        </w:rPr>
        <w:t xml:space="preserve"> pelo seu Valor Nominal Unitário. Se eventualmente ocorrer mais de uma Data de Integralização, as Debêntures serão integralizadas pelo seu Valor Nominal Unitário, acrescido da Remuneração, calculada </w:t>
      </w:r>
      <w:r w:rsidR="00E05331" w:rsidRPr="00830903">
        <w:rPr>
          <w:rFonts w:cs="Tahoma"/>
          <w:i/>
          <w:iCs/>
          <w:szCs w:val="20"/>
        </w:rPr>
        <w:t xml:space="preserve">pro rata </w:t>
      </w:r>
      <w:proofErr w:type="spellStart"/>
      <w:r w:rsidR="00E05331" w:rsidRPr="00830903">
        <w:rPr>
          <w:rFonts w:cs="Tahoma"/>
          <w:i/>
          <w:iCs/>
          <w:szCs w:val="20"/>
        </w:rPr>
        <w:t>temporis</w:t>
      </w:r>
      <w:proofErr w:type="spellEnd"/>
      <w:r w:rsidR="00E05331">
        <w:rPr>
          <w:rFonts w:cs="Tahoma"/>
          <w:szCs w:val="20"/>
        </w:rPr>
        <w:t xml:space="preserve"> desde a primeira Data de Integralização (inclusive) até a respectiva Data de Integralização (exclusive)</w:t>
      </w:r>
      <w:r w:rsidRPr="00B152AB">
        <w:rPr>
          <w:rFonts w:cs="Tahoma"/>
          <w:szCs w:val="20"/>
        </w:rPr>
        <w:t xml:space="preserve">, devendo a Emissora assinar na </w:t>
      </w:r>
      <w:r w:rsidR="007F454A">
        <w:rPr>
          <w:rFonts w:cs="Tahoma"/>
          <w:szCs w:val="20"/>
        </w:rPr>
        <w:t>D</w:t>
      </w:r>
      <w:r w:rsidRPr="00B152AB">
        <w:rPr>
          <w:rFonts w:cs="Tahoma"/>
          <w:szCs w:val="20"/>
        </w:rPr>
        <w:t xml:space="preserve">ata de </w:t>
      </w:r>
      <w:r w:rsidR="007F454A">
        <w:rPr>
          <w:rFonts w:cs="Tahoma"/>
          <w:szCs w:val="20"/>
        </w:rPr>
        <w:t>I</w:t>
      </w:r>
      <w:r w:rsidRPr="00B152AB">
        <w:rPr>
          <w:rFonts w:cs="Tahoma"/>
          <w:szCs w:val="20"/>
        </w:rPr>
        <w:t xml:space="preserve">ntegralização o recibo de integralização das Debêntures, em favor da Debenturista, conforme modelo constante do Anexo </w:t>
      </w:r>
      <w:r w:rsidR="00896694">
        <w:rPr>
          <w:rFonts w:cs="Tahoma"/>
          <w:szCs w:val="20"/>
        </w:rPr>
        <w:t>II</w:t>
      </w:r>
      <w:r w:rsidR="00FC5160" w:rsidRPr="00B152AB">
        <w:rPr>
          <w:rFonts w:cs="Tahoma"/>
          <w:szCs w:val="20"/>
        </w:rPr>
        <w:t xml:space="preserve"> </w:t>
      </w:r>
      <w:r w:rsidRPr="00B152AB">
        <w:rPr>
          <w:rFonts w:cs="Tahoma"/>
          <w:szCs w:val="20"/>
        </w:rPr>
        <w:t xml:space="preserve">à presente Escritura de Emissão </w:t>
      </w:r>
      <w:r w:rsidR="00B31831">
        <w:rPr>
          <w:rFonts w:cs="Tahoma"/>
          <w:szCs w:val="20"/>
        </w:rPr>
        <w:t>de Debêntures</w:t>
      </w:r>
      <w:r w:rsidR="00B31831" w:rsidRPr="00B152AB">
        <w:rPr>
          <w:rFonts w:cs="Tahoma"/>
          <w:szCs w:val="20"/>
        </w:rPr>
        <w:t xml:space="preserve"> </w:t>
      </w:r>
      <w:r w:rsidRPr="00B152AB">
        <w:rPr>
          <w:rFonts w:cs="Tahoma"/>
          <w:szCs w:val="20"/>
        </w:rPr>
        <w:t>(“</w:t>
      </w:r>
      <w:r w:rsidRPr="00B152AB">
        <w:rPr>
          <w:rFonts w:cs="Tahoma"/>
          <w:b/>
          <w:szCs w:val="20"/>
        </w:rPr>
        <w:t>Preço de Integralização</w:t>
      </w:r>
      <w:r w:rsidRPr="00B152AB">
        <w:rPr>
          <w:rFonts w:cs="Tahoma"/>
          <w:szCs w:val="20"/>
        </w:rPr>
        <w:t>”).</w:t>
      </w:r>
      <w:bookmarkEnd w:id="31"/>
    </w:p>
    <w:p w14:paraId="6845ADE4" w14:textId="4E0B4791" w:rsidR="00FB055E" w:rsidRPr="00B152AB" w:rsidRDefault="005627F8">
      <w:pPr>
        <w:pStyle w:val="Level2"/>
        <w:keepNext/>
        <w:rPr>
          <w:rFonts w:cs="Tahoma"/>
          <w:szCs w:val="20"/>
          <w:u w:val="single"/>
        </w:rPr>
      </w:pPr>
      <w:r w:rsidRPr="00B152AB">
        <w:rPr>
          <w:rFonts w:cs="Tahoma"/>
          <w:b/>
          <w:szCs w:val="20"/>
        </w:rPr>
        <w:t>Condições de Pagamento</w:t>
      </w:r>
    </w:p>
    <w:p w14:paraId="542CE5FC" w14:textId="5192E3F4" w:rsidR="00FB055E" w:rsidRPr="00B152AB" w:rsidRDefault="005627F8">
      <w:pPr>
        <w:pStyle w:val="Level3"/>
        <w:rPr>
          <w:rFonts w:cs="Tahoma"/>
          <w:szCs w:val="20"/>
        </w:rPr>
      </w:pPr>
      <w:bookmarkStart w:id="32" w:name="_Ref2173985"/>
      <w:r w:rsidRPr="00B152AB">
        <w:rPr>
          <w:rFonts w:cs="Tahoma"/>
          <w:szCs w:val="20"/>
        </w:rPr>
        <w:t>Local e Horário de Pagamento: Os pagamentos a que fizerem jus as Debêntures serão efetuados pela Emissora por meio de depósito na Conta Centralizadora da Securitização, até as 16 horas do Dia do Pagamento.</w:t>
      </w:r>
      <w:bookmarkEnd w:id="32"/>
    </w:p>
    <w:p w14:paraId="597FCC70" w14:textId="14E017B1" w:rsidR="00FB055E" w:rsidRPr="00B152AB" w:rsidRDefault="005627F8">
      <w:pPr>
        <w:pStyle w:val="Level4"/>
        <w:rPr>
          <w:rFonts w:cs="Tahoma"/>
          <w:szCs w:val="20"/>
        </w:rPr>
      </w:pPr>
      <w:r w:rsidRPr="00B152AB">
        <w:rPr>
          <w:rFonts w:cs="Tahoma"/>
          <w:szCs w:val="20"/>
        </w:rPr>
        <w:t xml:space="preserve">Para os fins da Cláusula </w:t>
      </w:r>
      <w:r w:rsidRPr="00B152AB">
        <w:rPr>
          <w:rFonts w:cs="Tahoma"/>
          <w:szCs w:val="20"/>
        </w:rPr>
        <w:fldChar w:fldCharType="begin"/>
      </w:r>
      <w:r w:rsidRPr="00B152AB">
        <w:rPr>
          <w:rFonts w:cs="Tahoma"/>
          <w:szCs w:val="20"/>
        </w:rPr>
        <w:instrText xml:space="preserve"> REF _Ref2173985 \r \h </w:instrText>
      </w:r>
      <w:r w:rsidR="00BD2AA0" w:rsidRPr="00B152AB">
        <w:rPr>
          <w:rFonts w:cs="Tahoma"/>
          <w:szCs w:val="20"/>
        </w:rPr>
        <w:instrText xml:space="preserve"> \* MERGEFORMAT </w:instrText>
      </w:r>
      <w:r w:rsidRPr="00B152AB">
        <w:rPr>
          <w:rFonts w:cs="Tahoma"/>
          <w:szCs w:val="20"/>
        </w:rPr>
      </w:r>
      <w:r w:rsidRPr="00B152AB">
        <w:rPr>
          <w:rFonts w:cs="Tahoma"/>
          <w:szCs w:val="20"/>
        </w:rPr>
        <w:fldChar w:fldCharType="separate"/>
      </w:r>
      <w:r w:rsidR="00BA5DAC">
        <w:rPr>
          <w:rFonts w:cs="Tahoma"/>
          <w:szCs w:val="20"/>
        </w:rPr>
        <w:t>4.6.1</w:t>
      </w:r>
      <w:r w:rsidRPr="00B152AB">
        <w:rPr>
          <w:rFonts w:cs="Tahoma"/>
          <w:szCs w:val="20"/>
        </w:rPr>
        <w:fldChar w:fldCharType="end"/>
      </w:r>
      <w:r w:rsidRPr="00B152AB">
        <w:rPr>
          <w:rFonts w:cs="Tahoma"/>
          <w:szCs w:val="20"/>
        </w:rPr>
        <w:t xml:space="preserve"> acima, “</w:t>
      </w:r>
      <w:r w:rsidRPr="00B152AB">
        <w:rPr>
          <w:rFonts w:cs="Tahoma"/>
          <w:b/>
          <w:szCs w:val="20"/>
        </w:rPr>
        <w:t>Dia do Pagamento</w:t>
      </w:r>
      <w:r w:rsidRPr="00B152AB">
        <w:rPr>
          <w:rFonts w:cs="Tahoma"/>
          <w:szCs w:val="20"/>
        </w:rPr>
        <w:t xml:space="preserve">” será considerado cada uma das </w:t>
      </w:r>
      <w:r w:rsidR="002E6D9D">
        <w:rPr>
          <w:rFonts w:cs="Tahoma"/>
          <w:szCs w:val="20"/>
        </w:rPr>
        <w:t>D</w:t>
      </w:r>
      <w:r w:rsidRPr="00B152AB">
        <w:rPr>
          <w:rFonts w:cs="Tahoma"/>
          <w:szCs w:val="20"/>
        </w:rPr>
        <w:t xml:space="preserve">atas de </w:t>
      </w:r>
      <w:r w:rsidR="002E6D9D">
        <w:rPr>
          <w:rFonts w:cs="Tahoma"/>
          <w:szCs w:val="20"/>
        </w:rPr>
        <w:t>P</w:t>
      </w:r>
      <w:r w:rsidRPr="00B152AB">
        <w:rPr>
          <w:rFonts w:cs="Tahoma"/>
          <w:szCs w:val="20"/>
        </w:rPr>
        <w:t>agamento.</w:t>
      </w:r>
    </w:p>
    <w:p w14:paraId="16D2C101" w14:textId="4C7C3D8C" w:rsidR="00FB055E" w:rsidRPr="00B152AB" w:rsidRDefault="005627F8">
      <w:pPr>
        <w:pStyle w:val="Level3"/>
        <w:rPr>
          <w:rFonts w:cs="Tahoma"/>
          <w:szCs w:val="20"/>
        </w:rPr>
      </w:pPr>
      <w:r w:rsidRPr="00B152AB">
        <w:rPr>
          <w:rFonts w:cs="Tahoma"/>
          <w:szCs w:val="20"/>
        </w:rPr>
        <w:t xml:space="preserve">Prorrogação dos Prazos: Considerar-se-ão automaticamente prorrogadas as </w:t>
      </w:r>
      <w:r w:rsidR="00E3354D">
        <w:rPr>
          <w:rFonts w:cs="Tahoma"/>
          <w:szCs w:val="20"/>
        </w:rPr>
        <w:t>D</w:t>
      </w:r>
      <w:r w:rsidRPr="00B152AB">
        <w:rPr>
          <w:rFonts w:cs="Tahoma"/>
          <w:szCs w:val="20"/>
        </w:rPr>
        <w:t xml:space="preserve">atas de </w:t>
      </w:r>
      <w:r w:rsidR="00AC7086">
        <w:rPr>
          <w:rFonts w:cs="Tahoma"/>
          <w:szCs w:val="20"/>
        </w:rPr>
        <w:t>P</w:t>
      </w:r>
      <w:r w:rsidRPr="00B152AB">
        <w:rPr>
          <w:rFonts w:cs="Tahoma"/>
          <w:szCs w:val="20"/>
        </w:rPr>
        <w:t>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p>
    <w:p w14:paraId="2E42EE73" w14:textId="21C56B0E" w:rsidR="00FB055E" w:rsidRPr="00B152AB" w:rsidRDefault="005627F8">
      <w:pPr>
        <w:pStyle w:val="Level3"/>
        <w:rPr>
          <w:rFonts w:cs="Tahoma"/>
          <w:szCs w:val="20"/>
        </w:rPr>
      </w:pPr>
      <w:r w:rsidRPr="00B152AB">
        <w:rPr>
          <w:rFonts w:cs="Tahoma"/>
          <w:szCs w:val="20"/>
        </w:rPr>
        <w:t>Para todos os fins desta Escritura de Emissão</w:t>
      </w:r>
      <w:r w:rsidR="00B31831">
        <w:rPr>
          <w:rFonts w:cs="Tahoma"/>
          <w:szCs w:val="20"/>
        </w:rPr>
        <w:t xml:space="preserve"> de Debêntures</w:t>
      </w:r>
      <w:r w:rsidRPr="00B152AB">
        <w:rPr>
          <w:rFonts w:cs="Tahoma"/>
          <w:szCs w:val="20"/>
        </w:rPr>
        <w:t>, considera-se “</w:t>
      </w:r>
      <w:r w:rsidRPr="00B152AB">
        <w:rPr>
          <w:rFonts w:cs="Tahoma"/>
          <w:b/>
          <w:szCs w:val="20"/>
        </w:rPr>
        <w:t>Dia Útil</w:t>
      </w:r>
      <w:r w:rsidRPr="00B152AB">
        <w:rPr>
          <w:rFonts w:cs="Tahoma"/>
          <w:szCs w:val="20"/>
        </w:rPr>
        <w:t>” (ou “</w:t>
      </w:r>
      <w:r w:rsidRPr="00B152AB">
        <w:rPr>
          <w:rFonts w:cs="Tahoma"/>
          <w:b/>
          <w:szCs w:val="20"/>
        </w:rPr>
        <w:t>Dias Úteis</w:t>
      </w:r>
      <w:r w:rsidRPr="00B152AB">
        <w:rPr>
          <w:rFonts w:cs="Tahoma"/>
          <w:szCs w:val="20"/>
        </w:rPr>
        <w:t>”), todo dia que não seja sábado, domingo</w:t>
      </w:r>
      <w:r w:rsidR="004C7189">
        <w:rPr>
          <w:rFonts w:cs="Tahoma"/>
          <w:szCs w:val="20"/>
        </w:rPr>
        <w:t xml:space="preserve"> ou </w:t>
      </w:r>
      <w:r w:rsidRPr="00B152AB">
        <w:rPr>
          <w:rFonts w:cs="Tahoma"/>
          <w:szCs w:val="20"/>
        </w:rPr>
        <w:t>feriado declarado nacional na República Federativa do Brasil</w:t>
      </w:r>
      <w:r w:rsidR="004C7189">
        <w:rPr>
          <w:rFonts w:cs="Tahoma"/>
          <w:szCs w:val="20"/>
        </w:rPr>
        <w:t>,</w:t>
      </w:r>
      <w:r w:rsidRPr="00B152AB">
        <w:rPr>
          <w:rFonts w:cs="Tahoma"/>
          <w:szCs w:val="20"/>
        </w:rPr>
        <w:t xml:space="preserve"> e que, nos termos do Termo de Securitização, seja considerado Dia Útil.</w:t>
      </w:r>
    </w:p>
    <w:p w14:paraId="58C27643" w14:textId="399FBB53" w:rsidR="00FB055E" w:rsidRPr="00B152AB" w:rsidRDefault="005627F8">
      <w:pPr>
        <w:pStyle w:val="Level3"/>
        <w:rPr>
          <w:rFonts w:cs="Tahoma"/>
          <w:szCs w:val="20"/>
        </w:rPr>
      </w:pPr>
      <w:r w:rsidRPr="00B152AB">
        <w:rPr>
          <w:rFonts w:cs="Tahoma"/>
          <w:szCs w:val="20"/>
        </w:rPr>
        <w:t>Encargos Moratórios: Sem prejuízo da Remuneração prevista na Cláusula</w:t>
      </w:r>
      <w:r w:rsidR="00B152AB" w:rsidRPr="00B152AB">
        <w:rPr>
          <w:rFonts w:cs="Tahoma"/>
          <w:szCs w:val="20"/>
        </w:rPr>
        <w:t> </w:t>
      </w:r>
      <w:r w:rsidR="00B152AB" w:rsidRPr="00B152AB">
        <w:rPr>
          <w:rFonts w:cs="Tahoma"/>
          <w:szCs w:val="20"/>
        </w:rPr>
        <w:fldChar w:fldCharType="begin"/>
      </w:r>
      <w:r w:rsidR="00B152AB" w:rsidRPr="00B152AB">
        <w:rPr>
          <w:rFonts w:cs="Tahoma"/>
          <w:szCs w:val="20"/>
        </w:rPr>
        <w:instrText xml:space="preserve"> REF _Ref65600884 \r \h </w:instrText>
      </w:r>
      <w:r w:rsidR="00B152AB">
        <w:rPr>
          <w:rFonts w:cs="Tahoma"/>
          <w:szCs w:val="20"/>
        </w:rPr>
        <w:instrText xml:space="preserve"> \* MERGEFORMAT </w:instrText>
      </w:r>
      <w:r w:rsidR="00B152AB" w:rsidRPr="00B152AB">
        <w:rPr>
          <w:rFonts w:cs="Tahoma"/>
          <w:szCs w:val="20"/>
        </w:rPr>
      </w:r>
      <w:r w:rsidR="00B152AB" w:rsidRPr="00B152AB">
        <w:rPr>
          <w:rFonts w:cs="Tahoma"/>
          <w:szCs w:val="20"/>
        </w:rPr>
        <w:fldChar w:fldCharType="separate"/>
      </w:r>
      <w:r w:rsidR="00BA5DAC">
        <w:rPr>
          <w:rFonts w:cs="Tahoma"/>
          <w:szCs w:val="20"/>
        </w:rPr>
        <w:t>4.2</w:t>
      </w:r>
      <w:r w:rsidR="00B152AB" w:rsidRPr="00B152AB">
        <w:rPr>
          <w:rFonts w:cs="Tahoma"/>
          <w:szCs w:val="20"/>
        </w:rPr>
        <w:fldChar w:fldCharType="end"/>
      </w:r>
      <w:r w:rsidRPr="00B152AB">
        <w:rPr>
          <w:rFonts w:cs="Tahoma"/>
          <w:szCs w:val="20"/>
        </w:rPr>
        <w:t xml:space="preserve"> acima, ocorrendo impontualidade no pagamento de quaisquer obrigações pecuniárias relativas às Debêntures, os débitos vencidos e não pagos serão acrescidos de juros de mora de 1% (um por cento) ao mês, calculados </w:t>
      </w:r>
      <w:r w:rsidRPr="00B152AB">
        <w:rPr>
          <w:rFonts w:cs="Tahoma"/>
          <w:i/>
          <w:szCs w:val="20"/>
        </w:rPr>
        <w:t xml:space="preserve">pro rata </w:t>
      </w:r>
      <w:proofErr w:type="spellStart"/>
      <w:r w:rsidRPr="00B152AB">
        <w:rPr>
          <w:rFonts w:cs="Tahoma"/>
          <w:i/>
          <w:szCs w:val="20"/>
        </w:rPr>
        <w:t>temporis</w:t>
      </w:r>
      <w:proofErr w:type="spellEnd"/>
      <w:r w:rsidRPr="00B152AB">
        <w:rPr>
          <w:rFonts w:cs="Tahoma"/>
          <w:szCs w:val="20"/>
        </w:rPr>
        <w:t xml:space="preserve">, desde a data </w:t>
      </w:r>
      <w:r w:rsidRPr="00B152AB">
        <w:rPr>
          <w:rFonts w:cs="Tahoma"/>
          <w:szCs w:val="20"/>
        </w:rPr>
        <w:lastRenderedPageBreak/>
        <w:t>de inadimplemento até a data do efetivo pagamento, bem como de multa não compensatória de 2% (dois por cento) sobre o valor devido, independentemente de aviso, notificação ou interpelação judicial ou extrajudicial</w:t>
      </w:r>
      <w:r w:rsidR="00D662BE">
        <w:rPr>
          <w:rFonts w:cs="Tahoma"/>
          <w:szCs w:val="20"/>
        </w:rPr>
        <w:t xml:space="preserve"> (“</w:t>
      </w:r>
      <w:r w:rsidR="00D662BE" w:rsidRPr="00D662BE">
        <w:rPr>
          <w:rFonts w:cs="Tahoma"/>
          <w:b/>
          <w:szCs w:val="20"/>
        </w:rPr>
        <w:t>Encargos Moratórios</w:t>
      </w:r>
      <w:r w:rsidR="00D662BE">
        <w:rPr>
          <w:rFonts w:cs="Tahoma"/>
          <w:szCs w:val="20"/>
        </w:rPr>
        <w:t>”)</w:t>
      </w:r>
      <w:r w:rsidRPr="00B152AB">
        <w:rPr>
          <w:rFonts w:cs="Tahoma"/>
          <w:szCs w:val="20"/>
        </w:rPr>
        <w:t>.</w:t>
      </w:r>
    </w:p>
    <w:p w14:paraId="373FC2EE" w14:textId="2DEB26AF" w:rsidR="00FB055E" w:rsidRDefault="005627F8">
      <w:pPr>
        <w:pStyle w:val="Level3"/>
        <w:rPr>
          <w:rFonts w:cs="Tahoma"/>
          <w:szCs w:val="20"/>
        </w:rPr>
      </w:pPr>
      <w:r w:rsidRPr="00B152AB">
        <w:rPr>
          <w:rFonts w:cs="Tahoma"/>
          <w:szCs w:val="20"/>
        </w:rPr>
        <w:t>Imunidade Tributária: Caso a Debenturista goze de algum tipo de imunidade ou isenção tributária, este deverá encaminhar à Emissora, no prazo mínimo de 10</w:t>
      </w:r>
      <w:r w:rsidR="00B152AB" w:rsidRPr="00B152AB">
        <w:rPr>
          <w:rFonts w:cs="Tahoma"/>
          <w:szCs w:val="20"/>
        </w:rPr>
        <w:t> </w:t>
      </w:r>
      <w:r w:rsidRPr="00B152AB">
        <w:rPr>
          <w:rFonts w:cs="Tahoma"/>
          <w:szCs w:val="20"/>
        </w:rPr>
        <w:t>(dez)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p>
    <w:p w14:paraId="4EE4FEAB" w14:textId="3E22E184" w:rsidR="00AD0587" w:rsidRPr="00396F12" w:rsidRDefault="00AD0587" w:rsidP="00AD0587">
      <w:pPr>
        <w:pStyle w:val="Level1"/>
        <w:keepNext/>
        <w:rPr>
          <w:rFonts w:cs="Tahoma"/>
          <w:b/>
          <w:szCs w:val="20"/>
        </w:rPr>
      </w:pPr>
      <w:bookmarkStart w:id="33" w:name="_Toc105515117"/>
      <w:r>
        <w:rPr>
          <w:rFonts w:cs="Tahoma"/>
          <w:b/>
          <w:szCs w:val="20"/>
        </w:rPr>
        <w:t xml:space="preserve">RESGATE ANTECIPADO TOTAL FACULTATIVO, AMORTIZAÇÃO EXTRAORDINÁRIA FACULTATIVA E AMORTIZAÇÃO PROGRAMADA </w:t>
      </w:r>
      <w:bookmarkEnd w:id="33"/>
    </w:p>
    <w:p w14:paraId="2425EF17" w14:textId="2DA8C8B6" w:rsidR="00FB055E" w:rsidRPr="00B152AB" w:rsidRDefault="005627F8">
      <w:pPr>
        <w:pStyle w:val="Level2"/>
        <w:keepNext/>
        <w:rPr>
          <w:rFonts w:cs="Tahoma"/>
          <w:b/>
          <w:szCs w:val="20"/>
          <w:u w:val="single"/>
        </w:rPr>
      </w:pPr>
      <w:r w:rsidRPr="00B152AB">
        <w:rPr>
          <w:rFonts w:cs="Tahoma"/>
          <w:b/>
          <w:szCs w:val="20"/>
        </w:rPr>
        <w:t>Resgate Antecipado Total</w:t>
      </w:r>
      <w:r w:rsidR="00EF1836" w:rsidRPr="00B152AB">
        <w:rPr>
          <w:rFonts w:cs="Tahoma"/>
          <w:b/>
          <w:szCs w:val="20"/>
        </w:rPr>
        <w:t xml:space="preserve"> Facultativo</w:t>
      </w:r>
    </w:p>
    <w:p w14:paraId="5E521BE5" w14:textId="4163F6FB" w:rsidR="00FB055E" w:rsidRPr="00B152AB" w:rsidRDefault="005627F8">
      <w:pPr>
        <w:pStyle w:val="Level3"/>
        <w:rPr>
          <w:rFonts w:cs="Tahoma"/>
          <w:szCs w:val="20"/>
        </w:rPr>
      </w:pPr>
      <w:r w:rsidRPr="00B152AB">
        <w:rPr>
          <w:rFonts w:cs="Tahoma"/>
          <w:szCs w:val="20"/>
        </w:rPr>
        <w:t>A Emissora poderá</w:t>
      </w:r>
      <w:r w:rsidR="009E207A">
        <w:rPr>
          <w:rFonts w:cs="Tahoma"/>
          <w:szCs w:val="20"/>
        </w:rPr>
        <w:t xml:space="preserve">, a seu exclusivo critério, a partir </w:t>
      </w:r>
      <w:r w:rsidR="006A059D">
        <w:rPr>
          <w:rFonts w:cs="Tahoma"/>
          <w:szCs w:val="20"/>
        </w:rPr>
        <w:t xml:space="preserve">do 25º (vigésimo quinto) mês </w:t>
      </w:r>
      <w:r w:rsidR="00935059">
        <w:rPr>
          <w:rFonts w:cs="Tahoma"/>
          <w:szCs w:val="20"/>
        </w:rPr>
        <w:t xml:space="preserve">(inclusive) </w:t>
      </w:r>
      <w:r w:rsidR="006A059D">
        <w:rPr>
          <w:rFonts w:cs="Tahoma"/>
          <w:szCs w:val="20"/>
        </w:rPr>
        <w:t>contado da Data de Emissão</w:t>
      </w:r>
      <w:r w:rsidR="009E207A">
        <w:rPr>
          <w:rFonts w:cs="Tahoma"/>
          <w:szCs w:val="20"/>
        </w:rPr>
        <w:t>,</w:t>
      </w:r>
      <w:r w:rsidRPr="00B152AB">
        <w:rPr>
          <w:rFonts w:cs="Tahoma"/>
          <w:szCs w:val="20"/>
        </w:rPr>
        <w:t xml:space="preserve"> </w:t>
      </w:r>
      <w:r w:rsidR="00086E11">
        <w:rPr>
          <w:rFonts w:cs="Tahoma"/>
          <w:szCs w:val="20"/>
        </w:rPr>
        <w:t xml:space="preserve">ou seja, a partir de </w:t>
      </w:r>
      <w:r w:rsidR="00733627">
        <w:rPr>
          <w:rFonts w:cs="Tahoma"/>
          <w:szCs w:val="20"/>
        </w:rPr>
        <w:t>12 de agosto</w:t>
      </w:r>
      <w:r w:rsidR="00086E11">
        <w:rPr>
          <w:rFonts w:cs="Tahoma"/>
          <w:szCs w:val="20"/>
        </w:rPr>
        <w:t xml:space="preserve"> de 2024, </w:t>
      </w:r>
      <w:r w:rsidRPr="00B152AB">
        <w:rPr>
          <w:rFonts w:cs="Tahoma"/>
          <w:szCs w:val="20"/>
        </w:rPr>
        <w:t xml:space="preserve">realizar o resgate antecipado total </w:t>
      </w:r>
      <w:r w:rsidR="00EF1836" w:rsidRPr="00B152AB">
        <w:rPr>
          <w:rFonts w:cs="Tahoma"/>
          <w:szCs w:val="20"/>
        </w:rPr>
        <w:t xml:space="preserve">facultativo </w:t>
      </w:r>
      <w:r w:rsidRPr="00B152AB">
        <w:rPr>
          <w:rFonts w:cs="Tahoma"/>
          <w:szCs w:val="20"/>
        </w:rPr>
        <w:t>das Debêntures, observados os termos e condições estabelecidos a seguir (“</w:t>
      </w:r>
      <w:r w:rsidRPr="00B152AB">
        <w:rPr>
          <w:rFonts w:cs="Tahoma"/>
          <w:b/>
          <w:szCs w:val="20"/>
        </w:rPr>
        <w:t>Resgate Antecipado Total</w:t>
      </w:r>
      <w:r w:rsidR="00EF1836" w:rsidRPr="00B152AB">
        <w:rPr>
          <w:rFonts w:cs="Tahoma"/>
          <w:b/>
          <w:szCs w:val="20"/>
        </w:rPr>
        <w:t xml:space="preserve"> Facultativo</w:t>
      </w:r>
      <w:r w:rsidRPr="00B152AB">
        <w:rPr>
          <w:rFonts w:cs="Tahoma"/>
          <w:szCs w:val="20"/>
        </w:rPr>
        <w:t>”).</w:t>
      </w:r>
    </w:p>
    <w:p w14:paraId="0F051888" w14:textId="5880444E" w:rsidR="00FB055E" w:rsidRPr="00483F07" w:rsidRDefault="005627F8" w:rsidP="00ED0C5B">
      <w:pPr>
        <w:pStyle w:val="Level3"/>
        <w:rPr>
          <w:rFonts w:cs="Tahoma"/>
          <w:szCs w:val="20"/>
        </w:rPr>
      </w:pPr>
      <w:r w:rsidRPr="00B152AB">
        <w:rPr>
          <w:rFonts w:cs="Tahoma"/>
          <w:szCs w:val="20"/>
        </w:rPr>
        <w:t xml:space="preserve">O Resgate Antecipado Total </w:t>
      </w:r>
      <w:r w:rsidR="00ED0C5B" w:rsidRPr="00B152AB">
        <w:rPr>
          <w:rFonts w:cs="Tahoma"/>
          <w:szCs w:val="20"/>
        </w:rPr>
        <w:t xml:space="preserve">Facultativo </w:t>
      </w:r>
      <w:r w:rsidRPr="00B152AB">
        <w:rPr>
          <w:rFonts w:cs="Tahoma"/>
          <w:szCs w:val="20"/>
        </w:rPr>
        <w:t>somente poderá ocorrer mediante comunicação de Resgate Antecipado Total</w:t>
      </w:r>
      <w:r w:rsidR="007F454A">
        <w:rPr>
          <w:rFonts w:cs="Tahoma"/>
          <w:szCs w:val="20"/>
        </w:rPr>
        <w:t xml:space="preserve"> Facultativo</w:t>
      </w:r>
      <w:r w:rsidRPr="00B152AB">
        <w:rPr>
          <w:rFonts w:cs="Tahoma"/>
          <w:szCs w:val="20"/>
        </w:rPr>
        <w:t xml:space="preserve">, dirigida à Debenturista, com cópia para o Agente Fiduciário dos CRI, com antecedência mínima de 15 (quinze) dias e máxima de 30 (trinta) dias </w:t>
      </w:r>
      <w:r w:rsidRPr="00483F07">
        <w:rPr>
          <w:rFonts w:cs="Tahoma"/>
          <w:szCs w:val="20"/>
        </w:rPr>
        <w:t>da data de Resgate Antecipado Total</w:t>
      </w:r>
      <w:r w:rsidR="00ED0C5B" w:rsidRPr="00483F07">
        <w:rPr>
          <w:rFonts w:cs="Tahoma"/>
          <w:szCs w:val="20"/>
        </w:rPr>
        <w:t xml:space="preserve"> Facultativo</w:t>
      </w:r>
      <w:r w:rsidRPr="00483F07">
        <w:rPr>
          <w:rFonts w:cs="Tahoma"/>
          <w:szCs w:val="20"/>
        </w:rPr>
        <w:t xml:space="preserve"> (“</w:t>
      </w:r>
      <w:r w:rsidRPr="00483F07">
        <w:rPr>
          <w:rFonts w:cs="Tahoma"/>
          <w:b/>
          <w:szCs w:val="20"/>
        </w:rPr>
        <w:t>Comunicação de Resgate Antecipado Total</w:t>
      </w:r>
      <w:r w:rsidR="007F454A">
        <w:rPr>
          <w:rFonts w:cs="Tahoma"/>
          <w:b/>
          <w:szCs w:val="20"/>
        </w:rPr>
        <w:t xml:space="preserve"> Facultativo</w:t>
      </w:r>
      <w:r w:rsidRPr="00483F07">
        <w:rPr>
          <w:rFonts w:cs="Tahoma"/>
          <w:szCs w:val="20"/>
        </w:rPr>
        <w:t>”).</w:t>
      </w:r>
    </w:p>
    <w:p w14:paraId="354FA12D" w14:textId="6C27DF8F" w:rsidR="00B417FD" w:rsidRPr="00B417FD" w:rsidRDefault="00483F07" w:rsidP="00B417FD">
      <w:pPr>
        <w:pStyle w:val="Level3"/>
        <w:rPr>
          <w:rFonts w:cs="Tahoma"/>
          <w:bCs/>
          <w:szCs w:val="20"/>
        </w:rPr>
      </w:pPr>
      <w:r>
        <w:rPr>
          <w:rFonts w:cs="Tahoma"/>
          <w:szCs w:val="20"/>
        </w:rPr>
        <w:t>No caso de Resgate</w:t>
      </w:r>
      <w:r w:rsidR="005627F8" w:rsidRPr="00483F07">
        <w:rPr>
          <w:rFonts w:cs="Tahoma"/>
          <w:szCs w:val="20"/>
        </w:rPr>
        <w:t xml:space="preserve"> Antecipado Total </w:t>
      </w:r>
      <w:r w:rsidR="00ED0C5B" w:rsidRPr="00483F07">
        <w:rPr>
          <w:rFonts w:cs="Tahoma"/>
          <w:szCs w:val="20"/>
        </w:rPr>
        <w:t xml:space="preserve">Facultativo </w:t>
      </w:r>
      <w:r>
        <w:rPr>
          <w:rFonts w:cs="Tahoma"/>
          <w:szCs w:val="20"/>
        </w:rPr>
        <w:t xml:space="preserve">das Debêntures, </w:t>
      </w:r>
      <w:r w:rsidRPr="00483F07">
        <w:rPr>
          <w:rFonts w:cs="Tahoma"/>
          <w:szCs w:val="20"/>
        </w:rPr>
        <w:t xml:space="preserve">o valor a ser pago pela Emissora em relação a cada uma das Debêntures será equivalente ao Valor Nominal Unitário das Debêntures, acrescido da Remuneração, calculada </w:t>
      </w:r>
      <w:r w:rsidRPr="00483F07">
        <w:rPr>
          <w:rFonts w:cs="Tahoma"/>
          <w:i/>
          <w:iCs/>
          <w:szCs w:val="20"/>
        </w:rPr>
        <w:t xml:space="preserve">pro rata </w:t>
      </w:r>
      <w:proofErr w:type="spellStart"/>
      <w:r w:rsidRPr="00483F07">
        <w:rPr>
          <w:rFonts w:cs="Tahoma"/>
          <w:i/>
          <w:iCs/>
          <w:szCs w:val="20"/>
        </w:rPr>
        <w:t>temporis</w:t>
      </w:r>
      <w:proofErr w:type="spellEnd"/>
      <w:r w:rsidRPr="00483F07">
        <w:rPr>
          <w:rFonts w:cs="Tahoma"/>
          <w:szCs w:val="20"/>
        </w:rPr>
        <w:t xml:space="preserve"> desde a </w:t>
      </w:r>
      <w:r>
        <w:rPr>
          <w:rFonts w:cs="Tahoma"/>
          <w:szCs w:val="20"/>
        </w:rPr>
        <w:t>p</w:t>
      </w:r>
      <w:r w:rsidRPr="00483F07">
        <w:rPr>
          <w:rFonts w:cs="Tahoma"/>
          <w:szCs w:val="20"/>
        </w:rPr>
        <w:t xml:space="preserve">rimeira Data de Integralização ou a última </w:t>
      </w:r>
      <w:r w:rsidR="005B55A5">
        <w:rPr>
          <w:rFonts w:cs="Tahoma"/>
          <w:szCs w:val="20"/>
        </w:rPr>
        <w:t>D</w:t>
      </w:r>
      <w:r w:rsidRPr="00483F07">
        <w:rPr>
          <w:rFonts w:cs="Tahoma"/>
          <w:szCs w:val="20"/>
        </w:rPr>
        <w:t xml:space="preserve">ata de </w:t>
      </w:r>
      <w:r w:rsidR="005B55A5">
        <w:rPr>
          <w:rFonts w:cs="Tahoma"/>
          <w:szCs w:val="20"/>
        </w:rPr>
        <w:t>P</w:t>
      </w:r>
      <w:r w:rsidRPr="00483F07">
        <w:rPr>
          <w:rFonts w:cs="Tahoma"/>
          <w:szCs w:val="20"/>
        </w:rPr>
        <w:t xml:space="preserve">agamento, conforme o caso, até a data do efetivo Resgate Antecipado Total Facultativo das Debêntures, incidente sobre Valor Nominal Unitário das Debêntures ou </w:t>
      </w:r>
      <w:r w:rsidR="003847BA">
        <w:rPr>
          <w:rFonts w:cs="Tahoma"/>
          <w:szCs w:val="20"/>
        </w:rPr>
        <w:t>s</w:t>
      </w:r>
      <w:r w:rsidRPr="00483F07">
        <w:rPr>
          <w:rFonts w:cs="Tahoma"/>
          <w:szCs w:val="20"/>
        </w:rPr>
        <w:t xml:space="preserve">aldo </w:t>
      </w:r>
      <w:r w:rsidR="003847BA">
        <w:rPr>
          <w:rFonts w:cs="Tahoma"/>
          <w:szCs w:val="20"/>
        </w:rPr>
        <w:t>d</w:t>
      </w:r>
      <w:r>
        <w:rPr>
          <w:rFonts w:cs="Tahoma"/>
          <w:szCs w:val="20"/>
        </w:rPr>
        <w:t>evedor das</w:t>
      </w:r>
      <w:r w:rsidRPr="00483F07">
        <w:rPr>
          <w:rFonts w:cs="Tahoma"/>
          <w:szCs w:val="20"/>
        </w:rPr>
        <w:t xml:space="preserve"> Debêntures, conforme o caso, acrescida </w:t>
      </w:r>
      <w:r w:rsidR="00B417FD" w:rsidRPr="00B417FD">
        <w:rPr>
          <w:rFonts w:cs="Tahoma"/>
          <w:bCs/>
          <w:szCs w:val="20"/>
        </w:rPr>
        <w:t xml:space="preserve">de prêmio equivalente a </w:t>
      </w:r>
      <w:r w:rsidR="006A059D">
        <w:rPr>
          <w:rFonts w:cs="Tahoma"/>
          <w:bCs/>
          <w:szCs w:val="20"/>
        </w:rPr>
        <w:t>0</w:t>
      </w:r>
      <w:r w:rsidR="00B417FD" w:rsidRPr="00B417FD">
        <w:rPr>
          <w:rFonts w:cs="Tahoma"/>
          <w:szCs w:val="20"/>
        </w:rPr>
        <w:t>,</w:t>
      </w:r>
      <w:r w:rsidR="006A059D">
        <w:rPr>
          <w:rFonts w:cs="Tahoma"/>
          <w:szCs w:val="20"/>
        </w:rPr>
        <w:t>8</w:t>
      </w:r>
      <w:r w:rsidR="00B417FD" w:rsidRPr="00B417FD">
        <w:rPr>
          <w:rFonts w:cs="Tahoma"/>
          <w:szCs w:val="20"/>
        </w:rPr>
        <w:t>0% (</w:t>
      </w:r>
      <w:r w:rsidR="006A059D">
        <w:rPr>
          <w:rFonts w:cs="Tahoma"/>
          <w:szCs w:val="20"/>
        </w:rPr>
        <w:t>oitenta centésimos</w:t>
      </w:r>
      <w:r w:rsidR="006A059D" w:rsidRPr="00B417FD">
        <w:rPr>
          <w:rFonts w:cs="Tahoma"/>
          <w:szCs w:val="20"/>
        </w:rPr>
        <w:t xml:space="preserve"> </w:t>
      </w:r>
      <w:r w:rsidR="00B417FD" w:rsidRPr="00B417FD">
        <w:rPr>
          <w:rFonts w:cs="Tahoma"/>
          <w:szCs w:val="20"/>
        </w:rPr>
        <w:t xml:space="preserve">por cento) </w:t>
      </w:r>
      <w:r w:rsidR="00B417FD" w:rsidRPr="00B417FD">
        <w:rPr>
          <w:rFonts w:cs="Tahoma"/>
          <w:bCs/>
          <w:szCs w:val="20"/>
        </w:rPr>
        <w:t xml:space="preserve">ao ano base 252 (duzentos e cinquenta e dois) Dias Úteis, calculado </w:t>
      </w:r>
      <w:r w:rsidR="00B417FD" w:rsidRPr="00B417FD">
        <w:rPr>
          <w:rFonts w:cs="Tahoma"/>
          <w:bCs/>
          <w:i/>
          <w:szCs w:val="20"/>
        </w:rPr>
        <w:t xml:space="preserve">pro rata </w:t>
      </w:r>
      <w:proofErr w:type="spellStart"/>
      <w:r w:rsidR="00B417FD" w:rsidRPr="00B417FD">
        <w:rPr>
          <w:rFonts w:cs="Tahoma"/>
          <w:bCs/>
          <w:i/>
          <w:szCs w:val="20"/>
        </w:rPr>
        <w:t>temporis</w:t>
      </w:r>
      <w:proofErr w:type="spellEnd"/>
      <w:r w:rsidR="00B417FD" w:rsidRPr="00B417FD">
        <w:rPr>
          <w:rFonts w:cs="Tahoma"/>
          <w:bCs/>
          <w:i/>
          <w:szCs w:val="20"/>
        </w:rPr>
        <w:t>,</w:t>
      </w:r>
      <w:r w:rsidR="00B417FD" w:rsidRPr="00B417FD">
        <w:rPr>
          <w:rFonts w:cs="Tahoma"/>
          <w:bCs/>
          <w:szCs w:val="20"/>
        </w:rPr>
        <w:t xml:space="preserve"> desde a da data do efetivo Resgate Antecipado </w:t>
      </w:r>
      <w:r w:rsidR="007F454A">
        <w:rPr>
          <w:rFonts w:cs="Tahoma"/>
          <w:bCs/>
          <w:szCs w:val="20"/>
        </w:rPr>
        <w:t xml:space="preserve">Total </w:t>
      </w:r>
      <w:r w:rsidR="00B417FD" w:rsidRPr="00B417FD">
        <w:rPr>
          <w:rFonts w:cs="Tahoma"/>
          <w:bCs/>
          <w:szCs w:val="20"/>
        </w:rPr>
        <w:t xml:space="preserve">Facultativo até a Data de Vencimento, de acordo com a seguinte fórmula: </w:t>
      </w:r>
    </w:p>
    <w:p w14:paraId="4AE706A6" w14:textId="77777777" w:rsidR="00B417FD" w:rsidRPr="00B417FD" w:rsidRDefault="00B417FD" w:rsidP="00B417FD">
      <w:pPr>
        <w:pStyle w:val="Level3"/>
        <w:numPr>
          <w:ilvl w:val="0"/>
          <w:numId w:val="0"/>
        </w:numPr>
        <w:ind w:left="1247"/>
        <w:rPr>
          <w:rFonts w:cs="Tahoma"/>
          <w:szCs w:val="20"/>
        </w:rPr>
      </w:pPr>
    </w:p>
    <w:p w14:paraId="1BF6FD33" w14:textId="2FC433ED" w:rsidR="00B417FD" w:rsidRPr="00B417FD" w:rsidRDefault="00B417FD" w:rsidP="00B417FD">
      <w:pPr>
        <w:pStyle w:val="Level3"/>
        <w:numPr>
          <w:ilvl w:val="0"/>
          <w:numId w:val="0"/>
        </w:numPr>
        <w:ind w:left="572" w:firstLine="675"/>
        <w:jc w:val="center"/>
        <w:rPr>
          <w:rFonts w:cs="Tahoma"/>
          <w:b/>
          <w:szCs w:val="20"/>
          <w:vertAlign w:val="superscript"/>
        </w:rPr>
      </w:pPr>
      <w:r w:rsidRPr="00B417FD">
        <w:rPr>
          <w:rFonts w:cs="Tahoma"/>
          <w:b/>
          <w:szCs w:val="20"/>
        </w:rPr>
        <w:t xml:space="preserve">P = </w:t>
      </w:r>
      <w:r w:rsidR="00DE7B62">
        <w:rPr>
          <w:rFonts w:cs="Tahoma"/>
          <w:b/>
          <w:szCs w:val="20"/>
        </w:rPr>
        <w:t>[</w:t>
      </w:r>
      <w:r w:rsidRPr="00B417FD">
        <w:rPr>
          <w:rFonts w:cs="Tahoma"/>
          <w:b/>
          <w:szCs w:val="20"/>
        </w:rPr>
        <w:t>(1 +</w:t>
      </w:r>
      <w:proofErr w:type="gramStart"/>
      <w:r w:rsidRPr="00B417FD">
        <w:rPr>
          <w:rFonts w:cs="Tahoma"/>
          <w:b/>
          <w:szCs w:val="20"/>
        </w:rPr>
        <w:t>i)</w:t>
      </w:r>
      <w:proofErr w:type="spellStart"/>
      <w:r w:rsidRPr="00B417FD">
        <w:rPr>
          <w:rFonts w:cs="Tahoma"/>
          <w:b/>
          <w:szCs w:val="20"/>
          <w:vertAlign w:val="superscript"/>
        </w:rPr>
        <w:t>du</w:t>
      </w:r>
      <w:proofErr w:type="spellEnd"/>
      <w:proofErr w:type="gramEnd"/>
      <w:r w:rsidRPr="00B417FD">
        <w:rPr>
          <w:rFonts w:cs="Tahoma"/>
          <w:b/>
          <w:szCs w:val="20"/>
          <w:vertAlign w:val="superscript"/>
        </w:rPr>
        <w:t>/2</w:t>
      </w:r>
      <w:r w:rsidR="00253355">
        <w:rPr>
          <w:rFonts w:cs="Tahoma"/>
          <w:b/>
          <w:szCs w:val="20"/>
          <w:vertAlign w:val="superscript"/>
        </w:rPr>
        <w:t>5</w:t>
      </w:r>
      <w:r w:rsidRPr="00B417FD">
        <w:rPr>
          <w:rFonts w:cs="Tahoma"/>
          <w:b/>
          <w:szCs w:val="20"/>
          <w:vertAlign w:val="superscript"/>
        </w:rPr>
        <w:t xml:space="preserve">2 </w:t>
      </w:r>
      <w:r w:rsidRPr="00B417FD">
        <w:rPr>
          <w:rFonts w:cs="Tahoma"/>
          <w:b/>
          <w:szCs w:val="20"/>
        </w:rPr>
        <w:t>- 1]</w:t>
      </w:r>
      <w:r w:rsidR="00FF12C0" w:rsidRPr="00B417FD">
        <w:rPr>
          <w:rFonts w:cs="Tahoma"/>
          <w:b/>
          <w:szCs w:val="20"/>
        </w:rPr>
        <w:t>x</w:t>
      </w:r>
      <w:r w:rsidRPr="00B417FD">
        <w:rPr>
          <w:rFonts w:cs="Tahoma"/>
          <w:b/>
          <w:szCs w:val="20"/>
        </w:rPr>
        <w:t xml:space="preserve"> </w:t>
      </w:r>
      <w:proofErr w:type="spellStart"/>
      <w:r w:rsidRPr="00B417FD">
        <w:rPr>
          <w:rFonts w:cs="Tahoma"/>
          <w:b/>
          <w:szCs w:val="20"/>
        </w:rPr>
        <w:t>PUr</w:t>
      </w:r>
      <w:proofErr w:type="spellEnd"/>
    </w:p>
    <w:p w14:paraId="6D5C60C5" w14:textId="77777777" w:rsidR="00B417FD" w:rsidRPr="00B417FD" w:rsidRDefault="00B417FD" w:rsidP="00B417FD">
      <w:pPr>
        <w:pStyle w:val="Level3"/>
        <w:numPr>
          <w:ilvl w:val="0"/>
          <w:numId w:val="0"/>
        </w:numPr>
        <w:ind w:left="1247"/>
        <w:rPr>
          <w:rFonts w:cs="Tahoma"/>
          <w:i/>
          <w:szCs w:val="20"/>
        </w:rPr>
      </w:pPr>
      <w:r w:rsidRPr="00B417FD">
        <w:rPr>
          <w:rFonts w:cs="Tahoma"/>
          <w:i/>
          <w:szCs w:val="20"/>
        </w:rPr>
        <w:t>Sendo que:</w:t>
      </w:r>
    </w:p>
    <w:p w14:paraId="0BF95E34" w14:textId="77777777" w:rsidR="00B417FD" w:rsidRPr="00B417FD" w:rsidRDefault="00B417FD" w:rsidP="00B417FD">
      <w:pPr>
        <w:pStyle w:val="Level3"/>
        <w:numPr>
          <w:ilvl w:val="0"/>
          <w:numId w:val="0"/>
        </w:numPr>
        <w:ind w:left="1247"/>
        <w:rPr>
          <w:rFonts w:cs="Tahoma"/>
          <w:szCs w:val="20"/>
        </w:rPr>
      </w:pPr>
    </w:p>
    <w:p w14:paraId="789FB572" w14:textId="77777777" w:rsidR="00B417FD" w:rsidRPr="00B417FD" w:rsidRDefault="00B417FD" w:rsidP="00B417FD">
      <w:pPr>
        <w:pStyle w:val="Level3"/>
        <w:numPr>
          <w:ilvl w:val="0"/>
          <w:numId w:val="0"/>
        </w:numPr>
        <w:ind w:left="1247"/>
        <w:rPr>
          <w:rFonts w:cs="Tahoma"/>
          <w:szCs w:val="20"/>
        </w:rPr>
      </w:pPr>
      <w:r w:rsidRPr="00B417FD">
        <w:rPr>
          <w:rFonts w:cs="Tahoma"/>
          <w:b/>
          <w:szCs w:val="20"/>
        </w:rPr>
        <w:t>P</w:t>
      </w:r>
      <w:r w:rsidRPr="00B417FD">
        <w:rPr>
          <w:rFonts w:cs="Tahoma"/>
          <w:szCs w:val="20"/>
        </w:rPr>
        <w:t xml:space="preserve"> = prêmio, calculado com 8 casas decimais, sem arredondamento;</w:t>
      </w:r>
    </w:p>
    <w:p w14:paraId="2200DE56" w14:textId="0F07E724" w:rsidR="00B417FD" w:rsidRPr="00B417FD" w:rsidRDefault="00B417FD" w:rsidP="00B417FD">
      <w:pPr>
        <w:pStyle w:val="Level3"/>
        <w:numPr>
          <w:ilvl w:val="0"/>
          <w:numId w:val="0"/>
        </w:numPr>
        <w:ind w:left="1247"/>
        <w:rPr>
          <w:rFonts w:cs="Tahoma"/>
          <w:szCs w:val="20"/>
        </w:rPr>
      </w:pPr>
      <w:r w:rsidRPr="00B417FD">
        <w:rPr>
          <w:rFonts w:cs="Tahoma"/>
          <w:b/>
          <w:szCs w:val="20"/>
        </w:rPr>
        <w:t>i</w:t>
      </w:r>
      <w:r w:rsidRPr="00B417FD">
        <w:rPr>
          <w:rFonts w:cs="Tahoma"/>
          <w:szCs w:val="20"/>
        </w:rPr>
        <w:t xml:space="preserve"> = </w:t>
      </w:r>
      <w:r w:rsidR="00964B48">
        <w:rPr>
          <w:rFonts w:cs="Tahoma"/>
          <w:szCs w:val="20"/>
        </w:rPr>
        <w:t>0</w:t>
      </w:r>
      <w:r w:rsidRPr="00B417FD">
        <w:rPr>
          <w:rFonts w:cs="Tahoma"/>
          <w:szCs w:val="20"/>
        </w:rPr>
        <w:t>,</w:t>
      </w:r>
      <w:r w:rsidR="00964B48">
        <w:rPr>
          <w:rFonts w:cs="Tahoma"/>
          <w:szCs w:val="20"/>
        </w:rPr>
        <w:t>8</w:t>
      </w:r>
      <w:r>
        <w:rPr>
          <w:rFonts w:cs="Tahoma"/>
          <w:szCs w:val="20"/>
        </w:rPr>
        <w:t>0</w:t>
      </w:r>
      <w:r w:rsidRPr="00B417FD">
        <w:rPr>
          <w:rFonts w:cs="Tahoma"/>
          <w:szCs w:val="20"/>
        </w:rPr>
        <w:t>% (</w:t>
      </w:r>
      <w:r w:rsidR="00964B48">
        <w:rPr>
          <w:rFonts w:cs="Tahoma"/>
          <w:szCs w:val="20"/>
        </w:rPr>
        <w:t>oitenta centésimos</w:t>
      </w:r>
      <w:r w:rsidR="00964B48" w:rsidRPr="00B417FD">
        <w:rPr>
          <w:rFonts w:cs="Tahoma"/>
          <w:szCs w:val="20"/>
        </w:rPr>
        <w:t xml:space="preserve"> </w:t>
      </w:r>
      <w:r w:rsidRPr="00B417FD">
        <w:rPr>
          <w:rFonts w:cs="Tahoma"/>
          <w:szCs w:val="20"/>
        </w:rPr>
        <w:t>por cento) ao ano</w:t>
      </w:r>
      <w:r w:rsidR="00FF12C0" w:rsidRPr="00B417FD">
        <w:rPr>
          <w:rFonts w:cs="Tahoma"/>
          <w:szCs w:val="20"/>
        </w:rPr>
        <w:t>;</w:t>
      </w:r>
    </w:p>
    <w:p w14:paraId="165E4FE7" w14:textId="173DF5C6" w:rsidR="00B417FD" w:rsidRPr="00B417FD" w:rsidRDefault="00B417FD" w:rsidP="00B417FD">
      <w:pPr>
        <w:pStyle w:val="Level3"/>
        <w:numPr>
          <w:ilvl w:val="0"/>
          <w:numId w:val="0"/>
        </w:numPr>
        <w:ind w:left="1247"/>
        <w:rPr>
          <w:rFonts w:cs="Tahoma"/>
          <w:szCs w:val="20"/>
        </w:rPr>
      </w:pPr>
      <w:proofErr w:type="spellStart"/>
      <w:r w:rsidRPr="00B417FD">
        <w:rPr>
          <w:rFonts w:cs="Tahoma"/>
          <w:b/>
          <w:szCs w:val="20"/>
        </w:rPr>
        <w:t>PUr</w:t>
      </w:r>
      <w:proofErr w:type="spellEnd"/>
      <w:r w:rsidRPr="00B417FD">
        <w:rPr>
          <w:rFonts w:cs="Tahoma"/>
          <w:szCs w:val="20"/>
        </w:rPr>
        <w:t xml:space="preserve"> = Valor Nominal Unitário das Debêntures, acrescido da Remuneração, calculada </w:t>
      </w:r>
      <w:r w:rsidRPr="00267388">
        <w:rPr>
          <w:rFonts w:cs="Tahoma"/>
          <w:i/>
          <w:szCs w:val="20"/>
        </w:rPr>
        <w:t xml:space="preserve">pro rata </w:t>
      </w:r>
      <w:proofErr w:type="spellStart"/>
      <w:r w:rsidRPr="00267388">
        <w:rPr>
          <w:rFonts w:cs="Tahoma"/>
          <w:i/>
          <w:szCs w:val="20"/>
        </w:rPr>
        <w:t>temporis</w:t>
      </w:r>
      <w:proofErr w:type="spellEnd"/>
      <w:r w:rsidRPr="00B417FD">
        <w:rPr>
          <w:rFonts w:cs="Tahoma"/>
          <w:szCs w:val="20"/>
        </w:rPr>
        <w:t xml:space="preserve"> desde a </w:t>
      </w:r>
      <w:r w:rsidR="00A55D3C">
        <w:rPr>
          <w:rFonts w:cs="Tahoma"/>
          <w:szCs w:val="20"/>
        </w:rPr>
        <w:t>p</w:t>
      </w:r>
      <w:r w:rsidRPr="00B417FD">
        <w:rPr>
          <w:rFonts w:cs="Tahoma"/>
          <w:szCs w:val="20"/>
        </w:rPr>
        <w:t xml:space="preserve">rimeira Data de Integralização ou a </w:t>
      </w:r>
      <w:r w:rsidR="000102F1">
        <w:rPr>
          <w:rFonts w:cs="Tahoma"/>
          <w:szCs w:val="20"/>
        </w:rPr>
        <w:t>D</w:t>
      </w:r>
      <w:r w:rsidRPr="00B417FD">
        <w:rPr>
          <w:rFonts w:cs="Tahoma"/>
          <w:szCs w:val="20"/>
        </w:rPr>
        <w:t xml:space="preserve">ata de </w:t>
      </w:r>
      <w:r w:rsidR="000102F1">
        <w:rPr>
          <w:rFonts w:cs="Tahoma"/>
          <w:szCs w:val="20"/>
        </w:rPr>
        <w:t>P</w:t>
      </w:r>
      <w:r w:rsidRPr="00B417FD">
        <w:rPr>
          <w:rFonts w:cs="Tahoma"/>
          <w:szCs w:val="20"/>
        </w:rPr>
        <w:t xml:space="preserve">agamento </w:t>
      </w:r>
      <w:r w:rsidRPr="00B417FD">
        <w:rPr>
          <w:rFonts w:cs="Tahoma"/>
          <w:szCs w:val="20"/>
        </w:rPr>
        <w:lastRenderedPageBreak/>
        <w:t xml:space="preserve">imediatamente anterior, conforme o caso, até a data do efetivo Resgate Antecipado </w:t>
      </w:r>
      <w:r w:rsidR="007F454A">
        <w:rPr>
          <w:rFonts w:cs="Tahoma"/>
          <w:szCs w:val="20"/>
        </w:rPr>
        <w:t xml:space="preserve">Total </w:t>
      </w:r>
      <w:r w:rsidRPr="00B417FD">
        <w:rPr>
          <w:rFonts w:cs="Tahoma"/>
          <w:szCs w:val="20"/>
        </w:rPr>
        <w:t>Facultativo; e</w:t>
      </w:r>
    </w:p>
    <w:p w14:paraId="3B2C0F69" w14:textId="1508C565" w:rsidR="00B417FD" w:rsidRPr="00B417FD" w:rsidRDefault="00B417FD" w:rsidP="00B417FD">
      <w:pPr>
        <w:pStyle w:val="Level3"/>
        <w:numPr>
          <w:ilvl w:val="0"/>
          <w:numId w:val="0"/>
        </w:numPr>
        <w:ind w:left="1247"/>
        <w:rPr>
          <w:rFonts w:cs="Tahoma"/>
          <w:szCs w:val="20"/>
        </w:rPr>
      </w:pPr>
      <w:proofErr w:type="spellStart"/>
      <w:r w:rsidRPr="00B417FD">
        <w:rPr>
          <w:rFonts w:cs="Tahoma"/>
          <w:b/>
          <w:szCs w:val="20"/>
        </w:rPr>
        <w:t>du</w:t>
      </w:r>
      <w:proofErr w:type="spellEnd"/>
      <w:r w:rsidRPr="00B417FD">
        <w:rPr>
          <w:rFonts w:cs="Tahoma"/>
          <w:szCs w:val="20"/>
        </w:rPr>
        <w:t xml:space="preserve"> </w:t>
      </w:r>
      <w:r w:rsidR="0034537A">
        <w:rPr>
          <w:rFonts w:cs="Tahoma"/>
          <w:szCs w:val="20"/>
        </w:rPr>
        <w:t>=</w:t>
      </w:r>
      <w:r w:rsidR="0034537A" w:rsidRPr="00B417FD">
        <w:rPr>
          <w:rFonts w:cs="Tahoma"/>
          <w:szCs w:val="20"/>
        </w:rPr>
        <w:t xml:space="preserve"> </w:t>
      </w:r>
      <w:r w:rsidRPr="00B417FD">
        <w:rPr>
          <w:rFonts w:cs="Tahoma"/>
          <w:szCs w:val="20"/>
        </w:rPr>
        <w:t xml:space="preserve">número de Dias Úteis entre a data do Resgate Antecipado </w:t>
      </w:r>
      <w:r w:rsidR="007F454A">
        <w:rPr>
          <w:rFonts w:cs="Tahoma"/>
          <w:szCs w:val="20"/>
        </w:rPr>
        <w:t xml:space="preserve">Total </w:t>
      </w:r>
      <w:r w:rsidRPr="00B417FD">
        <w:rPr>
          <w:rFonts w:cs="Tahoma"/>
          <w:szCs w:val="20"/>
        </w:rPr>
        <w:t>Facultativo, inclusive, e a Data de Vencimento, exclusive.</w:t>
      </w:r>
    </w:p>
    <w:p w14:paraId="7EA1B655" w14:textId="4C8D5941" w:rsidR="00FB055E" w:rsidRPr="00483F07" w:rsidRDefault="005627F8">
      <w:pPr>
        <w:pStyle w:val="Level3"/>
        <w:spacing w:before="240"/>
        <w:rPr>
          <w:rFonts w:cs="Tahoma"/>
          <w:szCs w:val="20"/>
        </w:rPr>
      </w:pPr>
      <w:r w:rsidRPr="00483F07">
        <w:rPr>
          <w:rFonts w:cs="Tahoma"/>
          <w:szCs w:val="20"/>
        </w:rPr>
        <w:t xml:space="preserve">Na Comunicação de Resgate Antecipado Total </w:t>
      </w:r>
      <w:r w:rsidR="00ED0C5B" w:rsidRPr="00483F07">
        <w:rPr>
          <w:rFonts w:cs="Tahoma"/>
          <w:szCs w:val="20"/>
        </w:rPr>
        <w:t xml:space="preserve">Facultativo </w:t>
      </w:r>
      <w:r w:rsidRPr="00483F07">
        <w:rPr>
          <w:rFonts w:cs="Tahoma"/>
          <w:szCs w:val="20"/>
        </w:rPr>
        <w:t xml:space="preserve">deverá constar: </w:t>
      </w:r>
      <w:r w:rsidRPr="00987E65">
        <w:rPr>
          <w:rFonts w:cs="Tahoma"/>
          <w:b/>
          <w:bCs/>
          <w:szCs w:val="20"/>
        </w:rPr>
        <w:t>(i)</w:t>
      </w:r>
      <w:r w:rsidR="00483F07" w:rsidRPr="00483F07">
        <w:rPr>
          <w:rFonts w:cs="Tahoma"/>
          <w:szCs w:val="20"/>
        </w:rPr>
        <w:t> </w:t>
      </w:r>
      <w:r w:rsidRPr="00483F07">
        <w:rPr>
          <w:rFonts w:cs="Tahoma"/>
          <w:szCs w:val="20"/>
        </w:rPr>
        <w:t>a data de Resgate Antecipado Total</w:t>
      </w:r>
      <w:r w:rsidR="007F454A">
        <w:rPr>
          <w:rFonts w:cs="Tahoma"/>
          <w:szCs w:val="20"/>
        </w:rPr>
        <w:t xml:space="preserve"> Facultativo</w:t>
      </w:r>
      <w:r w:rsidRPr="00483F07">
        <w:rPr>
          <w:rFonts w:cs="Tahoma"/>
          <w:szCs w:val="20"/>
        </w:rPr>
        <w:t xml:space="preserve">; </w:t>
      </w:r>
      <w:r w:rsidRPr="00987E65">
        <w:rPr>
          <w:rFonts w:cs="Tahoma"/>
          <w:b/>
          <w:bCs/>
          <w:szCs w:val="20"/>
        </w:rPr>
        <w:t>(</w:t>
      </w:r>
      <w:proofErr w:type="spellStart"/>
      <w:r w:rsidRPr="00987E65">
        <w:rPr>
          <w:rFonts w:cs="Tahoma"/>
          <w:b/>
          <w:bCs/>
          <w:szCs w:val="20"/>
        </w:rPr>
        <w:t>ii</w:t>
      </w:r>
      <w:proofErr w:type="spellEnd"/>
      <w:r w:rsidRPr="00987E65">
        <w:rPr>
          <w:rFonts w:cs="Tahoma"/>
          <w:b/>
          <w:bCs/>
          <w:szCs w:val="20"/>
        </w:rPr>
        <w:t>)</w:t>
      </w:r>
      <w:r w:rsidRPr="00483F07">
        <w:rPr>
          <w:rFonts w:cs="Tahoma"/>
          <w:szCs w:val="20"/>
        </w:rPr>
        <w:t xml:space="preserve"> menção ao valor de Resgate Antecipado </w:t>
      </w:r>
      <w:r w:rsidR="007F454A">
        <w:rPr>
          <w:rFonts w:cs="Tahoma"/>
          <w:szCs w:val="20"/>
        </w:rPr>
        <w:t xml:space="preserve">Total </w:t>
      </w:r>
      <w:r w:rsidR="00B348EA" w:rsidRPr="00483F07">
        <w:rPr>
          <w:rFonts w:cs="Tahoma"/>
          <w:szCs w:val="20"/>
        </w:rPr>
        <w:t>Facultativo</w:t>
      </w:r>
      <w:r w:rsidRPr="00483F07">
        <w:rPr>
          <w:rFonts w:cs="Tahoma"/>
          <w:szCs w:val="20"/>
        </w:rPr>
        <w:t xml:space="preserve">; e </w:t>
      </w:r>
      <w:r w:rsidRPr="00987E65">
        <w:rPr>
          <w:rFonts w:cs="Tahoma"/>
          <w:b/>
          <w:bCs/>
          <w:szCs w:val="20"/>
        </w:rPr>
        <w:t>(</w:t>
      </w:r>
      <w:proofErr w:type="spellStart"/>
      <w:r w:rsidRPr="00987E65">
        <w:rPr>
          <w:rFonts w:cs="Tahoma"/>
          <w:b/>
          <w:bCs/>
          <w:szCs w:val="20"/>
        </w:rPr>
        <w:t>iii</w:t>
      </w:r>
      <w:proofErr w:type="spellEnd"/>
      <w:r w:rsidRPr="00987E65">
        <w:rPr>
          <w:rFonts w:cs="Tahoma"/>
          <w:b/>
          <w:bCs/>
          <w:szCs w:val="20"/>
        </w:rPr>
        <w:t>)</w:t>
      </w:r>
      <w:r w:rsidRPr="00483F07">
        <w:rPr>
          <w:rFonts w:cs="Tahoma"/>
          <w:szCs w:val="20"/>
        </w:rPr>
        <w:t xml:space="preserve"> quaisquer outras informações necessárias à operacionalização de Resgate Antecipado Total</w:t>
      </w:r>
      <w:r w:rsidR="007F454A">
        <w:rPr>
          <w:rFonts w:cs="Tahoma"/>
          <w:szCs w:val="20"/>
        </w:rPr>
        <w:t xml:space="preserve"> Facultativo</w:t>
      </w:r>
      <w:r w:rsidRPr="00483F07">
        <w:rPr>
          <w:rFonts w:cs="Tahoma"/>
          <w:szCs w:val="20"/>
        </w:rPr>
        <w:t>.</w:t>
      </w:r>
    </w:p>
    <w:p w14:paraId="1CDCE486" w14:textId="77777777" w:rsidR="00FB055E" w:rsidRPr="00483F07" w:rsidRDefault="005627F8">
      <w:pPr>
        <w:pStyle w:val="Level3"/>
        <w:rPr>
          <w:rFonts w:cs="Tahoma"/>
          <w:szCs w:val="20"/>
        </w:rPr>
      </w:pPr>
      <w:r w:rsidRPr="00483F07">
        <w:rPr>
          <w:rFonts w:cs="Tahoma"/>
          <w:szCs w:val="20"/>
        </w:rPr>
        <w:t xml:space="preserve">As Debêntures objeto de Resgate Antecipado Total </w:t>
      </w:r>
      <w:r w:rsidR="00ED0C5B" w:rsidRPr="00483F07">
        <w:rPr>
          <w:rFonts w:cs="Tahoma"/>
          <w:szCs w:val="20"/>
        </w:rPr>
        <w:t xml:space="preserve">Facultativo </w:t>
      </w:r>
      <w:r w:rsidRPr="00483F07">
        <w:rPr>
          <w:rFonts w:cs="Tahoma"/>
          <w:szCs w:val="20"/>
        </w:rPr>
        <w:t>serão obrigatoriamente canceladas pela Emissora.</w:t>
      </w:r>
    </w:p>
    <w:p w14:paraId="59EB53AA" w14:textId="0C89734F" w:rsidR="00FB055E" w:rsidRPr="00483F07" w:rsidRDefault="005627F8">
      <w:pPr>
        <w:pStyle w:val="Level2"/>
        <w:keepNext/>
        <w:rPr>
          <w:rFonts w:cs="Tahoma"/>
          <w:b/>
          <w:szCs w:val="20"/>
        </w:rPr>
      </w:pPr>
      <w:r w:rsidRPr="00483F07">
        <w:rPr>
          <w:rFonts w:cs="Tahoma"/>
          <w:b/>
          <w:szCs w:val="20"/>
        </w:rPr>
        <w:t>Amortização Extraordinária Facultativa</w:t>
      </w:r>
    </w:p>
    <w:p w14:paraId="33F57D98" w14:textId="161A558E" w:rsidR="00FB055E" w:rsidRPr="00483F07" w:rsidRDefault="005627F8">
      <w:pPr>
        <w:pStyle w:val="Level3"/>
        <w:rPr>
          <w:rFonts w:cs="Tahoma"/>
          <w:szCs w:val="20"/>
        </w:rPr>
      </w:pPr>
      <w:bookmarkStart w:id="34" w:name="_Ref65604415"/>
      <w:r w:rsidRPr="00483F07">
        <w:rPr>
          <w:rFonts w:cs="Tahoma"/>
          <w:szCs w:val="20"/>
        </w:rPr>
        <w:t xml:space="preserve">A Emissora poderá, </w:t>
      </w:r>
      <w:r w:rsidR="009E207A">
        <w:rPr>
          <w:rFonts w:cs="Tahoma"/>
          <w:szCs w:val="20"/>
        </w:rPr>
        <w:t xml:space="preserve">a partir </w:t>
      </w:r>
      <w:r w:rsidR="00A04F00">
        <w:rPr>
          <w:rFonts w:cs="Tahoma"/>
          <w:szCs w:val="20"/>
        </w:rPr>
        <w:t xml:space="preserve">do 25º (vigésimo quinto) mês contado da Data de Emissão, ou seja, a partir de </w:t>
      </w:r>
      <w:r w:rsidR="00733627">
        <w:rPr>
          <w:rFonts w:cs="Tahoma"/>
          <w:szCs w:val="20"/>
        </w:rPr>
        <w:t>12 de agosto</w:t>
      </w:r>
      <w:r w:rsidR="00A04F00">
        <w:rPr>
          <w:rFonts w:cs="Tahoma"/>
          <w:szCs w:val="20"/>
        </w:rPr>
        <w:t xml:space="preserve"> de 2024</w:t>
      </w:r>
      <w:r w:rsidR="009E207A">
        <w:rPr>
          <w:rFonts w:cs="Tahoma"/>
          <w:szCs w:val="20"/>
        </w:rPr>
        <w:t xml:space="preserve">, </w:t>
      </w:r>
      <w:r w:rsidRPr="00483F07">
        <w:rPr>
          <w:rFonts w:cs="Tahoma"/>
          <w:szCs w:val="20"/>
        </w:rPr>
        <w:t xml:space="preserve">realizar a amortização extraordinária facultativa </w:t>
      </w:r>
      <w:r w:rsidR="009E207A">
        <w:rPr>
          <w:rFonts w:cs="Tahoma"/>
          <w:szCs w:val="20"/>
        </w:rPr>
        <w:t xml:space="preserve">do Valor Nominal Unitário ou saldo do Valor Nominal Unitário </w:t>
      </w:r>
      <w:r w:rsidRPr="00483F07">
        <w:rPr>
          <w:rFonts w:cs="Tahoma"/>
          <w:szCs w:val="20"/>
        </w:rPr>
        <w:t xml:space="preserve">das Debêntures, </w:t>
      </w:r>
      <w:r w:rsidR="009E207A" w:rsidRPr="00483F07">
        <w:rPr>
          <w:rFonts w:cs="Tahoma"/>
          <w:szCs w:val="20"/>
        </w:rPr>
        <w:t xml:space="preserve">observado o limite de </w:t>
      </w:r>
      <w:r w:rsidR="009E207A" w:rsidRPr="00CB7424">
        <w:rPr>
          <w:rFonts w:cs="Tahoma"/>
          <w:szCs w:val="20"/>
        </w:rPr>
        <w:t>9</w:t>
      </w:r>
      <w:r w:rsidR="009E207A">
        <w:rPr>
          <w:rFonts w:cs="Tahoma"/>
          <w:szCs w:val="20"/>
        </w:rPr>
        <w:t>8</w:t>
      </w:r>
      <w:r w:rsidR="009E207A" w:rsidRPr="00CB7424">
        <w:rPr>
          <w:rFonts w:cs="Tahoma"/>
          <w:szCs w:val="20"/>
        </w:rPr>
        <w:t xml:space="preserve">,00% (noventa e </w:t>
      </w:r>
      <w:r w:rsidR="009E207A">
        <w:rPr>
          <w:rFonts w:cs="Tahoma"/>
          <w:szCs w:val="20"/>
        </w:rPr>
        <w:t>oito</w:t>
      </w:r>
      <w:r w:rsidR="009E207A" w:rsidRPr="00CB7424">
        <w:rPr>
          <w:rFonts w:cs="Tahoma"/>
          <w:szCs w:val="20"/>
        </w:rPr>
        <w:t xml:space="preserve"> por cento) do Valor Nominal Unitário </w:t>
      </w:r>
      <w:r w:rsidR="009E207A" w:rsidRPr="00483F07">
        <w:rPr>
          <w:rFonts w:cs="Tahoma"/>
          <w:szCs w:val="20"/>
        </w:rPr>
        <w:t xml:space="preserve">das Debêntures, conforme o caso, </w:t>
      </w:r>
      <w:r w:rsidRPr="00483F07">
        <w:rPr>
          <w:rFonts w:cs="Tahoma"/>
          <w:szCs w:val="20"/>
        </w:rPr>
        <w:t>a seu exclusivo critério e independentemente da vontade da Debenturista (“</w:t>
      </w:r>
      <w:r w:rsidRPr="00483F07">
        <w:rPr>
          <w:rFonts w:cs="Tahoma"/>
          <w:b/>
          <w:szCs w:val="20"/>
        </w:rPr>
        <w:t>Amortização Extraordinária Facultativa</w:t>
      </w:r>
      <w:r w:rsidRPr="00483F07">
        <w:rPr>
          <w:rFonts w:cs="Tahoma"/>
          <w:szCs w:val="20"/>
        </w:rPr>
        <w:t>”).</w:t>
      </w:r>
      <w:bookmarkEnd w:id="34"/>
    </w:p>
    <w:p w14:paraId="6BE00C14" w14:textId="7C87903D" w:rsidR="00FB055E" w:rsidRPr="00483F07" w:rsidRDefault="005627F8">
      <w:pPr>
        <w:pStyle w:val="Level3"/>
        <w:rPr>
          <w:rFonts w:cs="Tahoma"/>
          <w:szCs w:val="20"/>
        </w:rPr>
      </w:pPr>
      <w:r w:rsidRPr="00483F07">
        <w:rPr>
          <w:rFonts w:cs="Tahoma"/>
          <w:szCs w:val="20"/>
        </w:rPr>
        <w:t>A Amortização Extraordinária Facultativa somente poderá ocorrer mediante publicação de Comunicação de Amortização Extraordinária Facultativa, dirigida à Debenturista, e nos termos da Cláusula</w:t>
      </w:r>
      <w:r w:rsidR="00483F07" w:rsidRPr="00483F07">
        <w:rPr>
          <w:rFonts w:cs="Tahoma"/>
          <w:szCs w:val="20"/>
        </w:rPr>
        <w:t> </w:t>
      </w:r>
      <w:r w:rsidR="00AB2A4B">
        <w:rPr>
          <w:rFonts w:cs="Tahoma"/>
          <w:szCs w:val="20"/>
        </w:rPr>
        <w:t xml:space="preserve"> </w:t>
      </w:r>
      <w:r w:rsidR="00AB2A4B">
        <w:rPr>
          <w:rFonts w:cs="Tahoma"/>
          <w:szCs w:val="20"/>
        </w:rPr>
        <w:fldChar w:fldCharType="begin"/>
      </w:r>
      <w:r w:rsidR="00AB2A4B">
        <w:rPr>
          <w:rFonts w:cs="Tahoma"/>
          <w:szCs w:val="20"/>
        </w:rPr>
        <w:instrText xml:space="preserve"> REF _Ref65604415 \r \h </w:instrText>
      </w:r>
      <w:r w:rsidR="00AB2A4B">
        <w:rPr>
          <w:rFonts w:cs="Tahoma"/>
          <w:szCs w:val="20"/>
        </w:rPr>
      </w:r>
      <w:r w:rsidR="00AB2A4B">
        <w:rPr>
          <w:rFonts w:cs="Tahoma"/>
          <w:szCs w:val="20"/>
        </w:rPr>
        <w:fldChar w:fldCharType="separate"/>
      </w:r>
      <w:r w:rsidR="00AB2A4B">
        <w:rPr>
          <w:rFonts w:cs="Tahoma"/>
          <w:szCs w:val="20"/>
        </w:rPr>
        <w:t>5.2.1</w:t>
      </w:r>
      <w:r w:rsidR="00AB2A4B">
        <w:rPr>
          <w:rFonts w:cs="Tahoma"/>
          <w:szCs w:val="20"/>
        </w:rPr>
        <w:fldChar w:fldCharType="end"/>
      </w:r>
      <w:r w:rsidR="00AB2A4B">
        <w:rPr>
          <w:rFonts w:cs="Tahoma"/>
          <w:szCs w:val="20"/>
        </w:rPr>
        <w:t xml:space="preserve"> </w:t>
      </w:r>
      <w:r w:rsidRPr="00483F07">
        <w:rPr>
          <w:rFonts w:cs="Tahoma"/>
          <w:szCs w:val="20"/>
        </w:rPr>
        <w:t>acima, com cópia para o Agente Fiduciário dos CRI, com antecedência mínima de 15 (quinze) dias e máxima de 30</w:t>
      </w:r>
      <w:r w:rsidR="00483F07" w:rsidRPr="00483F07">
        <w:rPr>
          <w:rFonts w:cs="Tahoma"/>
          <w:szCs w:val="20"/>
        </w:rPr>
        <w:t> </w:t>
      </w:r>
      <w:r w:rsidRPr="00483F07">
        <w:rPr>
          <w:rFonts w:cs="Tahoma"/>
          <w:szCs w:val="20"/>
        </w:rPr>
        <w:t>(trinta) dias da data da Amortização Extraordinária Facultativa das Debêntures. (“</w:t>
      </w:r>
      <w:r w:rsidRPr="00483F07">
        <w:rPr>
          <w:rFonts w:cs="Tahoma"/>
          <w:b/>
          <w:szCs w:val="20"/>
        </w:rPr>
        <w:t>Comunicação da Amortização Extraordinária Facultativa</w:t>
      </w:r>
      <w:r w:rsidRPr="00483F07">
        <w:rPr>
          <w:rFonts w:cs="Tahoma"/>
          <w:szCs w:val="20"/>
        </w:rPr>
        <w:t>”).</w:t>
      </w:r>
    </w:p>
    <w:p w14:paraId="3663902F" w14:textId="51D9EF6F" w:rsidR="007D67A9" w:rsidRPr="00B417FD" w:rsidRDefault="00483F07" w:rsidP="007D67A9">
      <w:pPr>
        <w:pStyle w:val="Level3"/>
        <w:rPr>
          <w:rFonts w:cs="Tahoma"/>
          <w:bCs/>
          <w:szCs w:val="20"/>
        </w:rPr>
      </w:pPr>
      <w:bookmarkStart w:id="35" w:name="_Hlk66464256"/>
      <w:r w:rsidRPr="00B36C71">
        <w:rPr>
          <w:rFonts w:cs="Tahoma"/>
          <w:szCs w:val="20"/>
        </w:rPr>
        <w:t xml:space="preserve">No caso de Amortização Extraordinária Facultativa das Debêntures, o valor a ser pago pela Emissora em relação a cada uma das Debêntures será equivalente ao Valor Nominal Unitário das Debêntures, acrescido da Remuneração, calculada </w:t>
      </w:r>
      <w:r w:rsidRPr="00B36C71">
        <w:rPr>
          <w:rFonts w:cs="Tahoma"/>
          <w:i/>
          <w:iCs/>
          <w:szCs w:val="20"/>
        </w:rPr>
        <w:t xml:space="preserve">pro rata </w:t>
      </w:r>
      <w:proofErr w:type="spellStart"/>
      <w:r w:rsidRPr="00B36C71">
        <w:rPr>
          <w:rFonts w:cs="Tahoma"/>
          <w:i/>
          <w:iCs/>
          <w:szCs w:val="20"/>
        </w:rPr>
        <w:t>temporis</w:t>
      </w:r>
      <w:proofErr w:type="spellEnd"/>
      <w:r w:rsidRPr="00B36C71">
        <w:rPr>
          <w:rFonts w:cs="Tahoma"/>
          <w:szCs w:val="20"/>
        </w:rPr>
        <w:t xml:space="preserve"> desde a primeira Data de Integralização ou a última </w:t>
      </w:r>
      <w:r w:rsidR="00033E62">
        <w:rPr>
          <w:rFonts w:cs="Tahoma"/>
          <w:szCs w:val="20"/>
        </w:rPr>
        <w:t>D</w:t>
      </w:r>
      <w:r w:rsidRPr="00B36C71">
        <w:rPr>
          <w:rFonts w:cs="Tahoma"/>
          <w:szCs w:val="20"/>
        </w:rPr>
        <w:t xml:space="preserve">ata de </w:t>
      </w:r>
      <w:r w:rsidR="00033E62">
        <w:rPr>
          <w:rFonts w:cs="Tahoma"/>
          <w:szCs w:val="20"/>
        </w:rPr>
        <w:t>P</w:t>
      </w:r>
      <w:r w:rsidRPr="00B36C71">
        <w:rPr>
          <w:rFonts w:cs="Tahoma"/>
          <w:szCs w:val="20"/>
        </w:rPr>
        <w:t>agamento, conforme o caso, até a data d</w:t>
      </w:r>
      <w:r w:rsidR="00B36C71" w:rsidRPr="00B36C71">
        <w:rPr>
          <w:rFonts w:cs="Tahoma"/>
          <w:szCs w:val="20"/>
        </w:rPr>
        <w:t>a</w:t>
      </w:r>
      <w:r w:rsidRPr="00B36C71">
        <w:rPr>
          <w:rFonts w:cs="Tahoma"/>
          <w:szCs w:val="20"/>
        </w:rPr>
        <w:t xml:space="preserve"> efetiv</w:t>
      </w:r>
      <w:r w:rsidR="00B36C71" w:rsidRPr="00B36C71">
        <w:rPr>
          <w:rFonts w:cs="Tahoma"/>
          <w:szCs w:val="20"/>
        </w:rPr>
        <w:t>a</w:t>
      </w:r>
      <w:r w:rsidRPr="00B36C71">
        <w:rPr>
          <w:rFonts w:cs="Tahoma"/>
          <w:szCs w:val="20"/>
        </w:rPr>
        <w:t xml:space="preserve"> </w:t>
      </w:r>
      <w:r w:rsidR="00B36C71" w:rsidRPr="00B36C71">
        <w:rPr>
          <w:rFonts w:cs="Tahoma"/>
          <w:szCs w:val="20"/>
        </w:rPr>
        <w:t>Amortização Extraordinária Facultativa das</w:t>
      </w:r>
      <w:r w:rsidRPr="00B36C71">
        <w:rPr>
          <w:rFonts w:cs="Tahoma"/>
          <w:szCs w:val="20"/>
        </w:rPr>
        <w:t xml:space="preserve"> Debêntures, incidente sobre Valor Nominal Unitário das Debêntures ou </w:t>
      </w:r>
      <w:r w:rsidR="003847BA">
        <w:rPr>
          <w:rFonts w:cs="Tahoma"/>
          <w:szCs w:val="20"/>
        </w:rPr>
        <w:t>s</w:t>
      </w:r>
      <w:r w:rsidRPr="00B36C71">
        <w:rPr>
          <w:rFonts w:cs="Tahoma"/>
          <w:szCs w:val="20"/>
        </w:rPr>
        <w:t xml:space="preserve">aldo </w:t>
      </w:r>
      <w:r w:rsidR="003847BA">
        <w:rPr>
          <w:rFonts w:cs="Tahoma"/>
          <w:szCs w:val="20"/>
        </w:rPr>
        <w:t>d</w:t>
      </w:r>
      <w:r w:rsidRPr="00B36C71">
        <w:rPr>
          <w:rFonts w:cs="Tahoma"/>
          <w:szCs w:val="20"/>
        </w:rPr>
        <w:t xml:space="preserve">evedor das Debêntures, conforme o caso, acrescida </w:t>
      </w:r>
      <w:r w:rsidR="007D67A9" w:rsidRPr="00B417FD">
        <w:rPr>
          <w:rFonts w:cs="Tahoma"/>
          <w:bCs/>
          <w:szCs w:val="20"/>
        </w:rPr>
        <w:t xml:space="preserve">de prêmio equivalente a </w:t>
      </w:r>
      <w:r w:rsidR="00C61EFF">
        <w:rPr>
          <w:rFonts w:cs="Tahoma"/>
          <w:bCs/>
          <w:szCs w:val="20"/>
        </w:rPr>
        <w:t>0,80</w:t>
      </w:r>
      <w:r w:rsidR="007D67A9" w:rsidRPr="00B417FD">
        <w:rPr>
          <w:rFonts w:cs="Tahoma"/>
          <w:szCs w:val="20"/>
        </w:rPr>
        <w:t>% (</w:t>
      </w:r>
      <w:r w:rsidR="00C61EFF">
        <w:rPr>
          <w:rFonts w:cs="Tahoma"/>
          <w:szCs w:val="20"/>
        </w:rPr>
        <w:t>oitenta centésimos</w:t>
      </w:r>
      <w:r w:rsidR="007D67A9" w:rsidRPr="00B417FD">
        <w:rPr>
          <w:rFonts w:cs="Tahoma"/>
          <w:szCs w:val="20"/>
        </w:rPr>
        <w:t xml:space="preserve"> por cento) </w:t>
      </w:r>
      <w:r w:rsidR="007D67A9" w:rsidRPr="00B417FD">
        <w:rPr>
          <w:rFonts w:cs="Tahoma"/>
          <w:bCs/>
          <w:szCs w:val="20"/>
        </w:rPr>
        <w:t xml:space="preserve">ao ano base 252 (duzentos e cinquenta e dois) Dias Úteis, calculado </w:t>
      </w:r>
      <w:r w:rsidR="007D67A9" w:rsidRPr="00B417FD">
        <w:rPr>
          <w:rFonts w:cs="Tahoma"/>
          <w:bCs/>
          <w:i/>
          <w:szCs w:val="20"/>
        </w:rPr>
        <w:t xml:space="preserve">pro rata </w:t>
      </w:r>
      <w:proofErr w:type="spellStart"/>
      <w:r w:rsidR="007D67A9" w:rsidRPr="00B417FD">
        <w:rPr>
          <w:rFonts w:cs="Tahoma"/>
          <w:bCs/>
          <w:i/>
          <w:szCs w:val="20"/>
        </w:rPr>
        <w:t>temporis</w:t>
      </w:r>
      <w:proofErr w:type="spellEnd"/>
      <w:r w:rsidR="007D67A9" w:rsidRPr="00B417FD">
        <w:rPr>
          <w:rFonts w:cs="Tahoma"/>
          <w:bCs/>
          <w:i/>
          <w:szCs w:val="20"/>
        </w:rPr>
        <w:t>,</w:t>
      </w:r>
      <w:r w:rsidR="007D67A9" w:rsidRPr="00B417FD">
        <w:rPr>
          <w:rFonts w:cs="Tahoma"/>
          <w:bCs/>
          <w:szCs w:val="20"/>
        </w:rPr>
        <w:t xml:space="preserve"> desde a da data d</w:t>
      </w:r>
      <w:r w:rsidR="00860C73">
        <w:rPr>
          <w:rFonts w:cs="Tahoma"/>
          <w:bCs/>
          <w:szCs w:val="20"/>
        </w:rPr>
        <w:t>a</w:t>
      </w:r>
      <w:r w:rsidR="007D67A9" w:rsidRPr="00B417FD">
        <w:rPr>
          <w:rFonts w:cs="Tahoma"/>
          <w:bCs/>
          <w:szCs w:val="20"/>
        </w:rPr>
        <w:t xml:space="preserve"> efetiv</w:t>
      </w:r>
      <w:r w:rsidR="00860C73">
        <w:rPr>
          <w:rFonts w:cs="Tahoma"/>
          <w:bCs/>
          <w:szCs w:val="20"/>
        </w:rPr>
        <w:t>a</w:t>
      </w:r>
      <w:r w:rsidR="007D67A9" w:rsidRPr="00B417FD">
        <w:rPr>
          <w:rFonts w:cs="Tahoma"/>
          <w:bCs/>
          <w:szCs w:val="20"/>
        </w:rPr>
        <w:t xml:space="preserve"> </w:t>
      </w:r>
      <w:r w:rsidR="00860C73">
        <w:rPr>
          <w:rFonts w:cs="Tahoma"/>
          <w:bCs/>
          <w:szCs w:val="20"/>
        </w:rPr>
        <w:t>Amortização Extraordinária Facultativa</w:t>
      </w:r>
      <w:r w:rsidR="007D67A9" w:rsidRPr="00B417FD">
        <w:rPr>
          <w:rFonts w:cs="Tahoma"/>
          <w:bCs/>
          <w:szCs w:val="20"/>
        </w:rPr>
        <w:t xml:space="preserve"> até a Data de Vencimento, de acordo com a seguinte fórmula: </w:t>
      </w:r>
      <w:bookmarkEnd w:id="35"/>
    </w:p>
    <w:p w14:paraId="249F19CB" w14:textId="77777777" w:rsidR="007D67A9" w:rsidRPr="00B417FD" w:rsidRDefault="007D67A9" w:rsidP="007D67A9">
      <w:pPr>
        <w:pStyle w:val="Level3"/>
        <w:numPr>
          <w:ilvl w:val="0"/>
          <w:numId w:val="0"/>
        </w:numPr>
        <w:ind w:left="1247"/>
        <w:rPr>
          <w:rFonts w:cs="Tahoma"/>
          <w:szCs w:val="20"/>
        </w:rPr>
      </w:pPr>
      <w:bookmarkStart w:id="36" w:name="_Hlk66463651"/>
    </w:p>
    <w:p w14:paraId="06AD3580" w14:textId="53DC3257" w:rsidR="007D67A9" w:rsidRPr="00B417FD" w:rsidRDefault="007D67A9" w:rsidP="007D67A9">
      <w:pPr>
        <w:pStyle w:val="Level3"/>
        <w:numPr>
          <w:ilvl w:val="0"/>
          <w:numId w:val="0"/>
        </w:numPr>
        <w:ind w:left="572" w:firstLine="675"/>
        <w:jc w:val="center"/>
        <w:rPr>
          <w:rFonts w:cs="Tahoma"/>
          <w:b/>
          <w:szCs w:val="20"/>
          <w:vertAlign w:val="superscript"/>
        </w:rPr>
      </w:pPr>
      <w:r w:rsidRPr="00B417FD">
        <w:rPr>
          <w:rFonts w:cs="Tahoma"/>
          <w:b/>
          <w:szCs w:val="20"/>
        </w:rPr>
        <w:t xml:space="preserve">P </w:t>
      </w:r>
      <w:r w:rsidRPr="00DE7B62">
        <w:rPr>
          <w:rFonts w:cs="Tahoma"/>
          <w:b/>
          <w:szCs w:val="20"/>
        </w:rPr>
        <w:t>= [(1</w:t>
      </w:r>
      <w:r w:rsidRPr="00B417FD">
        <w:rPr>
          <w:rFonts w:cs="Tahoma"/>
          <w:b/>
          <w:szCs w:val="20"/>
        </w:rPr>
        <w:t xml:space="preserve"> +</w:t>
      </w:r>
      <w:proofErr w:type="gramStart"/>
      <w:r w:rsidRPr="00B417FD">
        <w:rPr>
          <w:rFonts w:cs="Tahoma"/>
          <w:b/>
          <w:szCs w:val="20"/>
        </w:rPr>
        <w:t>i)</w:t>
      </w:r>
      <w:proofErr w:type="spellStart"/>
      <w:r w:rsidRPr="00B417FD">
        <w:rPr>
          <w:rFonts w:cs="Tahoma"/>
          <w:b/>
          <w:szCs w:val="20"/>
          <w:vertAlign w:val="superscript"/>
        </w:rPr>
        <w:t>du</w:t>
      </w:r>
      <w:proofErr w:type="spellEnd"/>
      <w:proofErr w:type="gramEnd"/>
      <w:r w:rsidRPr="00B417FD">
        <w:rPr>
          <w:rFonts w:cs="Tahoma"/>
          <w:b/>
          <w:szCs w:val="20"/>
          <w:vertAlign w:val="superscript"/>
        </w:rPr>
        <w:t>/2</w:t>
      </w:r>
      <w:r w:rsidR="00A02DE2">
        <w:rPr>
          <w:rFonts w:cs="Tahoma"/>
          <w:b/>
          <w:szCs w:val="20"/>
          <w:vertAlign w:val="superscript"/>
        </w:rPr>
        <w:t>5</w:t>
      </w:r>
      <w:r w:rsidRPr="00B417FD">
        <w:rPr>
          <w:rFonts w:cs="Tahoma"/>
          <w:b/>
          <w:szCs w:val="20"/>
          <w:vertAlign w:val="superscript"/>
        </w:rPr>
        <w:t xml:space="preserve">2 </w:t>
      </w:r>
      <w:r w:rsidRPr="00B417FD">
        <w:rPr>
          <w:rFonts w:cs="Tahoma"/>
          <w:b/>
          <w:szCs w:val="20"/>
        </w:rPr>
        <w:t>- 1]</w:t>
      </w:r>
      <w:r w:rsidR="00FF12C0" w:rsidRPr="00B417FD">
        <w:rPr>
          <w:rFonts w:cs="Tahoma"/>
          <w:b/>
          <w:szCs w:val="20"/>
        </w:rPr>
        <w:t>x</w:t>
      </w:r>
      <w:r w:rsidRPr="00B417FD">
        <w:rPr>
          <w:rFonts w:cs="Tahoma"/>
          <w:b/>
          <w:szCs w:val="20"/>
        </w:rPr>
        <w:t xml:space="preserve"> </w:t>
      </w:r>
      <w:proofErr w:type="spellStart"/>
      <w:r w:rsidRPr="00B417FD">
        <w:rPr>
          <w:rFonts w:cs="Tahoma"/>
          <w:b/>
          <w:szCs w:val="20"/>
        </w:rPr>
        <w:t>PUr</w:t>
      </w:r>
      <w:proofErr w:type="spellEnd"/>
    </w:p>
    <w:p w14:paraId="3DEA1E2E" w14:textId="77777777" w:rsidR="007D67A9" w:rsidRPr="00B417FD" w:rsidRDefault="007D67A9" w:rsidP="007D67A9">
      <w:pPr>
        <w:pStyle w:val="Level3"/>
        <w:numPr>
          <w:ilvl w:val="0"/>
          <w:numId w:val="0"/>
        </w:numPr>
        <w:ind w:left="1247"/>
        <w:rPr>
          <w:rFonts w:cs="Tahoma"/>
          <w:i/>
          <w:szCs w:val="20"/>
        </w:rPr>
      </w:pPr>
      <w:r w:rsidRPr="00B417FD">
        <w:rPr>
          <w:rFonts w:cs="Tahoma"/>
          <w:i/>
          <w:szCs w:val="20"/>
        </w:rPr>
        <w:t>Sendo que:</w:t>
      </w:r>
    </w:p>
    <w:p w14:paraId="5994AAC5" w14:textId="77777777" w:rsidR="007D67A9" w:rsidRPr="00B417FD" w:rsidRDefault="007D67A9" w:rsidP="007D67A9">
      <w:pPr>
        <w:pStyle w:val="Level3"/>
        <w:numPr>
          <w:ilvl w:val="0"/>
          <w:numId w:val="0"/>
        </w:numPr>
        <w:ind w:left="1247"/>
        <w:rPr>
          <w:rFonts w:cs="Tahoma"/>
          <w:szCs w:val="20"/>
        </w:rPr>
      </w:pPr>
    </w:p>
    <w:p w14:paraId="37681C29" w14:textId="77777777" w:rsidR="007D67A9" w:rsidRPr="00B417FD" w:rsidRDefault="007D67A9" w:rsidP="007D67A9">
      <w:pPr>
        <w:pStyle w:val="Level3"/>
        <w:numPr>
          <w:ilvl w:val="0"/>
          <w:numId w:val="0"/>
        </w:numPr>
        <w:ind w:left="1247"/>
        <w:rPr>
          <w:rFonts w:cs="Tahoma"/>
          <w:szCs w:val="20"/>
        </w:rPr>
      </w:pPr>
      <w:r w:rsidRPr="00B417FD">
        <w:rPr>
          <w:rFonts w:cs="Tahoma"/>
          <w:b/>
          <w:szCs w:val="20"/>
        </w:rPr>
        <w:t>P</w:t>
      </w:r>
      <w:r w:rsidRPr="00B417FD">
        <w:rPr>
          <w:rFonts w:cs="Tahoma"/>
          <w:szCs w:val="20"/>
        </w:rPr>
        <w:t xml:space="preserve"> = prêmio, calculado com 8 casas decimais, sem arredondamento;</w:t>
      </w:r>
    </w:p>
    <w:p w14:paraId="300D2D82" w14:textId="593FA2D0" w:rsidR="007D67A9" w:rsidRPr="00B417FD" w:rsidRDefault="007D67A9" w:rsidP="007D67A9">
      <w:pPr>
        <w:pStyle w:val="Level3"/>
        <w:numPr>
          <w:ilvl w:val="0"/>
          <w:numId w:val="0"/>
        </w:numPr>
        <w:ind w:left="1247"/>
        <w:rPr>
          <w:rFonts w:cs="Tahoma"/>
          <w:szCs w:val="20"/>
        </w:rPr>
      </w:pPr>
      <w:r w:rsidRPr="00B417FD">
        <w:rPr>
          <w:rFonts w:cs="Tahoma"/>
          <w:b/>
          <w:szCs w:val="20"/>
        </w:rPr>
        <w:t>i</w:t>
      </w:r>
      <w:r w:rsidRPr="00B417FD">
        <w:rPr>
          <w:rFonts w:cs="Tahoma"/>
          <w:szCs w:val="20"/>
        </w:rPr>
        <w:t xml:space="preserve"> = </w:t>
      </w:r>
      <w:r w:rsidR="00C61EFF">
        <w:rPr>
          <w:rFonts w:cs="Tahoma"/>
          <w:szCs w:val="20"/>
        </w:rPr>
        <w:t>0,80</w:t>
      </w:r>
      <w:r w:rsidRPr="00B417FD">
        <w:rPr>
          <w:rFonts w:cs="Tahoma"/>
          <w:szCs w:val="20"/>
        </w:rPr>
        <w:t>% (</w:t>
      </w:r>
      <w:r w:rsidR="00C61EFF">
        <w:rPr>
          <w:rFonts w:cs="Tahoma"/>
          <w:szCs w:val="20"/>
        </w:rPr>
        <w:t>oitenta centésimos</w:t>
      </w:r>
      <w:r w:rsidRPr="00B417FD">
        <w:rPr>
          <w:rFonts w:cs="Tahoma"/>
          <w:szCs w:val="20"/>
        </w:rPr>
        <w:t xml:space="preserve"> por cento) ao ano</w:t>
      </w:r>
      <w:r w:rsidR="00FF12C0" w:rsidRPr="00B417FD">
        <w:rPr>
          <w:rFonts w:cs="Tahoma"/>
          <w:szCs w:val="20"/>
        </w:rPr>
        <w:t>;</w:t>
      </w:r>
    </w:p>
    <w:p w14:paraId="04979B30" w14:textId="2E55EAF2" w:rsidR="007D67A9" w:rsidRPr="00B417FD" w:rsidRDefault="007D67A9" w:rsidP="007D67A9">
      <w:pPr>
        <w:pStyle w:val="Level3"/>
        <w:numPr>
          <w:ilvl w:val="0"/>
          <w:numId w:val="0"/>
        </w:numPr>
        <w:ind w:left="1247"/>
        <w:rPr>
          <w:rFonts w:cs="Tahoma"/>
          <w:szCs w:val="20"/>
        </w:rPr>
      </w:pPr>
      <w:proofErr w:type="spellStart"/>
      <w:r w:rsidRPr="00B417FD">
        <w:rPr>
          <w:rFonts w:cs="Tahoma"/>
          <w:b/>
          <w:szCs w:val="20"/>
        </w:rPr>
        <w:lastRenderedPageBreak/>
        <w:t>PUr</w:t>
      </w:r>
      <w:proofErr w:type="spellEnd"/>
      <w:r w:rsidRPr="00B417FD">
        <w:rPr>
          <w:rFonts w:cs="Tahoma"/>
          <w:szCs w:val="20"/>
        </w:rPr>
        <w:t xml:space="preserve"> = Valor Nominal Unitário das Debêntures, acrescido da Remuneração, calculada </w:t>
      </w:r>
      <w:r w:rsidRPr="00860C73">
        <w:rPr>
          <w:rFonts w:cs="Tahoma"/>
          <w:i/>
          <w:szCs w:val="20"/>
        </w:rPr>
        <w:t xml:space="preserve">pro rata </w:t>
      </w:r>
      <w:proofErr w:type="spellStart"/>
      <w:r w:rsidRPr="00860C73">
        <w:rPr>
          <w:rFonts w:cs="Tahoma"/>
          <w:i/>
          <w:szCs w:val="20"/>
        </w:rPr>
        <w:t>temporis</w:t>
      </w:r>
      <w:proofErr w:type="spellEnd"/>
      <w:r w:rsidRPr="00B417FD">
        <w:rPr>
          <w:rFonts w:cs="Tahoma"/>
          <w:szCs w:val="20"/>
        </w:rPr>
        <w:t xml:space="preserve"> desde a </w:t>
      </w:r>
      <w:r w:rsidR="00A55D3C">
        <w:rPr>
          <w:rFonts w:cs="Tahoma"/>
          <w:szCs w:val="20"/>
        </w:rPr>
        <w:t>p</w:t>
      </w:r>
      <w:r w:rsidRPr="00B417FD">
        <w:rPr>
          <w:rFonts w:cs="Tahoma"/>
          <w:szCs w:val="20"/>
        </w:rPr>
        <w:t xml:space="preserve">rimeira Data de Integralização ou a </w:t>
      </w:r>
      <w:r w:rsidR="00321842">
        <w:rPr>
          <w:rFonts w:cs="Tahoma"/>
          <w:szCs w:val="20"/>
        </w:rPr>
        <w:t>D</w:t>
      </w:r>
      <w:r w:rsidRPr="00B417FD">
        <w:rPr>
          <w:rFonts w:cs="Tahoma"/>
          <w:szCs w:val="20"/>
        </w:rPr>
        <w:t xml:space="preserve">ata de </w:t>
      </w:r>
      <w:r w:rsidR="00321842">
        <w:rPr>
          <w:rFonts w:cs="Tahoma"/>
          <w:szCs w:val="20"/>
        </w:rPr>
        <w:t>P</w:t>
      </w:r>
      <w:r w:rsidRPr="00B417FD">
        <w:rPr>
          <w:rFonts w:cs="Tahoma"/>
          <w:szCs w:val="20"/>
        </w:rPr>
        <w:t>agamento imediatamente anterior, conforme o caso, até a data d</w:t>
      </w:r>
      <w:r w:rsidR="00860C73">
        <w:rPr>
          <w:rFonts w:cs="Tahoma"/>
          <w:szCs w:val="20"/>
        </w:rPr>
        <w:t>a</w:t>
      </w:r>
      <w:r w:rsidRPr="00B417FD">
        <w:rPr>
          <w:rFonts w:cs="Tahoma"/>
          <w:szCs w:val="20"/>
        </w:rPr>
        <w:t xml:space="preserve"> efetiv</w:t>
      </w:r>
      <w:r w:rsidR="00860C73">
        <w:rPr>
          <w:rFonts w:cs="Tahoma"/>
          <w:szCs w:val="20"/>
        </w:rPr>
        <w:t>a Amortização Extraordinária Facultativa</w:t>
      </w:r>
      <w:r w:rsidRPr="00B417FD">
        <w:rPr>
          <w:rFonts w:cs="Tahoma"/>
          <w:szCs w:val="20"/>
        </w:rPr>
        <w:t>; e</w:t>
      </w:r>
    </w:p>
    <w:p w14:paraId="47293470" w14:textId="3E2F18E7" w:rsidR="007D67A9" w:rsidRPr="00B417FD" w:rsidRDefault="007D67A9" w:rsidP="007D67A9">
      <w:pPr>
        <w:pStyle w:val="Level3"/>
        <w:numPr>
          <w:ilvl w:val="0"/>
          <w:numId w:val="0"/>
        </w:numPr>
        <w:ind w:left="1247"/>
        <w:rPr>
          <w:rFonts w:cs="Tahoma"/>
          <w:szCs w:val="20"/>
        </w:rPr>
      </w:pPr>
      <w:proofErr w:type="spellStart"/>
      <w:r w:rsidRPr="00B417FD">
        <w:rPr>
          <w:rFonts w:cs="Tahoma"/>
          <w:b/>
          <w:szCs w:val="20"/>
        </w:rPr>
        <w:t>du</w:t>
      </w:r>
      <w:proofErr w:type="spellEnd"/>
      <w:r w:rsidRPr="00B417FD">
        <w:rPr>
          <w:rFonts w:cs="Tahoma"/>
          <w:szCs w:val="20"/>
        </w:rPr>
        <w:t xml:space="preserve"> – número de Dias Úteis entre a data d</w:t>
      </w:r>
      <w:r w:rsidR="00860C73">
        <w:rPr>
          <w:rFonts w:cs="Tahoma"/>
          <w:szCs w:val="20"/>
        </w:rPr>
        <w:t>a Amortização Extraordinária Facultativa</w:t>
      </w:r>
      <w:r w:rsidRPr="00B417FD">
        <w:rPr>
          <w:rFonts w:cs="Tahoma"/>
          <w:szCs w:val="20"/>
        </w:rPr>
        <w:t>, inclusive, e a Data de Vencimento, exclusive.</w:t>
      </w:r>
    </w:p>
    <w:bookmarkEnd w:id="36"/>
    <w:p w14:paraId="2A14A7DB" w14:textId="27D59F23" w:rsidR="00FB055E" w:rsidRPr="00B36C71" w:rsidRDefault="005627F8">
      <w:pPr>
        <w:pStyle w:val="Level3"/>
        <w:spacing w:before="240"/>
        <w:rPr>
          <w:rFonts w:cs="Tahoma"/>
          <w:szCs w:val="20"/>
        </w:rPr>
      </w:pPr>
      <w:r w:rsidRPr="00B36C71">
        <w:rPr>
          <w:rFonts w:cs="Tahoma"/>
          <w:szCs w:val="20"/>
        </w:rPr>
        <w:t>Na Comunicação de Amortização Extraordinária Facultativa das Debêntures deverá constar: (i) a data da Amortização Extraordinária Facultativa das Debêntures; (</w:t>
      </w:r>
      <w:proofErr w:type="spellStart"/>
      <w:r w:rsidRPr="00B36C71">
        <w:rPr>
          <w:rFonts w:cs="Tahoma"/>
          <w:szCs w:val="20"/>
        </w:rPr>
        <w:t>ii</w:t>
      </w:r>
      <w:proofErr w:type="spellEnd"/>
      <w:r w:rsidRPr="00B36C71">
        <w:rPr>
          <w:rFonts w:cs="Tahoma"/>
          <w:szCs w:val="20"/>
        </w:rPr>
        <w:t>) menção ao valor da Amortização Extraordinária Facultativa das Debêntures; e (</w:t>
      </w:r>
      <w:proofErr w:type="spellStart"/>
      <w:r w:rsidRPr="00B36C71">
        <w:rPr>
          <w:rFonts w:cs="Tahoma"/>
          <w:szCs w:val="20"/>
        </w:rPr>
        <w:t>iii</w:t>
      </w:r>
      <w:proofErr w:type="spellEnd"/>
      <w:r w:rsidRPr="00B36C71">
        <w:rPr>
          <w:rFonts w:cs="Tahoma"/>
          <w:szCs w:val="20"/>
        </w:rPr>
        <w:t>)</w:t>
      </w:r>
      <w:r w:rsidR="00B36C71" w:rsidRPr="00B36C71">
        <w:rPr>
          <w:rFonts w:cs="Tahoma"/>
          <w:szCs w:val="20"/>
        </w:rPr>
        <w:t> </w:t>
      </w:r>
      <w:r w:rsidRPr="00B36C71">
        <w:rPr>
          <w:rFonts w:cs="Tahoma"/>
          <w:szCs w:val="20"/>
        </w:rPr>
        <w:t>quaisquer outras informações necessárias à operacionalização da Amortização Extraordinária Facultativa das Debêntures.</w:t>
      </w:r>
    </w:p>
    <w:p w14:paraId="75783E0B" w14:textId="656A58F9" w:rsidR="00FB055E" w:rsidRPr="00B152AB" w:rsidRDefault="005627F8">
      <w:pPr>
        <w:pStyle w:val="Level2"/>
        <w:keepNext/>
        <w:rPr>
          <w:rFonts w:cs="Tahoma"/>
          <w:b/>
          <w:szCs w:val="20"/>
        </w:rPr>
      </w:pPr>
      <w:r w:rsidRPr="00B152AB">
        <w:rPr>
          <w:rFonts w:cs="Tahoma"/>
          <w:b/>
          <w:szCs w:val="20"/>
        </w:rPr>
        <w:t>Amortização Programada</w:t>
      </w:r>
    </w:p>
    <w:p w14:paraId="1723F952" w14:textId="736A7556" w:rsidR="00E514B5" w:rsidRPr="00B152AB" w:rsidRDefault="005627F8">
      <w:pPr>
        <w:pStyle w:val="Level3"/>
        <w:rPr>
          <w:rFonts w:cs="Tahoma"/>
          <w:szCs w:val="20"/>
        </w:rPr>
      </w:pPr>
      <w:r w:rsidRPr="00B152AB">
        <w:rPr>
          <w:rFonts w:cs="Tahoma"/>
          <w:szCs w:val="20"/>
        </w:rPr>
        <w:t xml:space="preserve">O Valor Nominal Unitário </w:t>
      </w:r>
      <w:r w:rsidR="00E514B5">
        <w:rPr>
          <w:rFonts w:cs="Tahoma"/>
          <w:szCs w:val="20"/>
        </w:rPr>
        <w:t xml:space="preserve">ou saldo do Valor Nominal Unitário, conforme o caso, </w:t>
      </w:r>
      <w:r w:rsidRPr="00B152AB">
        <w:rPr>
          <w:rFonts w:cs="Tahoma"/>
          <w:szCs w:val="20"/>
        </w:rPr>
        <w:t xml:space="preserve">será amortizado pela </w:t>
      </w:r>
      <w:r w:rsidRPr="00854133">
        <w:rPr>
          <w:rFonts w:cs="Tahoma"/>
          <w:szCs w:val="20"/>
        </w:rPr>
        <w:t xml:space="preserve">Emissora </w:t>
      </w:r>
      <w:r w:rsidR="007C0C4F">
        <w:rPr>
          <w:rFonts w:cs="Tahoma"/>
          <w:szCs w:val="20"/>
        </w:rPr>
        <w:t>conforme os</w:t>
      </w:r>
      <w:r w:rsidRPr="00B152AB">
        <w:rPr>
          <w:rFonts w:cs="Tahoma"/>
          <w:szCs w:val="20"/>
        </w:rPr>
        <w:t xml:space="preserve"> termos do Anexo I</w:t>
      </w:r>
      <w:r w:rsidR="00760417">
        <w:rPr>
          <w:rFonts w:cs="Tahoma"/>
          <w:szCs w:val="20"/>
        </w:rPr>
        <w:t>II</w:t>
      </w:r>
      <w:r w:rsidRPr="00B152AB">
        <w:rPr>
          <w:rFonts w:cs="Tahoma"/>
          <w:szCs w:val="20"/>
        </w:rPr>
        <w:t xml:space="preserve"> da presente Escritura de Emissão</w:t>
      </w:r>
      <w:r w:rsidR="00B31831">
        <w:rPr>
          <w:rFonts w:cs="Tahoma"/>
          <w:szCs w:val="20"/>
        </w:rPr>
        <w:t xml:space="preserve"> de Debêntures</w:t>
      </w:r>
      <w:r w:rsidRPr="00B152AB">
        <w:rPr>
          <w:rFonts w:cs="Tahoma"/>
          <w:szCs w:val="20"/>
        </w:rPr>
        <w:t>.</w:t>
      </w:r>
    </w:p>
    <w:p w14:paraId="5DCF4291" w14:textId="428FA5AF" w:rsidR="00FB055E" w:rsidRPr="00B152AB" w:rsidRDefault="005627F8">
      <w:pPr>
        <w:pStyle w:val="Level2"/>
        <w:keepNext/>
        <w:rPr>
          <w:rFonts w:cs="Tahoma"/>
          <w:b/>
          <w:szCs w:val="20"/>
        </w:rPr>
      </w:pPr>
      <w:r w:rsidRPr="00B152AB">
        <w:rPr>
          <w:rFonts w:cs="Tahoma"/>
          <w:b/>
          <w:szCs w:val="20"/>
        </w:rPr>
        <w:t>Comunicações</w:t>
      </w:r>
    </w:p>
    <w:p w14:paraId="7339A990" w14:textId="2896F943" w:rsidR="00FB055E" w:rsidRPr="00B152AB" w:rsidRDefault="005627F8">
      <w:pPr>
        <w:pStyle w:val="Level3"/>
        <w:rPr>
          <w:rFonts w:cs="Tahoma"/>
          <w:szCs w:val="20"/>
        </w:rPr>
      </w:pPr>
      <w:r w:rsidRPr="00B152AB">
        <w:rPr>
          <w:rFonts w:cs="Tahoma"/>
          <w:szCs w:val="20"/>
        </w:rPr>
        <w:t xml:space="preserve">Publicação na Imprensa. As decisões decorrentes desta Escritura de Emissão </w:t>
      </w:r>
      <w:r w:rsidR="00B31831">
        <w:rPr>
          <w:rFonts w:cs="Tahoma"/>
          <w:szCs w:val="20"/>
        </w:rPr>
        <w:t>de Debêntures</w:t>
      </w:r>
      <w:r w:rsidR="00B31831" w:rsidRPr="00B152AB">
        <w:rPr>
          <w:rFonts w:cs="Tahoma"/>
          <w:szCs w:val="20"/>
        </w:rPr>
        <w:t xml:space="preserve"> </w:t>
      </w:r>
      <w:r w:rsidRPr="00B152AB">
        <w:rPr>
          <w:rFonts w:cs="Tahoma"/>
          <w:szCs w:val="20"/>
        </w:rPr>
        <w:t xml:space="preserve">que, de qualquer forma, envolvam os interesses da Debenturista, serão publicadas no jornal </w:t>
      </w:r>
      <w:r w:rsidR="00FB4497" w:rsidRPr="00B152AB">
        <w:rPr>
          <w:rFonts w:cs="Tahoma"/>
          <w:szCs w:val="20"/>
        </w:rPr>
        <w:t>“</w:t>
      </w:r>
      <w:r w:rsidR="00FB4497">
        <w:rPr>
          <w:rFonts w:cs="Tahoma"/>
          <w:szCs w:val="20"/>
        </w:rPr>
        <w:t>Diário do Comércio</w:t>
      </w:r>
      <w:r w:rsidR="00FB4497" w:rsidRPr="00B152AB">
        <w:rPr>
          <w:rFonts w:cs="Tahoma"/>
          <w:szCs w:val="20"/>
        </w:rPr>
        <w:t>”</w:t>
      </w:r>
      <w:r w:rsidRPr="00B152AB">
        <w:rPr>
          <w:rFonts w:cs="Tahoma"/>
          <w:szCs w:val="20"/>
        </w:rPr>
        <w:t>, ressalvadas eventuais dispensas de publicação. A Emissora poderá alterar os jornais acima por outro jornal de grande circulação que seja adotado para suas publicações societárias, mediante prévia comunicação por escrito à Debenturista.</w:t>
      </w:r>
    </w:p>
    <w:p w14:paraId="062AE0F1" w14:textId="35066BBD" w:rsidR="00FB055E" w:rsidRPr="00B152AB" w:rsidRDefault="005627F8">
      <w:pPr>
        <w:pStyle w:val="Level3"/>
        <w:rPr>
          <w:rFonts w:cs="Tahoma"/>
          <w:szCs w:val="20"/>
        </w:rPr>
      </w:pPr>
      <w:r w:rsidRPr="00B152AB">
        <w:rPr>
          <w:rFonts w:cs="Tahoma"/>
          <w:szCs w:val="20"/>
        </w:rPr>
        <w:t>Comunicações. As comunicações a serem enviadas por qualquer das Partes nos termos desta Escritura de Emissão</w:t>
      </w:r>
      <w:r w:rsidR="00B31831">
        <w:rPr>
          <w:rFonts w:cs="Tahoma"/>
          <w:szCs w:val="20"/>
        </w:rPr>
        <w:t xml:space="preserve"> de Debêntures</w:t>
      </w:r>
      <w:r w:rsidRPr="00B152AB">
        <w:rPr>
          <w:rFonts w:cs="Tahoma"/>
          <w:szCs w:val="20"/>
        </w:rPr>
        <w:t xml:space="preserve"> deverão ser encaminhadas para os seguintes endereços:</w:t>
      </w:r>
    </w:p>
    <w:p w14:paraId="3604391F" w14:textId="77777777" w:rsidR="00FB055E" w:rsidRPr="00B152AB" w:rsidRDefault="005627F8">
      <w:pPr>
        <w:pStyle w:val="roman4"/>
        <w:keepNext/>
        <w:numPr>
          <w:ilvl w:val="0"/>
          <w:numId w:val="48"/>
        </w:numPr>
        <w:rPr>
          <w:rFonts w:cs="Tahoma"/>
        </w:rPr>
      </w:pPr>
      <w:r w:rsidRPr="00B152AB">
        <w:rPr>
          <w:rFonts w:cs="Tahoma"/>
        </w:rPr>
        <w:t xml:space="preserve">Para a Emissora </w:t>
      </w:r>
    </w:p>
    <w:p w14:paraId="5B101D3F" w14:textId="2ED738A0" w:rsidR="00FB055E" w:rsidRDefault="00B36C71">
      <w:pPr>
        <w:pStyle w:val="Body4"/>
        <w:jc w:val="left"/>
        <w:rPr>
          <w:rFonts w:cs="Tahoma"/>
          <w:szCs w:val="20"/>
          <w:highlight w:val="green"/>
        </w:rPr>
      </w:pPr>
      <w:r w:rsidRPr="00B871B9">
        <w:rPr>
          <w:b/>
        </w:rPr>
        <w:t>PATRIMAR ENGENHARIA S.A</w:t>
      </w:r>
      <w:r w:rsidR="006A059D">
        <w:rPr>
          <w:b/>
        </w:rPr>
        <w:t>.</w:t>
      </w:r>
      <w:r w:rsidR="005627F8" w:rsidRPr="005512C1">
        <w:rPr>
          <w:rFonts w:cs="Tahoma"/>
          <w:szCs w:val="20"/>
          <w:highlight w:val="green"/>
        </w:rPr>
        <w:br/>
      </w:r>
      <w:r w:rsidRPr="00B36C71">
        <w:rPr>
          <w:rFonts w:cs="Tahoma"/>
          <w:szCs w:val="20"/>
        </w:rPr>
        <w:t xml:space="preserve">Rodovia </w:t>
      </w:r>
      <w:proofErr w:type="spellStart"/>
      <w:r w:rsidRPr="00B36C71">
        <w:rPr>
          <w:rFonts w:cs="Tahoma"/>
          <w:szCs w:val="20"/>
        </w:rPr>
        <w:t>Stael</w:t>
      </w:r>
      <w:proofErr w:type="spellEnd"/>
      <w:r w:rsidRPr="00B36C71">
        <w:rPr>
          <w:rFonts w:cs="Tahoma"/>
          <w:szCs w:val="20"/>
        </w:rPr>
        <w:t xml:space="preserve"> Mary Bicalho Motta Magalhaes, nº 521, sala 1.701 (parte), Bairro Belvedere</w:t>
      </w:r>
      <w:r w:rsidR="005627F8" w:rsidRPr="005512C1">
        <w:rPr>
          <w:rFonts w:cs="Tahoma"/>
          <w:szCs w:val="20"/>
          <w:highlight w:val="green"/>
        </w:rPr>
        <w:br/>
      </w:r>
      <w:r w:rsidRPr="00B871B9">
        <w:rPr>
          <w:rFonts w:cs="Tahoma"/>
          <w:szCs w:val="20"/>
        </w:rPr>
        <w:t>CEP 30.</w:t>
      </w:r>
      <w:r w:rsidRPr="00B36C71">
        <w:rPr>
          <w:rFonts w:cs="Tahoma"/>
          <w:szCs w:val="20"/>
        </w:rPr>
        <w:t>320.760</w:t>
      </w:r>
      <w:r w:rsidR="005627F8" w:rsidRPr="00B36C71">
        <w:rPr>
          <w:rFonts w:cs="Tahoma"/>
          <w:szCs w:val="20"/>
        </w:rPr>
        <w:br/>
        <w:t>Belo Horizonte - MG</w:t>
      </w:r>
      <w:r w:rsidR="005627F8" w:rsidRPr="00B36C71">
        <w:rPr>
          <w:rFonts w:cs="Tahoma"/>
          <w:szCs w:val="20"/>
        </w:rPr>
        <w:br/>
      </w:r>
      <w:bookmarkStart w:id="37" w:name="_Hlk66288632"/>
      <w:r w:rsidR="005627F8" w:rsidRPr="00B36C71">
        <w:rPr>
          <w:rFonts w:cs="Tahoma"/>
          <w:szCs w:val="20"/>
        </w:rPr>
        <w:t xml:space="preserve">At.: </w:t>
      </w:r>
      <w:r w:rsidR="00FF60E5">
        <w:rPr>
          <w:rFonts w:cs="Tahoma"/>
          <w:szCs w:val="20"/>
        </w:rPr>
        <w:t xml:space="preserve">Felipe </w:t>
      </w:r>
      <w:proofErr w:type="spellStart"/>
      <w:r w:rsidR="00FF60E5">
        <w:rPr>
          <w:rFonts w:cs="Tahoma"/>
          <w:szCs w:val="20"/>
        </w:rPr>
        <w:t>Enck</w:t>
      </w:r>
      <w:proofErr w:type="spellEnd"/>
      <w:r w:rsidR="00FF60E5">
        <w:rPr>
          <w:rFonts w:cs="Tahoma"/>
          <w:szCs w:val="20"/>
        </w:rPr>
        <w:t xml:space="preserve"> Gonçalves</w:t>
      </w:r>
      <w:r w:rsidR="005627F8" w:rsidRPr="00B36C71">
        <w:rPr>
          <w:rFonts w:cs="Tahoma"/>
          <w:szCs w:val="20"/>
        </w:rPr>
        <w:br/>
        <w:t xml:space="preserve">Telefone: (31) </w:t>
      </w:r>
      <w:r w:rsidR="00FF60E5">
        <w:rPr>
          <w:rFonts w:cs="Tahoma"/>
          <w:szCs w:val="20"/>
        </w:rPr>
        <w:t>3254-0304</w:t>
      </w:r>
      <w:r w:rsidR="005627F8" w:rsidRPr="00B36C71">
        <w:rPr>
          <w:rFonts w:cs="Tahoma"/>
          <w:szCs w:val="20"/>
        </w:rPr>
        <w:br/>
        <w:t xml:space="preserve">E-mail: </w:t>
      </w:r>
      <w:r w:rsidR="00FF60E5">
        <w:rPr>
          <w:rFonts w:cs="Tahoma"/>
          <w:szCs w:val="20"/>
        </w:rPr>
        <w:t>felipe.goncalves@patrimar.com.br</w:t>
      </w:r>
      <w:bookmarkEnd w:id="37"/>
    </w:p>
    <w:p w14:paraId="143EE291" w14:textId="77777777" w:rsidR="00FB055E" w:rsidRPr="00B36C71" w:rsidRDefault="005627F8">
      <w:pPr>
        <w:pStyle w:val="roman4"/>
        <w:keepNext/>
        <w:numPr>
          <w:ilvl w:val="0"/>
          <w:numId w:val="42"/>
        </w:numPr>
        <w:rPr>
          <w:rFonts w:cs="Tahoma"/>
        </w:rPr>
      </w:pPr>
      <w:r w:rsidRPr="00B36C71">
        <w:rPr>
          <w:rFonts w:cs="Tahoma"/>
        </w:rPr>
        <w:t>Para a Debenturista</w:t>
      </w:r>
    </w:p>
    <w:p w14:paraId="01B50245" w14:textId="7B71DF77" w:rsidR="00FB055E" w:rsidRPr="00B36C71" w:rsidRDefault="003564CB" w:rsidP="00B36C71">
      <w:pPr>
        <w:pStyle w:val="Body2"/>
        <w:spacing w:after="0" w:line="283" w:lineRule="auto"/>
        <w:ind w:left="2700"/>
        <w:jc w:val="left"/>
        <w:rPr>
          <w:rFonts w:cs="Tahoma"/>
          <w:szCs w:val="20"/>
        </w:rPr>
      </w:pPr>
      <w:bookmarkStart w:id="38" w:name="_Hlk66287590"/>
      <w:bookmarkStart w:id="39" w:name="_Hlk66466374"/>
      <w:r w:rsidRPr="003564CB">
        <w:rPr>
          <w:rFonts w:eastAsia="Arial Unicode MS" w:cs="Tahoma"/>
          <w:b/>
          <w:bCs/>
          <w:szCs w:val="20"/>
        </w:rPr>
        <w:t>VIRGO COMPANHIA DE SECURITIZAÇÃO</w:t>
      </w:r>
      <w:r w:rsidR="005627F8" w:rsidRPr="00B36C71">
        <w:rPr>
          <w:rFonts w:eastAsia="Arial Unicode MS" w:cs="Tahoma"/>
          <w:b/>
          <w:bCs/>
          <w:szCs w:val="20"/>
        </w:rPr>
        <w:br/>
      </w:r>
      <w:r w:rsidRPr="003564CB">
        <w:rPr>
          <w:rFonts w:cs="Tahoma"/>
          <w:szCs w:val="20"/>
        </w:rPr>
        <w:t>Rua Tabapuã, nº 1123, conjunto 215, 21º andar</w:t>
      </w:r>
      <w:r>
        <w:rPr>
          <w:rFonts w:cs="Tahoma"/>
          <w:szCs w:val="20"/>
        </w:rPr>
        <w:t>, Itaim Bibi</w:t>
      </w:r>
      <w:r w:rsidR="00B36C71" w:rsidRPr="00B36C71">
        <w:rPr>
          <w:rFonts w:cs="Tahoma"/>
          <w:szCs w:val="20"/>
        </w:rPr>
        <w:br/>
        <w:t>C</w:t>
      </w:r>
      <w:r w:rsidR="005627F8" w:rsidRPr="00B36C71">
        <w:rPr>
          <w:rFonts w:cs="Tahoma"/>
          <w:szCs w:val="20"/>
        </w:rPr>
        <w:t>EP</w:t>
      </w:r>
      <w:r w:rsidR="00B36C71" w:rsidRPr="00B36C71">
        <w:rPr>
          <w:rFonts w:cs="Tahoma"/>
          <w:szCs w:val="20"/>
        </w:rPr>
        <w:t> </w:t>
      </w:r>
      <w:r w:rsidRPr="003564CB">
        <w:rPr>
          <w:rFonts w:cs="Tahoma"/>
          <w:szCs w:val="20"/>
        </w:rPr>
        <w:t>04533-004</w:t>
      </w:r>
      <w:r w:rsidR="005627F8" w:rsidRPr="00B36C71">
        <w:rPr>
          <w:rFonts w:cs="Tahoma"/>
          <w:szCs w:val="20"/>
        </w:rPr>
        <w:br/>
        <w:t>São Paulo - SP</w:t>
      </w:r>
      <w:r w:rsidR="005627F8" w:rsidRPr="00B36C71">
        <w:rPr>
          <w:rFonts w:eastAsia="Arial Unicode MS" w:cs="Tahoma"/>
          <w:szCs w:val="20"/>
          <w:lang w:val="it-IT"/>
        </w:rPr>
        <w:t xml:space="preserve"> </w:t>
      </w:r>
      <w:r w:rsidR="005627F8" w:rsidRPr="00B36C71">
        <w:rPr>
          <w:rFonts w:eastAsia="Arial Unicode MS" w:cs="Tahoma"/>
          <w:szCs w:val="20"/>
          <w:lang w:val="it-IT"/>
        </w:rPr>
        <w:br/>
      </w:r>
      <w:r w:rsidR="00465692" w:rsidRPr="00B36C71">
        <w:rPr>
          <w:rFonts w:cs="Tahoma"/>
          <w:szCs w:val="20"/>
        </w:rPr>
        <w:t xml:space="preserve">At.: </w:t>
      </w:r>
      <w:r w:rsidR="00465692" w:rsidRPr="000665BB">
        <w:rPr>
          <w:rFonts w:cs="Tahoma"/>
          <w:szCs w:val="20"/>
        </w:rPr>
        <w:t>Departamento Jurídico/Departamento de Gestão/Departamento de Monitoramento</w:t>
      </w:r>
      <w:r w:rsidR="00465692" w:rsidRPr="00B36C71">
        <w:rPr>
          <w:rFonts w:cs="Tahoma"/>
          <w:szCs w:val="20"/>
        </w:rPr>
        <w:br/>
      </w:r>
      <w:r w:rsidR="00465692" w:rsidRPr="00B36C71">
        <w:rPr>
          <w:rFonts w:cs="Tahoma"/>
          <w:szCs w:val="20"/>
        </w:rPr>
        <w:lastRenderedPageBreak/>
        <w:t xml:space="preserve">Telefone: (11) </w:t>
      </w:r>
      <w:r w:rsidR="00465692" w:rsidRPr="00AA4893">
        <w:rPr>
          <w:rFonts w:cs="Tahoma"/>
          <w:szCs w:val="20"/>
        </w:rPr>
        <w:t>3320-7474</w:t>
      </w:r>
      <w:r w:rsidR="00465692" w:rsidRPr="00AA4893" w:rsidDel="00AA4893">
        <w:rPr>
          <w:rFonts w:cs="Tahoma"/>
          <w:szCs w:val="20"/>
        </w:rPr>
        <w:t xml:space="preserve"> </w:t>
      </w:r>
      <w:r w:rsidR="00465692" w:rsidRPr="00B36C71">
        <w:rPr>
          <w:rFonts w:cs="Tahoma"/>
          <w:szCs w:val="20"/>
        </w:rPr>
        <w:br/>
        <w:t xml:space="preserve">E-mail: </w:t>
      </w:r>
      <w:r w:rsidR="00465692" w:rsidRPr="00A417C8">
        <w:rPr>
          <w:rFonts w:cs="Tahoma"/>
          <w:szCs w:val="20"/>
        </w:rPr>
        <w:t>gestao@virgo.inc / juridico@virgo.inc /</w:t>
      </w:r>
      <w:r w:rsidR="00465692">
        <w:rPr>
          <w:rFonts w:cs="Tahoma"/>
          <w:szCs w:val="20"/>
        </w:rPr>
        <w:t xml:space="preserve"> </w:t>
      </w:r>
      <w:r w:rsidR="00465692" w:rsidRPr="00A417C8">
        <w:rPr>
          <w:rFonts w:cs="Tahoma"/>
          <w:szCs w:val="20"/>
        </w:rPr>
        <w:t>monitoramento@virgo.inc</w:t>
      </w:r>
      <w:bookmarkEnd w:id="38"/>
    </w:p>
    <w:bookmarkEnd w:id="39"/>
    <w:p w14:paraId="581B545D" w14:textId="77777777" w:rsidR="00B36C71" w:rsidRDefault="00B36C71" w:rsidP="00B36C71">
      <w:pPr>
        <w:pStyle w:val="Body2"/>
        <w:spacing w:after="0" w:line="283" w:lineRule="auto"/>
        <w:ind w:left="2700"/>
        <w:jc w:val="left"/>
        <w:rPr>
          <w:highlight w:val="green"/>
        </w:rPr>
      </w:pPr>
    </w:p>
    <w:p w14:paraId="1F1DEC4B" w14:textId="77777777" w:rsidR="00FB055E" w:rsidRPr="00B152AB" w:rsidRDefault="005627F8">
      <w:pPr>
        <w:pStyle w:val="Level4"/>
        <w:tabs>
          <w:tab w:val="clear" w:pos="2722"/>
          <w:tab w:val="num" w:pos="3119"/>
        </w:tabs>
        <w:rPr>
          <w:rFonts w:cs="Tahoma"/>
          <w:szCs w:val="20"/>
        </w:rPr>
      </w:pPr>
      <w:r w:rsidRPr="00B152AB">
        <w:rPr>
          <w:rFonts w:cs="Tahoma"/>
          <w:szCs w:val="20"/>
        </w:rPr>
        <w:t>As comunicações serão consideradas entregues: (i) quando enviadas aos endereços acima sob protocolo ou com “aviso de recebimento”; ou (</w:t>
      </w:r>
      <w:proofErr w:type="spellStart"/>
      <w:r w:rsidRPr="00B152AB">
        <w:rPr>
          <w:rFonts w:cs="Tahoma"/>
          <w:szCs w:val="20"/>
        </w:rPr>
        <w:t>ii</w:t>
      </w:r>
      <w:proofErr w:type="spellEnd"/>
      <w:r w:rsidRPr="00B152AB">
        <w:rPr>
          <w:rFonts w:cs="Tahoma"/>
          <w:szCs w:val="20"/>
        </w:rPr>
        <w:t>) por correio eletrônico serão consideradas recebidas na data de seu envio com confirmação de recebimento.</w:t>
      </w:r>
    </w:p>
    <w:p w14:paraId="59FEACDF" w14:textId="1910F0D1" w:rsidR="00FB055E" w:rsidRPr="00B152AB" w:rsidRDefault="005627F8">
      <w:pPr>
        <w:pStyle w:val="Level4"/>
        <w:tabs>
          <w:tab w:val="clear" w:pos="2722"/>
          <w:tab w:val="num" w:pos="3119"/>
        </w:tabs>
        <w:rPr>
          <w:rFonts w:cs="Tahoma"/>
          <w:szCs w:val="20"/>
        </w:rPr>
      </w:pPr>
      <w:r w:rsidRPr="00B152AB">
        <w:rPr>
          <w:rFonts w:cs="Tahoma"/>
          <w:szCs w:val="20"/>
        </w:rPr>
        <w:t>A mudança de qualquer dos endereços acima deverá ser comunicada às outras Partes pela Parte que tiver seu endereço alterado, sob pena de serem considerados entregues as comunicações enviadas aos endereços anteriormente indicados.</w:t>
      </w:r>
    </w:p>
    <w:p w14:paraId="1A3AC69F" w14:textId="1BD401A5" w:rsidR="00FB055E" w:rsidRPr="00B152AB" w:rsidRDefault="005627F8">
      <w:pPr>
        <w:pStyle w:val="Level2"/>
        <w:keepNext/>
        <w:rPr>
          <w:rFonts w:cs="Tahoma"/>
          <w:b/>
          <w:szCs w:val="20"/>
        </w:rPr>
      </w:pPr>
      <w:r w:rsidRPr="00B152AB">
        <w:rPr>
          <w:rFonts w:cs="Tahoma"/>
          <w:b/>
          <w:szCs w:val="20"/>
        </w:rPr>
        <w:t>Liquidez e Estabilização</w:t>
      </w:r>
    </w:p>
    <w:p w14:paraId="5BE292E8" w14:textId="77777777" w:rsidR="00FB055E" w:rsidRPr="00B152AB" w:rsidRDefault="005627F8">
      <w:pPr>
        <w:pStyle w:val="Level3"/>
        <w:rPr>
          <w:rFonts w:cs="Tahoma"/>
          <w:szCs w:val="20"/>
        </w:rPr>
      </w:pPr>
      <w:r w:rsidRPr="00B152AB">
        <w:rPr>
          <w:rFonts w:cs="Tahoma"/>
          <w:szCs w:val="20"/>
        </w:rPr>
        <w:t>Não será constituído fundo de manutenção de liquidez ou firmado contrato de garantia de liquidez ou estabilização de preço para as Debêntures.</w:t>
      </w:r>
    </w:p>
    <w:p w14:paraId="1E2AC39F" w14:textId="2F4FCCF7" w:rsidR="00FB055E" w:rsidRPr="00B152AB" w:rsidRDefault="005627F8">
      <w:pPr>
        <w:pStyle w:val="Level2"/>
        <w:keepNext/>
        <w:rPr>
          <w:rFonts w:cs="Tahoma"/>
          <w:b/>
          <w:szCs w:val="20"/>
        </w:rPr>
      </w:pPr>
      <w:r w:rsidRPr="00B152AB">
        <w:rPr>
          <w:rFonts w:cs="Tahoma"/>
          <w:b/>
          <w:szCs w:val="20"/>
        </w:rPr>
        <w:t>Fundo de Amortização</w:t>
      </w:r>
    </w:p>
    <w:p w14:paraId="699F6F78" w14:textId="0DED2CA3" w:rsidR="00FB055E" w:rsidRDefault="005627F8">
      <w:pPr>
        <w:pStyle w:val="Level3"/>
        <w:rPr>
          <w:rFonts w:cs="Tahoma"/>
          <w:szCs w:val="20"/>
        </w:rPr>
      </w:pPr>
      <w:r w:rsidRPr="00B152AB">
        <w:rPr>
          <w:rFonts w:cs="Tahoma"/>
          <w:szCs w:val="20"/>
        </w:rPr>
        <w:t>Não será constituído fundo de amortização para a presente Emissão.</w:t>
      </w:r>
    </w:p>
    <w:p w14:paraId="5ED61C17" w14:textId="6223FF84" w:rsidR="00C80D1F" w:rsidRPr="00C80D1F" w:rsidRDefault="00C80D1F" w:rsidP="00C80D1F">
      <w:pPr>
        <w:pStyle w:val="Level2"/>
        <w:rPr>
          <w:b/>
          <w:bCs/>
        </w:rPr>
      </w:pPr>
      <w:r w:rsidRPr="00C80D1F">
        <w:rPr>
          <w:b/>
          <w:bCs/>
        </w:rPr>
        <w:t>Fundo de Despesas</w:t>
      </w:r>
    </w:p>
    <w:p w14:paraId="2A36E623" w14:textId="5D3FDF2D" w:rsidR="00E70BB1" w:rsidRPr="002A7626" w:rsidRDefault="00E70BB1" w:rsidP="00E70BB1">
      <w:pPr>
        <w:pStyle w:val="Level3"/>
      </w:pPr>
      <w:r w:rsidRPr="00563575">
        <w:t xml:space="preserve">Na Primeira Data de Integralização, a </w:t>
      </w:r>
      <w:r>
        <w:t>Debenturista</w:t>
      </w:r>
      <w:r w:rsidRPr="00563575">
        <w:t xml:space="preserve"> reterá na Conta Centralizadora, para os fins de pagamento das Despesas </w:t>
      </w:r>
      <w:r w:rsidRPr="00B70E44">
        <w:t xml:space="preserve">previstas no </w:t>
      </w:r>
      <w:r w:rsidRPr="00B70E44">
        <w:rPr>
          <w:b/>
          <w:bCs/>
        </w:rPr>
        <w:t>Anexo</w:t>
      </w:r>
      <w:r w:rsidRPr="00050857">
        <w:rPr>
          <w:b/>
          <w:bCs/>
        </w:rPr>
        <w:t xml:space="preserve"> VII</w:t>
      </w:r>
      <w:r w:rsidRPr="00563575">
        <w:t xml:space="preserve"> e demais despesas </w:t>
      </w:r>
      <w:r w:rsidRPr="00F87622">
        <w:t xml:space="preserve">indicadas no Termo de Securitização, o valor de R$ </w:t>
      </w:r>
      <w:r w:rsidR="00F87622" w:rsidRPr="00F87622">
        <w:t>100.000,00 (cem mil reais</w:t>
      </w:r>
      <w:r w:rsidRPr="00F87622">
        <w:t xml:space="preserve">), destinado à constituição de um fundo de despesas </w:t>
      </w:r>
      <w:r w:rsidRPr="00F87622">
        <w:rPr>
          <w:b/>
          <w:bCs/>
        </w:rPr>
        <w:t>("Fundo de Despesas"</w:t>
      </w:r>
      <w:r w:rsidRPr="00F87622">
        <w:t xml:space="preserve">), observado o valor mínimo do Fundo de Despesas de R$ </w:t>
      </w:r>
      <w:r w:rsidR="00F87622" w:rsidRPr="00F87622">
        <w:t>40.000,00 (quarenta mil reais</w:t>
      </w:r>
      <w:r w:rsidRPr="00F87622">
        <w:t>)</w:t>
      </w:r>
      <w:r>
        <w:t xml:space="preserve"> </w:t>
      </w:r>
      <w:r w:rsidRPr="00671A32">
        <w:rPr>
          <w:b/>
          <w:bCs/>
        </w:rPr>
        <w:t>("Valor Mínimo do Fundo de Despesas").</w:t>
      </w:r>
    </w:p>
    <w:p w14:paraId="1727A62F" w14:textId="77777777" w:rsidR="00E70BB1" w:rsidRDefault="00E70BB1" w:rsidP="00E70BB1">
      <w:pPr>
        <w:pStyle w:val="Level3"/>
      </w:pPr>
      <w:r w:rsidRPr="003C0C6A">
        <w:t xml:space="preserve">Toda vez que, por qualquer motivo, os recursos do Fundo de Despesas venham a ser inferiores ao Valor Mínimo do Fundo de Despesas, mediante comprovação da </w:t>
      </w:r>
      <w:r>
        <w:t>Debenturista</w:t>
      </w:r>
      <w:r w:rsidRPr="003C0C6A">
        <w:t xml:space="preserve">, </w:t>
      </w:r>
      <w:r>
        <w:t>a Emissora</w:t>
      </w:r>
      <w:r w:rsidRPr="003C0C6A">
        <w:t xml:space="preserve"> dever</w:t>
      </w:r>
      <w:r>
        <w:t>á</w:t>
      </w:r>
      <w:r w:rsidRPr="003C0C6A">
        <w:t xml:space="preserve"> recompor o Fundo de Despesas mediante transferência para a Conta Centralizadora, no prazo de até 5 (cinco) Dias Úteis contados do envio de comunicação nesse sentido pela </w:t>
      </w:r>
      <w:r>
        <w:t>Debenturista</w:t>
      </w:r>
      <w:r w:rsidRPr="003C0C6A">
        <w:t>, do montante necessário para que os recursos existentes no Fundo de Despesas após a recomposição sejam de, no mínimo, igual ao Valor Mínimo do Fundo de Despesas..</w:t>
      </w:r>
    </w:p>
    <w:p w14:paraId="671F07E7" w14:textId="77777777" w:rsidR="00E70BB1" w:rsidRDefault="00E70BB1" w:rsidP="00E70BB1">
      <w:pPr>
        <w:pStyle w:val="Level3"/>
      </w:pPr>
      <w:r w:rsidRPr="00CD57C4">
        <w:t>Os recursos do Fundo de Despesas estarão abrangidos pela instituição do Regime Fiduciário dos CR</w:t>
      </w:r>
      <w:r>
        <w:t>I</w:t>
      </w:r>
      <w:r w:rsidRPr="00CD57C4">
        <w:t xml:space="preserve"> e integrarão o Patrimônio Separado (conforme definidos no Termo de Securitização), podendo ser aplicados pela </w:t>
      </w:r>
      <w:r>
        <w:t>Debenturista</w:t>
      </w:r>
      <w:r w:rsidRPr="00CD57C4">
        <w:t xml:space="preserve">, na qualidade de titular da Conta Centralizadora, nas Aplicações Financeiras Permitidas, não sendo a </w:t>
      </w:r>
      <w:r>
        <w:t>Debenturista</w:t>
      </w:r>
      <w:r w:rsidRPr="00CD57C4">
        <w:t xml:space="preserve"> responsabilizada por qualquer garantia mínima de rentabilidade. Os resultados decorrentes desse investimento integrarão automaticamente o Fundo de Despesas.</w:t>
      </w:r>
    </w:p>
    <w:p w14:paraId="4392A301" w14:textId="2C7F16EA" w:rsidR="00C80D1F" w:rsidRPr="00B152AB" w:rsidRDefault="00E70BB1" w:rsidP="00E70BB1">
      <w:pPr>
        <w:pStyle w:val="Level3"/>
      </w:pPr>
      <w:r w:rsidRPr="00C7559D">
        <w:t>Em nenhuma hipótese, a Debenturista incorrerá em antecipação de Despesas e/ou suportará Despesas com recursos próprios</w:t>
      </w:r>
    </w:p>
    <w:p w14:paraId="24843E17" w14:textId="77777777" w:rsidR="00FB055E" w:rsidRPr="00B152AB" w:rsidRDefault="005627F8">
      <w:pPr>
        <w:pStyle w:val="Level1"/>
        <w:keepNext/>
        <w:rPr>
          <w:rFonts w:cs="Tahoma"/>
          <w:b/>
          <w:szCs w:val="20"/>
        </w:rPr>
      </w:pPr>
      <w:bookmarkStart w:id="40" w:name="_Ref65601097"/>
      <w:bookmarkStart w:id="41" w:name="_Toc105515118"/>
      <w:bookmarkStart w:id="42" w:name="_Toc66875001"/>
      <w:r w:rsidRPr="00B152AB">
        <w:rPr>
          <w:rFonts w:cs="Tahoma"/>
          <w:b/>
          <w:szCs w:val="20"/>
        </w:rPr>
        <w:lastRenderedPageBreak/>
        <w:t>VENCIMENTO ANTECIPADO</w:t>
      </w:r>
      <w:bookmarkEnd w:id="40"/>
      <w:bookmarkEnd w:id="41"/>
      <w:bookmarkEnd w:id="42"/>
    </w:p>
    <w:p w14:paraId="004EB6A0" w14:textId="2376F826" w:rsidR="00FB055E" w:rsidRPr="00B152AB" w:rsidRDefault="005627F8">
      <w:pPr>
        <w:pStyle w:val="Level2"/>
        <w:keepNext/>
        <w:rPr>
          <w:rFonts w:cs="Tahoma"/>
          <w:szCs w:val="20"/>
          <w:u w:val="single"/>
        </w:rPr>
      </w:pPr>
      <w:bookmarkStart w:id="43" w:name="_Ref65601173"/>
      <w:r w:rsidRPr="00B152AB">
        <w:rPr>
          <w:rFonts w:cs="Tahoma"/>
          <w:b/>
          <w:szCs w:val="20"/>
        </w:rPr>
        <w:t>Vencimento Antecipado Automático</w:t>
      </w:r>
      <w:bookmarkEnd w:id="43"/>
    </w:p>
    <w:p w14:paraId="66C0C96D" w14:textId="7B668F3F" w:rsidR="00FB055E" w:rsidRPr="00B152AB" w:rsidRDefault="005627F8">
      <w:pPr>
        <w:pStyle w:val="Level3"/>
        <w:rPr>
          <w:rFonts w:cs="Tahoma"/>
          <w:szCs w:val="20"/>
        </w:rPr>
      </w:pPr>
      <w:r w:rsidRPr="00B152AB">
        <w:rPr>
          <w:rFonts w:cs="Tahoma"/>
          <w:szCs w:val="20"/>
        </w:rPr>
        <w:t xml:space="preserve">Observada a Cláusula </w:t>
      </w:r>
      <w:r w:rsidR="00AB2A4B">
        <w:rPr>
          <w:rFonts w:cs="Tahoma"/>
          <w:szCs w:val="20"/>
        </w:rPr>
        <w:fldChar w:fldCharType="begin"/>
      </w:r>
      <w:r w:rsidR="00AB2A4B">
        <w:rPr>
          <w:rFonts w:cs="Tahoma"/>
          <w:szCs w:val="20"/>
        </w:rPr>
        <w:instrText xml:space="preserve"> REF _Ref65601131 \r \h </w:instrText>
      </w:r>
      <w:r w:rsidR="00AB2A4B">
        <w:rPr>
          <w:rFonts w:cs="Tahoma"/>
          <w:szCs w:val="20"/>
        </w:rPr>
      </w:r>
      <w:r w:rsidR="00AB2A4B">
        <w:rPr>
          <w:rFonts w:cs="Tahoma"/>
          <w:szCs w:val="20"/>
        </w:rPr>
        <w:fldChar w:fldCharType="separate"/>
      </w:r>
      <w:r w:rsidR="00AB2A4B">
        <w:rPr>
          <w:rFonts w:cs="Tahoma"/>
          <w:szCs w:val="20"/>
        </w:rPr>
        <w:t>6.2.1</w:t>
      </w:r>
      <w:r w:rsidR="00AB2A4B">
        <w:rPr>
          <w:rFonts w:cs="Tahoma"/>
          <w:szCs w:val="20"/>
        </w:rPr>
        <w:fldChar w:fldCharType="end"/>
      </w:r>
      <w:r w:rsidR="00AB2A4B">
        <w:rPr>
          <w:rFonts w:cs="Tahoma"/>
          <w:szCs w:val="20"/>
        </w:rPr>
        <w:t xml:space="preserve"> </w:t>
      </w:r>
      <w:r w:rsidRPr="00B152AB">
        <w:rPr>
          <w:rFonts w:cs="Tahoma"/>
          <w:szCs w:val="20"/>
        </w:rPr>
        <w:t xml:space="preserve">abaixo, independentemente de aviso, interpelação ou notificação extrajudicial, ou mesmo de Assembleia de Titulares de Debêntures ou de CRI, todas as obrigações constantes desta Escritura de Emissão </w:t>
      </w:r>
      <w:r w:rsidR="00B31831">
        <w:rPr>
          <w:rFonts w:cs="Tahoma"/>
          <w:szCs w:val="20"/>
        </w:rPr>
        <w:t>de Debêntures</w:t>
      </w:r>
      <w:r w:rsidR="00B31831" w:rsidRPr="00B152AB">
        <w:rPr>
          <w:rFonts w:cs="Tahoma"/>
          <w:szCs w:val="20"/>
        </w:rPr>
        <w:t xml:space="preserve"> </w:t>
      </w:r>
      <w:r w:rsidRPr="00B152AB">
        <w:rPr>
          <w:rFonts w:cs="Tahoma"/>
          <w:szCs w:val="20"/>
        </w:rPr>
        <w:t xml:space="preserve">serão declaradas antecipadamente vencidas, pelo que se exigirá da Emissora o pagamento integral, com relação a todas as Debêntures, do Valor Nominal Unitário, acrescido da Remuneração devida, calculada </w:t>
      </w:r>
      <w:r w:rsidRPr="00B152AB">
        <w:rPr>
          <w:rFonts w:cs="Tahoma"/>
          <w:i/>
          <w:szCs w:val="20"/>
        </w:rPr>
        <w:t xml:space="preserve">pro rata </w:t>
      </w:r>
      <w:proofErr w:type="spellStart"/>
      <w:r w:rsidRPr="00B152AB">
        <w:rPr>
          <w:rFonts w:cs="Tahoma"/>
          <w:i/>
          <w:szCs w:val="20"/>
        </w:rPr>
        <w:t>temporis</w:t>
      </w:r>
      <w:proofErr w:type="spellEnd"/>
      <w:r w:rsidRPr="00B152AB">
        <w:rPr>
          <w:rFonts w:cs="Tahoma"/>
          <w:szCs w:val="20"/>
        </w:rPr>
        <w:t xml:space="preserve">, desde a </w:t>
      </w:r>
      <w:r w:rsidR="00A55D3C">
        <w:rPr>
          <w:rFonts w:cs="Tahoma"/>
          <w:szCs w:val="20"/>
        </w:rPr>
        <w:t>p</w:t>
      </w:r>
      <w:r w:rsidRPr="00B152AB">
        <w:rPr>
          <w:rFonts w:cs="Tahoma"/>
          <w:szCs w:val="20"/>
        </w:rPr>
        <w:t>rimeira Data de Integralização ou na última data de pagamento da Remuneração até a data do efetivo pagamento, nas seguintes hipóteses:</w:t>
      </w:r>
    </w:p>
    <w:p w14:paraId="0CFC485F" w14:textId="2BED58B5" w:rsidR="00FB055E" w:rsidRPr="00572358" w:rsidRDefault="005627F8">
      <w:pPr>
        <w:pStyle w:val="roman4"/>
        <w:numPr>
          <w:ilvl w:val="0"/>
          <w:numId w:val="43"/>
        </w:numPr>
        <w:rPr>
          <w:rFonts w:cs="Tahoma"/>
        </w:rPr>
      </w:pPr>
      <w:r w:rsidRPr="00B152AB">
        <w:rPr>
          <w:rFonts w:cs="Tahoma"/>
        </w:rPr>
        <w:t>descumprimento, pela Emissora, de qualquer obrigação pecuniária relacionada às Debêntures</w:t>
      </w:r>
      <w:r w:rsidR="00E05331">
        <w:rPr>
          <w:rFonts w:cs="Tahoma"/>
        </w:rPr>
        <w:t xml:space="preserve">, à Escritura de Emissão </w:t>
      </w:r>
      <w:r w:rsidR="00E05331" w:rsidRPr="00AF54F8">
        <w:rPr>
          <w:rFonts w:cs="Tahoma"/>
        </w:rPr>
        <w:t>de Debêntures e/ou aos demais Documentos da Operação</w:t>
      </w:r>
      <w:r w:rsidRPr="00AF54F8">
        <w:rPr>
          <w:rFonts w:cs="Tahoma"/>
        </w:rPr>
        <w:t>, não sanada no prazo de 2 (dois) Dias Úteis contado de seu vencimento</w:t>
      </w:r>
      <w:r w:rsidRPr="00572358">
        <w:rPr>
          <w:rFonts w:cs="Tahoma"/>
        </w:rPr>
        <w:t>;</w:t>
      </w:r>
    </w:p>
    <w:p w14:paraId="217256E6" w14:textId="77777777" w:rsidR="00FB055E" w:rsidRPr="00572358" w:rsidRDefault="005627F8">
      <w:pPr>
        <w:pStyle w:val="roman4"/>
        <w:numPr>
          <w:ilvl w:val="0"/>
          <w:numId w:val="43"/>
        </w:numPr>
        <w:rPr>
          <w:rFonts w:cs="Tahoma"/>
        </w:rPr>
      </w:pPr>
      <w:r w:rsidRPr="00572358">
        <w:rPr>
          <w:rFonts w:cs="Tahoma"/>
        </w:rPr>
        <w:t>pedido de recuperação judicial, independente de deferimento pelo juízo competente, ou submissão a qualquer credor ou classe de credores de pedido de negociação de plano de recuperação extrajudicial, formulado pela Emissora, por qualquer de suas controladas, e/ou por qualquer de seus acionistas controladores, independentemente de ter sido requerida homologação judicial do referido plano;</w:t>
      </w:r>
    </w:p>
    <w:p w14:paraId="3A7C82BB" w14:textId="56E9C327" w:rsidR="00FB055E" w:rsidRPr="00572358" w:rsidRDefault="005627F8">
      <w:pPr>
        <w:pStyle w:val="roman4"/>
        <w:numPr>
          <w:ilvl w:val="0"/>
          <w:numId w:val="43"/>
        </w:numPr>
        <w:rPr>
          <w:rFonts w:cs="Tahoma"/>
        </w:rPr>
      </w:pPr>
      <w:r w:rsidRPr="00572358">
        <w:rPr>
          <w:rFonts w:cs="Tahoma"/>
        </w:rPr>
        <w:t xml:space="preserve">extinção, liquidação, dissolução, insolvência, pedido de autofalência, pedido de falência não elidido no prazo legal ou decretação de falência da Emissora, </w:t>
      </w:r>
      <w:r w:rsidR="00943A50">
        <w:rPr>
          <w:rFonts w:cs="Tahoma"/>
        </w:rPr>
        <w:t>das</w:t>
      </w:r>
      <w:r w:rsidRPr="00572358">
        <w:rPr>
          <w:rFonts w:cs="Tahoma"/>
        </w:rPr>
        <w:t xml:space="preserve"> suas controladas, e/ou de qualquer de seus acionistas controladores; </w:t>
      </w:r>
    </w:p>
    <w:p w14:paraId="55B01D38" w14:textId="37F071B6" w:rsidR="00FB055E" w:rsidRDefault="005627F8">
      <w:pPr>
        <w:pStyle w:val="roman4"/>
        <w:numPr>
          <w:ilvl w:val="0"/>
          <w:numId w:val="43"/>
        </w:numPr>
        <w:rPr>
          <w:rFonts w:cs="Tahoma"/>
        </w:rPr>
      </w:pPr>
      <w:r w:rsidRPr="00B152AB">
        <w:rPr>
          <w:rFonts w:cs="Tahoma"/>
        </w:rPr>
        <w:t>redução de capital social da Emissora</w:t>
      </w:r>
      <w:r w:rsidR="00FF60E5">
        <w:rPr>
          <w:rFonts w:cs="Tahoma"/>
        </w:rPr>
        <w:t xml:space="preserve"> em valor igual ou superior </w:t>
      </w:r>
      <w:r w:rsidR="005C7CD7">
        <w:rPr>
          <w:rFonts w:cs="Tahoma"/>
        </w:rPr>
        <w:t>a</w:t>
      </w:r>
      <w:r w:rsidR="00FF60E5">
        <w:rPr>
          <w:rFonts w:cs="Tahoma"/>
        </w:rPr>
        <w:t xml:space="preserve"> R$10.000.000,00 (dez milhões de reais),</w:t>
      </w:r>
      <w:r w:rsidRPr="00B152AB">
        <w:rPr>
          <w:rFonts w:cs="Tahoma"/>
        </w:rPr>
        <w:t xml:space="preserve"> sem observância do disposto no §3º do artigo 174 da Lei das Sociedades por Ações</w:t>
      </w:r>
      <w:r w:rsidRPr="00572358">
        <w:rPr>
          <w:rFonts w:cs="Tahoma"/>
        </w:rPr>
        <w:t>;</w:t>
      </w:r>
    </w:p>
    <w:p w14:paraId="1EB4BD42" w14:textId="6B16B11F" w:rsidR="004C7189" w:rsidRPr="00B36C71" w:rsidRDefault="004C7189" w:rsidP="004C7189">
      <w:pPr>
        <w:pStyle w:val="roman4"/>
        <w:numPr>
          <w:ilvl w:val="0"/>
          <w:numId w:val="43"/>
        </w:numPr>
      </w:pPr>
      <w:r w:rsidRPr="004C7189">
        <w:rPr>
          <w:rFonts w:cs="Tahoma"/>
        </w:rPr>
        <w:t>inadimplemento</w:t>
      </w:r>
      <w:r w:rsidRPr="005373A7">
        <w:t xml:space="preserve"> ou vencimento antecipado de quaisquer obrigações financeiras a que estejam sujeitas a Emissora e/ou qualquer de suas controladas (incluin</w:t>
      </w:r>
      <w:r w:rsidRPr="00B36C71">
        <w:t>do quaisquer emissões de debêntures), seja como parte ou como garantidora, no mercado local ou internacional</w:t>
      </w:r>
      <w:r w:rsidR="00C774D4">
        <w:t>,</w:t>
      </w:r>
      <w:r w:rsidRPr="00B36C71">
        <w:t xml:space="preserve"> em valor individual ou agregado das referidas obrigações financeiras, superior a R$ </w:t>
      </w:r>
      <w:r w:rsidR="001A5251">
        <w:t>20</w:t>
      </w:r>
      <w:r w:rsidRPr="00B36C71">
        <w:t>.000.000,00 (</w:t>
      </w:r>
      <w:r w:rsidR="001A5251">
        <w:t>vinte</w:t>
      </w:r>
      <w:r w:rsidR="001A5251" w:rsidRPr="00B36C71">
        <w:t xml:space="preserve"> </w:t>
      </w:r>
      <w:r w:rsidRPr="00B36C71">
        <w:t>milhões de reais)</w:t>
      </w:r>
      <w:r w:rsidR="000025B9" w:rsidRPr="000025B9">
        <w:rPr>
          <w:rFonts w:ascii="Calibri" w:hAnsi="Calibri" w:cs="Calibri"/>
          <w:kern w:val="0"/>
          <w:sz w:val="24"/>
          <w:szCs w:val="24"/>
          <w:lang w:eastAsia="pt-BR"/>
        </w:rPr>
        <w:t xml:space="preserve"> </w:t>
      </w:r>
      <w:r w:rsidR="000025B9" w:rsidRPr="000025B9">
        <w:t>ou seu equivalente em outras moedas</w:t>
      </w:r>
      <w:r>
        <w:t>;</w:t>
      </w:r>
      <w:r w:rsidR="001A5251">
        <w:t xml:space="preserve"> </w:t>
      </w:r>
    </w:p>
    <w:p w14:paraId="0980FE4F" w14:textId="6053EB67" w:rsidR="00FB055E" w:rsidRPr="005373A7" w:rsidRDefault="005627F8">
      <w:pPr>
        <w:pStyle w:val="roman4"/>
        <w:numPr>
          <w:ilvl w:val="0"/>
          <w:numId w:val="43"/>
        </w:numPr>
        <w:rPr>
          <w:rFonts w:cs="Tahoma"/>
        </w:rPr>
      </w:pPr>
      <w:r w:rsidRPr="00B36C71">
        <w:rPr>
          <w:rFonts w:cs="Tahoma"/>
        </w:rPr>
        <w:t>transferência ou qualquer forma de cessão ou promessa de cessão a terceiros, pela Emissora</w:t>
      </w:r>
      <w:r w:rsidRPr="005373A7">
        <w:rPr>
          <w:rFonts w:cs="Tahoma"/>
        </w:rPr>
        <w:t xml:space="preserve"> das obrigações assumidas nesta Escritura de Emissão </w:t>
      </w:r>
      <w:r w:rsidR="00B31831">
        <w:rPr>
          <w:rFonts w:cs="Tahoma"/>
        </w:rPr>
        <w:t>de Debêntures</w:t>
      </w:r>
      <w:r w:rsidR="00B31831" w:rsidRPr="005373A7">
        <w:rPr>
          <w:rFonts w:cs="Tahoma"/>
        </w:rPr>
        <w:t xml:space="preserve"> </w:t>
      </w:r>
      <w:r w:rsidRPr="005373A7">
        <w:rPr>
          <w:rFonts w:cs="Tahoma"/>
        </w:rPr>
        <w:t xml:space="preserve">ou em qualquer </w:t>
      </w:r>
      <w:r w:rsidR="00CC0B2A" w:rsidRPr="005373A7">
        <w:rPr>
          <w:rFonts w:cs="Tahoma"/>
        </w:rPr>
        <w:t xml:space="preserve">um dos Documentos </w:t>
      </w:r>
      <w:r w:rsidRPr="005373A7">
        <w:rPr>
          <w:rFonts w:cs="Tahoma"/>
        </w:rPr>
        <w:t xml:space="preserve">da </w:t>
      </w:r>
      <w:r w:rsidR="00CC0B2A" w:rsidRPr="005373A7">
        <w:rPr>
          <w:rFonts w:cs="Tahoma"/>
        </w:rPr>
        <w:t>Operação</w:t>
      </w:r>
      <w:r w:rsidRPr="005373A7">
        <w:rPr>
          <w:rFonts w:cs="Tahoma"/>
        </w:rPr>
        <w:t xml:space="preserve">, sem a prévia anuência da Debenturista, </w:t>
      </w:r>
      <w:r w:rsidRPr="00B152AB">
        <w:rPr>
          <w:rFonts w:cs="Tahoma"/>
        </w:rPr>
        <w:t>a partir de consulta aos Titulares de CRI reunidos em Assembleia Geral especialmente</w:t>
      </w:r>
      <w:r w:rsidRPr="005373A7">
        <w:rPr>
          <w:rFonts w:cs="Tahoma"/>
        </w:rPr>
        <w:t xml:space="preserve"> convocada para este fim;</w:t>
      </w:r>
    </w:p>
    <w:p w14:paraId="34A8D5CC" w14:textId="38DE6520" w:rsidR="00FB055E" w:rsidRPr="00B152AB" w:rsidRDefault="005627F8">
      <w:pPr>
        <w:pStyle w:val="roman4"/>
        <w:numPr>
          <w:ilvl w:val="0"/>
          <w:numId w:val="43"/>
        </w:numPr>
        <w:rPr>
          <w:rFonts w:cs="Tahoma"/>
        </w:rPr>
      </w:pPr>
      <w:r w:rsidRPr="005373A7">
        <w:rPr>
          <w:rFonts w:cs="Tahoma"/>
        </w:rPr>
        <w:t xml:space="preserve">transformação da forma </w:t>
      </w:r>
      <w:r w:rsidRPr="00B152AB">
        <w:rPr>
          <w:rFonts w:cs="Tahoma"/>
        </w:rPr>
        <w:t>societária da Emissora de sociedade anônima para sociedade limitada, nos termos do</w:t>
      </w:r>
      <w:r w:rsidR="00B152AB" w:rsidRPr="00B152AB">
        <w:rPr>
          <w:rFonts w:cs="Tahoma"/>
        </w:rPr>
        <w:t>s</w:t>
      </w:r>
      <w:r w:rsidRPr="00B152AB">
        <w:rPr>
          <w:rFonts w:cs="Tahoma"/>
        </w:rPr>
        <w:t xml:space="preserve"> artigo</w:t>
      </w:r>
      <w:r w:rsidR="00B152AB" w:rsidRPr="00B152AB">
        <w:rPr>
          <w:rFonts w:cs="Tahoma"/>
        </w:rPr>
        <w:t>s</w:t>
      </w:r>
      <w:r w:rsidRPr="00B152AB">
        <w:rPr>
          <w:rFonts w:cs="Tahoma"/>
        </w:rPr>
        <w:t xml:space="preserve"> 220 a 222, da Lei das Sociedades por Ações;</w:t>
      </w:r>
    </w:p>
    <w:p w14:paraId="3E6C21FC" w14:textId="5D5EF846" w:rsidR="001805DF" w:rsidRPr="00B152AB" w:rsidRDefault="005627F8" w:rsidP="001805DF">
      <w:pPr>
        <w:pStyle w:val="roman4"/>
        <w:numPr>
          <w:ilvl w:val="0"/>
          <w:numId w:val="43"/>
        </w:numPr>
        <w:rPr>
          <w:rFonts w:cs="Tahoma"/>
        </w:rPr>
      </w:pPr>
      <w:r w:rsidRPr="00B152AB">
        <w:rPr>
          <w:rFonts w:cs="Tahoma"/>
        </w:rPr>
        <w:lastRenderedPageBreak/>
        <w:t>aplicação dos recursos oriundos das Debêntures em destinação diversa da descrita na Cláusula</w:t>
      </w:r>
      <w:r w:rsidR="00B152AB" w:rsidRPr="00B152AB">
        <w:rPr>
          <w:rFonts w:cs="Tahoma"/>
        </w:rPr>
        <w:t> </w:t>
      </w:r>
      <w:r w:rsidR="00B152AB" w:rsidRPr="00B152AB">
        <w:rPr>
          <w:rFonts w:cs="Tahoma"/>
        </w:rPr>
        <w:fldChar w:fldCharType="begin"/>
      </w:r>
      <w:r w:rsidR="00B152AB" w:rsidRPr="00B152AB">
        <w:rPr>
          <w:rFonts w:cs="Tahoma"/>
        </w:rPr>
        <w:instrText xml:space="preserve"> REF _Ref65598757 \r \h </w:instrText>
      </w:r>
      <w:r w:rsidR="00B152AB">
        <w:rPr>
          <w:rFonts w:cs="Tahoma"/>
        </w:rPr>
        <w:instrText xml:space="preserve"> \* MERGEFORMAT </w:instrText>
      </w:r>
      <w:r w:rsidR="00B152AB" w:rsidRPr="00B152AB">
        <w:rPr>
          <w:rFonts w:cs="Tahoma"/>
        </w:rPr>
      </w:r>
      <w:r w:rsidR="00B152AB" w:rsidRPr="00B152AB">
        <w:rPr>
          <w:rFonts w:cs="Tahoma"/>
        </w:rPr>
        <w:fldChar w:fldCharType="separate"/>
      </w:r>
      <w:r w:rsidR="00BA5DAC">
        <w:rPr>
          <w:rFonts w:cs="Tahoma"/>
        </w:rPr>
        <w:t>3.5</w:t>
      </w:r>
      <w:r w:rsidR="00B152AB" w:rsidRPr="00B152AB">
        <w:rPr>
          <w:rFonts w:cs="Tahoma"/>
        </w:rPr>
        <w:fldChar w:fldCharType="end"/>
      </w:r>
      <w:r w:rsidRPr="00B152AB">
        <w:rPr>
          <w:rFonts w:cs="Tahoma"/>
        </w:rPr>
        <w:t xml:space="preserve"> </w:t>
      </w:r>
      <w:r w:rsidR="00CD13BE">
        <w:rPr>
          <w:rFonts w:cs="Tahoma"/>
        </w:rPr>
        <w:t xml:space="preserve">e demais cláusulas </w:t>
      </w:r>
      <w:r w:rsidRPr="00B152AB">
        <w:rPr>
          <w:rFonts w:cs="Tahoma"/>
        </w:rPr>
        <w:t>desta Escritura de Emissão</w:t>
      </w:r>
      <w:r w:rsidR="00B31831">
        <w:rPr>
          <w:rFonts w:cs="Tahoma"/>
        </w:rPr>
        <w:t xml:space="preserve"> de Debêntures</w:t>
      </w:r>
      <w:r w:rsidRPr="00B152AB">
        <w:rPr>
          <w:rFonts w:cs="Tahoma"/>
        </w:rPr>
        <w:t>;</w:t>
      </w:r>
      <w:r w:rsidR="00274CFB" w:rsidRPr="00B152AB">
        <w:rPr>
          <w:rFonts w:cs="Tahoma"/>
        </w:rPr>
        <w:t xml:space="preserve"> </w:t>
      </w:r>
    </w:p>
    <w:p w14:paraId="623AEFB9" w14:textId="6F496850" w:rsidR="00B722EF" w:rsidRDefault="00B722EF" w:rsidP="00CF4895">
      <w:pPr>
        <w:pStyle w:val="roman4"/>
        <w:numPr>
          <w:ilvl w:val="0"/>
          <w:numId w:val="43"/>
        </w:numPr>
        <w:rPr>
          <w:rFonts w:cs="Tahoma"/>
        </w:rPr>
      </w:pPr>
      <w:r>
        <w:rPr>
          <w:rFonts w:cs="Tahoma"/>
        </w:rPr>
        <w:t>questionamento judicial, pela Devedora, e/ou por qualquer de suas controladoras, controladas ou subsidiárias, sobre a validade, eficácia e/ou exequibilidade dessa Escritura de Emissão de Debêntures, bem como de quaisquer das obrigações estabelecidas nesta Escritura de Emissão de Debêntures;</w:t>
      </w:r>
      <w:r w:rsidR="007A165B">
        <w:rPr>
          <w:rFonts w:cs="Tahoma"/>
        </w:rPr>
        <w:t xml:space="preserve"> e</w:t>
      </w:r>
    </w:p>
    <w:p w14:paraId="09F30855" w14:textId="6095DA7C" w:rsidR="005D356F" w:rsidRDefault="005627F8" w:rsidP="007A165B">
      <w:pPr>
        <w:pStyle w:val="roman4"/>
        <w:numPr>
          <w:ilvl w:val="0"/>
          <w:numId w:val="43"/>
        </w:numPr>
        <w:rPr>
          <w:rFonts w:cs="Tahoma"/>
        </w:rPr>
      </w:pPr>
      <w:r w:rsidRPr="00B152AB">
        <w:rPr>
          <w:rFonts w:cs="Tahoma"/>
        </w:rPr>
        <w:t>se esta Escritura de Emissão</w:t>
      </w:r>
      <w:r w:rsidR="00B31831">
        <w:rPr>
          <w:rFonts w:cs="Tahoma"/>
        </w:rPr>
        <w:t xml:space="preserve"> de Debêntures</w:t>
      </w:r>
      <w:r w:rsidRPr="00B152AB">
        <w:rPr>
          <w:rFonts w:cs="Tahoma"/>
        </w:rPr>
        <w:t>, ou qualquer de suas disposições, for declarada inválida, nula ou inexequível</w:t>
      </w:r>
      <w:r w:rsidR="00D02F6B">
        <w:rPr>
          <w:rFonts w:cs="Tahoma"/>
        </w:rPr>
        <w:t xml:space="preserve"> e tal efeito não seja revertido nos prazos legais</w:t>
      </w:r>
      <w:r w:rsidRPr="00B152AB">
        <w:rPr>
          <w:rFonts w:cs="Tahoma"/>
        </w:rPr>
        <w:t>, observado que, para se caracterizar</w:t>
      </w:r>
      <w:r w:rsidRPr="005373A7">
        <w:rPr>
          <w:rFonts w:cs="Tahoma"/>
        </w:rPr>
        <w:t xml:space="preserve"> o vencimento antecipado aqui previsto, a invalidade, nulidade ou inexequibilidade deverá se referir a disposições relevantes, em particular as que digam respeito (a) à existência, validade e eficácia das Debêntures, seu valor, seu prazo de vencimento, sua </w:t>
      </w:r>
      <w:r w:rsidRPr="00B152AB">
        <w:rPr>
          <w:rFonts w:cs="Tahoma"/>
        </w:rPr>
        <w:t>remuneração e qualquer valor devido à Debenturista, (b) à existência, validade e eficácia do lastro dos CRI, e/ou (c)</w:t>
      </w:r>
      <w:r w:rsidR="00B309A8">
        <w:rPr>
          <w:rFonts w:cs="Tahoma"/>
        </w:rPr>
        <w:t> </w:t>
      </w:r>
      <w:r w:rsidRPr="00B152AB">
        <w:rPr>
          <w:rFonts w:cs="Tahoma"/>
        </w:rPr>
        <w:t>às disposições desta Cláusula</w:t>
      </w:r>
      <w:r w:rsidR="005373A7" w:rsidRPr="00B152AB">
        <w:rPr>
          <w:rFonts w:cs="Tahoma"/>
        </w:rPr>
        <w:t> </w:t>
      </w:r>
      <w:r w:rsidR="00AB2A4B">
        <w:rPr>
          <w:rFonts w:cs="Tahoma"/>
        </w:rPr>
        <w:fldChar w:fldCharType="begin"/>
      </w:r>
      <w:r w:rsidR="00AB2A4B">
        <w:rPr>
          <w:rFonts w:cs="Tahoma"/>
        </w:rPr>
        <w:instrText xml:space="preserve"> REF _Ref65601097 \r \h </w:instrText>
      </w:r>
      <w:r w:rsidR="00AB2A4B">
        <w:rPr>
          <w:rFonts w:cs="Tahoma"/>
        </w:rPr>
      </w:r>
      <w:r w:rsidR="00AB2A4B">
        <w:rPr>
          <w:rFonts w:cs="Tahoma"/>
        </w:rPr>
        <w:fldChar w:fldCharType="separate"/>
      </w:r>
      <w:r w:rsidR="00AB2A4B">
        <w:rPr>
          <w:rFonts w:cs="Tahoma"/>
        </w:rPr>
        <w:t>6</w:t>
      </w:r>
      <w:r w:rsidR="00AB2A4B">
        <w:rPr>
          <w:rFonts w:cs="Tahoma"/>
        </w:rPr>
        <w:fldChar w:fldCharType="end"/>
      </w:r>
      <w:r w:rsidR="005D356F">
        <w:rPr>
          <w:rFonts w:cs="Tahoma"/>
        </w:rPr>
        <w:t>.</w:t>
      </w:r>
    </w:p>
    <w:p w14:paraId="4F27771C" w14:textId="0085B8FC" w:rsidR="00FB055E" w:rsidRPr="005373A7" w:rsidRDefault="005627F8">
      <w:pPr>
        <w:pStyle w:val="Level2"/>
        <w:keepNext/>
        <w:rPr>
          <w:rFonts w:cs="Tahoma"/>
          <w:szCs w:val="20"/>
          <w:u w:val="single"/>
        </w:rPr>
      </w:pPr>
      <w:bookmarkStart w:id="44" w:name="_Ref65601177"/>
      <w:r w:rsidRPr="00B152AB">
        <w:rPr>
          <w:rFonts w:cs="Tahoma"/>
          <w:b/>
          <w:szCs w:val="20"/>
        </w:rPr>
        <w:t>Vencimento Antecipado</w:t>
      </w:r>
      <w:r w:rsidRPr="005373A7">
        <w:rPr>
          <w:rFonts w:cs="Tahoma"/>
          <w:b/>
          <w:szCs w:val="20"/>
        </w:rPr>
        <w:t xml:space="preserve"> Não Automático</w:t>
      </w:r>
      <w:bookmarkEnd w:id="44"/>
    </w:p>
    <w:p w14:paraId="381154A6" w14:textId="4669648E" w:rsidR="00FB055E" w:rsidRPr="002F04F9" w:rsidRDefault="005627F8">
      <w:pPr>
        <w:pStyle w:val="Level3"/>
        <w:rPr>
          <w:rFonts w:cs="Tahoma"/>
          <w:szCs w:val="20"/>
        </w:rPr>
      </w:pPr>
      <w:bookmarkStart w:id="45" w:name="_Ref65601131"/>
      <w:r w:rsidRPr="005373A7">
        <w:rPr>
          <w:rFonts w:cs="Tahoma"/>
          <w:szCs w:val="20"/>
        </w:rPr>
        <w:t>Tão logo tome ciência de qualquer um dos eventos descritos abaixo pela Emissora ou por terceiros, a Debenturista deverá, se assim decidido pelos Titulares de CRI, declarar o vencimento anteci</w:t>
      </w:r>
      <w:r w:rsidRPr="00B152AB">
        <w:rPr>
          <w:rFonts w:cs="Tahoma"/>
          <w:szCs w:val="20"/>
        </w:rPr>
        <w:t>pado das Debêntures e de todas as obrigações constantes desta Escritura de Emissão</w:t>
      </w:r>
      <w:r w:rsidR="00B31831">
        <w:rPr>
          <w:rFonts w:cs="Tahoma"/>
          <w:szCs w:val="20"/>
        </w:rPr>
        <w:t xml:space="preserve"> de Debêntures</w:t>
      </w:r>
      <w:r w:rsidRPr="00B152AB">
        <w:rPr>
          <w:rFonts w:cs="Tahoma"/>
          <w:szCs w:val="20"/>
        </w:rPr>
        <w:t>, conforme decisão tomada na Assembleia Geral de Titulares de CRI que deliberar sobre a declaração de seu vencimento antecipado não automático, e exigir da Emissora</w:t>
      </w:r>
      <w:r w:rsidRPr="005373A7">
        <w:rPr>
          <w:rFonts w:cs="Tahoma"/>
          <w:szCs w:val="20"/>
        </w:rPr>
        <w:t xml:space="preserve"> o pagamento integral, com relação a todas as Debêntures, do Valor Nominal Unitário acrescido da Remuneração devida, calculada </w:t>
      </w:r>
      <w:r w:rsidRPr="005373A7">
        <w:rPr>
          <w:rFonts w:cs="Tahoma"/>
          <w:i/>
          <w:szCs w:val="20"/>
        </w:rPr>
        <w:t xml:space="preserve">pro rata </w:t>
      </w:r>
      <w:proofErr w:type="spellStart"/>
      <w:r w:rsidRPr="005373A7">
        <w:rPr>
          <w:rFonts w:cs="Tahoma"/>
          <w:i/>
          <w:szCs w:val="20"/>
        </w:rPr>
        <w:t>temporis</w:t>
      </w:r>
      <w:proofErr w:type="spellEnd"/>
      <w:r w:rsidRPr="005373A7">
        <w:rPr>
          <w:rFonts w:cs="Tahoma"/>
          <w:szCs w:val="20"/>
        </w:rPr>
        <w:t xml:space="preserve">, desde a </w:t>
      </w:r>
      <w:r w:rsidR="00A55D3C">
        <w:rPr>
          <w:rFonts w:cs="Tahoma"/>
          <w:szCs w:val="20"/>
        </w:rPr>
        <w:t>p</w:t>
      </w:r>
      <w:r w:rsidRPr="005373A7">
        <w:rPr>
          <w:rFonts w:cs="Tahoma"/>
          <w:szCs w:val="20"/>
        </w:rPr>
        <w:t xml:space="preserve">rimeira Data de Integralização ou na última data de pagamento da Remuneração até a data do efetivo pagamento das Debêntures declaradas </w:t>
      </w:r>
      <w:r w:rsidRPr="002F04F9">
        <w:rPr>
          <w:rFonts w:cs="Tahoma"/>
          <w:szCs w:val="20"/>
        </w:rPr>
        <w:t>vencidas, nas seguintes hipóteses:</w:t>
      </w:r>
      <w:bookmarkEnd w:id="45"/>
      <w:r w:rsidR="00D94BEC">
        <w:rPr>
          <w:rFonts w:cs="Tahoma"/>
          <w:szCs w:val="20"/>
        </w:rPr>
        <w:t xml:space="preserve"> </w:t>
      </w:r>
    </w:p>
    <w:p w14:paraId="0BE9383A" w14:textId="26895D03" w:rsidR="00FB055E" w:rsidRPr="002F04F9" w:rsidRDefault="005627F8">
      <w:pPr>
        <w:pStyle w:val="roman4"/>
        <w:numPr>
          <w:ilvl w:val="0"/>
          <w:numId w:val="44"/>
        </w:numPr>
        <w:rPr>
          <w:rFonts w:cs="Tahoma"/>
        </w:rPr>
      </w:pPr>
      <w:r w:rsidRPr="0002050C">
        <w:t>descumprimento</w:t>
      </w:r>
      <w:r w:rsidRPr="002F04F9">
        <w:rPr>
          <w:rFonts w:cs="Tahoma"/>
        </w:rPr>
        <w:t>, pela Emissora</w:t>
      </w:r>
      <w:r w:rsidR="0077696C" w:rsidRPr="002F04F9">
        <w:rPr>
          <w:rFonts w:cs="Tahoma"/>
        </w:rPr>
        <w:t xml:space="preserve"> </w:t>
      </w:r>
      <w:r w:rsidRPr="002F04F9">
        <w:rPr>
          <w:rFonts w:cs="Tahoma"/>
        </w:rPr>
        <w:t>de qualquer obrigação não pecuniária relacionada às Debêntures estabelecida nesta Escritura de Emissão</w:t>
      </w:r>
      <w:r w:rsidR="00B31831">
        <w:rPr>
          <w:rFonts w:cs="Tahoma"/>
        </w:rPr>
        <w:t xml:space="preserve"> de Debêntures</w:t>
      </w:r>
      <w:r w:rsidR="00E05331">
        <w:rPr>
          <w:rFonts w:cs="Tahoma"/>
        </w:rPr>
        <w:t xml:space="preserve"> e/ou nos demais Documentos da Operação</w:t>
      </w:r>
      <w:r w:rsidRPr="002F04F9">
        <w:rPr>
          <w:rFonts w:cs="Tahoma"/>
        </w:rPr>
        <w:t>, não sanada no pr</w:t>
      </w:r>
      <w:r w:rsidR="00E05331">
        <w:rPr>
          <w:rFonts w:cs="Tahoma"/>
        </w:rPr>
        <w:t xml:space="preserve">azo </w:t>
      </w:r>
      <w:r w:rsidRPr="002F04F9">
        <w:rPr>
          <w:rFonts w:cs="Tahoma"/>
        </w:rPr>
        <w:t xml:space="preserve">de 10 (dez) Dias Úteis </w:t>
      </w:r>
      <w:r w:rsidR="00943A50">
        <w:rPr>
          <w:rFonts w:cs="Tahoma"/>
        </w:rPr>
        <w:t>contados do respectivo descumprimento</w:t>
      </w:r>
      <w:r w:rsidR="00E05331">
        <w:rPr>
          <w:rFonts w:cs="Tahoma"/>
        </w:rPr>
        <w:t xml:space="preserve">, </w:t>
      </w:r>
      <w:r w:rsidRPr="002F04F9">
        <w:rPr>
          <w:rFonts w:cs="Tahoma"/>
        </w:rPr>
        <w:t>sendo que esse prazo não se aplica às obrigações para as quais tenha sido estipulado prazo específico;</w:t>
      </w:r>
    </w:p>
    <w:p w14:paraId="0D1ECD55" w14:textId="48F38829" w:rsidR="00FB055E" w:rsidRPr="002F04F9" w:rsidRDefault="005627F8">
      <w:pPr>
        <w:pStyle w:val="roman4"/>
        <w:numPr>
          <w:ilvl w:val="0"/>
          <w:numId w:val="44"/>
        </w:numPr>
        <w:rPr>
          <w:rFonts w:cs="Tahoma"/>
        </w:rPr>
      </w:pPr>
      <w:r w:rsidRPr="002F04F9">
        <w:rPr>
          <w:rFonts w:cs="Tahoma"/>
        </w:rPr>
        <w:t>revelarem-se incorretas, inconsistentes, incompletas ou imprecisas, em qualquer aspecto relevante, quaisquer das declarações ou garantias prestadas pela Emissora nesta Escritura de Emissão</w:t>
      </w:r>
      <w:r w:rsidR="00B31831">
        <w:rPr>
          <w:rFonts w:cs="Tahoma"/>
        </w:rPr>
        <w:t xml:space="preserve"> de Debêntures</w:t>
      </w:r>
      <w:r w:rsidRPr="002F04F9">
        <w:rPr>
          <w:rFonts w:cs="Tahoma"/>
        </w:rPr>
        <w:t>;</w:t>
      </w:r>
    </w:p>
    <w:p w14:paraId="71B7FB8F" w14:textId="2E6B054A" w:rsidR="00FB055E" w:rsidRPr="002F04F9" w:rsidRDefault="005627F8">
      <w:pPr>
        <w:pStyle w:val="roman4"/>
        <w:numPr>
          <w:ilvl w:val="0"/>
          <w:numId w:val="44"/>
        </w:numPr>
        <w:rPr>
          <w:rFonts w:cs="Tahoma"/>
        </w:rPr>
      </w:pPr>
      <w:r w:rsidRPr="002F04F9">
        <w:rPr>
          <w:rFonts w:cs="Tahoma"/>
        </w:rPr>
        <w:t>distribuição de dividendos, pagamento de juros sobre o capital próprio ou a realização de quaisquer outros pagamentos a seus acionistas, caso a Emissora esteja em mora com qualquer de suas obrigações pecuniárias estabelecidas nesta Escritura de Emissão</w:t>
      </w:r>
      <w:r w:rsidR="00B31831">
        <w:rPr>
          <w:rFonts w:cs="Tahoma"/>
        </w:rPr>
        <w:t xml:space="preserve"> de Debêntures</w:t>
      </w:r>
      <w:r w:rsidRPr="002F04F9">
        <w:rPr>
          <w:rFonts w:cs="Tahoma"/>
        </w:rPr>
        <w:t xml:space="preserve">, observados os prazos de cura aplicáveis, ressalvado, entretanto, o </w:t>
      </w:r>
      <w:r w:rsidRPr="002F04F9">
        <w:rPr>
          <w:rFonts w:cs="Tahoma"/>
        </w:rPr>
        <w:lastRenderedPageBreak/>
        <w:t>pagamento do dividendo mínimo obrigatório previsto no artigo 202 da Lei das Sociedades por Ações;</w:t>
      </w:r>
    </w:p>
    <w:p w14:paraId="753E77D4" w14:textId="238DDA46" w:rsidR="00FB055E" w:rsidRPr="002F04F9" w:rsidRDefault="005627F8">
      <w:pPr>
        <w:pStyle w:val="roman4"/>
        <w:numPr>
          <w:ilvl w:val="0"/>
          <w:numId w:val="44"/>
        </w:numPr>
        <w:rPr>
          <w:rFonts w:cs="Tahoma"/>
        </w:rPr>
      </w:pPr>
      <w:r w:rsidRPr="002F04F9">
        <w:rPr>
          <w:rFonts w:cs="Tahoma"/>
        </w:rPr>
        <w:t xml:space="preserve">(a) incorporação (de sociedades e/ou de ações) da Emissora por quaisquer terceiros; e/ou (b) fusão ou cisão da Emissora, sem a prévia aprovação dos Titulares de CRI, reunidos em Assembleia Geral especialmente convocada com esse fim, exceto se a operação atender aos requisitos do artigo 231 da Lei das Sociedades por Ações; em qualquer caso, as hipóteses previstas nos itens (a) e (b) acima não se aplicam: (1) às reorganizações societárias das quais participem exclusivamente a Emissora e suas controladas, observado que tais operações societárias não poderão resultar em uma diminuição patrimonial da Emissora em mais de </w:t>
      </w:r>
      <w:r w:rsidR="00860429">
        <w:rPr>
          <w:rFonts w:cs="Tahoma"/>
        </w:rPr>
        <w:t>25% (vinte e cinco por cento)</w:t>
      </w:r>
      <w:r w:rsidRPr="002F04F9">
        <w:rPr>
          <w:rFonts w:cs="Tahoma"/>
        </w:rPr>
        <w:t xml:space="preserve"> de seu patrimônio líquido consolidado em sua última demonstração financeira ou em sua extinção; e (2) incorporações totais ou de parcela cindida de sociedades em que a Emissora possua participação minoritária;</w:t>
      </w:r>
    </w:p>
    <w:p w14:paraId="7887E384" w14:textId="42853B2D" w:rsidR="00FB055E" w:rsidRPr="002F04F9" w:rsidRDefault="005627F8">
      <w:pPr>
        <w:pStyle w:val="roman4"/>
        <w:numPr>
          <w:ilvl w:val="0"/>
          <w:numId w:val="44"/>
        </w:numPr>
        <w:rPr>
          <w:rFonts w:cs="Tahoma"/>
        </w:rPr>
      </w:pPr>
      <w:r w:rsidRPr="002F04F9">
        <w:rPr>
          <w:rFonts w:cs="Tahoma"/>
        </w:rPr>
        <w:t>em caso de alienação, direta ou indireta, do controle acionário sobre a Emissora,</w:t>
      </w:r>
      <w:r w:rsidR="00983744">
        <w:rPr>
          <w:rFonts w:cs="Tahoma"/>
        </w:rPr>
        <w:t xml:space="preserve"> </w:t>
      </w:r>
      <w:r w:rsidR="00983744" w:rsidRPr="00983744">
        <w:rPr>
          <w:rFonts w:cs="Tahoma"/>
        </w:rPr>
        <w:t>nos termos definidos no artigo 116</w:t>
      </w:r>
      <w:r w:rsidR="00983744">
        <w:rPr>
          <w:rFonts w:cs="Tahoma"/>
        </w:rPr>
        <w:t xml:space="preserve"> da Lei das Sociedades por Ações</w:t>
      </w:r>
      <w:r w:rsidRPr="002F04F9">
        <w:rPr>
          <w:rFonts w:cs="Tahoma"/>
        </w:rPr>
        <w:t xml:space="preserve">, </w:t>
      </w:r>
      <w:r w:rsidR="00983744">
        <w:rPr>
          <w:rFonts w:cs="Tahoma"/>
        </w:rPr>
        <w:t xml:space="preserve">sem o consentimento prévio e expresso dos titulares dos CRI, </w:t>
      </w:r>
      <w:r w:rsidRPr="002F04F9">
        <w:rPr>
          <w:rFonts w:cs="Tahoma"/>
        </w:rPr>
        <w:t>exceto se tal alienação: (</w:t>
      </w:r>
      <w:r w:rsidR="004C7189">
        <w:rPr>
          <w:rFonts w:cs="Tahoma"/>
        </w:rPr>
        <w:t>a</w:t>
      </w:r>
      <w:r w:rsidRPr="002F04F9">
        <w:rPr>
          <w:rFonts w:cs="Tahoma"/>
        </w:rPr>
        <w:t xml:space="preserve">) decorrer de transferência de ações da Emissora em razão de cisão, fusão, incorporação (de empresas ou ações), redução de capital e/ou outra forma de reorganização societária, desde que os proprietários das ações em questão da Emissora, após a transferência, sejam veículos de investimento controlados pelos atuais acionistas da Emissora e/ou sejam sócios dos atuais acionistas da Emissora; </w:t>
      </w:r>
      <w:r w:rsidR="004C7189">
        <w:rPr>
          <w:rFonts w:cs="Tahoma"/>
        </w:rPr>
        <w:t xml:space="preserve">ou </w:t>
      </w:r>
      <w:r w:rsidRPr="002F04F9">
        <w:rPr>
          <w:rFonts w:cs="Tahoma"/>
        </w:rPr>
        <w:t>(</w:t>
      </w:r>
      <w:r w:rsidR="004C7189">
        <w:rPr>
          <w:rFonts w:cs="Tahoma"/>
        </w:rPr>
        <w:t>b</w:t>
      </w:r>
      <w:r w:rsidRPr="002F04F9">
        <w:rPr>
          <w:rFonts w:cs="Tahoma"/>
        </w:rPr>
        <w:t>) não implicar perda do poder de controle (atravé</w:t>
      </w:r>
      <w:r w:rsidRPr="0002050C">
        <w:rPr>
          <w:rFonts w:cs="Tahoma"/>
        </w:rPr>
        <w:t>s de propriedade de ações da Emissora, contrato ou qualquer outra forma), que pode ser exercido de forma individual ou conjunta pelos atuais controladores;</w:t>
      </w:r>
    </w:p>
    <w:p w14:paraId="1030478D" w14:textId="1A5572B2" w:rsidR="00FB055E" w:rsidRPr="002F04F9" w:rsidRDefault="00FE7C59">
      <w:pPr>
        <w:pStyle w:val="roman4"/>
        <w:numPr>
          <w:ilvl w:val="0"/>
          <w:numId w:val="44"/>
        </w:numPr>
        <w:rPr>
          <w:rFonts w:cs="Tahoma"/>
        </w:rPr>
      </w:pPr>
      <w:r w:rsidRPr="00FE7C59">
        <w:rPr>
          <w:rFonts w:cs="Tahoma"/>
        </w:rPr>
        <w:t xml:space="preserve">proferimento de qualquer decisão judicial, administrativa ou arbitral contra a Emissora e/ou qualquer de suas controladas, cujos efeitos não tenham sido revertidos ou suspensos </w:t>
      </w:r>
      <w:r w:rsidR="00BD6475">
        <w:rPr>
          <w:rFonts w:cs="Tahoma"/>
        </w:rPr>
        <w:t>dentro do prazo legal ou do prazo estabelecido pelas esferas administrativa ou judicia</w:t>
      </w:r>
      <w:r w:rsidR="007A165B">
        <w:rPr>
          <w:rFonts w:cs="Tahoma"/>
        </w:rPr>
        <w:t>l</w:t>
      </w:r>
      <w:r w:rsidRPr="00FE7C59">
        <w:rPr>
          <w:rFonts w:cs="Tahoma"/>
        </w:rPr>
        <w:t xml:space="preserve"> (a) </w:t>
      </w:r>
      <w:r w:rsidR="0059178A">
        <w:rPr>
          <w:rFonts w:cs="Tahoma"/>
        </w:rPr>
        <w:t xml:space="preserve">cujo </w:t>
      </w:r>
      <w:r w:rsidRPr="00FE7C59">
        <w:rPr>
          <w:rFonts w:cs="Tahoma"/>
        </w:rPr>
        <w:t>valor, unitário ou agregado, no âmbito da referida decisão seja superior a R$ 15.000.000,00 (quinze milhões de reais), corrigidos anualmente, a partir da Data de Emissão, pelo Índice de Preços ao Consumidor Amplo (“</w:t>
      </w:r>
      <w:r w:rsidRPr="00FE7C59">
        <w:rPr>
          <w:rFonts w:cs="Tahoma"/>
          <w:b/>
        </w:rPr>
        <w:t>IPCA</w:t>
      </w:r>
      <w:r w:rsidRPr="00FE7C59">
        <w:rPr>
          <w:rFonts w:cs="Tahoma"/>
        </w:rPr>
        <w:t>”), ou seu equivalente em outras moedas, no prazo estipulado na respectiva decisão</w:t>
      </w:r>
      <w:r w:rsidR="001A5251">
        <w:rPr>
          <w:rFonts w:cs="Tahoma"/>
        </w:rPr>
        <w:t>; ou</w:t>
      </w:r>
      <w:r w:rsidRPr="00FE7C59">
        <w:rPr>
          <w:rFonts w:cs="Tahoma"/>
        </w:rPr>
        <w:t xml:space="preserve"> (</w:t>
      </w:r>
      <w:r w:rsidR="001A5251">
        <w:rPr>
          <w:rFonts w:cs="Tahoma"/>
        </w:rPr>
        <w:t>b</w:t>
      </w:r>
      <w:r w:rsidRPr="00FE7C59">
        <w:rPr>
          <w:rFonts w:cs="Tahoma"/>
        </w:rPr>
        <w:t>) que impeça conclusão e/ou a continuidade das atividades desenvolvidas pela Emissora</w:t>
      </w:r>
      <w:r w:rsidR="005627F8" w:rsidRPr="002F04F9">
        <w:rPr>
          <w:rFonts w:cs="Tahoma"/>
        </w:rPr>
        <w:t>;</w:t>
      </w:r>
      <w:r w:rsidR="00A20195">
        <w:rPr>
          <w:rFonts w:cs="Tahoma"/>
        </w:rPr>
        <w:t xml:space="preserve"> </w:t>
      </w:r>
    </w:p>
    <w:p w14:paraId="2735A4CC" w14:textId="37B273D5" w:rsidR="00FB055E" w:rsidRDefault="005627F8">
      <w:pPr>
        <w:pStyle w:val="roman4"/>
        <w:numPr>
          <w:ilvl w:val="0"/>
          <w:numId w:val="44"/>
        </w:numPr>
        <w:rPr>
          <w:rFonts w:cs="Tahoma"/>
        </w:rPr>
      </w:pPr>
      <w:r w:rsidRPr="002F04F9">
        <w:rPr>
          <w:rFonts w:cs="Tahoma"/>
        </w:rPr>
        <w:t>arresto, sequestro ou penhora de bens da Emissora</w:t>
      </w:r>
      <w:r w:rsidR="00943A50">
        <w:rPr>
          <w:rFonts w:cs="Tahoma"/>
        </w:rPr>
        <w:t xml:space="preserve"> e/ou de suas controladas</w:t>
      </w:r>
      <w:r w:rsidRPr="002F04F9">
        <w:rPr>
          <w:rFonts w:cs="Tahoma"/>
        </w:rPr>
        <w:t xml:space="preserve">, cujo valor, individual ou agregado do referido ato, seja igual ou superior a </w:t>
      </w:r>
      <w:r w:rsidR="00B36C71" w:rsidRPr="00B36C71">
        <w:rPr>
          <w:rFonts w:cs="Tahoma"/>
        </w:rPr>
        <w:t>R$ 1</w:t>
      </w:r>
      <w:r w:rsidR="004921C6">
        <w:rPr>
          <w:rFonts w:cs="Tahoma"/>
        </w:rPr>
        <w:t>5</w:t>
      </w:r>
      <w:r w:rsidR="00B36C71" w:rsidRPr="00B36C71">
        <w:rPr>
          <w:rFonts w:cs="Tahoma"/>
        </w:rPr>
        <w:t>.000.000,00 (</w:t>
      </w:r>
      <w:r w:rsidR="004921C6">
        <w:rPr>
          <w:rFonts w:cs="Tahoma"/>
        </w:rPr>
        <w:t>quinze</w:t>
      </w:r>
      <w:r w:rsidR="004921C6" w:rsidRPr="00B36C71">
        <w:rPr>
          <w:rFonts w:cs="Tahoma"/>
        </w:rPr>
        <w:t xml:space="preserve"> </w:t>
      </w:r>
      <w:r w:rsidR="00B36C71" w:rsidRPr="00B36C71">
        <w:rPr>
          <w:rFonts w:cs="Tahoma"/>
        </w:rPr>
        <w:t>milhões de reais)</w:t>
      </w:r>
      <w:r w:rsidRPr="00B36C71">
        <w:rPr>
          <w:rFonts w:cs="Tahoma"/>
        </w:rPr>
        <w:t xml:space="preserve"> ou</w:t>
      </w:r>
      <w:r w:rsidRPr="002F04F9">
        <w:rPr>
          <w:rFonts w:cs="Tahoma"/>
        </w:rPr>
        <w:t xml:space="preserve"> o equivalente em outras moedas, valor a ser reajustado anualmente pela variação acumulada do IPCA desde a Data de Emissão das Debêntures, exceto se, no prazo de até 15</w:t>
      </w:r>
      <w:r w:rsidR="002F04F9">
        <w:rPr>
          <w:rFonts w:cs="Tahoma"/>
        </w:rPr>
        <w:t> </w:t>
      </w:r>
      <w:r w:rsidRPr="002F04F9">
        <w:rPr>
          <w:rFonts w:cs="Tahoma"/>
        </w:rPr>
        <w:t xml:space="preserve">(quinze) Dias Úteis, contados da data do respectivo arresto, sequestro </w:t>
      </w:r>
      <w:r w:rsidRPr="002F04F9">
        <w:rPr>
          <w:rFonts w:cs="Tahoma"/>
        </w:rPr>
        <w:lastRenderedPageBreak/>
        <w:t xml:space="preserve">ou penhora, tiver sido comprovado que o arresto, sequestro ou a penhora foi </w:t>
      </w:r>
      <w:r w:rsidR="007E2CC8">
        <w:rPr>
          <w:rFonts w:cs="Tahoma"/>
        </w:rPr>
        <w:t>desconstituído</w:t>
      </w:r>
      <w:r w:rsidR="007E2CC8" w:rsidRPr="002F04F9">
        <w:rPr>
          <w:rFonts w:cs="Tahoma"/>
        </w:rPr>
        <w:t xml:space="preserve"> </w:t>
      </w:r>
      <w:r w:rsidRPr="002F04F9">
        <w:rPr>
          <w:rFonts w:cs="Tahoma"/>
        </w:rPr>
        <w:t>ou substituído por outra garantia;</w:t>
      </w:r>
    </w:p>
    <w:p w14:paraId="4FFFDEE8" w14:textId="34CBE2A5" w:rsidR="00FB055E" w:rsidRPr="000C7690" w:rsidRDefault="005627F8">
      <w:pPr>
        <w:pStyle w:val="roman4"/>
        <w:numPr>
          <w:ilvl w:val="0"/>
          <w:numId w:val="44"/>
        </w:numPr>
        <w:rPr>
          <w:rFonts w:cs="Tahoma"/>
        </w:rPr>
      </w:pPr>
      <w:r w:rsidRPr="002F04F9">
        <w:rPr>
          <w:rFonts w:cs="Tahoma"/>
        </w:rPr>
        <w:t xml:space="preserve">protesto de títulos contra a Emissora e/ou qualquer de suas controladas cujo valor não pago, individual ou agregado do referido protesto, ultrapasse </w:t>
      </w:r>
      <w:r w:rsidR="00B36C71" w:rsidRPr="00B36C71">
        <w:rPr>
          <w:rFonts w:cs="Tahoma"/>
        </w:rPr>
        <w:t>R$ 1</w:t>
      </w:r>
      <w:r w:rsidR="004921C6">
        <w:rPr>
          <w:rFonts w:cs="Tahoma"/>
        </w:rPr>
        <w:t>5</w:t>
      </w:r>
      <w:r w:rsidR="00B36C71" w:rsidRPr="00B36C71">
        <w:rPr>
          <w:rFonts w:cs="Tahoma"/>
        </w:rPr>
        <w:t>.000.000,00 (</w:t>
      </w:r>
      <w:r w:rsidR="004921C6">
        <w:rPr>
          <w:rFonts w:cs="Tahoma"/>
        </w:rPr>
        <w:t>quinze</w:t>
      </w:r>
      <w:r w:rsidR="004921C6" w:rsidRPr="00B36C71">
        <w:rPr>
          <w:rFonts w:cs="Tahoma"/>
        </w:rPr>
        <w:t xml:space="preserve"> </w:t>
      </w:r>
      <w:r w:rsidR="00B36C71" w:rsidRPr="00B36C71">
        <w:rPr>
          <w:rFonts w:cs="Tahoma"/>
        </w:rPr>
        <w:t>milhões de reais),</w:t>
      </w:r>
      <w:r w:rsidRPr="00B36C71">
        <w:rPr>
          <w:rFonts w:cs="Tahoma"/>
        </w:rPr>
        <w:t xml:space="preserve"> co</w:t>
      </w:r>
      <w:r w:rsidRPr="002F04F9">
        <w:rPr>
          <w:rFonts w:cs="Tahoma"/>
        </w:rPr>
        <w:t xml:space="preserve">rrigidos anualmente, a partir da Data de Emissão, pelo IPCA, ou seu equivalente em outras moedas, salvo se o protesto tiver sido efetuado por erro ou má-fé de terceiros, desde </w:t>
      </w:r>
      <w:r w:rsidRPr="000C7690">
        <w:rPr>
          <w:rFonts w:cs="Tahoma"/>
        </w:rPr>
        <w:t>que validamente comprovado à Debenturista pela Emissora, ou se for cancelado, ou ainda se for validamente contestado em juízo</w:t>
      </w:r>
      <w:r w:rsidR="0044738E" w:rsidRPr="000C7690">
        <w:rPr>
          <w:rFonts w:cs="Tahoma"/>
        </w:rPr>
        <w:t xml:space="preserve"> e comprovado </w:t>
      </w:r>
      <w:r w:rsidR="0044738E" w:rsidRPr="000C7690">
        <w:rPr>
          <w:rFonts w:cs="Tahoma"/>
          <w:color w:val="000000" w:themeColor="text1"/>
        </w:rPr>
        <w:t>que o protesto teve seus efeitos suspensos no prazo legal</w:t>
      </w:r>
      <w:r w:rsidRPr="000C7690">
        <w:rPr>
          <w:rFonts w:cs="Tahoma"/>
        </w:rPr>
        <w:t>, em qualquer hipótese, no prazo máximo de 10 (dez) Dias Úteis contados da data do respectivo protesto;</w:t>
      </w:r>
    </w:p>
    <w:p w14:paraId="3EA05706" w14:textId="0E915626" w:rsidR="00CC29CB" w:rsidRPr="001432BA" w:rsidRDefault="00CC29CB" w:rsidP="00CC29CB">
      <w:pPr>
        <w:pStyle w:val="roman4"/>
        <w:numPr>
          <w:ilvl w:val="0"/>
          <w:numId w:val="42"/>
        </w:numPr>
        <w:rPr>
          <w:rFonts w:cs="Tahoma"/>
        </w:rPr>
      </w:pPr>
      <w:r w:rsidRPr="000C7690">
        <w:rPr>
          <w:rFonts w:cs="Tahoma"/>
        </w:rPr>
        <w:t>se</w:t>
      </w:r>
      <w:r w:rsidRPr="000C7690">
        <w:rPr>
          <w:rFonts w:cs="Tahoma"/>
          <w:lang w:eastAsia="pt-BR"/>
        </w:rPr>
        <w:t xml:space="preserve"> </w:t>
      </w:r>
      <w:r w:rsidRPr="001432BA">
        <w:rPr>
          <w:rFonts w:cs="Tahoma"/>
          <w:lang w:eastAsia="pt-BR"/>
        </w:rPr>
        <w:t>a Emissora, a partir da Data de Emissão, conceder mútuos, empréstimos ou adiantamentos, bem como prestar garantias pessoais e/ou garantias reais para quaisquer sociedades que não sejam suas controladas,</w:t>
      </w:r>
      <w:r w:rsidR="004921C6" w:rsidRPr="001432BA">
        <w:rPr>
          <w:rFonts w:cs="Tahoma"/>
          <w:lang w:eastAsia="pt-BR"/>
        </w:rPr>
        <w:t xml:space="preserve"> controladas em conjunto ou investidas,</w:t>
      </w:r>
      <w:r w:rsidRPr="001432BA">
        <w:rPr>
          <w:rFonts w:cs="Tahoma"/>
          <w:lang w:eastAsia="pt-BR"/>
        </w:rPr>
        <w:t xml:space="preserve"> cujos valores ao longo da vigência das Debêntures </w:t>
      </w:r>
      <w:r w:rsidR="000C7690" w:rsidRPr="001432BA">
        <w:rPr>
          <w:rFonts w:cs="Tahoma"/>
          <w:lang w:eastAsia="pt-BR"/>
        </w:rPr>
        <w:t xml:space="preserve">que </w:t>
      </w:r>
      <w:r w:rsidRPr="001432BA">
        <w:rPr>
          <w:rFonts w:cs="Tahoma"/>
          <w:lang w:eastAsia="pt-BR"/>
        </w:rPr>
        <w:t xml:space="preserve">ultrapassem, individual ou cumulativamente, o valor de </w:t>
      </w:r>
      <w:r w:rsidRPr="001432BA">
        <w:rPr>
          <w:rFonts w:cs="Tahoma"/>
        </w:rPr>
        <w:t>R$ 1</w:t>
      </w:r>
      <w:r w:rsidR="004921C6" w:rsidRPr="001432BA">
        <w:rPr>
          <w:rFonts w:cs="Tahoma"/>
        </w:rPr>
        <w:t>5</w:t>
      </w:r>
      <w:r w:rsidRPr="001432BA">
        <w:rPr>
          <w:rFonts w:cs="Tahoma"/>
        </w:rPr>
        <w:t>.000.000,00 (</w:t>
      </w:r>
      <w:r w:rsidR="004921C6" w:rsidRPr="001432BA">
        <w:rPr>
          <w:rFonts w:cs="Tahoma"/>
        </w:rPr>
        <w:t xml:space="preserve">quinze </w:t>
      </w:r>
      <w:r w:rsidRPr="001432BA">
        <w:rPr>
          <w:rFonts w:cs="Tahoma"/>
        </w:rPr>
        <w:t>milhões de reais)</w:t>
      </w:r>
      <w:r w:rsidRPr="001432BA">
        <w:rPr>
          <w:rFonts w:cs="Tahoma"/>
          <w:lang w:eastAsia="pt-BR"/>
        </w:rPr>
        <w:t>, ou o seu equivalente em outras moedas, reajustados anualmente, a partir da Data de Emissão, pela variação do IPCA, ou outro índice que venha a substituí-</w:t>
      </w:r>
      <w:proofErr w:type="spellStart"/>
      <w:r w:rsidRPr="001432BA">
        <w:rPr>
          <w:rFonts w:cs="Tahoma"/>
          <w:lang w:eastAsia="pt-BR"/>
        </w:rPr>
        <w:t>lo</w:t>
      </w:r>
      <w:proofErr w:type="spellEnd"/>
      <w:r w:rsidRPr="001432BA">
        <w:rPr>
          <w:rFonts w:cs="Tahoma"/>
          <w:lang w:eastAsia="pt-BR"/>
        </w:rPr>
        <w:t>;</w:t>
      </w:r>
    </w:p>
    <w:p w14:paraId="261737FC" w14:textId="6E30731A" w:rsidR="00FB055E" w:rsidRPr="001432BA" w:rsidRDefault="005627F8">
      <w:pPr>
        <w:pStyle w:val="roman4"/>
        <w:numPr>
          <w:ilvl w:val="0"/>
          <w:numId w:val="44"/>
        </w:numPr>
        <w:rPr>
          <w:rFonts w:cs="Tahoma"/>
        </w:rPr>
      </w:pPr>
      <w:r w:rsidRPr="001432BA">
        <w:rPr>
          <w:rFonts w:cs="Tahoma"/>
        </w:rPr>
        <w:t>não renovação, cancelamento, revogação ou suspensão das autorizações e licenças, inclusive as ambientais, relevantes para o regular exercício das atividades desenvolvidas pela Emissora e/ou por qualquer de suas controladas, que impactem na capacidade da Emissora em arcar com as obrigações desta Oferta Restrita, exceto se, dentro do prazo de 15</w:t>
      </w:r>
      <w:r w:rsidR="002F04F9" w:rsidRPr="001432BA">
        <w:rPr>
          <w:rFonts w:cs="Tahoma"/>
        </w:rPr>
        <w:t> </w:t>
      </w:r>
      <w:r w:rsidRPr="001432BA">
        <w:rPr>
          <w:rFonts w:cs="Tahoma"/>
        </w:rPr>
        <w:t>(quinze) dias a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p>
    <w:p w14:paraId="63CB7FE2" w14:textId="04E30C03" w:rsidR="00FB055E" w:rsidRPr="001432BA" w:rsidRDefault="005627F8">
      <w:pPr>
        <w:pStyle w:val="roman4"/>
        <w:numPr>
          <w:ilvl w:val="0"/>
          <w:numId w:val="44"/>
        </w:numPr>
        <w:rPr>
          <w:rFonts w:cs="Tahoma"/>
        </w:rPr>
      </w:pPr>
      <w:r w:rsidRPr="001432BA">
        <w:rPr>
          <w:rFonts w:cs="Tahoma"/>
        </w:rPr>
        <w:t>alteração do objeto social da Emissora, exceção feita à inclusão, em seu objeto social, de outras atividades, desde que de qualquer forma relacionadas, similares ou complementares a: (</w:t>
      </w:r>
      <w:r w:rsidR="002F04F9" w:rsidRPr="001432BA">
        <w:rPr>
          <w:rFonts w:cs="Tahoma"/>
        </w:rPr>
        <w:t>a</w:t>
      </w:r>
      <w:r w:rsidRPr="001432BA">
        <w:rPr>
          <w:rFonts w:cs="Tahoma"/>
        </w:rPr>
        <w:t>) a administração de bens próprios; (</w:t>
      </w:r>
      <w:r w:rsidR="002F04F9" w:rsidRPr="001432BA">
        <w:rPr>
          <w:rFonts w:cs="Tahoma"/>
        </w:rPr>
        <w:t>b</w:t>
      </w:r>
      <w:r w:rsidRPr="001432BA">
        <w:rPr>
          <w:rFonts w:cs="Tahoma"/>
        </w:rPr>
        <w:t>) a prestação de serviços de engenharia e de construção de imóveis residenciais e/ou comerciais; (</w:t>
      </w:r>
      <w:r w:rsidR="002F04F9" w:rsidRPr="001432BA">
        <w:rPr>
          <w:rFonts w:cs="Tahoma"/>
        </w:rPr>
        <w:t>c</w:t>
      </w:r>
      <w:r w:rsidRPr="001432BA">
        <w:rPr>
          <w:rFonts w:cs="Tahoma"/>
        </w:rPr>
        <w:t>) a incorporação, construção, comercialização e locação de imóveis próprios ou de terceiros, residenciais e/ou comerciais; e (</w:t>
      </w:r>
      <w:r w:rsidR="002F04F9" w:rsidRPr="001432BA">
        <w:rPr>
          <w:rFonts w:cs="Tahoma"/>
        </w:rPr>
        <w:t>d</w:t>
      </w:r>
      <w:r w:rsidRPr="001432BA">
        <w:rPr>
          <w:rFonts w:cs="Tahoma"/>
        </w:rPr>
        <w:t>) a participação em outras sociedades na qualidade de sócia ou acionista, e à exclusão, a exclusivo critério da Emissora, da atividade de comercialização de imóveis próprio</w:t>
      </w:r>
      <w:r w:rsidR="00274CFB" w:rsidRPr="001432BA">
        <w:rPr>
          <w:rFonts w:cs="Tahoma"/>
        </w:rPr>
        <w:t>s</w:t>
      </w:r>
      <w:r w:rsidRPr="001432BA">
        <w:rPr>
          <w:rFonts w:cs="Tahoma"/>
        </w:rPr>
        <w:t>;</w:t>
      </w:r>
      <w:r w:rsidR="00D377CB" w:rsidRPr="001432BA">
        <w:rPr>
          <w:rFonts w:cs="Tahoma"/>
        </w:rPr>
        <w:t xml:space="preserve"> e</w:t>
      </w:r>
    </w:p>
    <w:p w14:paraId="10F5E9EE" w14:textId="0EF7579B" w:rsidR="00FB055E" w:rsidRPr="001432BA" w:rsidRDefault="005627F8">
      <w:pPr>
        <w:pStyle w:val="roman4"/>
        <w:numPr>
          <w:ilvl w:val="0"/>
          <w:numId w:val="44"/>
        </w:numPr>
        <w:rPr>
          <w:rFonts w:cs="Tahoma"/>
        </w:rPr>
      </w:pPr>
      <w:r w:rsidRPr="001432BA">
        <w:rPr>
          <w:rFonts w:cs="Tahoma"/>
        </w:rPr>
        <w:t>expropriação, nacionalização, desapropriação</w:t>
      </w:r>
      <w:r w:rsidR="00943A50" w:rsidRPr="001432BA">
        <w:rPr>
          <w:rFonts w:cs="Tahoma"/>
        </w:rPr>
        <w:t>, confisco</w:t>
      </w:r>
      <w:r w:rsidRPr="001432BA">
        <w:rPr>
          <w:rFonts w:cs="Tahoma"/>
        </w:rPr>
        <w:t xml:space="preserve"> ou qualquer aquisição compulsória, por qualquer autoridade governamental, da totalidade ou de parte substancial dos ativos, propriedades ou das ações do capital social da Emissora</w:t>
      </w:r>
      <w:r w:rsidR="00943A50" w:rsidRPr="001432BA">
        <w:rPr>
          <w:rFonts w:cs="Tahoma"/>
        </w:rPr>
        <w:t xml:space="preserve"> e/ou de suas controladas</w:t>
      </w:r>
      <w:r w:rsidRPr="001432BA">
        <w:rPr>
          <w:rFonts w:cs="Tahoma"/>
        </w:rPr>
        <w:t>;</w:t>
      </w:r>
      <w:r w:rsidR="001A421B" w:rsidRPr="001432BA">
        <w:rPr>
          <w:rFonts w:cs="Tahoma"/>
        </w:rPr>
        <w:t xml:space="preserve"> </w:t>
      </w:r>
    </w:p>
    <w:p w14:paraId="42426EAF" w14:textId="3004A44B" w:rsidR="007A165B" w:rsidRPr="001432BA" w:rsidRDefault="007A165B" w:rsidP="007A165B">
      <w:pPr>
        <w:pStyle w:val="roman4"/>
        <w:numPr>
          <w:ilvl w:val="0"/>
          <w:numId w:val="42"/>
        </w:numPr>
        <w:spacing w:after="240" w:line="300" w:lineRule="exact"/>
        <w:rPr>
          <w:rFonts w:cs="Tahoma"/>
        </w:rPr>
      </w:pPr>
      <w:r w:rsidRPr="001432BA">
        <w:rPr>
          <w:rFonts w:cs="Tahoma"/>
        </w:rPr>
        <w:lastRenderedPageBreak/>
        <w:t xml:space="preserve">não cumprimento pela </w:t>
      </w:r>
      <w:r w:rsidR="007302E6" w:rsidRPr="001432BA">
        <w:rPr>
          <w:rFonts w:cs="Tahoma"/>
        </w:rPr>
        <w:t>Emissora</w:t>
      </w:r>
      <w:r w:rsidRPr="001432BA">
        <w:rPr>
          <w:rFonts w:cs="Tahoma"/>
        </w:rPr>
        <w:t xml:space="preserve"> do seguinte índice financeiro</w:t>
      </w:r>
      <w:r w:rsidR="001432BA">
        <w:rPr>
          <w:rFonts w:cs="Tahoma"/>
        </w:rPr>
        <w:t xml:space="preserve"> (“</w:t>
      </w:r>
      <w:r w:rsidR="001432BA" w:rsidRPr="001432BA">
        <w:rPr>
          <w:rFonts w:cs="Tahoma"/>
          <w:b/>
          <w:bCs/>
        </w:rPr>
        <w:t>Índice Financeiro</w:t>
      </w:r>
      <w:r w:rsidR="001432BA">
        <w:rPr>
          <w:rFonts w:cs="Tahoma"/>
        </w:rPr>
        <w:t>”)</w:t>
      </w:r>
      <w:r w:rsidRPr="001432BA">
        <w:rPr>
          <w:rFonts w:cs="Tahoma"/>
        </w:rPr>
        <w:t xml:space="preserve">, </w:t>
      </w:r>
      <w:r w:rsidR="001432BA">
        <w:rPr>
          <w:rFonts w:cs="Tahoma"/>
        </w:rPr>
        <w:t xml:space="preserve">auferido anualmente com base nas demonstração financeiras </w:t>
      </w:r>
      <w:r w:rsidR="00265245">
        <w:rPr>
          <w:rFonts w:cs="Tahoma"/>
        </w:rPr>
        <w:t>consolidadas auditadas da Emissora</w:t>
      </w:r>
      <w:r w:rsidR="001432BA">
        <w:rPr>
          <w:rFonts w:cs="Tahoma"/>
        </w:rPr>
        <w:t xml:space="preserve">, encerradas em 31 de dezembro de cada ano, acompanhada da memória de cálculo elaborada pela Emissora contendo todas as rubricas necessárias à verificação do Índice Financeiro a ser apurado pela Emissora e acompanhado pela </w:t>
      </w:r>
      <w:proofErr w:type="spellStart"/>
      <w:r w:rsidR="001432BA">
        <w:rPr>
          <w:rFonts w:cs="Tahoma"/>
        </w:rPr>
        <w:t>Securitizadora</w:t>
      </w:r>
      <w:proofErr w:type="spellEnd"/>
      <w:r w:rsidR="001432BA">
        <w:rPr>
          <w:rFonts w:cs="Tahoma"/>
        </w:rPr>
        <w:t>, sendo que a primeira apuração deverá ocorrer em abril de 2023 com base nas demonstrações financeiros de 31 de dezembro de 2022</w:t>
      </w:r>
      <w:r w:rsidRPr="001432BA">
        <w:rPr>
          <w:rFonts w:cs="Tahoma"/>
        </w:rPr>
        <w:t>:</w:t>
      </w:r>
      <w:r w:rsidR="00C61EFF">
        <w:rPr>
          <w:rFonts w:cs="Tahoma"/>
        </w:rPr>
        <w:t xml:space="preserve">  </w:t>
      </w:r>
    </w:p>
    <w:p w14:paraId="099D02F9" w14:textId="3D1FA46B" w:rsidR="007A165B" w:rsidRPr="001432BA" w:rsidRDefault="007A165B" w:rsidP="007A165B">
      <w:pPr>
        <w:pStyle w:val="roman4"/>
        <w:numPr>
          <w:ilvl w:val="0"/>
          <w:numId w:val="0"/>
        </w:numPr>
        <w:ind w:left="2041"/>
        <w:rPr>
          <w:rFonts w:cs="Tahoma"/>
        </w:rPr>
      </w:pPr>
      <w:r w:rsidRPr="001432BA">
        <w:rPr>
          <w:rFonts w:cs="Tahoma"/>
        </w:rPr>
        <w:t xml:space="preserve">Dívida Líquida (conforme definido abaixo) acrescida das Obrigações a Pagar Pela Aquisição de Imóveis vincendas no período de vigência do CRI, deduzidas Permutas, sobre Patrimônio Líquido, igual ou inferior a 0,5 – (DL + </w:t>
      </w:r>
      <w:proofErr w:type="spellStart"/>
      <w:r w:rsidRPr="001432BA">
        <w:rPr>
          <w:rFonts w:cs="Tahoma"/>
        </w:rPr>
        <w:t>Obrig</w:t>
      </w:r>
      <w:proofErr w:type="spellEnd"/>
      <w:r w:rsidRPr="001432BA">
        <w:rPr>
          <w:rFonts w:cs="Tahoma"/>
        </w:rPr>
        <w:t>. Aquisição de Imóveis - Permutas) / PL &lt;= 0,5.</w:t>
      </w:r>
    </w:p>
    <w:p w14:paraId="38399266" w14:textId="5CEFF671" w:rsidR="00BD2A65" w:rsidRDefault="007A165B" w:rsidP="007A165B">
      <w:pPr>
        <w:pStyle w:val="roman4"/>
        <w:numPr>
          <w:ilvl w:val="0"/>
          <w:numId w:val="0"/>
        </w:numPr>
        <w:ind w:left="2041"/>
        <w:rPr>
          <w:rFonts w:cs="Tahoma"/>
        </w:rPr>
      </w:pPr>
      <w:r w:rsidRPr="001432BA">
        <w:rPr>
          <w:rFonts w:cs="Tahoma"/>
        </w:rPr>
        <w:t>“</w:t>
      </w:r>
      <w:r w:rsidRPr="001432BA">
        <w:rPr>
          <w:rFonts w:cs="Tahoma"/>
          <w:b/>
          <w:bCs/>
        </w:rPr>
        <w:t>Dívida Líquida</w:t>
      </w:r>
      <w:r w:rsidRPr="001432BA">
        <w:rPr>
          <w:rFonts w:cs="Tahoma"/>
        </w:rPr>
        <w:t xml:space="preserve">”: </w:t>
      </w:r>
      <w:r w:rsidR="00BD2A65">
        <w:rPr>
          <w:rFonts w:cs="Tahoma"/>
        </w:rPr>
        <w:t>significa, em qualquer data, a Dívida Bruta menos Caixa e Aplicações Financeir</w:t>
      </w:r>
      <w:r w:rsidR="00611969">
        <w:rPr>
          <w:rFonts w:cs="Tahoma"/>
        </w:rPr>
        <w:t>a</w:t>
      </w:r>
      <w:r w:rsidR="00BD2A65">
        <w:rPr>
          <w:rFonts w:cs="Tahoma"/>
        </w:rPr>
        <w:t>s.</w:t>
      </w:r>
    </w:p>
    <w:p w14:paraId="0AA651C5" w14:textId="01F3682E" w:rsidR="003D4D0D" w:rsidRDefault="00BD2A65" w:rsidP="007A165B">
      <w:pPr>
        <w:pStyle w:val="roman4"/>
        <w:numPr>
          <w:ilvl w:val="0"/>
          <w:numId w:val="0"/>
        </w:numPr>
        <w:ind w:left="2041"/>
        <w:rPr>
          <w:rFonts w:cs="Tahoma"/>
        </w:rPr>
      </w:pPr>
      <w:r>
        <w:rPr>
          <w:rFonts w:cs="Tahoma"/>
        </w:rPr>
        <w:t>“</w:t>
      </w:r>
      <w:r w:rsidRPr="003D4D0D">
        <w:rPr>
          <w:rFonts w:cs="Tahoma"/>
          <w:b/>
          <w:bCs/>
        </w:rPr>
        <w:t>Dívida Bruta</w:t>
      </w:r>
      <w:r>
        <w:rPr>
          <w:rFonts w:cs="Tahoma"/>
        </w:rPr>
        <w:t xml:space="preserve">”: </w:t>
      </w:r>
      <w:bookmarkStart w:id="46" w:name="_Hlk106286347"/>
      <w:r>
        <w:rPr>
          <w:rFonts w:cs="Tahoma"/>
        </w:rPr>
        <w:t>somatório de (i) todos os valores em dinheiro tomados em empréstimos ou financiamentos e contabilizados no balanço como dívidas bancárias de curto e longo prazo e seus respectivos juros e demais encargos, inclusive moratórios, quando devidos; (</w:t>
      </w:r>
      <w:proofErr w:type="spellStart"/>
      <w:r>
        <w:rPr>
          <w:rFonts w:cs="Tahoma"/>
        </w:rPr>
        <w:t>ii</w:t>
      </w:r>
      <w:proofErr w:type="spellEnd"/>
      <w:r>
        <w:rPr>
          <w:rFonts w:cs="Tahoma"/>
        </w:rPr>
        <w:t>)</w:t>
      </w:r>
      <w:r w:rsidR="003D4D0D">
        <w:rPr>
          <w:rFonts w:cs="Tahoma"/>
        </w:rPr>
        <w:t xml:space="preserve"> a exposição líquida de transações com derivativos; (</w:t>
      </w:r>
      <w:proofErr w:type="spellStart"/>
      <w:r w:rsidR="003D4D0D">
        <w:rPr>
          <w:rFonts w:cs="Tahoma"/>
        </w:rPr>
        <w:t>iii</w:t>
      </w:r>
      <w:proofErr w:type="spellEnd"/>
      <w:r w:rsidR="003D4D0D">
        <w:rPr>
          <w:rFonts w:cs="Tahoma"/>
        </w:rPr>
        <w:t xml:space="preserve">) desconto de duplicatas, cessão de créditos, risco sacado, </w:t>
      </w:r>
      <w:proofErr w:type="spellStart"/>
      <w:r w:rsidR="003D4D0D">
        <w:rPr>
          <w:rFonts w:cs="Tahoma"/>
        </w:rPr>
        <w:t>vendor</w:t>
      </w:r>
      <w:proofErr w:type="spellEnd"/>
      <w:r w:rsidR="003D4D0D">
        <w:rPr>
          <w:rFonts w:cs="Tahoma"/>
        </w:rPr>
        <w:t xml:space="preserve">, </w:t>
      </w:r>
      <w:r w:rsidR="003D4D0D" w:rsidRPr="003D4D0D">
        <w:rPr>
          <w:rFonts w:cs="Tahoma"/>
          <w:i/>
          <w:iCs/>
        </w:rPr>
        <w:t>leasing</w:t>
      </w:r>
      <w:r w:rsidR="003D4D0D">
        <w:rPr>
          <w:rFonts w:cs="Tahoma"/>
        </w:rPr>
        <w:t>, assunção de dívidas ou compromissos bancários; (</w:t>
      </w:r>
      <w:proofErr w:type="spellStart"/>
      <w:r w:rsidR="003D4D0D">
        <w:rPr>
          <w:rFonts w:cs="Tahoma"/>
        </w:rPr>
        <w:t>iv</w:t>
      </w:r>
      <w:proofErr w:type="spellEnd"/>
      <w:r w:rsidR="003D4D0D">
        <w:rPr>
          <w:rFonts w:cs="Tahoma"/>
        </w:rPr>
        <w:t>) o valor de quaisquer notas de crédito, títulos de crédito, debêntures, empréstimos ou demais títulos e valores mobiliários devidos ou pagáveis e seus respectivos juros e demais encargos, inclusive moratórios, quando devidos; (v) operações de mútuos</w:t>
      </w:r>
      <w:r w:rsidR="005E6B7C">
        <w:rPr>
          <w:rFonts w:cs="Tahoma"/>
        </w:rPr>
        <w:t>, somente quando decorrerem de mútuos firmados entre a Emissora e os seus atuais acionistas (“</w:t>
      </w:r>
      <w:r w:rsidR="005E6B7C" w:rsidRPr="005E6B7C">
        <w:rPr>
          <w:rFonts w:cs="Tahoma"/>
          <w:b/>
          <w:bCs/>
        </w:rPr>
        <w:t xml:space="preserve">Mútuos </w:t>
      </w:r>
      <w:proofErr w:type="spellStart"/>
      <w:r w:rsidR="005E6B7C" w:rsidRPr="005E6B7C">
        <w:rPr>
          <w:rFonts w:cs="Tahoma"/>
          <w:b/>
          <w:bCs/>
          <w:i/>
          <w:iCs/>
        </w:rPr>
        <w:t>Intercompany</w:t>
      </w:r>
      <w:proofErr w:type="spellEnd"/>
      <w:r w:rsidR="005E6B7C">
        <w:rPr>
          <w:rFonts w:cs="Tahoma"/>
        </w:rPr>
        <w:t>”);</w:t>
      </w:r>
      <w:r w:rsidR="003D4D0D">
        <w:rPr>
          <w:rFonts w:cs="Tahoma"/>
        </w:rPr>
        <w:t xml:space="preserve"> e (vi) avais, fianças e outras garantias prestadas a terceiros</w:t>
      </w:r>
      <w:bookmarkEnd w:id="46"/>
      <w:r w:rsidR="005E6B7C">
        <w:rPr>
          <w:rFonts w:cs="Tahoma"/>
        </w:rPr>
        <w:t>, desde que reconhecidos no balanço patrimonial consolidado</w:t>
      </w:r>
      <w:r w:rsidR="003D4D0D">
        <w:rPr>
          <w:rFonts w:cs="Tahoma"/>
        </w:rPr>
        <w:t>.</w:t>
      </w:r>
    </w:p>
    <w:p w14:paraId="420F5A78" w14:textId="10661062" w:rsidR="007A165B" w:rsidRPr="001432BA" w:rsidRDefault="003D4D0D" w:rsidP="007A165B">
      <w:pPr>
        <w:pStyle w:val="roman4"/>
        <w:numPr>
          <w:ilvl w:val="0"/>
          <w:numId w:val="0"/>
        </w:numPr>
        <w:ind w:left="2041"/>
        <w:rPr>
          <w:rFonts w:cs="Tahoma"/>
        </w:rPr>
      </w:pPr>
      <w:r>
        <w:rPr>
          <w:rFonts w:cs="Tahoma"/>
        </w:rPr>
        <w:t>“</w:t>
      </w:r>
      <w:r w:rsidRPr="003D4D0D">
        <w:rPr>
          <w:rFonts w:cs="Tahoma"/>
          <w:b/>
          <w:bCs/>
        </w:rPr>
        <w:t>Caixa e Aplicações Financeir</w:t>
      </w:r>
      <w:r w:rsidR="005E6B7C">
        <w:rPr>
          <w:rFonts w:cs="Tahoma"/>
          <w:b/>
          <w:bCs/>
        </w:rPr>
        <w:t>a</w:t>
      </w:r>
      <w:r w:rsidRPr="003D4D0D">
        <w:rPr>
          <w:rFonts w:cs="Tahoma"/>
          <w:b/>
          <w:bCs/>
        </w:rPr>
        <w:t>s</w:t>
      </w:r>
      <w:r>
        <w:rPr>
          <w:rFonts w:cs="Tahoma"/>
        </w:rPr>
        <w:t>”: significa, em qualquer data, o caixa e aplicações financeiras consolidadas de liquidez imediata</w:t>
      </w:r>
      <w:r w:rsidR="005E6B7C">
        <w:rPr>
          <w:rFonts w:cs="Tahoma"/>
        </w:rPr>
        <w:t>, bem como títulos e valores mobiliários, de curto e longo prazo,</w:t>
      </w:r>
      <w:r>
        <w:rPr>
          <w:rFonts w:cs="Tahoma"/>
        </w:rPr>
        <w:t xml:space="preserve"> que não estejam submetidos a qualquer gravame e que não estejam garantindo qualquer obrigação de pagar, devida por si ou por qualquer terceiro</w:t>
      </w:r>
      <w:r w:rsidR="007A165B" w:rsidRPr="001432BA">
        <w:rPr>
          <w:rFonts w:cs="Tahoma"/>
        </w:rPr>
        <w:t>;</w:t>
      </w:r>
      <w:r w:rsidR="00611969">
        <w:rPr>
          <w:rFonts w:cs="Tahoma"/>
        </w:rPr>
        <w:t xml:space="preserve"> e</w:t>
      </w:r>
    </w:p>
    <w:p w14:paraId="4368D4AE" w14:textId="77777777" w:rsidR="007A165B" w:rsidRPr="001432BA" w:rsidRDefault="007A165B" w:rsidP="007A165B">
      <w:pPr>
        <w:pStyle w:val="roman4"/>
        <w:numPr>
          <w:ilvl w:val="0"/>
          <w:numId w:val="42"/>
        </w:numPr>
        <w:spacing w:after="240" w:line="300" w:lineRule="exact"/>
        <w:rPr>
          <w:rFonts w:cs="Tahoma"/>
        </w:rPr>
      </w:pPr>
      <w:r w:rsidRPr="001432BA">
        <w:rPr>
          <w:rFonts w:cs="Tahoma"/>
        </w:rPr>
        <w:t xml:space="preserve">violação ou alegação de violação, pela Emissora bem como pelos respectivos administradores (antigos ou atuais), empregados (antigos ou atuais), representantes ou terceiros, agindo em seu nome ou em seu benefício, de dispositivo legal ou regulatório relativo à prática de atos contrários à legislação e regulamentação ambiental e trabalhista, especialmente aquelas relativas a saúde e segurança ocupacional, incluindo, sem limitação, a Legislação Socioambiental (conforme definido abaixo). </w:t>
      </w:r>
    </w:p>
    <w:p w14:paraId="4606181E" w14:textId="31BBCCBF" w:rsidR="007A165B" w:rsidRPr="001432BA" w:rsidRDefault="007A165B" w:rsidP="007A165B">
      <w:pPr>
        <w:pStyle w:val="roman4"/>
        <w:numPr>
          <w:ilvl w:val="0"/>
          <w:numId w:val="0"/>
        </w:numPr>
        <w:ind w:left="2041"/>
        <w:rPr>
          <w:rFonts w:cs="Tahoma"/>
        </w:rPr>
      </w:pPr>
      <w:r w:rsidRPr="001432BA">
        <w:rPr>
          <w:rFonts w:cs="Tahoma"/>
        </w:rPr>
        <w:t xml:space="preserve">Para fins </w:t>
      </w:r>
      <w:r w:rsidR="007302E6" w:rsidRPr="001432BA">
        <w:rPr>
          <w:rFonts w:cs="Tahoma"/>
        </w:rPr>
        <w:t>da presente Escritura de Emissão de Debêntures</w:t>
      </w:r>
      <w:r w:rsidRPr="001432BA">
        <w:rPr>
          <w:rFonts w:cs="Tahoma"/>
        </w:rPr>
        <w:t>, “</w:t>
      </w:r>
      <w:r w:rsidRPr="001432BA">
        <w:rPr>
          <w:rFonts w:cs="Tahoma"/>
          <w:b/>
          <w:bCs/>
        </w:rPr>
        <w:t>Legislação Socioambienta</w:t>
      </w:r>
      <w:r w:rsidRPr="001432BA">
        <w:rPr>
          <w:rFonts w:cs="Tahoma"/>
        </w:rPr>
        <w:t xml:space="preserve">l” significa (i) qualquer lei, decreto, regulamentação ou portaria que tratam da proteção ao meio ambiente, incluindo, sem limitação, </w:t>
      </w:r>
      <w:r w:rsidRPr="001432BA">
        <w:rPr>
          <w:rFonts w:cs="Tahoma"/>
        </w:rPr>
        <w:lastRenderedPageBreak/>
        <w:t>o disposto na Política Nacional do Meio Ambiente, nas Resoluções do CONAMA - Conselho Nacional do Meio Ambiente e nas demais legislações e regulamentações ambientais supletivas; e (</w:t>
      </w:r>
      <w:proofErr w:type="spellStart"/>
      <w:r w:rsidRPr="001432BA">
        <w:rPr>
          <w:rFonts w:cs="Tahoma"/>
        </w:rPr>
        <w:t>ii</w:t>
      </w:r>
      <w:proofErr w:type="spellEnd"/>
      <w:r w:rsidRPr="001432BA">
        <w:rPr>
          <w:rFonts w:cs="Tahoma"/>
        </w:rPr>
        <w:t>) qualquer lei, decreto, regulamentação ou portaria trabalhistas, especialmente aquelas relativas a saúde e segurança ocupacional, incluindo as normas relativas ao combate à prostituição, mão-de-obra infantil e/ou em condição análoga à de escravo;.</w:t>
      </w:r>
    </w:p>
    <w:p w14:paraId="006B4641" w14:textId="2219F43F" w:rsidR="00FB055E" w:rsidRPr="00E514B5" w:rsidRDefault="005627F8">
      <w:pPr>
        <w:pStyle w:val="Level3"/>
        <w:rPr>
          <w:rFonts w:cs="Tahoma"/>
          <w:szCs w:val="20"/>
        </w:rPr>
      </w:pPr>
      <w:r w:rsidRPr="001432BA">
        <w:rPr>
          <w:rFonts w:cs="Tahoma"/>
          <w:szCs w:val="20"/>
        </w:rPr>
        <w:t>Para fins de declaração do vencimento antecipado</w:t>
      </w:r>
      <w:r w:rsidRPr="00E514B5">
        <w:rPr>
          <w:rFonts w:cs="Tahoma"/>
          <w:szCs w:val="20"/>
        </w:rPr>
        <w:t xml:space="preserve"> de forma não automática prevista na Cláusula</w:t>
      </w:r>
      <w:r w:rsidR="00B152AB" w:rsidRPr="00E514B5">
        <w:rPr>
          <w:rFonts w:cs="Tahoma"/>
          <w:szCs w:val="20"/>
        </w:rPr>
        <w:t> </w:t>
      </w:r>
      <w:r w:rsidR="00AB2A4B" w:rsidRPr="00E514B5">
        <w:rPr>
          <w:rFonts w:cs="Tahoma"/>
          <w:szCs w:val="20"/>
        </w:rPr>
        <w:fldChar w:fldCharType="begin"/>
      </w:r>
      <w:r w:rsidR="00AB2A4B" w:rsidRPr="00E514B5">
        <w:rPr>
          <w:rFonts w:cs="Tahoma"/>
          <w:szCs w:val="20"/>
        </w:rPr>
        <w:instrText xml:space="preserve"> REF _Ref65601131 \r \h  \* MERGEFORMAT </w:instrText>
      </w:r>
      <w:r w:rsidR="00AB2A4B" w:rsidRPr="00E514B5">
        <w:rPr>
          <w:rFonts w:cs="Tahoma"/>
          <w:szCs w:val="20"/>
        </w:rPr>
      </w:r>
      <w:r w:rsidR="00AB2A4B" w:rsidRPr="00E514B5">
        <w:rPr>
          <w:rFonts w:cs="Tahoma"/>
          <w:szCs w:val="20"/>
        </w:rPr>
        <w:fldChar w:fldCharType="separate"/>
      </w:r>
      <w:r w:rsidR="00AB2A4B">
        <w:rPr>
          <w:rFonts w:cs="Tahoma"/>
          <w:szCs w:val="20"/>
        </w:rPr>
        <w:t>6</w:t>
      </w:r>
      <w:r w:rsidR="00AB2A4B" w:rsidRPr="00E514B5">
        <w:rPr>
          <w:rFonts w:cs="Tahoma"/>
          <w:szCs w:val="20"/>
        </w:rPr>
        <w:t>.2.1</w:t>
      </w:r>
      <w:r w:rsidR="00AB2A4B" w:rsidRPr="00E514B5">
        <w:rPr>
          <w:rFonts w:cs="Tahoma"/>
          <w:szCs w:val="20"/>
        </w:rPr>
        <w:fldChar w:fldCharType="end"/>
      </w:r>
      <w:r w:rsidRPr="00E514B5">
        <w:rPr>
          <w:rFonts w:cs="Tahoma"/>
          <w:szCs w:val="20"/>
        </w:rPr>
        <w:t xml:space="preserve"> acima, o titular de Debêntures deverá seguir o que vier a ser decidido pelos Titulares de CRI, em Assembleia Geral.</w:t>
      </w:r>
    </w:p>
    <w:p w14:paraId="6B704A70" w14:textId="3E1B239B" w:rsidR="008E3F34" w:rsidRPr="00E514B5" w:rsidRDefault="005627F8">
      <w:pPr>
        <w:pStyle w:val="Level3"/>
        <w:rPr>
          <w:rFonts w:cs="Tahoma"/>
          <w:szCs w:val="20"/>
        </w:rPr>
      </w:pPr>
      <w:r w:rsidRPr="00E514B5">
        <w:rPr>
          <w:rFonts w:cs="Tahoma"/>
          <w:szCs w:val="20"/>
        </w:rPr>
        <w:t>A Assembleia Geral de Titulares de CRI, que determinará a decisão dos Titulares de CRI sobre o vencimento antecipado, previsto na Cláusula</w:t>
      </w:r>
      <w:r w:rsidR="00B152AB" w:rsidRPr="00E514B5">
        <w:rPr>
          <w:rFonts w:cs="Tahoma"/>
          <w:szCs w:val="20"/>
        </w:rPr>
        <w:t> </w:t>
      </w:r>
      <w:r w:rsidR="00AB2A4B" w:rsidRPr="00E514B5">
        <w:rPr>
          <w:rFonts w:cs="Tahoma"/>
          <w:szCs w:val="20"/>
        </w:rPr>
        <w:fldChar w:fldCharType="begin"/>
      </w:r>
      <w:r w:rsidR="00AB2A4B" w:rsidRPr="00E514B5">
        <w:rPr>
          <w:rFonts w:cs="Tahoma"/>
          <w:szCs w:val="20"/>
        </w:rPr>
        <w:instrText xml:space="preserve"> REF _Ref65601131 \r \h  \* MERGEFORMAT </w:instrText>
      </w:r>
      <w:r w:rsidR="00AB2A4B" w:rsidRPr="00E514B5">
        <w:rPr>
          <w:rFonts w:cs="Tahoma"/>
          <w:szCs w:val="20"/>
        </w:rPr>
      </w:r>
      <w:r w:rsidR="00AB2A4B" w:rsidRPr="00E514B5">
        <w:rPr>
          <w:rFonts w:cs="Tahoma"/>
          <w:szCs w:val="20"/>
        </w:rPr>
        <w:fldChar w:fldCharType="separate"/>
      </w:r>
      <w:r w:rsidR="00AB2A4B">
        <w:rPr>
          <w:rFonts w:cs="Tahoma"/>
          <w:szCs w:val="20"/>
        </w:rPr>
        <w:t>6</w:t>
      </w:r>
      <w:r w:rsidR="00AB2A4B" w:rsidRPr="00E514B5">
        <w:rPr>
          <w:rFonts w:cs="Tahoma"/>
          <w:szCs w:val="20"/>
        </w:rPr>
        <w:t>.2.1</w:t>
      </w:r>
      <w:r w:rsidR="00AB2A4B" w:rsidRPr="00E514B5">
        <w:rPr>
          <w:rFonts w:cs="Tahoma"/>
          <w:szCs w:val="20"/>
        </w:rPr>
        <w:fldChar w:fldCharType="end"/>
      </w:r>
      <w:r w:rsidRPr="00E514B5">
        <w:rPr>
          <w:rFonts w:cs="Tahoma"/>
          <w:szCs w:val="20"/>
        </w:rPr>
        <w:t xml:space="preserve"> acima: (i) será realizada em conformidade com o previsto no Termo de Securitização, observados seus procedimentos e o respectivo quórum</w:t>
      </w:r>
      <w:r w:rsidR="00ED09EF">
        <w:rPr>
          <w:rFonts w:cs="Tahoma"/>
          <w:szCs w:val="20"/>
        </w:rPr>
        <w:t>,</w:t>
      </w:r>
      <w:r w:rsidR="00ED09EF" w:rsidRPr="00ED09EF">
        <w:rPr>
          <w:rFonts w:ascii="Georgia" w:hAnsi="Georgia" w:cs="Tahoma"/>
          <w:kern w:val="0"/>
          <w:sz w:val="22"/>
          <w:szCs w:val="22"/>
        </w:rPr>
        <w:t xml:space="preserve"> </w:t>
      </w:r>
      <w:r w:rsidR="00ED09EF" w:rsidRPr="00ED09EF">
        <w:rPr>
          <w:rFonts w:cs="Tahoma"/>
          <w:szCs w:val="20"/>
        </w:rPr>
        <w:t>sendo certo que referida deliberação será tomada</w:t>
      </w:r>
      <w:r w:rsidR="007302E6">
        <w:rPr>
          <w:rFonts w:cs="Tahoma"/>
          <w:szCs w:val="20"/>
        </w:rPr>
        <w:t>, em primeira convocação,</w:t>
      </w:r>
      <w:r w:rsidR="00ED09EF" w:rsidRPr="00ED09EF">
        <w:rPr>
          <w:rFonts w:cs="Tahoma"/>
          <w:szCs w:val="20"/>
        </w:rPr>
        <w:t xml:space="preserve"> por Titulares de CRI que representem, no mínimo, </w:t>
      </w:r>
      <w:r w:rsidR="007302E6">
        <w:rPr>
          <w:rFonts w:cs="Tahoma"/>
          <w:szCs w:val="20"/>
        </w:rPr>
        <w:t>2/3 (dois terços)</w:t>
      </w:r>
      <w:r w:rsidR="00ED09EF" w:rsidRPr="00ED09EF">
        <w:rPr>
          <w:rFonts w:cs="Tahoma"/>
          <w:szCs w:val="20"/>
        </w:rPr>
        <w:t xml:space="preserve"> dos CRI em Circulação</w:t>
      </w:r>
      <w:r w:rsidR="007302E6">
        <w:rPr>
          <w:rFonts w:cs="Tahoma"/>
          <w:szCs w:val="20"/>
        </w:rPr>
        <w:t xml:space="preserve"> e, em segunda convocação, pela maioria dos presentes, observado um quórum mínimo de 30% (trinta por cento) dos CRI em Circulação</w:t>
      </w:r>
      <w:r w:rsidRPr="00E514B5">
        <w:rPr>
          <w:rFonts w:cs="Tahoma"/>
          <w:szCs w:val="20"/>
        </w:rPr>
        <w:t>; e (</w:t>
      </w:r>
      <w:proofErr w:type="spellStart"/>
      <w:r w:rsidRPr="00E514B5">
        <w:rPr>
          <w:rFonts w:cs="Tahoma"/>
          <w:szCs w:val="20"/>
        </w:rPr>
        <w:t>ii</w:t>
      </w:r>
      <w:proofErr w:type="spellEnd"/>
      <w:r w:rsidRPr="00E514B5">
        <w:rPr>
          <w:rFonts w:cs="Tahoma"/>
          <w:szCs w:val="20"/>
        </w:rPr>
        <w:t xml:space="preserve">) deverá optar entre: (a) declarar o vencimento antecipado, devendo, neste caso, a </w:t>
      </w:r>
      <w:proofErr w:type="spellStart"/>
      <w:r w:rsidRPr="00E514B5">
        <w:rPr>
          <w:rFonts w:cs="Tahoma"/>
          <w:szCs w:val="20"/>
        </w:rPr>
        <w:t>Securitizadora</w:t>
      </w:r>
      <w:proofErr w:type="spellEnd"/>
      <w:r w:rsidRPr="00E514B5">
        <w:rPr>
          <w:rFonts w:cs="Tahoma"/>
          <w:szCs w:val="20"/>
        </w:rPr>
        <w:t xml:space="preserve"> efetuar aos Titulares de CRI pagamento do Valor Nominal Unitário dos CRI ou saldo do Valor Nominal Unitário em até 5 (cinco) Dias Úteis a contar do recebimento dos valores devidos no âmbito das Debêntures, acrescido da Remuneração, calculada </w:t>
      </w:r>
      <w:r w:rsidRPr="00E514B5">
        <w:rPr>
          <w:rFonts w:cs="Tahoma"/>
          <w:i/>
          <w:szCs w:val="20"/>
        </w:rPr>
        <w:t xml:space="preserve">pro rata </w:t>
      </w:r>
      <w:proofErr w:type="spellStart"/>
      <w:r w:rsidRPr="00E514B5">
        <w:rPr>
          <w:rFonts w:cs="Tahoma"/>
          <w:i/>
          <w:szCs w:val="20"/>
        </w:rPr>
        <w:t>temporis</w:t>
      </w:r>
      <w:proofErr w:type="spellEnd"/>
      <w:r w:rsidRPr="00E514B5">
        <w:rPr>
          <w:rFonts w:cs="Tahoma"/>
          <w:szCs w:val="20"/>
        </w:rPr>
        <w:t xml:space="preserve"> desde a </w:t>
      </w:r>
      <w:r w:rsidR="00A55D3C" w:rsidRPr="00E514B5">
        <w:rPr>
          <w:rFonts w:cs="Tahoma"/>
          <w:szCs w:val="20"/>
        </w:rPr>
        <w:t>p</w:t>
      </w:r>
      <w:r w:rsidRPr="00E514B5">
        <w:rPr>
          <w:rFonts w:cs="Tahoma"/>
          <w:szCs w:val="20"/>
        </w:rPr>
        <w:t>rimeira Data de Integralização ou da última data de pagamento da Remuneração até a data do seu efetivo pagamento e de quaisquer outros valores eventualmente devidos pela Emissora nos termos do Termo de Securitização, fora do âmbito da B3; ou (b) não declarar o vencimento antecipado dos CRI e das Debêntures.</w:t>
      </w:r>
      <w:r w:rsidR="00E514B5">
        <w:rPr>
          <w:rFonts w:cs="Tahoma"/>
          <w:szCs w:val="20"/>
        </w:rPr>
        <w:t xml:space="preserve"> </w:t>
      </w:r>
    </w:p>
    <w:p w14:paraId="092458AD" w14:textId="7DEB21F0" w:rsidR="00FB055E" w:rsidRPr="00E514B5" w:rsidRDefault="005627F8">
      <w:pPr>
        <w:pStyle w:val="Level2"/>
        <w:keepNext/>
        <w:rPr>
          <w:rFonts w:cs="Tahoma"/>
          <w:szCs w:val="20"/>
          <w:u w:val="single"/>
        </w:rPr>
      </w:pPr>
      <w:r w:rsidRPr="00E514B5">
        <w:rPr>
          <w:rFonts w:cs="Tahoma"/>
          <w:b/>
          <w:szCs w:val="20"/>
        </w:rPr>
        <w:t>Regras Comuns</w:t>
      </w:r>
    </w:p>
    <w:p w14:paraId="526AA64C" w14:textId="5DF2C62C" w:rsidR="00FB055E" w:rsidRPr="00B152AB" w:rsidRDefault="005627F8">
      <w:pPr>
        <w:pStyle w:val="Level3"/>
        <w:rPr>
          <w:rFonts w:cs="Tahoma"/>
          <w:szCs w:val="20"/>
        </w:rPr>
      </w:pPr>
      <w:bookmarkStart w:id="47" w:name="_Ref65601214"/>
      <w:r w:rsidRPr="002F04F9">
        <w:rPr>
          <w:rFonts w:cs="Tahoma"/>
          <w:szCs w:val="20"/>
        </w:rPr>
        <w:t xml:space="preserve">A ocorrência de qualquer dos eventos descritos </w:t>
      </w:r>
      <w:r w:rsidRPr="00B152AB">
        <w:rPr>
          <w:rFonts w:cs="Tahoma"/>
          <w:szCs w:val="20"/>
        </w:rPr>
        <w:t>nas Cláusulas</w:t>
      </w:r>
      <w:r w:rsidR="00B152AB" w:rsidRPr="00B152AB">
        <w:rPr>
          <w:rFonts w:cs="Tahoma"/>
          <w:szCs w:val="20"/>
        </w:rPr>
        <w:t> </w:t>
      </w:r>
      <w:r w:rsidR="00AB2A4B" w:rsidRPr="00B152AB">
        <w:rPr>
          <w:rFonts w:cs="Tahoma"/>
          <w:szCs w:val="20"/>
        </w:rPr>
        <w:fldChar w:fldCharType="begin"/>
      </w:r>
      <w:r w:rsidR="00AB2A4B" w:rsidRPr="00B152AB">
        <w:rPr>
          <w:rFonts w:cs="Tahoma"/>
          <w:szCs w:val="20"/>
        </w:rPr>
        <w:instrText xml:space="preserve"> REF _Ref65601173 \r \h </w:instrText>
      </w:r>
      <w:r w:rsidR="00AB2A4B">
        <w:rPr>
          <w:rFonts w:cs="Tahoma"/>
          <w:szCs w:val="20"/>
        </w:rPr>
        <w:instrText xml:space="preserve"> \* MERGEFORMAT </w:instrText>
      </w:r>
      <w:r w:rsidR="00AB2A4B" w:rsidRPr="00B152AB">
        <w:rPr>
          <w:rFonts w:cs="Tahoma"/>
          <w:szCs w:val="20"/>
        </w:rPr>
      </w:r>
      <w:r w:rsidR="00AB2A4B" w:rsidRPr="00B152AB">
        <w:rPr>
          <w:rFonts w:cs="Tahoma"/>
          <w:szCs w:val="20"/>
        </w:rPr>
        <w:fldChar w:fldCharType="separate"/>
      </w:r>
      <w:r w:rsidR="00AB2A4B">
        <w:rPr>
          <w:rFonts w:cs="Tahoma"/>
          <w:szCs w:val="20"/>
        </w:rPr>
        <w:t>6.1</w:t>
      </w:r>
      <w:r w:rsidR="00AB2A4B" w:rsidRPr="00B152AB">
        <w:rPr>
          <w:rFonts w:cs="Tahoma"/>
          <w:szCs w:val="20"/>
        </w:rPr>
        <w:fldChar w:fldCharType="end"/>
      </w:r>
      <w:r w:rsidR="00B152AB" w:rsidRPr="00B152AB">
        <w:rPr>
          <w:rFonts w:cs="Tahoma"/>
          <w:szCs w:val="20"/>
        </w:rPr>
        <w:t xml:space="preserve"> e </w:t>
      </w:r>
      <w:r w:rsidR="00AB2A4B" w:rsidRPr="00B152AB">
        <w:rPr>
          <w:rFonts w:cs="Tahoma"/>
          <w:szCs w:val="20"/>
        </w:rPr>
        <w:fldChar w:fldCharType="begin"/>
      </w:r>
      <w:r w:rsidR="00AB2A4B" w:rsidRPr="00B152AB">
        <w:rPr>
          <w:rFonts w:cs="Tahoma"/>
          <w:szCs w:val="20"/>
        </w:rPr>
        <w:instrText xml:space="preserve"> REF _Ref65601177 \r \h </w:instrText>
      </w:r>
      <w:r w:rsidR="00AB2A4B">
        <w:rPr>
          <w:rFonts w:cs="Tahoma"/>
          <w:szCs w:val="20"/>
        </w:rPr>
        <w:instrText xml:space="preserve"> \* MERGEFORMAT </w:instrText>
      </w:r>
      <w:r w:rsidR="00AB2A4B" w:rsidRPr="00B152AB">
        <w:rPr>
          <w:rFonts w:cs="Tahoma"/>
          <w:szCs w:val="20"/>
        </w:rPr>
      </w:r>
      <w:r w:rsidR="00AB2A4B" w:rsidRPr="00B152AB">
        <w:rPr>
          <w:rFonts w:cs="Tahoma"/>
          <w:szCs w:val="20"/>
        </w:rPr>
        <w:fldChar w:fldCharType="separate"/>
      </w:r>
      <w:r w:rsidR="00AB2A4B">
        <w:rPr>
          <w:rFonts w:cs="Tahoma"/>
          <w:szCs w:val="20"/>
        </w:rPr>
        <w:t>6.2</w:t>
      </w:r>
      <w:r w:rsidR="00AB2A4B" w:rsidRPr="00B152AB">
        <w:rPr>
          <w:rFonts w:cs="Tahoma"/>
          <w:szCs w:val="20"/>
        </w:rPr>
        <w:fldChar w:fldCharType="end"/>
      </w:r>
      <w:r w:rsidRPr="00B152AB">
        <w:rPr>
          <w:rFonts w:cs="Tahoma"/>
          <w:szCs w:val="20"/>
        </w:rPr>
        <w:t xml:space="preserve"> acima deverá ser comunicada pela Emissora à Debenturista</w:t>
      </w:r>
      <w:r w:rsidRPr="002F04F9">
        <w:rPr>
          <w:rFonts w:cs="Tahoma"/>
          <w:szCs w:val="20"/>
        </w:rPr>
        <w:t>, em prazo de até 5 (cinco) Dias Úteis de sua ocorrência. O descumprimento desse dever de informar pela Emissora não impedirá o exercício de poderes, faculdades e pretensões previstos nesta Escritura de Emissão</w:t>
      </w:r>
      <w:r w:rsidR="00B31831">
        <w:rPr>
          <w:rFonts w:cs="Tahoma"/>
          <w:szCs w:val="20"/>
        </w:rPr>
        <w:t xml:space="preserve"> de Debêntures</w:t>
      </w:r>
      <w:r w:rsidRPr="002F04F9">
        <w:rPr>
          <w:rFonts w:cs="Tahoma"/>
          <w:szCs w:val="20"/>
        </w:rPr>
        <w:t xml:space="preserve"> e nos demais Do</w:t>
      </w:r>
      <w:r w:rsidRPr="00B152AB">
        <w:rPr>
          <w:rFonts w:cs="Tahoma"/>
          <w:szCs w:val="20"/>
        </w:rPr>
        <w:t xml:space="preserve">cumentos da Operação, pela </w:t>
      </w:r>
      <w:proofErr w:type="spellStart"/>
      <w:r w:rsidRPr="00B152AB">
        <w:rPr>
          <w:rFonts w:cs="Tahoma"/>
          <w:szCs w:val="20"/>
        </w:rPr>
        <w:t>Securitizadora</w:t>
      </w:r>
      <w:proofErr w:type="spellEnd"/>
      <w:r w:rsidRPr="00B152AB">
        <w:rPr>
          <w:rFonts w:cs="Tahoma"/>
          <w:szCs w:val="20"/>
        </w:rPr>
        <w:t xml:space="preserve"> ou pelos Titulares de CRI, inclusive o de declarar o vencimento antecipado das Debêntures e dos CRI.</w:t>
      </w:r>
      <w:bookmarkEnd w:id="47"/>
    </w:p>
    <w:p w14:paraId="607A91B4" w14:textId="3977AC47" w:rsidR="00FB055E" w:rsidRPr="00B152AB" w:rsidRDefault="005627F8">
      <w:pPr>
        <w:pStyle w:val="Level4"/>
        <w:rPr>
          <w:rFonts w:cs="Tahoma"/>
          <w:szCs w:val="20"/>
        </w:rPr>
      </w:pPr>
      <w:r w:rsidRPr="00B152AB">
        <w:rPr>
          <w:rFonts w:cs="Tahoma"/>
          <w:szCs w:val="20"/>
        </w:rPr>
        <w:t>A ocorrência de quaisquer dos eventos descritos nas Cláusulas</w:t>
      </w:r>
      <w:r w:rsidR="00B152AB" w:rsidRPr="00B152AB">
        <w:rPr>
          <w:rFonts w:cs="Tahoma"/>
          <w:szCs w:val="20"/>
        </w:rPr>
        <w:t> </w:t>
      </w:r>
      <w:r w:rsidR="00AB2A4B" w:rsidRPr="00B152AB">
        <w:rPr>
          <w:rFonts w:cs="Tahoma"/>
          <w:szCs w:val="20"/>
        </w:rPr>
        <w:fldChar w:fldCharType="begin"/>
      </w:r>
      <w:r w:rsidR="00AB2A4B" w:rsidRPr="00B152AB">
        <w:rPr>
          <w:rFonts w:cs="Tahoma"/>
          <w:szCs w:val="20"/>
        </w:rPr>
        <w:instrText xml:space="preserve"> REF _Ref65601173 \r \h  \* MERGEFORMAT </w:instrText>
      </w:r>
      <w:r w:rsidR="00AB2A4B" w:rsidRPr="00B152AB">
        <w:rPr>
          <w:rFonts w:cs="Tahoma"/>
          <w:szCs w:val="20"/>
        </w:rPr>
      </w:r>
      <w:r w:rsidR="00AB2A4B" w:rsidRPr="00B152AB">
        <w:rPr>
          <w:rFonts w:cs="Tahoma"/>
          <w:szCs w:val="20"/>
        </w:rPr>
        <w:fldChar w:fldCharType="separate"/>
      </w:r>
      <w:r w:rsidR="00AB2A4B">
        <w:rPr>
          <w:rFonts w:cs="Tahoma"/>
          <w:szCs w:val="20"/>
        </w:rPr>
        <w:t>6.1</w:t>
      </w:r>
      <w:r w:rsidR="00AB2A4B" w:rsidRPr="00B152AB">
        <w:rPr>
          <w:rFonts w:cs="Tahoma"/>
          <w:szCs w:val="20"/>
        </w:rPr>
        <w:fldChar w:fldCharType="end"/>
      </w:r>
      <w:r w:rsidR="00B152AB" w:rsidRPr="00B152AB">
        <w:rPr>
          <w:rFonts w:cs="Tahoma"/>
          <w:szCs w:val="20"/>
        </w:rPr>
        <w:t xml:space="preserve"> e </w:t>
      </w:r>
      <w:r w:rsidR="00B152AB" w:rsidRPr="00B152AB">
        <w:rPr>
          <w:rFonts w:cs="Tahoma"/>
          <w:szCs w:val="20"/>
        </w:rPr>
        <w:fldChar w:fldCharType="begin"/>
      </w:r>
      <w:r w:rsidR="00B152AB" w:rsidRPr="00B152AB">
        <w:rPr>
          <w:rFonts w:cs="Tahoma"/>
          <w:szCs w:val="20"/>
        </w:rPr>
        <w:instrText xml:space="preserve"> REF _Ref65601177 \r \h  \* MERGEFORMAT </w:instrText>
      </w:r>
      <w:r w:rsidR="00B152AB" w:rsidRPr="00B152AB">
        <w:rPr>
          <w:rFonts w:cs="Tahoma"/>
          <w:szCs w:val="20"/>
        </w:rPr>
      </w:r>
      <w:r w:rsidR="00B152AB" w:rsidRPr="00B152AB">
        <w:rPr>
          <w:rFonts w:cs="Tahoma"/>
          <w:szCs w:val="20"/>
        </w:rPr>
        <w:fldChar w:fldCharType="separate"/>
      </w:r>
      <w:r w:rsidR="00BA5DAC">
        <w:rPr>
          <w:rFonts w:cs="Tahoma"/>
          <w:szCs w:val="20"/>
        </w:rPr>
        <w:t>5.2</w:t>
      </w:r>
      <w:r w:rsidR="00B152AB" w:rsidRPr="00B152AB">
        <w:rPr>
          <w:rFonts w:cs="Tahoma"/>
          <w:szCs w:val="20"/>
        </w:rPr>
        <w:fldChar w:fldCharType="end"/>
      </w:r>
      <w:r w:rsidRPr="00B152AB">
        <w:rPr>
          <w:rFonts w:cs="Tahoma"/>
          <w:szCs w:val="20"/>
        </w:rPr>
        <w:t xml:space="preserve"> acima deverá ser comunicada pela Emissora ao Agente Fiduciário dos CRI e aos Titulares de CRI, em prazo de até 5 (cinco) Dias Úteis de sua ciência. O descumprimento desse dever</w:t>
      </w:r>
      <w:r w:rsidRPr="002F04F9">
        <w:rPr>
          <w:rFonts w:cs="Tahoma"/>
          <w:szCs w:val="20"/>
        </w:rPr>
        <w:t xml:space="preserve"> de informar pela Emissora não impedirá o exercício de poderes, faculdades e pretensões previstos no Termo de Securitização e nos demais Documentos da Operação, pelo Agente Fiduciário dos CRI ou pelos Titulares de CRI, inclusive o de declarar o </w:t>
      </w:r>
      <w:r w:rsidRPr="00B152AB">
        <w:rPr>
          <w:rFonts w:cs="Tahoma"/>
          <w:szCs w:val="20"/>
        </w:rPr>
        <w:t>vencimento antecipado dos CRI.</w:t>
      </w:r>
    </w:p>
    <w:p w14:paraId="3A51586D" w14:textId="7CCDDFE3" w:rsidR="00FB055E" w:rsidRPr="002F04F9" w:rsidRDefault="005627F8" w:rsidP="00AD0587">
      <w:pPr>
        <w:pStyle w:val="Level3"/>
        <w:rPr>
          <w:rFonts w:cs="Tahoma"/>
          <w:szCs w:val="20"/>
        </w:rPr>
      </w:pPr>
      <w:r w:rsidRPr="00B152AB">
        <w:rPr>
          <w:rFonts w:cs="Tahoma"/>
          <w:szCs w:val="20"/>
        </w:rPr>
        <w:t xml:space="preserve">Na ocorrência do vencimento antecipado das Debêntures (tanto o automático, quanto o não automático), independentemente da comunicação referida </w:t>
      </w:r>
      <w:r w:rsidRPr="00B152AB">
        <w:rPr>
          <w:rFonts w:cs="Tahoma"/>
          <w:szCs w:val="20"/>
        </w:rPr>
        <w:lastRenderedPageBreak/>
        <w:t>na Cláusula</w:t>
      </w:r>
      <w:r w:rsidR="00B152AB" w:rsidRPr="00B152AB">
        <w:rPr>
          <w:rFonts w:cs="Tahoma"/>
          <w:szCs w:val="20"/>
        </w:rPr>
        <w:t> </w:t>
      </w:r>
      <w:r w:rsidR="00AB2A4B" w:rsidRPr="00B152AB">
        <w:rPr>
          <w:rFonts w:cs="Tahoma"/>
          <w:szCs w:val="20"/>
        </w:rPr>
        <w:fldChar w:fldCharType="begin"/>
      </w:r>
      <w:r w:rsidR="00AB2A4B" w:rsidRPr="00B152AB">
        <w:rPr>
          <w:rFonts w:cs="Tahoma"/>
          <w:szCs w:val="20"/>
        </w:rPr>
        <w:instrText xml:space="preserve"> REF _Ref65601214 \r \h  \* MERGEFORMAT </w:instrText>
      </w:r>
      <w:r w:rsidR="00AB2A4B" w:rsidRPr="00B152AB">
        <w:rPr>
          <w:rFonts w:cs="Tahoma"/>
          <w:szCs w:val="20"/>
        </w:rPr>
      </w:r>
      <w:r w:rsidR="00AB2A4B" w:rsidRPr="00B152AB">
        <w:rPr>
          <w:rFonts w:cs="Tahoma"/>
          <w:szCs w:val="20"/>
        </w:rPr>
        <w:fldChar w:fldCharType="separate"/>
      </w:r>
      <w:r w:rsidR="00AB2A4B">
        <w:rPr>
          <w:rFonts w:cs="Tahoma"/>
          <w:szCs w:val="20"/>
        </w:rPr>
        <w:t>6.3.1</w:t>
      </w:r>
      <w:r w:rsidR="00AB2A4B" w:rsidRPr="00B152AB">
        <w:rPr>
          <w:rFonts w:cs="Tahoma"/>
          <w:szCs w:val="20"/>
        </w:rPr>
        <w:fldChar w:fldCharType="end"/>
      </w:r>
      <w:r w:rsidRPr="00B152AB">
        <w:rPr>
          <w:rFonts w:cs="Tahoma"/>
          <w:szCs w:val="20"/>
        </w:rPr>
        <w:t xml:space="preserve"> acima, a Emissora obriga-se a efetuar o pagamento do Valor Nominal Unitário, ou do saldo do Valor Nominal Unitário, se for o caso, acrescido da Remuneração, calculada </w:t>
      </w:r>
      <w:r w:rsidRPr="00B152AB">
        <w:rPr>
          <w:rFonts w:cs="Tahoma"/>
          <w:i/>
          <w:szCs w:val="20"/>
        </w:rPr>
        <w:t xml:space="preserve">pro rata </w:t>
      </w:r>
      <w:proofErr w:type="spellStart"/>
      <w:r w:rsidRPr="00B152AB">
        <w:rPr>
          <w:rFonts w:cs="Tahoma"/>
          <w:i/>
          <w:szCs w:val="20"/>
        </w:rPr>
        <w:t>temporis</w:t>
      </w:r>
      <w:proofErr w:type="spellEnd"/>
      <w:r w:rsidRPr="00B152AB">
        <w:rPr>
          <w:rFonts w:cs="Tahoma"/>
          <w:szCs w:val="20"/>
        </w:rPr>
        <w:t xml:space="preserve"> desd</w:t>
      </w:r>
      <w:r w:rsidRPr="00B46661">
        <w:rPr>
          <w:rFonts w:cs="Tahoma"/>
          <w:szCs w:val="20"/>
        </w:rPr>
        <w:t xml:space="preserve">e a </w:t>
      </w:r>
      <w:r w:rsidR="00A55D3C" w:rsidRPr="00B46661">
        <w:rPr>
          <w:rFonts w:cs="Tahoma"/>
          <w:szCs w:val="20"/>
        </w:rPr>
        <w:t>p</w:t>
      </w:r>
      <w:r w:rsidRPr="00B46661">
        <w:rPr>
          <w:rFonts w:cs="Tahoma"/>
          <w:szCs w:val="20"/>
        </w:rPr>
        <w:t xml:space="preserve">rimeira Data de Integralização ou na última </w:t>
      </w:r>
      <w:r w:rsidR="00B46661" w:rsidRPr="00B46661">
        <w:rPr>
          <w:rFonts w:cs="Tahoma"/>
          <w:szCs w:val="20"/>
        </w:rPr>
        <w:t>D</w:t>
      </w:r>
      <w:r w:rsidRPr="00B46661">
        <w:rPr>
          <w:rFonts w:cs="Tahoma"/>
          <w:szCs w:val="20"/>
        </w:rPr>
        <w:t xml:space="preserve">ata de </w:t>
      </w:r>
      <w:r w:rsidR="00B46661" w:rsidRPr="00B46661">
        <w:rPr>
          <w:rFonts w:cs="Tahoma"/>
          <w:szCs w:val="20"/>
        </w:rPr>
        <w:t>P</w:t>
      </w:r>
      <w:r w:rsidRPr="00B46661">
        <w:rPr>
          <w:rFonts w:cs="Tahoma"/>
          <w:szCs w:val="20"/>
        </w:rPr>
        <w:t>agamento até a data do seu efetivo pagamento e de quaisquer outros valores eventualmente devidos pela Emissora nos termos desta Escritura de Emissão</w:t>
      </w:r>
      <w:r w:rsidR="00B31831" w:rsidRPr="00B46661">
        <w:rPr>
          <w:rFonts w:cs="Tahoma"/>
          <w:szCs w:val="20"/>
        </w:rPr>
        <w:t xml:space="preserve"> de Debêntures</w:t>
      </w:r>
      <w:r w:rsidRPr="00B46661">
        <w:rPr>
          <w:rFonts w:cs="Tahoma"/>
          <w:szCs w:val="20"/>
        </w:rPr>
        <w:t>, em até 5 (cinco) Dias Úteis</w:t>
      </w:r>
      <w:r w:rsidRPr="00B152AB">
        <w:rPr>
          <w:rFonts w:cs="Tahoma"/>
          <w:szCs w:val="20"/>
        </w:rPr>
        <w:t xml:space="preserve"> contados: (i) com relação aos eventos da Cláusula</w:t>
      </w:r>
      <w:r w:rsidR="00B152AB" w:rsidRPr="00B152AB">
        <w:rPr>
          <w:rFonts w:cs="Tahoma"/>
          <w:szCs w:val="20"/>
        </w:rPr>
        <w:t> </w:t>
      </w:r>
      <w:r w:rsidR="00AB2A4B" w:rsidRPr="00B152AB">
        <w:rPr>
          <w:rFonts w:cs="Tahoma"/>
          <w:szCs w:val="20"/>
        </w:rPr>
        <w:fldChar w:fldCharType="begin"/>
      </w:r>
      <w:r w:rsidR="00AB2A4B" w:rsidRPr="00B152AB">
        <w:rPr>
          <w:rFonts w:cs="Tahoma"/>
          <w:szCs w:val="20"/>
        </w:rPr>
        <w:instrText xml:space="preserve"> REF _Ref65601173 \r \h </w:instrText>
      </w:r>
      <w:r w:rsidR="00AB2A4B">
        <w:rPr>
          <w:rFonts w:cs="Tahoma"/>
          <w:szCs w:val="20"/>
        </w:rPr>
        <w:instrText xml:space="preserve"> \* MERGEFORMAT </w:instrText>
      </w:r>
      <w:r w:rsidR="00AB2A4B" w:rsidRPr="00B152AB">
        <w:rPr>
          <w:rFonts w:cs="Tahoma"/>
          <w:szCs w:val="20"/>
        </w:rPr>
      </w:r>
      <w:r w:rsidR="00AB2A4B" w:rsidRPr="00B152AB">
        <w:rPr>
          <w:rFonts w:cs="Tahoma"/>
          <w:szCs w:val="20"/>
        </w:rPr>
        <w:fldChar w:fldCharType="separate"/>
      </w:r>
      <w:r w:rsidR="00AB2A4B">
        <w:rPr>
          <w:rFonts w:cs="Tahoma"/>
          <w:szCs w:val="20"/>
        </w:rPr>
        <w:t>6.1</w:t>
      </w:r>
      <w:r w:rsidR="00AB2A4B" w:rsidRPr="00B152AB">
        <w:rPr>
          <w:rFonts w:cs="Tahoma"/>
          <w:szCs w:val="20"/>
        </w:rPr>
        <w:fldChar w:fldCharType="end"/>
      </w:r>
      <w:r w:rsidRPr="00B152AB">
        <w:rPr>
          <w:rFonts w:cs="Tahoma"/>
          <w:szCs w:val="20"/>
        </w:rPr>
        <w:t xml:space="preserve"> desta Escritura de Emissão</w:t>
      </w:r>
      <w:r w:rsidR="00B31831">
        <w:rPr>
          <w:rFonts w:cs="Tahoma"/>
          <w:szCs w:val="20"/>
        </w:rPr>
        <w:t xml:space="preserve"> de Debêntures</w:t>
      </w:r>
      <w:r w:rsidRPr="00B152AB">
        <w:rPr>
          <w:rFonts w:cs="Tahoma"/>
          <w:szCs w:val="20"/>
        </w:rPr>
        <w:t>, da data em que ocorrer o evento ali listado; e (</w:t>
      </w:r>
      <w:proofErr w:type="spellStart"/>
      <w:r w:rsidRPr="00B152AB">
        <w:rPr>
          <w:rFonts w:cs="Tahoma"/>
          <w:szCs w:val="20"/>
        </w:rPr>
        <w:t>ii</w:t>
      </w:r>
      <w:proofErr w:type="spellEnd"/>
      <w:r w:rsidRPr="00B152AB">
        <w:rPr>
          <w:rFonts w:cs="Tahoma"/>
          <w:szCs w:val="20"/>
        </w:rPr>
        <w:t>) com relação aos eventos da Cláusula</w:t>
      </w:r>
      <w:r w:rsidR="00B152AB" w:rsidRPr="00B152AB">
        <w:rPr>
          <w:rFonts w:cs="Tahoma"/>
          <w:szCs w:val="20"/>
        </w:rPr>
        <w:t> </w:t>
      </w:r>
      <w:r w:rsidR="00AB2A4B" w:rsidRPr="00B152AB">
        <w:rPr>
          <w:rFonts w:cs="Tahoma"/>
          <w:szCs w:val="20"/>
        </w:rPr>
        <w:fldChar w:fldCharType="begin"/>
      </w:r>
      <w:r w:rsidR="00AB2A4B" w:rsidRPr="00B152AB">
        <w:rPr>
          <w:rFonts w:cs="Tahoma"/>
          <w:szCs w:val="20"/>
        </w:rPr>
        <w:instrText xml:space="preserve"> REF _Ref65601177 \r \h </w:instrText>
      </w:r>
      <w:r w:rsidR="00AB2A4B">
        <w:rPr>
          <w:rFonts w:cs="Tahoma"/>
          <w:szCs w:val="20"/>
        </w:rPr>
        <w:instrText xml:space="preserve"> \* MERGEFORMAT </w:instrText>
      </w:r>
      <w:r w:rsidR="00AB2A4B" w:rsidRPr="00B152AB">
        <w:rPr>
          <w:rFonts w:cs="Tahoma"/>
          <w:szCs w:val="20"/>
        </w:rPr>
      </w:r>
      <w:r w:rsidR="00AB2A4B" w:rsidRPr="00B152AB">
        <w:rPr>
          <w:rFonts w:cs="Tahoma"/>
          <w:szCs w:val="20"/>
        </w:rPr>
        <w:fldChar w:fldCharType="separate"/>
      </w:r>
      <w:r w:rsidR="00AB2A4B">
        <w:rPr>
          <w:rFonts w:cs="Tahoma"/>
          <w:szCs w:val="20"/>
        </w:rPr>
        <w:t>6.2</w:t>
      </w:r>
      <w:r w:rsidR="00AB2A4B" w:rsidRPr="00B152AB">
        <w:rPr>
          <w:rFonts w:cs="Tahoma"/>
          <w:szCs w:val="20"/>
        </w:rPr>
        <w:fldChar w:fldCharType="end"/>
      </w:r>
      <w:r w:rsidRPr="00B152AB">
        <w:rPr>
          <w:rFonts w:cs="Tahoma"/>
          <w:szCs w:val="20"/>
        </w:rPr>
        <w:t xml:space="preserve"> desta Escritura de Emissão</w:t>
      </w:r>
      <w:r w:rsidR="00B31831">
        <w:rPr>
          <w:rFonts w:cs="Tahoma"/>
          <w:szCs w:val="20"/>
        </w:rPr>
        <w:t xml:space="preserve"> de Debêntures</w:t>
      </w:r>
      <w:r w:rsidRPr="00B152AB">
        <w:rPr>
          <w:rFonts w:cs="Tahoma"/>
          <w:szCs w:val="20"/>
        </w:rPr>
        <w:t>, da data em que for aprovado pela Debenturista o vencimento antecipado, se assim deliberado for pelos Titulares de CRI.</w:t>
      </w:r>
    </w:p>
    <w:p w14:paraId="5DBA1441" w14:textId="35FCA416" w:rsidR="00FB055E" w:rsidRPr="002F04F9" w:rsidRDefault="005627F8">
      <w:pPr>
        <w:pStyle w:val="Level1"/>
        <w:keepNext/>
        <w:rPr>
          <w:rFonts w:cs="Tahoma"/>
          <w:b/>
          <w:szCs w:val="20"/>
        </w:rPr>
      </w:pPr>
      <w:bookmarkStart w:id="48" w:name="_Toc105515119"/>
      <w:bookmarkStart w:id="49" w:name="_Toc66875003"/>
      <w:r w:rsidRPr="002F04F9">
        <w:rPr>
          <w:rFonts w:cs="Tahoma"/>
          <w:b/>
          <w:szCs w:val="20"/>
        </w:rPr>
        <w:t>OBRIGAÇÕES ADICIONAIS DA EMISSORA</w:t>
      </w:r>
      <w:bookmarkEnd w:id="48"/>
      <w:bookmarkEnd w:id="49"/>
    </w:p>
    <w:p w14:paraId="46A7E677" w14:textId="77777777" w:rsidR="00FB055E" w:rsidRPr="002F04F9" w:rsidRDefault="005627F8">
      <w:pPr>
        <w:pStyle w:val="Level2"/>
        <w:rPr>
          <w:rFonts w:cs="Tahoma"/>
          <w:szCs w:val="20"/>
        </w:rPr>
      </w:pPr>
      <w:r w:rsidRPr="002F04F9">
        <w:rPr>
          <w:rFonts w:cs="Tahoma"/>
          <w:szCs w:val="20"/>
        </w:rPr>
        <w:t>A Emissora adicionalmente se obriga a:</w:t>
      </w:r>
    </w:p>
    <w:p w14:paraId="32414FCD" w14:textId="53253383" w:rsidR="00FB055E" w:rsidRPr="00B152AB" w:rsidRDefault="005627F8">
      <w:pPr>
        <w:pStyle w:val="roman3"/>
        <w:rPr>
          <w:rFonts w:cs="Tahoma"/>
        </w:rPr>
      </w:pPr>
      <w:r w:rsidRPr="00B152AB">
        <w:rPr>
          <w:rFonts w:cs="Tahoma"/>
        </w:rPr>
        <w:t>fornecer à Debenturista</w:t>
      </w:r>
      <w:r w:rsidR="00CD13BE">
        <w:rPr>
          <w:rFonts w:cs="Tahoma"/>
        </w:rPr>
        <w:t>, com cópia ao Agente Fiduciário dos CRI</w:t>
      </w:r>
      <w:r w:rsidRPr="00B152AB">
        <w:rPr>
          <w:rFonts w:cs="Tahoma"/>
        </w:rPr>
        <w:t>, conforme o caso:</w:t>
      </w:r>
    </w:p>
    <w:p w14:paraId="0E9F4CE2" w14:textId="482C5759" w:rsidR="00FB055E" w:rsidRPr="002F04F9" w:rsidRDefault="005627F8">
      <w:pPr>
        <w:pStyle w:val="alpha4"/>
        <w:numPr>
          <w:ilvl w:val="0"/>
          <w:numId w:val="45"/>
        </w:numPr>
        <w:rPr>
          <w:rFonts w:cs="Tahoma"/>
        </w:rPr>
      </w:pPr>
      <w:r w:rsidRPr="002F04F9">
        <w:rPr>
          <w:rFonts w:cs="Tahoma"/>
        </w:rPr>
        <w:t>dentro de, no máximo, 45 (quarenta e cinco) dias após o término dos 3 (três) primeiros trimestres de cada exercício social</w:t>
      </w:r>
      <w:r w:rsidR="004921C6">
        <w:rPr>
          <w:rFonts w:cs="Tahoma"/>
        </w:rPr>
        <w:t>,</w:t>
      </w:r>
      <w:r w:rsidRPr="002F04F9">
        <w:rPr>
          <w:rFonts w:cs="Tahoma"/>
        </w:rPr>
        <w:t xml:space="preserve"> </w:t>
      </w:r>
      <w:r w:rsidR="004921C6">
        <w:rPr>
          <w:rFonts w:cs="Tahoma"/>
        </w:rPr>
        <w:t>salvo em casos nos quais a Emissora tenha sido orientada pela CVM a não proceder a divulgação,</w:t>
      </w:r>
      <w:r w:rsidR="004921C6" w:rsidRPr="002F04F9">
        <w:rPr>
          <w:rFonts w:cs="Tahoma"/>
        </w:rPr>
        <w:t xml:space="preserve"> </w:t>
      </w:r>
      <w:r w:rsidRPr="002F04F9">
        <w:rPr>
          <w:rFonts w:cs="Tahoma"/>
        </w:rPr>
        <w:t>ou em até 10 (dez) Dias Úteis após a data de sua divulgação, o que ocorrer primeiro,</w:t>
      </w:r>
      <w:r w:rsidR="00E00BC9">
        <w:rPr>
          <w:rFonts w:cs="Tahoma"/>
        </w:rPr>
        <w:t xml:space="preserve"> </w:t>
      </w:r>
      <w:r w:rsidRPr="002F04F9">
        <w:rPr>
          <w:rFonts w:cs="Tahoma"/>
        </w:rPr>
        <w:t>(1) cópia de suas informações trimestrais (ITR) completas relativas ao respectivo trimestre, acompanhadas do relatório de revisão dos auditores independentes; bem como; e (2) declaração assinada pelo Diretor Executivo de Finanças, na forma do seu estatuto social, atestando: (a) que permanecem válidas as disposições contidas na Escritura de Emissão</w:t>
      </w:r>
      <w:r w:rsidR="00B31831">
        <w:rPr>
          <w:rFonts w:cs="Tahoma"/>
        </w:rPr>
        <w:t xml:space="preserve"> de Debêntures</w:t>
      </w:r>
      <w:r w:rsidRPr="002F04F9">
        <w:rPr>
          <w:rFonts w:cs="Tahoma"/>
        </w:rPr>
        <w:t>; (b) não ocorrência de qualquer das hipóteses de vencimento antecipado e inexistência de descumprimento de obrigações da Emissora no âmbito desta Escritura de Emissão</w:t>
      </w:r>
      <w:r w:rsidR="00B31831">
        <w:rPr>
          <w:rFonts w:cs="Tahoma"/>
        </w:rPr>
        <w:t xml:space="preserve"> de Debêntures</w:t>
      </w:r>
      <w:r w:rsidRPr="002F04F9">
        <w:rPr>
          <w:rFonts w:cs="Tahoma"/>
        </w:rPr>
        <w:t>; (c) que não foram praticados atos em desacordo com o estatuto social;</w:t>
      </w:r>
    </w:p>
    <w:p w14:paraId="105532AD" w14:textId="6CF28AEE" w:rsidR="00FB055E" w:rsidRPr="002F04F9" w:rsidRDefault="005627F8">
      <w:pPr>
        <w:pStyle w:val="alpha4"/>
        <w:numPr>
          <w:ilvl w:val="0"/>
          <w:numId w:val="45"/>
        </w:numPr>
        <w:rPr>
          <w:rFonts w:cs="Tahoma"/>
        </w:rPr>
      </w:pPr>
      <w:bookmarkStart w:id="50" w:name="_Ref65601405"/>
      <w:r w:rsidRPr="002F04F9">
        <w:rPr>
          <w:rFonts w:cs="Tahoma"/>
        </w:rPr>
        <w:t>dentro de no máximo, 90 (noventa) dias após o término de cada exercício social</w:t>
      </w:r>
      <w:r w:rsidR="008F08DB">
        <w:rPr>
          <w:rFonts w:cs="Tahoma"/>
        </w:rPr>
        <w:t>, salvo em casos nos quais a Emissora tenha sido orientada pela CVM a não proceder a divulgação,</w:t>
      </w:r>
      <w:r w:rsidRPr="002F04F9">
        <w:rPr>
          <w:rFonts w:cs="Tahoma"/>
        </w:rPr>
        <w:t xml:space="preserve"> ou em até 10 (dez) </w:t>
      </w:r>
      <w:r w:rsidR="00A2532E">
        <w:rPr>
          <w:rFonts w:cs="Tahoma"/>
        </w:rPr>
        <w:t>D</w:t>
      </w:r>
      <w:r w:rsidRPr="002F04F9">
        <w:rPr>
          <w:rFonts w:cs="Tahoma"/>
        </w:rPr>
        <w:t xml:space="preserve">ias </w:t>
      </w:r>
      <w:r w:rsidR="00A2532E">
        <w:rPr>
          <w:rFonts w:cs="Tahoma"/>
        </w:rPr>
        <w:t>Ú</w:t>
      </w:r>
      <w:r w:rsidRPr="002F04F9">
        <w:rPr>
          <w:rFonts w:cs="Tahoma"/>
        </w:rPr>
        <w:t xml:space="preserve">teis após a sua divulgação, o que ocorrer primeiro, (1)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w:t>
      </w:r>
      <w:r w:rsidR="0002050C">
        <w:rPr>
          <w:rFonts w:cs="Tahoma"/>
        </w:rPr>
        <w:t xml:space="preserve">e </w:t>
      </w:r>
      <w:r w:rsidRPr="002F04F9">
        <w:rPr>
          <w:rFonts w:cs="Tahoma"/>
        </w:rPr>
        <w:t>(2) declaração assinada pelo Diretor Executivo de Finanças, na forma do seu estatuto social, atestando: (a) que permanecem válidas as disposições contidas na Escritura de Emissão</w:t>
      </w:r>
      <w:r w:rsidR="00B31831">
        <w:rPr>
          <w:rFonts w:cs="Tahoma"/>
        </w:rPr>
        <w:t xml:space="preserve"> de Debêntures</w:t>
      </w:r>
      <w:r w:rsidRPr="002F04F9">
        <w:rPr>
          <w:rFonts w:cs="Tahoma"/>
        </w:rPr>
        <w:t>; (b) não ocorrência de qualquer das hipóteses de vencimento antecipado e inexistência de descumprimento de obrigações da Emissora nos termos desta Escritura de Emissão</w:t>
      </w:r>
      <w:r w:rsidR="00B31831">
        <w:rPr>
          <w:rFonts w:cs="Tahoma"/>
        </w:rPr>
        <w:t xml:space="preserve"> de Debêntures</w:t>
      </w:r>
      <w:r w:rsidRPr="002F04F9">
        <w:rPr>
          <w:rFonts w:cs="Tahoma"/>
        </w:rPr>
        <w:t>; e (c) que não foram praticados atos em desacordo com o estatuto social;</w:t>
      </w:r>
      <w:bookmarkEnd w:id="50"/>
    </w:p>
    <w:p w14:paraId="2F85CFA5" w14:textId="456BF967" w:rsidR="00FB055E" w:rsidRPr="00B152AB" w:rsidRDefault="005627F8">
      <w:pPr>
        <w:pStyle w:val="alpha4"/>
        <w:numPr>
          <w:ilvl w:val="0"/>
          <w:numId w:val="45"/>
        </w:numPr>
        <w:rPr>
          <w:rFonts w:cs="Tahoma"/>
        </w:rPr>
      </w:pPr>
      <w:bookmarkStart w:id="51" w:name="_Ref65601350"/>
      <w:r w:rsidRPr="00B152AB">
        <w:rPr>
          <w:rFonts w:cs="Tahoma"/>
        </w:rPr>
        <w:lastRenderedPageBreak/>
        <w:t xml:space="preserve">as informações periódicas e eventuais previstas no artigo </w:t>
      </w:r>
      <w:r w:rsidR="00472FFD">
        <w:rPr>
          <w:rFonts w:cs="Tahoma"/>
        </w:rPr>
        <w:t>22</w:t>
      </w:r>
      <w:r w:rsidRPr="00B152AB">
        <w:rPr>
          <w:rFonts w:cs="Tahoma"/>
        </w:rPr>
        <w:t xml:space="preserve"> da </w:t>
      </w:r>
      <w:r w:rsidR="00472FFD">
        <w:rPr>
          <w:rFonts w:cs="Tahoma"/>
        </w:rPr>
        <w:t>Resolução</w:t>
      </w:r>
      <w:r w:rsidR="00472FFD" w:rsidRPr="00B152AB">
        <w:rPr>
          <w:rFonts w:cs="Tahoma"/>
        </w:rPr>
        <w:t xml:space="preserve"> </w:t>
      </w:r>
      <w:r w:rsidR="00B152AB" w:rsidRPr="00B152AB">
        <w:rPr>
          <w:rFonts w:cs="Tahoma"/>
        </w:rPr>
        <w:t xml:space="preserve">da </w:t>
      </w:r>
      <w:r w:rsidRPr="00B152AB">
        <w:rPr>
          <w:rFonts w:cs="Tahoma"/>
        </w:rPr>
        <w:t xml:space="preserve">CVM </w:t>
      </w:r>
      <w:r w:rsidR="00B152AB" w:rsidRPr="00B152AB">
        <w:rPr>
          <w:rFonts w:cs="Tahoma"/>
        </w:rPr>
        <w:t>nº </w:t>
      </w:r>
      <w:r w:rsidRPr="00B152AB">
        <w:rPr>
          <w:rFonts w:cs="Tahoma"/>
        </w:rPr>
        <w:t>80,</w:t>
      </w:r>
      <w:r w:rsidR="00B152AB" w:rsidRPr="00B152AB">
        <w:rPr>
          <w:rFonts w:cs="Tahoma"/>
        </w:rPr>
        <w:t xml:space="preserve"> de </w:t>
      </w:r>
      <w:r w:rsidR="00472FFD">
        <w:rPr>
          <w:rFonts w:cs="Tahoma"/>
        </w:rPr>
        <w:t>29</w:t>
      </w:r>
      <w:r w:rsidR="00472FFD" w:rsidRPr="00B152AB">
        <w:rPr>
          <w:rFonts w:cs="Tahoma"/>
        </w:rPr>
        <w:t xml:space="preserve"> </w:t>
      </w:r>
      <w:r w:rsidR="00B152AB" w:rsidRPr="00B152AB">
        <w:rPr>
          <w:rFonts w:cs="Tahoma"/>
        </w:rPr>
        <w:t xml:space="preserve">de </w:t>
      </w:r>
      <w:r w:rsidR="00472FFD">
        <w:rPr>
          <w:rFonts w:cs="Tahoma"/>
        </w:rPr>
        <w:t>março</w:t>
      </w:r>
      <w:r w:rsidR="00472FFD" w:rsidRPr="00B152AB">
        <w:rPr>
          <w:rFonts w:cs="Tahoma"/>
        </w:rPr>
        <w:t xml:space="preserve"> </w:t>
      </w:r>
      <w:r w:rsidR="00B152AB" w:rsidRPr="00B152AB">
        <w:rPr>
          <w:rFonts w:cs="Tahoma"/>
        </w:rPr>
        <w:t>de 20</w:t>
      </w:r>
      <w:r w:rsidR="00472FFD">
        <w:rPr>
          <w:rFonts w:cs="Tahoma"/>
        </w:rPr>
        <w:t xml:space="preserve">22 </w:t>
      </w:r>
      <w:r w:rsidR="00B152AB" w:rsidRPr="00B152AB">
        <w:rPr>
          <w:rFonts w:cs="Tahoma"/>
        </w:rPr>
        <w:t>(“</w:t>
      </w:r>
      <w:r w:rsidR="00472FFD">
        <w:rPr>
          <w:rFonts w:cs="Tahoma"/>
          <w:b/>
        </w:rPr>
        <w:t>Resol</w:t>
      </w:r>
      <w:r w:rsidR="00472FFD" w:rsidRPr="00B152AB">
        <w:rPr>
          <w:rFonts w:cs="Tahoma"/>
          <w:b/>
        </w:rPr>
        <w:t xml:space="preserve">ução </w:t>
      </w:r>
      <w:r w:rsidR="00B152AB" w:rsidRPr="00B152AB">
        <w:rPr>
          <w:rFonts w:cs="Tahoma"/>
          <w:b/>
        </w:rPr>
        <w:t>CVM 80</w:t>
      </w:r>
      <w:r w:rsidR="00B152AB" w:rsidRPr="00B152AB">
        <w:rPr>
          <w:rFonts w:cs="Tahoma"/>
        </w:rPr>
        <w:t>”)</w:t>
      </w:r>
      <w:r w:rsidRPr="00B152AB">
        <w:rPr>
          <w:rFonts w:cs="Tahoma"/>
        </w:rPr>
        <w:t xml:space="preserve"> nos prazos ali previstos ou, se não houver, prazo determinado neste normativo, em até 5 (cinco) Dias Úteis da data em que forem realizados, sendo que a Emissora ficará dispensada de entregar as cópias das respectivas informações à Debenturista quando as disponibilizar à CVM;</w:t>
      </w:r>
      <w:bookmarkEnd w:id="51"/>
    </w:p>
    <w:p w14:paraId="14B40D48" w14:textId="2758A742" w:rsidR="00FB055E" w:rsidRPr="002F04F9" w:rsidRDefault="005627F8">
      <w:pPr>
        <w:pStyle w:val="alpha4"/>
        <w:numPr>
          <w:ilvl w:val="0"/>
          <w:numId w:val="45"/>
        </w:numPr>
        <w:rPr>
          <w:rFonts w:cs="Tahoma"/>
        </w:rPr>
      </w:pPr>
      <w:r w:rsidRPr="002F04F9">
        <w:rPr>
          <w:rFonts w:cs="Tahoma"/>
        </w:rPr>
        <w:t>em até 5 (cinco) Dias Úteis, qualquer informação relevante para a presente Emissão que lhe venha a ser razoavelmente solicitada pela Debenturista;</w:t>
      </w:r>
    </w:p>
    <w:p w14:paraId="5A6E459E" w14:textId="70E70ED0" w:rsidR="00FB055E" w:rsidRPr="00B152AB" w:rsidRDefault="005627F8">
      <w:pPr>
        <w:pStyle w:val="alpha4"/>
        <w:numPr>
          <w:ilvl w:val="0"/>
          <w:numId w:val="45"/>
        </w:numPr>
        <w:rPr>
          <w:rFonts w:cs="Tahoma"/>
        </w:rPr>
      </w:pPr>
      <w:r w:rsidRPr="00B152AB">
        <w:rPr>
          <w:rFonts w:cs="Tahoma"/>
        </w:rPr>
        <w:t>caso solicitados, os comprovantes de cumprimento de suas obrigações pecuniárias no prazo de até 5 (cinco) Dias Úteis contados da Data de Vencimento;</w:t>
      </w:r>
      <w:r w:rsidR="00B152AB">
        <w:rPr>
          <w:rFonts w:cs="Tahoma"/>
        </w:rPr>
        <w:t xml:space="preserve"> e</w:t>
      </w:r>
    </w:p>
    <w:p w14:paraId="53719CA8" w14:textId="2A2CC17F" w:rsidR="00FB055E" w:rsidRPr="002F04F9" w:rsidRDefault="005627F8">
      <w:pPr>
        <w:pStyle w:val="alpha4"/>
        <w:numPr>
          <w:ilvl w:val="0"/>
          <w:numId w:val="45"/>
        </w:numPr>
        <w:rPr>
          <w:rFonts w:cs="Tahoma"/>
        </w:rPr>
      </w:pPr>
      <w:r w:rsidRPr="002F04F9">
        <w:rPr>
          <w:rFonts w:cs="Tahoma"/>
        </w:rPr>
        <w:t>informações a respeito de qualquer dos eventos de vencimento antecipado automático e não automático nos prazos e periodicidade estabelecidos nesta Escritura de Emissão</w:t>
      </w:r>
      <w:r w:rsidR="00B31831">
        <w:rPr>
          <w:rFonts w:cs="Tahoma"/>
        </w:rPr>
        <w:t xml:space="preserve"> de Debêntures</w:t>
      </w:r>
      <w:r w:rsidRPr="002F04F9">
        <w:rPr>
          <w:rFonts w:cs="Tahoma"/>
        </w:rPr>
        <w:t>;</w:t>
      </w:r>
    </w:p>
    <w:p w14:paraId="4893C634" w14:textId="77777777" w:rsidR="00FB055E" w:rsidRPr="00B152AB" w:rsidRDefault="005627F8">
      <w:pPr>
        <w:pStyle w:val="roman3"/>
        <w:rPr>
          <w:rFonts w:cs="Tahoma"/>
        </w:rPr>
      </w:pPr>
      <w:r w:rsidRPr="002F04F9">
        <w:rPr>
          <w:rFonts w:cs="Tahoma"/>
        </w:rPr>
        <w:t>proceder à adequada publicidade dos dados econômico-financeiros, nos termos exigidos pela Lei das Sociedades por Ações, pro</w:t>
      </w:r>
      <w:r w:rsidRPr="00B152AB">
        <w:rPr>
          <w:rFonts w:cs="Tahoma"/>
        </w:rPr>
        <w:t>movendo a publicação das suas demonstrações financeiras, nos termos exigidos pela legislação e regulação em vigor;</w:t>
      </w:r>
    </w:p>
    <w:p w14:paraId="68278551" w14:textId="33F35DFD" w:rsidR="00FB055E" w:rsidRPr="00B152AB" w:rsidRDefault="005627F8">
      <w:pPr>
        <w:pStyle w:val="roman3"/>
        <w:rPr>
          <w:rFonts w:cs="Tahoma"/>
        </w:rPr>
      </w:pPr>
      <w:r w:rsidRPr="00B152AB">
        <w:rPr>
          <w:rFonts w:cs="Tahoma"/>
        </w:rPr>
        <w:t xml:space="preserve">manter os documentos mencionados na alínea </w:t>
      </w:r>
      <w:r w:rsidR="00B152AB" w:rsidRPr="00B152AB">
        <w:rPr>
          <w:rFonts w:cs="Tahoma"/>
        </w:rPr>
        <w:fldChar w:fldCharType="begin"/>
      </w:r>
      <w:r w:rsidR="00B152AB" w:rsidRPr="00B152AB">
        <w:rPr>
          <w:rFonts w:cs="Tahoma"/>
        </w:rPr>
        <w:instrText xml:space="preserve"> REF _Ref65601405 \n \h </w:instrText>
      </w:r>
      <w:r w:rsidR="00B152AB">
        <w:rPr>
          <w:rFonts w:cs="Tahoma"/>
        </w:rPr>
        <w:instrText xml:space="preserve"> \* MERGEFORMAT </w:instrText>
      </w:r>
      <w:r w:rsidR="00B152AB" w:rsidRPr="00B152AB">
        <w:rPr>
          <w:rFonts w:cs="Tahoma"/>
        </w:rPr>
      </w:r>
      <w:r w:rsidR="00B152AB" w:rsidRPr="00B152AB">
        <w:rPr>
          <w:rFonts w:cs="Tahoma"/>
        </w:rPr>
        <w:fldChar w:fldCharType="separate"/>
      </w:r>
      <w:r w:rsidR="00BA5DAC">
        <w:rPr>
          <w:rFonts w:cs="Tahoma"/>
        </w:rPr>
        <w:t>(b)</w:t>
      </w:r>
      <w:r w:rsidR="00B152AB" w:rsidRPr="00B152AB">
        <w:rPr>
          <w:rFonts w:cs="Tahoma"/>
        </w:rPr>
        <w:fldChar w:fldCharType="end"/>
      </w:r>
      <w:r w:rsidRPr="00B152AB">
        <w:rPr>
          <w:rFonts w:cs="Tahoma"/>
        </w:rPr>
        <w:t xml:space="preserve"> acima em sua página na rede mundial de computadores, por um prazo de 3 (três) anos;</w:t>
      </w:r>
    </w:p>
    <w:p w14:paraId="4F3258C1" w14:textId="77777777" w:rsidR="00FB055E" w:rsidRPr="00B152AB" w:rsidRDefault="005627F8">
      <w:pPr>
        <w:pStyle w:val="roman3"/>
        <w:rPr>
          <w:rFonts w:cs="Tahoma"/>
        </w:rPr>
      </w:pPr>
      <w:r w:rsidRPr="00B152AB">
        <w:rPr>
          <w:rFonts w:cs="Tahoma"/>
        </w:rPr>
        <w:t>manter a sua contabilidade atualizada e efetuar os respectivos registros de acordo com os princípios contábeis geralmente aceitos no Brasil, com a Lei das Sociedades por Ações e com as regras da CVM;</w:t>
      </w:r>
    </w:p>
    <w:p w14:paraId="5983C645" w14:textId="77777777" w:rsidR="00FB055E" w:rsidRPr="002F04F9" w:rsidRDefault="005627F8">
      <w:pPr>
        <w:pStyle w:val="roman3"/>
        <w:rPr>
          <w:rFonts w:cs="Tahoma"/>
        </w:rPr>
      </w:pPr>
      <w:r w:rsidRPr="002F04F9">
        <w:rPr>
          <w:rFonts w:cs="Tahoma"/>
        </w:rPr>
        <w:t>cumprir todas as determinações da CVM, com o envio de documentos e prestando, ainda, as informações que lhe forem solicitadas pela CVM;</w:t>
      </w:r>
    </w:p>
    <w:p w14:paraId="2F5A1CF5" w14:textId="77777777" w:rsidR="00FB055E" w:rsidRPr="002F04F9" w:rsidRDefault="005627F8">
      <w:pPr>
        <w:pStyle w:val="roman3"/>
        <w:rPr>
          <w:rFonts w:cs="Tahoma"/>
        </w:rPr>
      </w:pPr>
      <w:r w:rsidRPr="002F04F9">
        <w:rPr>
          <w:rFonts w:cs="Tahoma"/>
        </w:rPr>
        <w:t>submeter, na forma da lei, suas contas e balanços a exame por empresa de auditoria independente registrada na CVM;</w:t>
      </w:r>
    </w:p>
    <w:p w14:paraId="705957DF" w14:textId="5751F40D" w:rsidR="00FB055E" w:rsidRPr="002F04F9" w:rsidRDefault="005627F8">
      <w:pPr>
        <w:pStyle w:val="roman3"/>
        <w:rPr>
          <w:rFonts w:cs="Tahoma"/>
        </w:rPr>
      </w:pPr>
      <w:r w:rsidRPr="002F04F9">
        <w:rPr>
          <w:rFonts w:cs="Tahoma"/>
        </w:rPr>
        <w:t>aplicar os recursos obtidos por meio da presente Emissão estritamente conforme descrito nesta Escritura de Emissão</w:t>
      </w:r>
      <w:r w:rsidR="00B31831">
        <w:rPr>
          <w:rFonts w:cs="Tahoma"/>
        </w:rPr>
        <w:t xml:space="preserve"> de Debêntures</w:t>
      </w:r>
      <w:r w:rsidRPr="002F04F9">
        <w:rPr>
          <w:rFonts w:cs="Tahoma"/>
        </w:rPr>
        <w:t>;</w:t>
      </w:r>
    </w:p>
    <w:p w14:paraId="2E8CF0DC" w14:textId="65079EE9" w:rsidR="00FB055E" w:rsidRPr="00B152AB" w:rsidRDefault="005627F8">
      <w:pPr>
        <w:pStyle w:val="roman3"/>
        <w:rPr>
          <w:rFonts w:cs="Tahoma"/>
        </w:rPr>
      </w:pPr>
      <w:r w:rsidRPr="002F04F9">
        <w:rPr>
          <w:rFonts w:cs="Tahoma"/>
        </w:rPr>
        <w:t xml:space="preserve">observar as disposições da </w:t>
      </w:r>
      <w:r w:rsidR="00E52653">
        <w:rPr>
          <w:rFonts w:cs="Tahoma"/>
        </w:rPr>
        <w:t>Resolu</w:t>
      </w:r>
      <w:r w:rsidRPr="002F04F9">
        <w:rPr>
          <w:rFonts w:cs="Tahoma"/>
        </w:rPr>
        <w:t xml:space="preserve">ção CVM nº </w:t>
      </w:r>
      <w:r w:rsidR="00E52653">
        <w:rPr>
          <w:rFonts w:cs="Tahoma"/>
        </w:rPr>
        <w:t>44</w:t>
      </w:r>
      <w:r w:rsidRPr="002F04F9">
        <w:rPr>
          <w:rFonts w:cs="Tahoma"/>
        </w:rPr>
        <w:t xml:space="preserve">, de </w:t>
      </w:r>
      <w:r w:rsidR="00E52653">
        <w:rPr>
          <w:rFonts w:cs="Tahoma"/>
        </w:rPr>
        <w:t>2</w:t>
      </w:r>
      <w:r w:rsidRPr="002F04F9">
        <w:rPr>
          <w:rFonts w:cs="Tahoma"/>
        </w:rPr>
        <w:t xml:space="preserve">3 de </w:t>
      </w:r>
      <w:r w:rsidR="00E52653">
        <w:rPr>
          <w:rFonts w:cs="Tahoma"/>
        </w:rPr>
        <w:t>agosto</w:t>
      </w:r>
      <w:r w:rsidR="00E52653" w:rsidRPr="002F04F9">
        <w:rPr>
          <w:rFonts w:cs="Tahoma"/>
        </w:rPr>
        <w:t xml:space="preserve"> </w:t>
      </w:r>
      <w:r w:rsidRPr="002F04F9">
        <w:rPr>
          <w:rFonts w:cs="Tahoma"/>
        </w:rPr>
        <w:t xml:space="preserve">de </w:t>
      </w:r>
      <w:r w:rsidR="00E52653" w:rsidRPr="002F04F9">
        <w:rPr>
          <w:rFonts w:cs="Tahoma"/>
        </w:rPr>
        <w:t>20</w:t>
      </w:r>
      <w:r w:rsidR="00E52653">
        <w:rPr>
          <w:rFonts w:cs="Tahoma"/>
        </w:rPr>
        <w:t>21</w:t>
      </w:r>
      <w:r w:rsidRPr="002F04F9">
        <w:rPr>
          <w:rFonts w:cs="Tahoma"/>
        </w:rPr>
        <w:t>, conforme alterada (“</w:t>
      </w:r>
      <w:r w:rsidR="00E52653">
        <w:rPr>
          <w:rFonts w:cs="Tahoma"/>
          <w:b/>
        </w:rPr>
        <w:t>Resol</w:t>
      </w:r>
      <w:r w:rsidR="00E52653" w:rsidRPr="002F04F9">
        <w:rPr>
          <w:rFonts w:cs="Tahoma"/>
          <w:b/>
        </w:rPr>
        <w:t xml:space="preserve">ução </w:t>
      </w:r>
      <w:r w:rsidRPr="002F04F9">
        <w:rPr>
          <w:rFonts w:cs="Tahoma"/>
          <w:b/>
        </w:rPr>
        <w:t xml:space="preserve">CVM </w:t>
      </w:r>
      <w:r w:rsidR="00E52653">
        <w:rPr>
          <w:rFonts w:cs="Tahoma"/>
          <w:b/>
        </w:rPr>
        <w:t>44</w:t>
      </w:r>
      <w:r w:rsidRPr="002F04F9">
        <w:rPr>
          <w:rFonts w:cs="Tahoma"/>
        </w:rPr>
        <w:t>”), no tocante a dever d</w:t>
      </w:r>
      <w:r w:rsidRPr="00B152AB">
        <w:rPr>
          <w:rFonts w:cs="Tahoma"/>
        </w:rPr>
        <w:t>e sigilo e normas de conduta;</w:t>
      </w:r>
      <w:r w:rsidR="00B309A8">
        <w:rPr>
          <w:rFonts w:cs="Tahoma"/>
        </w:rPr>
        <w:t xml:space="preserve"> </w:t>
      </w:r>
    </w:p>
    <w:p w14:paraId="700102A8" w14:textId="6957B004" w:rsidR="00FB055E" w:rsidRPr="00B152AB" w:rsidRDefault="005627F8">
      <w:pPr>
        <w:pStyle w:val="roman3"/>
        <w:rPr>
          <w:rFonts w:cs="Tahoma"/>
        </w:rPr>
      </w:pPr>
      <w:r w:rsidRPr="00B152AB">
        <w:rPr>
          <w:rFonts w:cs="Tahoma"/>
        </w:rPr>
        <w:t xml:space="preserve">divulgar em sua página na rede mundial de computadores os seus fatos relevantes, conforme definidos pelo artigo 2º da </w:t>
      </w:r>
      <w:r w:rsidR="00E52653">
        <w:rPr>
          <w:rFonts w:cs="Tahoma"/>
        </w:rPr>
        <w:t>Resol</w:t>
      </w:r>
      <w:r w:rsidR="00E52653" w:rsidRPr="00B152AB">
        <w:rPr>
          <w:rFonts w:cs="Tahoma"/>
        </w:rPr>
        <w:t xml:space="preserve">ução </w:t>
      </w:r>
      <w:r w:rsidRPr="00B152AB">
        <w:rPr>
          <w:rFonts w:cs="Tahoma"/>
        </w:rPr>
        <w:t xml:space="preserve">CVM </w:t>
      </w:r>
      <w:r w:rsidR="00E52653">
        <w:rPr>
          <w:rFonts w:cs="Tahoma"/>
        </w:rPr>
        <w:t>44</w:t>
      </w:r>
      <w:r w:rsidRPr="00B152AB">
        <w:rPr>
          <w:rFonts w:cs="Tahoma"/>
        </w:rPr>
        <w:t>;</w:t>
      </w:r>
    </w:p>
    <w:p w14:paraId="558DA8CC" w14:textId="6C40304A" w:rsidR="00636CE9" w:rsidRPr="00636CE9" w:rsidRDefault="00636CE9" w:rsidP="00636CE9">
      <w:pPr>
        <w:pStyle w:val="roman3"/>
        <w:rPr>
          <w:rFonts w:cs="Tahoma"/>
        </w:rPr>
      </w:pPr>
      <w:r w:rsidRPr="00636CE9">
        <w:rPr>
          <w:rFonts w:cs="Tahoma"/>
        </w:rPr>
        <w:t xml:space="preserve">cumprir todas as obrigações descritas na Lei das Sociedades por Ações e demais regulamentações aplicáveis, bem como a Resolução CVM 80, inclusive, mas não limitado, à atualização de seu Formulário de Referência; </w:t>
      </w:r>
      <w:r>
        <w:rPr>
          <w:rFonts w:cs="Tahoma"/>
        </w:rPr>
        <w:t>e</w:t>
      </w:r>
    </w:p>
    <w:p w14:paraId="07CAA89A" w14:textId="7EF28A6D" w:rsidR="00FB055E" w:rsidRPr="00B152AB" w:rsidRDefault="005627F8">
      <w:pPr>
        <w:pStyle w:val="roman3"/>
        <w:rPr>
          <w:rFonts w:cs="Tahoma"/>
        </w:rPr>
      </w:pPr>
      <w:r w:rsidRPr="00B152AB">
        <w:rPr>
          <w:rFonts w:cs="Tahoma"/>
        </w:rPr>
        <w:t>cumprir todas as normas editadas pela CVM necessárias para que a Oferta Restrita e a Operação de Securitização possam se concretizar</w:t>
      </w:r>
      <w:r w:rsidR="006836BC">
        <w:rPr>
          <w:rFonts w:cs="Tahoma"/>
        </w:rPr>
        <w:t>.</w:t>
      </w:r>
    </w:p>
    <w:p w14:paraId="04B2C16A" w14:textId="77410A7B" w:rsidR="00FB055E" w:rsidRPr="00B152AB" w:rsidRDefault="005627F8">
      <w:pPr>
        <w:pStyle w:val="Level2"/>
        <w:keepNext/>
        <w:rPr>
          <w:rFonts w:eastAsia="Arial Unicode MS" w:cs="Tahoma"/>
          <w:szCs w:val="20"/>
        </w:rPr>
      </w:pPr>
      <w:r w:rsidRPr="00B152AB">
        <w:rPr>
          <w:rFonts w:eastAsia="Arial Unicode MS" w:cs="Tahoma"/>
          <w:szCs w:val="20"/>
        </w:rPr>
        <w:lastRenderedPageBreak/>
        <w:t>São obrigações adicionais da Emissora:</w:t>
      </w:r>
    </w:p>
    <w:p w14:paraId="58B2AC17" w14:textId="77777777" w:rsidR="00FB055E" w:rsidRPr="002F04F9" w:rsidRDefault="005627F8">
      <w:pPr>
        <w:pStyle w:val="roman3"/>
        <w:numPr>
          <w:ilvl w:val="0"/>
          <w:numId w:val="49"/>
        </w:numPr>
        <w:ind w:left="1276" w:firstLine="0"/>
        <w:rPr>
          <w:rFonts w:cs="Tahoma"/>
        </w:rPr>
      </w:pPr>
      <w:r w:rsidRPr="00B152AB">
        <w:rPr>
          <w:rFonts w:cs="Tahoma"/>
        </w:rPr>
        <w:t>divulgar, até o dia anterior ao início das negociações dos CRI, suas demonstrações financeiras acompanhadas de notas explicativas e do parecer dos auditores independentes, relativas aos 3 (três) últimos</w:t>
      </w:r>
      <w:r w:rsidRPr="002F04F9">
        <w:rPr>
          <w:rFonts w:cs="Tahoma"/>
        </w:rPr>
        <w:t xml:space="preserve"> exercícios sociais encerrados;</w:t>
      </w:r>
    </w:p>
    <w:p w14:paraId="5980CB1E" w14:textId="77777777" w:rsidR="00FB055E" w:rsidRPr="002F04F9" w:rsidRDefault="005627F8">
      <w:pPr>
        <w:pStyle w:val="roman3"/>
        <w:numPr>
          <w:ilvl w:val="0"/>
          <w:numId w:val="49"/>
        </w:numPr>
        <w:ind w:left="1276" w:firstLine="0"/>
        <w:rPr>
          <w:rFonts w:cs="Tahoma"/>
        </w:rPr>
      </w:pPr>
      <w:r w:rsidRPr="002F04F9">
        <w:rPr>
          <w:rFonts w:cs="Tahoma"/>
        </w:rPr>
        <w:t>não realizar operações fora de seu objeto social, observadas as disposições estatutárias, legais e regulamentares em vigor;</w:t>
      </w:r>
    </w:p>
    <w:p w14:paraId="3CFD12CB" w14:textId="7B530A37" w:rsidR="00FB055E" w:rsidRPr="002F04F9" w:rsidRDefault="005627F8">
      <w:pPr>
        <w:pStyle w:val="roman3"/>
        <w:numPr>
          <w:ilvl w:val="0"/>
          <w:numId w:val="49"/>
        </w:numPr>
        <w:ind w:left="1276" w:firstLine="0"/>
        <w:rPr>
          <w:rFonts w:cs="Tahoma"/>
        </w:rPr>
      </w:pPr>
      <w:r w:rsidRPr="002F04F9">
        <w:rPr>
          <w:rFonts w:cs="Tahoma"/>
        </w:rPr>
        <w:t>notificar em até 5 (cinco) Dias Úteis a Debenturista, com cópia para o Agente Fiduciário dos CRI, sobre qualquer ato ou fato que possa causar interrupção ou suspensão de suas atividades;</w:t>
      </w:r>
    </w:p>
    <w:p w14:paraId="53C6C7DE" w14:textId="41C50DC4" w:rsidR="00FB055E" w:rsidRPr="002F04F9" w:rsidRDefault="005627F8">
      <w:pPr>
        <w:pStyle w:val="roman3"/>
        <w:numPr>
          <w:ilvl w:val="0"/>
          <w:numId w:val="49"/>
        </w:numPr>
        <w:ind w:left="1276" w:firstLine="0"/>
        <w:rPr>
          <w:rFonts w:cs="Tahoma"/>
        </w:rPr>
      </w:pPr>
      <w:r w:rsidRPr="002F04F9">
        <w:rPr>
          <w:rFonts w:cs="Tahoma"/>
        </w:rPr>
        <w:t>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de Emissão</w:t>
      </w:r>
      <w:r w:rsidR="00B31831">
        <w:rPr>
          <w:rFonts w:cs="Tahoma"/>
        </w:rPr>
        <w:t xml:space="preserve"> de Debêntures</w:t>
      </w:r>
      <w:r w:rsidRPr="002F04F9">
        <w:rPr>
          <w:rFonts w:cs="Tahoma"/>
        </w:rPr>
        <w:t xml:space="preserve"> e/ou a qualquer outra dívida que, se vencida e não paga, possa acarretar o vencimento antecipado das Debêntures;</w:t>
      </w:r>
    </w:p>
    <w:p w14:paraId="0BEE6C7D" w14:textId="24692E93" w:rsidR="00FB055E" w:rsidRPr="002F04F9" w:rsidRDefault="005627F8">
      <w:pPr>
        <w:pStyle w:val="roman3"/>
        <w:numPr>
          <w:ilvl w:val="0"/>
          <w:numId w:val="49"/>
        </w:numPr>
        <w:ind w:left="1276" w:firstLine="0"/>
        <w:rPr>
          <w:rFonts w:cs="Tahoma"/>
        </w:rPr>
      </w:pPr>
      <w:r w:rsidRPr="002F04F9">
        <w:rPr>
          <w:rFonts w:cs="Tahoma"/>
        </w:rPr>
        <w:t xml:space="preserve">manter válidas e regulares as licenças, concessões ou aprovações necessárias, inclusive ambientais, ao seu regular funcionamento, exceto no que se referir a licenças, concessões ou aprovações cuja perda, revogação ou cancelamento não resultem em Impacto Relevante para suas atividades, ou para sua capacidade em honrar tempestivamente as obrigações pecuniárias ou não pecuniárias relativas às Debêntures, decorrentes desta Escritura de Emissão </w:t>
      </w:r>
      <w:r w:rsidR="00B31831">
        <w:rPr>
          <w:rFonts w:cs="Tahoma"/>
        </w:rPr>
        <w:t>de Debêntures</w:t>
      </w:r>
      <w:r w:rsidR="00B31831" w:rsidRPr="002F04F9">
        <w:rPr>
          <w:rFonts w:cs="Tahoma"/>
        </w:rPr>
        <w:t xml:space="preserve"> </w:t>
      </w:r>
      <w:r w:rsidRPr="002F04F9">
        <w:rPr>
          <w:rFonts w:cs="Tahoma"/>
        </w:rPr>
        <w:t>e/ou a qualquer outra dívida que, se vencida e não paga, possa acarretar o vencimento antecipado das Debêntures;</w:t>
      </w:r>
    </w:p>
    <w:p w14:paraId="54C4ACE8" w14:textId="63BA15B6" w:rsidR="00FB055E" w:rsidRPr="002F04F9" w:rsidRDefault="005627F8">
      <w:pPr>
        <w:pStyle w:val="roman3"/>
        <w:numPr>
          <w:ilvl w:val="0"/>
          <w:numId w:val="49"/>
        </w:numPr>
        <w:ind w:left="1276" w:firstLine="0"/>
        <w:rPr>
          <w:rFonts w:cs="Tahoma"/>
        </w:rPr>
      </w:pPr>
      <w:r w:rsidRPr="002F04F9">
        <w:rPr>
          <w:rFonts w:cs="Tahoma"/>
        </w:rPr>
        <w:t xml:space="preserve">cumprir, em conjunto com suas afiliadas, as leis, normas administrativas e determinações dos órgãos governamentais, autarquias ou tribunais, aplicáveis à condução de seus negócios, em especial dos termos da </w:t>
      </w:r>
      <w:r w:rsidR="00370707">
        <w:rPr>
          <w:rFonts w:cs="Tahoma"/>
        </w:rPr>
        <w:t>Legislação Socioambiental</w:t>
      </w:r>
      <w:r w:rsidRPr="002F04F9">
        <w:rPr>
          <w:rFonts w:cs="Tahoma"/>
        </w:rPr>
        <w:t>;</w:t>
      </w:r>
      <w:r w:rsidR="00C04381">
        <w:rPr>
          <w:rFonts w:cs="Tahoma"/>
        </w:rPr>
        <w:t xml:space="preserve"> </w:t>
      </w:r>
      <w:r w:rsidR="00910A04">
        <w:rPr>
          <w:rFonts w:cs="Tahoma"/>
        </w:rPr>
        <w:t>Para fins da presente Escritura de Emissão de Debêntures, “</w:t>
      </w:r>
      <w:r w:rsidR="00910A04" w:rsidRPr="004A20B2">
        <w:rPr>
          <w:rFonts w:cs="Tahoma"/>
          <w:b/>
          <w:bCs/>
        </w:rPr>
        <w:t>Legislação Socioambienta</w:t>
      </w:r>
      <w:r w:rsidR="00910A04" w:rsidRPr="00890710">
        <w:rPr>
          <w:rFonts w:cs="Tahoma"/>
        </w:rPr>
        <w:t>l</w:t>
      </w:r>
      <w:r w:rsidR="00910A04">
        <w:rPr>
          <w:rFonts w:cs="Tahoma"/>
        </w:rPr>
        <w:t>”</w:t>
      </w:r>
      <w:r w:rsidR="00910A04" w:rsidRPr="00890710">
        <w:rPr>
          <w:rFonts w:cs="Tahoma"/>
        </w:rPr>
        <w:t xml:space="preserve"> significa (i) qualquer lei, decreto, regulamentação ou portaria que tratam da proteção ao meio ambiente, incluindo, sem limitação, o disposto na Política Nacional do Meio Ambiente, nas Resoluções do CONAMA - Conselho Nacional do Meio Ambiente e nas demais legislações e regulamentações ambientais supletivas; e (</w:t>
      </w:r>
      <w:proofErr w:type="spellStart"/>
      <w:r w:rsidR="00910A04" w:rsidRPr="00890710">
        <w:rPr>
          <w:rFonts w:cs="Tahoma"/>
        </w:rPr>
        <w:t>ii</w:t>
      </w:r>
      <w:proofErr w:type="spellEnd"/>
      <w:r w:rsidR="00910A04" w:rsidRPr="00890710">
        <w:rPr>
          <w:rFonts w:cs="Tahoma"/>
        </w:rPr>
        <w:t xml:space="preserve">) qualquer lei, decreto, regulamentação ou portaria trabalhistas, especialmente aquelas relativas a saúde e segurança ocupacional, incluindo as normas relativas ao combate </w:t>
      </w:r>
      <w:r w:rsidR="00910A04">
        <w:rPr>
          <w:rFonts w:cs="Tahoma"/>
        </w:rPr>
        <w:t>à</w:t>
      </w:r>
      <w:r w:rsidR="00910A04" w:rsidRPr="00890710">
        <w:rPr>
          <w:rFonts w:cs="Tahoma"/>
        </w:rPr>
        <w:t xml:space="preserve"> prostituição, mão-de-obra infantil e/ou em condição análoga à de escravo.</w:t>
      </w:r>
    </w:p>
    <w:p w14:paraId="182A34A6" w14:textId="2CE9772C" w:rsidR="00FB055E" w:rsidRPr="002F04F9" w:rsidRDefault="005627F8">
      <w:pPr>
        <w:pStyle w:val="roman3"/>
        <w:numPr>
          <w:ilvl w:val="0"/>
          <w:numId w:val="49"/>
        </w:numPr>
        <w:ind w:left="1276" w:firstLine="0"/>
        <w:rPr>
          <w:rFonts w:cs="Tahoma"/>
        </w:rPr>
      </w:pPr>
      <w:r w:rsidRPr="002F04F9">
        <w:rPr>
          <w:rFonts w:cs="Tahoma"/>
        </w:rPr>
        <w:t>cumprir e adotar medidas para que suas respectivas controladas e respectivos administradores e empregados</w:t>
      </w:r>
      <w:r w:rsidR="008F08DB">
        <w:rPr>
          <w:rFonts w:cs="Tahoma"/>
        </w:rPr>
        <w:t xml:space="preserve">, </w:t>
      </w:r>
      <w:r w:rsidR="00E91B8D">
        <w:rPr>
          <w:rFonts w:cs="Tahoma"/>
        </w:rPr>
        <w:t xml:space="preserve">no estrito exercício das respectivas funções de administradores e empregados, </w:t>
      </w:r>
      <w:r w:rsidR="004C7189">
        <w:rPr>
          <w:rFonts w:cs="Tahoma"/>
        </w:rPr>
        <w:t xml:space="preserve">e, no caso, específico de funcionários que não possuam poderes estatutários enquanto agindo em nome </w:t>
      </w:r>
      <w:r w:rsidR="00E91B8D">
        <w:rPr>
          <w:rFonts w:cs="Tahoma"/>
        </w:rPr>
        <w:t>ou</w:t>
      </w:r>
      <w:r w:rsidR="004C7189">
        <w:rPr>
          <w:rFonts w:cs="Tahoma"/>
        </w:rPr>
        <w:t xml:space="preserve"> em benefício da Emissora</w:t>
      </w:r>
      <w:r w:rsidR="008F08DB">
        <w:rPr>
          <w:rFonts w:cs="Tahoma"/>
        </w:rPr>
        <w:t>,</w:t>
      </w:r>
      <w:r w:rsidRPr="002F04F9">
        <w:rPr>
          <w:rFonts w:cs="Tahoma"/>
        </w:rPr>
        <w:t xml:space="preserve"> cumpram todas as Leis Anticorrupção, devendo: (</w:t>
      </w:r>
      <w:r w:rsidR="002F04F9">
        <w:rPr>
          <w:rFonts w:cs="Tahoma"/>
        </w:rPr>
        <w:t>a</w:t>
      </w:r>
      <w:r w:rsidRPr="002F04F9">
        <w:rPr>
          <w:rFonts w:cs="Tahoma"/>
        </w:rPr>
        <w:t>) manter políticas e procedimentos internos que visem assegurar integral cumprimento de tais normas; (</w:t>
      </w:r>
      <w:r w:rsidR="002F04F9">
        <w:rPr>
          <w:rFonts w:cs="Tahoma"/>
        </w:rPr>
        <w:t>b</w:t>
      </w:r>
      <w:r w:rsidRPr="002F04F9">
        <w:rPr>
          <w:rFonts w:cs="Tahoma"/>
        </w:rPr>
        <w:t xml:space="preserve">) dar conhecimento de tais normas a todos os profissionais que venham a se </w:t>
      </w:r>
      <w:r w:rsidRPr="002F04F9">
        <w:rPr>
          <w:rFonts w:cs="Tahoma"/>
        </w:rPr>
        <w:lastRenderedPageBreak/>
        <w:t>relacionar com a Emissora, previamente ao início de sua atuação; (</w:t>
      </w:r>
      <w:r w:rsidR="002F04F9">
        <w:rPr>
          <w:rFonts w:cs="Tahoma"/>
        </w:rPr>
        <w:t>c</w:t>
      </w:r>
      <w:r w:rsidRPr="002F04F9">
        <w:rPr>
          <w:rFonts w:cs="Tahoma"/>
        </w:rPr>
        <w:t xml:space="preserve">) abster-se de praticar atos de corrupção e de agir de forma lesiva à administração pública, nacional e estrangeira, no seu interesse ou para seu benefício, exclusivo ou não; </w:t>
      </w:r>
      <w:r w:rsidR="006C723C">
        <w:rPr>
          <w:rFonts w:cs="Tahoma"/>
        </w:rPr>
        <w:t>e</w:t>
      </w:r>
    </w:p>
    <w:p w14:paraId="26327B27" w14:textId="5E254DB6" w:rsidR="00FB055E" w:rsidRPr="002F04F9" w:rsidRDefault="005627F8">
      <w:pPr>
        <w:pStyle w:val="roman3"/>
        <w:numPr>
          <w:ilvl w:val="0"/>
          <w:numId w:val="49"/>
        </w:numPr>
        <w:ind w:left="1276" w:firstLine="0"/>
        <w:rPr>
          <w:rFonts w:cs="Tahoma"/>
        </w:rPr>
      </w:pPr>
      <w:r w:rsidRPr="002F04F9">
        <w:rPr>
          <w:rFonts w:cs="Tahoma"/>
        </w:rPr>
        <w:t>declarar, garantir e responder pela veracidade, consistência, qualidade e suficiência de todas as informações prestadas pela Emissora nesta Escritura de Emissão</w:t>
      </w:r>
      <w:r w:rsidR="00B31831">
        <w:rPr>
          <w:rFonts w:cs="Tahoma"/>
        </w:rPr>
        <w:t xml:space="preserve"> de Debêntures</w:t>
      </w:r>
      <w:r w:rsidRPr="002F04F9">
        <w:rPr>
          <w:rFonts w:cs="Tahoma"/>
        </w:rPr>
        <w:t>, e, caso as informações se tornem inverídicas, inconsistentes, sem qualidade e insuficientes, durante a vigência desta Escritura de Emissão</w:t>
      </w:r>
      <w:r w:rsidR="00B31831">
        <w:rPr>
          <w:rFonts w:cs="Tahoma"/>
        </w:rPr>
        <w:t xml:space="preserve"> de Debêntures</w:t>
      </w:r>
      <w:r w:rsidRPr="002F04F9">
        <w:rPr>
          <w:rFonts w:cs="Tahoma"/>
        </w:rPr>
        <w:t>, a notificar por escrito tal fato à Debenturista e ao Agente Fiduciário dos CRI</w:t>
      </w:r>
      <w:r w:rsidR="006C723C">
        <w:rPr>
          <w:rFonts w:cs="Tahoma"/>
        </w:rPr>
        <w:t>.</w:t>
      </w:r>
    </w:p>
    <w:p w14:paraId="3E7BDDFC" w14:textId="538FF284" w:rsidR="00FB055E" w:rsidRPr="00AD0587" w:rsidRDefault="005627F8">
      <w:pPr>
        <w:pStyle w:val="Level2"/>
        <w:keepNext/>
        <w:rPr>
          <w:rFonts w:cs="Tahoma"/>
          <w:szCs w:val="20"/>
        </w:rPr>
      </w:pPr>
      <w:r w:rsidRPr="002F04F9">
        <w:rPr>
          <w:rFonts w:eastAsia="Arial Unicode MS" w:cs="Tahoma"/>
          <w:szCs w:val="20"/>
        </w:rPr>
        <w:t>A Emissora e a Debenturista, conforme aplicável, adicionalmente, se comprometem a implementar as Condições Precedentes e a observar todos as obrigações, termos e demais condições previstas na presente Escritura de Emissão</w:t>
      </w:r>
      <w:r w:rsidR="00B31831">
        <w:rPr>
          <w:rFonts w:eastAsia="Arial Unicode MS" w:cs="Tahoma"/>
          <w:szCs w:val="20"/>
        </w:rPr>
        <w:t xml:space="preserve"> </w:t>
      </w:r>
      <w:r w:rsidR="00B31831">
        <w:rPr>
          <w:rFonts w:cs="Tahoma"/>
          <w:szCs w:val="20"/>
        </w:rPr>
        <w:t>de Debêntures</w:t>
      </w:r>
      <w:r w:rsidRPr="002F04F9">
        <w:rPr>
          <w:rFonts w:eastAsia="Arial Unicode MS" w:cs="Tahoma"/>
          <w:szCs w:val="20"/>
        </w:rPr>
        <w:t>, nos prazos estipulados nos referidos instrumentos.</w:t>
      </w:r>
    </w:p>
    <w:p w14:paraId="42D96C73" w14:textId="41717372" w:rsidR="005D3900" w:rsidRPr="002F04F9" w:rsidRDefault="005D3900" w:rsidP="005D3900">
      <w:pPr>
        <w:pStyle w:val="Level1"/>
        <w:keepNext/>
        <w:rPr>
          <w:rFonts w:cs="Tahoma"/>
          <w:b/>
          <w:szCs w:val="20"/>
        </w:rPr>
      </w:pPr>
      <w:bookmarkStart w:id="52" w:name="_Toc105515120"/>
      <w:r w:rsidRPr="002F04F9">
        <w:rPr>
          <w:rFonts w:cs="Tahoma"/>
          <w:b/>
          <w:szCs w:val="20"/>
        </w:rPr>
        <w:t>ASSEMBLEIA GERAL</w:t>
      </w:r>
      <w:bookmarkEnd w:id="52"/>
    </w:p>
    <w:p w14:paraId="2A22609B" w14:textId="77777777" w:rsidR="005D3900" w:rsidRPr="002F04F9" w:rsidRDefault="005D3900" w:rsidP="005D3900">
      <w:pPr>
        <w:pStyle w:val="Level2"/>
        <w:rPr>
          <w:rFonts w:cs="Tahoma"/>
          <w:szCs w:val="20"/>
        </w:rPr>
      </w:pPr>
      <w:r w:rsidRPr="002F04F9">
        <w:rPr>
          <w:rFonts w:cs="Tahoma"/>
          <w:szCs w:val="20"/>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2F04F9">
        <w:rPr>
          <w:rFonts w:cs="Tahoma"/>
          <w:b/>
          <w:szCs w:val="20"/>
        </w:rPr>
        <w:t>Assembleia Geral</w:t>
      </w:r>
      <w:r w:rsidRPr="002F04F9">
        <w:rPr>
          <w:rFonts w:cs="Tahoma"/>
          <w:szCs w:val="20"/>
        </w:rPr>
        <w:t>”).</w:t>
      </w:r>
    </w:p>
    <w:p w14:paraId="03E0D236" w14:textId="39D817C7" w:rsidR="005D3900" w:rsidRPr="002F04F9" w:rsidRDefault="005D3900" w:rsidP="005D3900">
      <w:pPr>
        <w:pStyle w:val="Level2"/>
        <w:rPr>
          <w:rFonts w:cs="Tahoma"/>
          <w:szCs w:val="20"/>
        </w:rPr>
      </w:pPr>
      <w:r w:rsidRPr="002F04F9">
        <w:rPr>
          <w:rFonts w:cs="Tahoma"/>
          <w:szCs w:val="20"/>
        </w:rPr>
        <w:t>A Assembleia Geral poderá ser convocada: (i) pela Emissora; ou (</w:t>
      </w:r>
      <w:proofErr w:type="spellStart"/>
      <w:r w:rsidRPr="002F04F9">
        <w:rPr>
          <w:rFonts w:cs="Tahoma"/>
          <w:szCs w:val="20"/>
        </w:rPr>
        <w:t>ii</w:t>
      </w:r>
      <w:proofErr w:type="spellEnd"/>
      <w:r w:rsidRPr="002F04F9">
        <w:rPr>
          <w:rFonts w:cs="Tahoma"/>
          <w:szCs w:val="20"/>
        </w:rPr>
        <w:t xml:space="preserve">) pelos titulares das Debêntures que representem </w:t>
      </w:r>
      <w:r w:rsidR="00B77EC9">
        <w:rPr>
          <w:rFonts w:cs="Tahoma"/>
          <w:szCs w:val="20"/>
        </w:rPr>
        <w:t>5</w:t>
      </w:r>
      <w:r w:rsidRPr="002F04F9">
        <w:rPr>
          <w:rFonts w:cs="Tahoma"/>
          <w:szCs w:val="20"/>
        </w:rPr>
        <w:t>% (</w:t>
      </w:r>
      <w:r w:rsidR="00B77EC9">
        <w:rPr>
          <w:rFonts w:cs="Tahoma"/>
          <w:szCs w:val="20"/>
        </w:rPr>
        <w:t>cinco</w:t>
      </w:r>
      <w:r w:rsidR="00B77EC9" w:rsidRPr="002F04F9">
        <w:rPr>
          <w:rFonts w:cs="Tahoma"/>
          <w:szCs w:val="20"/>
        </w:rPr>
        <w:t xml:space="preserve"> </w:t>
      </w:r>
      <w:r w:rsidRPr="002F04F9">
        <w:rPr>
          <w:rFonts w:cs="Tahoma"/>
          <w:szCs w:val="20"/>
        </w:rPr>
        <w:t>por cento), no mínimo, das Debêntures.</w:t>
      </w:r>
    </w:p>
    <w:p w14:paraId="62ED020F" w14:textId="77777777" w:rsidR="005D3900" w:rsidRPr="002F04F9" w:rsidRDefault="005D3900" w:rsidP="005D3900">
      <w:pPr>
        <w:pStyle w:val="Level2"/>
        <w:rPr>
          <w:rFonts w:cs="Tahoma"/>
          <w:szCs w:val="20"/>
        </w:rPr>
      </w:pPr>
      <w:r w:rsidRPr="002F04F9">
        <w:rPr>
          <w:rFonts w:cs="Tahoma"/>
          <w:szCs w:val="20"/>
        </w:rPr>
        <w:t xml:space="preserve">A Assembleia Geral se instalará, nos termos do </w:t>
      </w:r>
      <w:r>
        <w:rPr>
          <w:rFonts w:cs="Tahoma"/>
          <w:szCs w:val="20"/>
        </w:rPr>
        <w:t>artigo 28 da Resolução CVM 60</w:t>
      </w:r>
      <w:r w:rsidRPr="002F04F9">
        <w:rPr>
          <w:rFonts w:cs="Tahoma"/>
          <w:szCs w:val="20"/>
        </w:rPr>
        <w:t xml:space="preserve"> com a presença de </w:t>
      </w:r>
      <w:r>
        <w:rPr>
          <w:rFonts w:cs="Tahoma"/>
          <w:szCs w:val="20"/>
        </w:rPr>
        <w:t xml:space="preserve">qualquer número de </w:t>
      </w:r>
      <w:r w:rsidRPr="002F04F9">
        <w:rPr>
          <w:rFonts w:cs="Tahoma"/>
          <w:szCs w:val="20"/>
        </w:rPr>
        <w:t>titulares de Debêntures.</w:t>
      </w:r>
      <w:r w:rsidRPr="00251F07">
        <w:rPr>
          <w:rFonts w:cs="Tahoma"/>
          <w:szCs w:val="20"/>
        </w:rPr>
        <w:t xml:space="preserve"> </w:t>
      </w:r>
    </w:p>
    <w:p w14:paraId="3974EC3D" w14:textId="77777777" w:rsidR="005D3900" w:rsidRPr="002F04F9" w:rsidRDefault="005D3900" w:rsidP="005D3900">
      <w:pPr>
        <w:pStyle w:val="Level2"/>
        <w:rPr>
          <w:rFonts w:cs="Tahoma"/>
          <w:szCs w:val="20"/>
        </w:rPr>
      </w:pPr>
      <w:r w:rsidRPr="002F04F9">
        <w:rPr>
          <w:rFonts w:cs="Tahoma"/>
          <w:szCs w:val="20"/>
        </w:rPr>
        <w:t>A presença dos representantes legais da Emissora é permitida, se assim autorizada pela Assembleia Geral.</w:t>
      </w:r>
    </w:p>
    <w:p w14:paraId="5597C47D" w14:textId="77777777" w:rsidR="005D3900" w:rsidRPr="002F04F9" w:rsidRDefault="005D3900" w:rsidP="005D3900">
      <w:pPr>
        <w:pStyle w:val="Level2"/>
        <w:rPr>
          <w:rFonts w:cs="Tahoma"/>
          <w:szCs w:val="20"/>
        </w:rPr>
      </w:pPr>
      <w:r w:rsidRPr="002F04F9">
        <w:rPr>
          <w:rFonts w:cs="Tahoma"/>
          <w:szCs w:val="20"/>
        </w:rPr>
        <w:t>A presidência da Assembleia Geral caberá ao titular de Debêntures eleito na própria Assembleia Geral, por maioria de votos dos presentes.</w:t>
      </w:r>
    </w:p>
    <w:p w14:paraId="3A59D191" w14:textId="77777777" w:rsidR="005D3900" w:rsidRPr="002F04F9" w:rsidRDefault="005D3900" w:rsidP="005D3900">
      <w:pPr>
        <w:pStyle w:val="Level2"/>
        <w:rPr>
          <w:rFonts w:cs="Tahoma"/>
          <w:szCs w:val="20"/>
        </w:rPr>
      </w:pPr>
      <w:r w:rsidRPr="002F04F9">
        <w:rPr>
          <w:rFonts w:cs="Tahoma"/>
          <w:szCs w:val="20"/>
        </w:rPr>
        <w:t xml:space="preserve">Nas deliberações da Assembleia Geral, as decisões da </w:t>
      </w:r>
      <w:proofErr w:type="spellStart"/>
      <w:r w:rsidRPr="002F04F9">
        <w:rPr>
          <w:rFonts w:cs="Tahoma"/>
          <w:szCs w:val="20"/>
        </w:rPr>
        <w:t>Securitizadora</w:t>
      </w:r>
      <w:proofErr w:type="spellEnd"/>
      <w:r w:rsidRPr="002F04F9">
        <w:rPr>
          <w:rFonts w:cs="Tahoma"/>
          <w:szCs w:val="20"/>
        </w:rPr>
        <w:t>, no âmbito desta Escritura de Emissão</w:t>
      </w:r>
      <w:r>
        <w:rPr>
          <w:rFonts w:cs="Tahoma"/>
          <w:szCs w:val="20"/>
        </w:rPr>
        <w:t xml:space="preserve"> de Debêntures</w:t>
      </w:r>
      <w:r w:rsidRPr="002F04F9">
        <w:rPr>
          <w:rFonts w:cs="Tahoma"/>
          <w:szCs w:val="20"/>
        </w:rPr>
        <w:t>, enquanto titular de Debêntures, deverão observar o disposto no Termo de Securitização e o que vier a ser deliberado pelos Titulares de CRI.</w:t>
      </w:r>
    </w:p>
    <w:p w14:paraId="22C97F92" w14:textId="77777777" w:rsidR="005D3900" w:rsidRPr="002F04F9" w:rsidRDefault="005D3900" w:rsidP="005D3900">
      <w:pPr>
        <w:pStyle w:val="Level2"/>
        <w:rPr>
          <w:rFonts w:cs="Tahoma"/>
          <w:szCs w:val="20"/>
        </w:rPr>
      </w:pPr>
      <w:r w:rsidRPr="002F04F9">
        <w:rPr>
          <w:rFonts w:cs="Tahoma"/>
          <w:szCs w:val="20"/>
        </w:rPr>
        <w:t xml:space="preserve">Nas deliberações da Assembleia Geral, a cada Debênture caberá um voto. As deliberações serão tomadas pela maioria dos presentes, observado que, enquanto a </w:t>
      </w:r>
      <w:proofErr w:type="spellStart"/>
      <w:r w:rsidRPr="002F04F9">
        <w:rPr>
          <w:rFonts w:cs="Tahoma"/>
          <w:szCs w:val="20"/>
        </w:rPr>
        <w:t>Securitizadora</w:t>
      </w:r>
      <w:proofErr w:type="spellEnd"/>
      <w:r w:rsidRPr="002F04F9">
        <w:rPr>
          <w:rFonts w:cs="Tahoma"/>
          <w:szCs w:val="20"/>
        </w:rPr>
        <w:t xml:space="preserve"> for titular de Debêntures, na qualidade de emissora dos CRI, as disposições do Termo de Securitização e o que vier a ser deliberado pelos Titulares de CRI deverão ser por ela observados ao proferir seu voto nas Assembleias Gerais.</w:t>
      </w:r>
    </w:p>
    <w:p w14:paraId="54579349" w14:textId="77777777" w:rsidR="00AD0587" w:rsidRPr="002F04F9" w:rsidRDefault="00AD0587" w:rsidP="00AD0587">
      <w:pPr>
        <w:pStyle w:val="Level2"/>
        <w:keepNext/>
        <w:numPr>
          <w:ilvl w:val="0"/>
          <w:numId w:val="0"/>
        </w:numPr>
        <w:ind w:left="567"/>
        <w:rPr>
          <w:rFonts w:cs="Tahoma"/>
          <w:szCs w:val="20"/>
        </w:rPr>
      </w:pPr>
    </w:p>
    <w:p w14:paraId="5E8E7762" w14:textId="05DA9BC8" w:rsidR="003847BA" w:rsidRDefault="005627F8">
      <w:pPr>
        <w:pStyle w:val="Level1"/>
        <w:keepNext/>
        <w:rPr>
          <w:rFonts w:cs="Tahoma"/>
          <w:b/>
          <w:szCs w:val="20"/>
        </w:rPr>
      </w:pPr>
      <w:bookmarkStart w:id="53" w:name="_Toc105515121"/>
      <w:bookmarkStart w:id="54" w:name="_Toc66875004"/>
      <w:r w:rsidRPr="002F04F9">
        <w:rPr>
          <w:rFonts w:cs="Tahoma"/>
          <w:b/>
          <w:szCs w:val="20"/>
        </w:rPr>
        <w:t>DECLARAÇÕES DA EMISSORA</w:t>
      </w:r>
      <w:bookmarkEnd w:id="53"/>
      <w:bookmarkEnd w:id="54"/>
    </w:p>
    <w:p w14:paraId="65052C53" w14:textId="77777777" w:rsidR="00FB055E" w:rsidRPr="002F04F9" w:rsidRDefault="005627F8">
      <w:pPr>
        <w:pStyle w:val="Level2"/>
        <w:keepNext/>
        <w:rPr>
          <w:rFonts w:cs="Tahoma"/>
          <w:szCs w:val="20"/>
        </w:rPr>
      </w:pPr>
      <w:r w:rsidRPr="002F04F9">
        <w:rPr>
          <w:rFonts w:cs="Tahoma"/>
          <w:szCs w:val="20"/>
        </w:rPr>
        <w:t>A Emissora declara à Debenturista que:</w:t>
      </w:r>
    </w:p>
    <w:p w14:paraId="12824FBC" w14:textId="5BD42C9B" w:rsidR="00FB055E" w:rsidRPr="002F04F9" w:rsidRDefault="005627F8">
      <w:pPr>
        <w:pStyle w:val="roman3"/>
        <w:numPr>
          <w:ilvl w:val="0"/>
          <w:numId w:val="47"/>
        </w:numPr>
        <w:rPr>
          <w:rFonts w:cs="Tahoma"/>
        </w:rPr>
      </w:pPr>
      <w:r w:rsidRPr="002F04F9">
        <w:rPr>
          <w:rFonts w:cs="Tahoma"/>
        </w:rPr>
        <w:t>está devidamente autorizada a celebrar esta Escritura de Emissão</w:t>
      </w:r>
      <w:r w:rsidR="00B31831">
        <w:rPr>
          <w:rFonts w:cs="Tahoma"/>
        </w:rPr>
        <w:t xml:space="preserve"> de Debêntures</w:t>
      </w:r>
      <w:r w:rsidRPr="002F04F9">
        <w:rPr>
          <w:rFonts w:cs="Tahoma"/>
        </w:rPr>
        <w:t xml:space="preserve"> e a cumprir com todas as obrigações previstas, tendo sido satisfeitos todos os requisitos legais e estatutários necessários para tanto;</w:t>
      </w:r>
    </w:p>
    <w:p w14:paraId="2C39A222" w14:textId="66579B08" w:rsidR="00FB055E" w:rsidRPr="002F04F9" w:rsidRDefault="005627F8">
      <w:pPr>
        <w:pStyle w:val="roman3"/>
        <w:numPr>
          <w:ilvl w:val="0"/>
          <w:numId w:val="47"/>
        </w:numPr>
        <w:rPr>
          <w:rFonts w:cs="Tahoma"/>
        </w:rPr>
      </w:pPr>
      <w:r w:rsidRPr="002F04F9">
        <w:rPr>
          <w:rFonts w:cs="Tahoma"/>
        </w:rPr>
        <w:t xml:space="preserve">a celebração desta Escritura de Emissão </w:t>
      </w:r>
      <w:r w:rsidR="00B31831">
        <w:rPr>
          <w:rFonts w:cs="Tahoma"/>
        </w:rPr>
        <w:t>de Debêntures</w:t>
      </w:r>
      <w:r w:rsidR="00B31831" w:rsidRPr="002F04F9">
        <w:rPr>
          <w:rFonts w:cs="Tahoma"/>
        </w:rPr>
        <w:t xml:space="preserve"> </w:t>
      </w:r>
      <w:r w:rsidRPr="002F04F9">
        <w:rPr>
          <w:rFonts w:cs="Tahoma"/>
        </w:rPr>
        <w:t>e o cumprimento das obrigações aqui previstas não infringem qualquer obrigação anteriormente assumida pela Emissora;</w:t>
      </w:r>
    </w:p>
    <w:p w14:paraId="3A0DCD17" w14:textId="77777777" w:rsidR="00FB055E" w:rsidRPr="002F04F9" w:rsidRDefault="005627F8">
      <w:pPr>
        <w:pStyle w:val="roman3"/>
        <w:numPr>
          <w:ilvl w:val="0"/>
          <w:numId w:val="47"/>
        </w:numPr>
        <w:rPr>
          <w:rFonts w:cs="Tahoma"/>
        </w:rPr>
      </w:pPr>
      <w:proofErr w:type="spellStart"/>
      <w:r w:rsidRPr="002F04F9">
        <w:rPr>
          <w:rFonts w:cs="Tahoma"/>
        </w:rPr>
        <w:t>é</w:t>
      </w:r>
      <w:proofErr w:type="spellEnd"/>
      <w:r w:rsidRPr="002F04F9">
        <w:rPr>
          <w:rFonts w:cs="Tahoma"/>
        </w:rPr>
        <w:t xml:space="preserve"> uma sociedade devidamente organizada, constituída e existente sob a forma de sociedade por ações de capital aberto de acordo com as leis brasileiras, bem como está devidamente autorizada a desempenhar a atividade descrita em seu objeto social;</w:t>
      </w:r>
    </w:p>
    <w:p w14:paraId="3E81C3EC" w14:textId="36375289" w:rsidR="00FB055E" w:rsidRPr="002F04F9" w:rsidRDefault="005627F8">
      <w:pPr>
        <w:pStyle w:val="roman3"/>
        <w:numPr>
          <w:ilvl w:val="0"/>
          <w:numId w:val="47"/>
        </w:numPr>
        <w:rPr>
          <w:rFonts w:cs="Tahoma"/>
        </w:rPr>
      </w:pPr>
      <w:r w:rsidRPr="002F04F9">
        <w:rPr>
          <w:rFonts w:cs="Tahoma"/>
        </w:rPr>
        <w:t xml:space="preserve">as pessoas que a representam na assinatura desta Escritura de Emissão </w:t>
      </w:r>
      <w:r w:rsidR="00B31831">
        <w:rPr>
          <w:rFonts w:cs="Tahoma"/>
        </w:rPr>
        <w:t>de Debêntures</w:t>
      </w:r>
      <w:r w:rsidR="00B31831" w:rsidRPr="002F04F9">
        <w:rPr>
          <w:rFonts w:cs="Tahoma"/>
        </w:rPr>
        <w:t xml:space="preserve"> </w:t>
      </w:r>
      <w:r w:rsidRPr="002F04F9">
        <w:rPr>
          <w:rFonts w:cs="Tahoma"/>
        </w:rPr>
        <w:t>têm poderes bastantes para tanto;</w:t>
      </w:r>
    </w:p>
    <w:p w14:paraId="1346030A" w14:textId="1507B91C" w:rsidR="00FB055E" w:rsidRPr="002F04F9" w:rsidRDefault="005627F8">
      <w:pPr>
        <w:pStyle w:val="roman3"/>
        <w:numPr>
          <w:ilvl w:val="0"/>
          <w:numId w:val="47"/>
        </w:numPr>
        <w:rPr>
          <w:rFonts w:cs="Tahoma"/>
        </w:rPr>
      </w:pPr>
      <w:r w:rsidRPr="002F04F9">
        <w:rPr>
          <w:rFonts w:cs="Tahoma"/>
        </w:rPr>
        <w:t xml:space="preserve">os termos desta Escritura de Emissão </w:t>
      </w:r>
      <w:r w:rsidR="00500939">
        <w:rPr>
          <w:rFonts w:cs="Tahoma"/>
        </w:rPr>
        <w:t>de Debêntures</w:t>
      </w:r>
      <w:r w:rsidR="00500939" w:rsidRPr="002F04F9">
        <w:rPr>
          <w:rFonts w:cs="Tahoma"/>
        </w:rPr>
        <w:t xml:space="preserve"> </w:t>
      </w:r>
      <w:r w:rsidRPr="002F04F9">
        <w:rPr>
          <w:rFonts w:cs="Tahoma"/>
        </w:rPr>
        <w:t>não contrariam qualquer ordem, decisão ou sentença administrativa ou judicial que afete a Emissora, suas controladas ou coligadas, diretas ou indiretas, ou quaisquer de seus bens e propriedades, conforme descritos em seu Formulário de Referência;</w:t>
      </w:r>
    </w:p>
    <w:p w14:paraId="7FEF42FD" w14:textId="338F7A13" w:rsidR="00FB055E" w:rsidRPr="002F04F9" w:rsidRDefault="005627F8">
      <w:pPr>
        <w:pStyle w:val="roman3"/>
        <w:numPr>
          <w:ilvl w:val="0"/>
          <w:numId w:val="47"/>
        </w:numPr>
        <w:rPr>
          <w:rFonts w:cs="Tahoma"/>
        </w:rPr>
      </w:pPr>
      <w:r w:rsidRPr="002F04F9">
        <w:rPr>
          <w:rFonts w:cs="Tahoma"/>
        </w:rPr>
        <w:t xml:space="preserve">esta Escritura de Emissão </w:t>
      </w:r>
      <w:r w:rsidR="00500939">
        <w:rPr>
          <w:rFonts w:cs="Tahoma"/>
        </w:rPr>
        <w:t>de Debêntures</w:t>
      </w:r>
      <w:r w:rsidR="00500939" w:rsidRPr="002F04F9">
        <w:rPr>
          <w:rFonts w:cs="Tahoma"/>
        </w:rPr>
        <w:t xml:space="preserve"> </w:t>
      </w:r>
      <w:r w:rsidRPr="002F04F9">
        <w:rPr>
          <w:rFonts w:cs="Tahoma"/>
        </w:rPr>
        <w:t>constitui uma obrigação legal, válida e vinculante da Emissora, exequível de acordo com os seus termos e condições;</w:t>
      </w:r>
    </w:p>
    <w:p w14:paraId="5D2F1D52" w14:textId="6408756C" w:rsidR="00FB055E" w:rsidRPr="006C723C" w:rsidRDefault="005627F8">
      <w:pPr>
        <w:pStyle w:val="roman3"/>
        <w:numPr>
          <w:ilvl w:val="0"/>
          <w:numId w:val="47"/>
        </w:numPr>
        <w:rPr>
          <w:rFonts w:cs="Tahoma"/>
        </w:rPr>
      </w:pPr>
      <w:r w:rsidRPr="002F04F9">
        <w:rPr>
          <w:rFonts w:cs="Tahoma"/>
        </w:rPr>
        <w:t xml:space="preserve">a celebração da Escritura de Emissão </w:t>
      </w:r>
      <w:r w:rsidR="00500939">
        <w:rPr>
          <w:rFonts w:cs="Tahoma"/>
        </w:rPr>
        <w:t>de Debêntures</w:t>
      </w:r>
      <w:r w:rsidR="00500939" w:rsidRPr="002F04F9">
        <w:rPr>
          <w:rFonts w:cs="Tahoma"/>
        </w:rPr>
        <w:t xml:space="preserve"> </w:t>
      </w:r>
      <w:r w:rsidRPr="002F04F9">
        <w:rPr>
          <w:rFonts w:cs="Tahoma"/>
        </w:rPr>
        <w:t xml:space="preserve">e a colocação das Debêntures não infringe qualquer disposição legal, contrato ou instrumento do qual a Emissora, suas controladas e/ou coligadas sejam partes ou no qual seus bens e propriedades estejam vinculados, nem resultará em: (a) </w:t>
      </w:r>
      <w:r w:rsidRPr="006C723C">
        <w:rPr>
          <w:rFonts w:cs="Tahoma"/>
        </w:rPr>
        <w:t>vencimento antecipado de qualquer obrigação estabelecida em qualquer desses contratos ou instrumentos; (b)</w:t>
      </w:r>
      <w:r w:rsidR="00B309A8">
        <w:rPr>
          <w:rFonts w:cs="Tahoma"/>
        </w:rPr>
        <w:t> </w:t>
      </w:r>
      <w:r w:rsidRPr="006C723C">
        <w:rPr>
          <w:rFonts w:cs="Tahoma"/>
        </w:rPr>
        <w:t>criação de qualquer ônus sobre qualquer ativo ou bem da Emissora, suas controladas e/ou coligadas, exceto sobre os bens oferecidos em garantia; ou (c) rescisão de qualquer desses contratos ou instrumentos;</w:t>
      </w:r>
    </w:p>
    <w:p w14:paraId="7384AAC1" w14:textId="40FB721C" w:rsidR="00FB055E" w:rsidRPr="006C723C" w:rsidRDefault="005627F8">
      <w:pPr>
        <w:pStyle w:val="roman3"/>
        <w:numPr>
          <w:ilvl w:val="0"/>
          <w:numId w:val="47"/>
        </w:numPr>
        <w:rPr>
          <w:rFonts w:cs="Tahoma"/>
        </w:rPr>
      </w:pPr>
      <w:r w:rsidRPr="006C723C">
        <w:rPr>
          <w:rFonts w:cs="Tahoma"/>
        </w:rPr>
        <w:t xml:space="preserve">nenhum registro, consentimento, autorização, aprovação, licença, ordem ou qualificação perante qualquer autoridade governamental ou órgão regulatório, é exigido para o cumprimento de suas obrigações nos termos desta Escritura de Emissão </w:t>
      </w:r>
      <w:r w:rsidR="00500939">
        <w:rPr>
          <w:rFonts w:cs="Tahoma"/>
        </w:rPr>
        <w:t>de Debêntures</w:t>
      </w:r>
      <w:r w:rsidR="00500939" w:rsidRPr="006C723C">
        <w:rPr>
          <w:rFonts w:cs="Tahoma"/>
        </w:rPr>
        <w:t xml:space="preserve"> </w:t>
      </w:r>
      <w:r w:rsidRPr="006C723C">
        <w:rPr>
          <w:rFonts w:cs="Tahoma"/>
        </w:rPr>
        <w:t xml:space="preserve">e das Debêntures, ou para a realização da Emissão, exceto o arquivamento desta Escritura de Emissão </w:t>
      </w:r>
      <w:r w:rsidR="00500939">
        <w:rPr>
          <w:rFonts w:cs="Tahoma"/>
        </w:rPr>
        <w:t>de Debêntures</w:t>
      </w:r>
      <w:r w:rsidR="00500939" w:rsidRPr="006C723C">
        <w:rPr>
          <w:rFonts w:cs="Tahoma"/>
        </w:rPr>
        <w:t xml:space="preserve"> </w:t>
      </w:r>
      <w:r w:rsidRPr="006C723C">
        <w:rPr>
          <w:rFonts w:cs="Tahoma"/>
        </w:rPr>
        <w:t xml:space="preserve">e da ata da </w:t>
      </w:r>
      <w:r w:rsidR="000165AC">
        <w:rPr>
          <w:rFonts w:cs="Tahoma"/>
        </w:rPr>
        <w:t>RCA</w:t>
      </w:r>
      <w:r w:rsidR="006C723C" w:rsidRPr="006C723C">
        <w:rPr>
          <w:rFonts w:cs="Tahoma"/>
        </w:rPr>
        <w:t xml:space="preserve"> da Emissora</w:t>
      </w:r>
      <w:r w:rsidRPr="006C723C">
        <w:rPr>
          <w:rFonts w:cs="Tahoma"/>
        </w:rPr>
        <w:t>;</w:t>
      </w:r>
    </w:p>
    <w:p w14:paraId="43979165" w14:textId="4295EEF3" w:rsidR="00FB055E" w:rsidRPr="002F04F9" w:rsidRDefault="005627F8">
      <w:pPr>
        <w:pStyle w:val="roman3"/>
        <w:numPr>
          <w:ilvl w:val="0"/>
          <w:numId w:val="47"/>
        </w:numPr>
        <w:rPr>
          <w:rFonts w:cs="Tahoma"/>
        </w:rPr>
      </w:pPr>
      <w:r w:rsidRPr="006C723C">
        <w:rPr>
          <w:rFonts w:cs="Tahoma"/>
        </w:rPr>
        <w:t xml:space="preserve">as demonstrações financeiras da Emissora de 31 de dezembro de </w:t>
      </w:r>
      <w:r w:rsidR="00472FFD" w:rsidRPr="006C723C">
        <w:rPr>
          <w:rFonts w:cs="Tahoma"/>
        </w:rPr>
        <w:t>202</w:t>
      </w:r>
      <w:r w:rsidR="00472FFD">
        <w:rPr>
          <w:rFonts w:cs="Tahoma"/>
        </w:rPr>
        <w:t>1</w:t>
      </w:r>
      <w:r w:rsidRPr="006C723C">
        <w:rPr>
          <w:rFonts w:cs="Tahoma"/>
        </w:rPr>
        <w:t xml:space="preserve">, </w:t>
      </w:r>
      <w:r w:rsidR="00472FFD" w:rsidRPr="006C723C">
        <w:rPr>
          <w:rFonts w:cs="Tahoma"/>
        </w:rPr>
        <w:t>20</w:t>
      </w:r>
      <w:r w:rsidR="00472FFD">
        <w:rPr>
          <w:rFonts w:cs="Tahoma"/>
        </w:rPr>
        <w:t>20</w:t>
      </w:r>
      <w:r w:rsidR="00472FFD" w:rsidRPr="006C723C">
        <w:rPr>
          <w:rFonts w:cs="Tahoma"/>
        </w:rPr>
        <w:t xml:space="preserve"> </w:t>
      </w:r>
      <w:r w:rsidRPr="006C723C">
        <w:rPr>
          <w:rFonts w:cs="Tahoma"/>
        </w:rPr>
        <w:t xml:space="preserve">e </w:t>
      </w:r>
      <w:r w:rsidR="00472FFD" w:rsidRPr="006C723C">
        <w:rPr>
          <w:rFonts w:cs="Tahoma"/>
        </w:rPr>
        <w:t>201</w:t>
      </w:r>
      <w:r w:rsidR="00472FFD">
        <w:rPr>
          <w:rFonts w:cs="Tahoma"/>
        </w:rPr>
        <w:t>9</w:t>
      </w:r>
      <w:r w:rsidRPr="006C723C">
        <w:rPr>
          <w:rFonts w:cs="Tahoma"/>
        </w:rPr>
        <w:t>, em conjunto com as respectivas notas explicativas, relatório do auditor independente, representam corretamente a</w:t>
      </w:r>
      <w:r w:rsidRPr="002F04F9">
        <w:rPr>
          <w:rFonts w:cs="Tahoma"/>
        </w:rPr>
        <w:t xml:space="preserve"> posição financeira da Emissora, suas controladas e/ou coligadas em tais datas, e foram devidamente elaboradas de acordo com as práticas contábeis adotadas no Brasil e com as normas internacionais de relatório financeiro (“</w:t>
      </w:r>
      <w:r w:rsidRPr="002F04F9">
        <w:rPr>
          <w:rFonts w:cs="Tahoma"/>
          <w:b/>
        </w:rPr>
        <w:t>IFRS</w:t>
      </w:r>
      <w:r w:rsidRPr="002F04F9">
        <w:rPr>
          <w:rFonts w:cs="Tahoma"/>
        </w:rPr>
        <w:t xml:space="preserve">”) aplicáveis a entidades de incorporação imobiliária no Brasil; </w:t>
      </w:r>
    </w:p>
    <w:p w14:paraId="28B19D18" w14:textId="2D4FB1C4" w:rsidR="00FB055E" w:rsidRPr="002F04F9" w:rsidRDefault="005627F8">
      <w:pPr>
        <w:pStyle w:val="roman3"/>
        <w:numPr>
          <w:ilvl w:val="0"/>
          <w:numId w:val="47"/>
        </w:numPr>
        <w:rPr>
          <w:rFonts w:cs="Tahoma"/>
        </w:rPr>
      </w:pPr>
      <w:r w:rsidRPr="002F04F9">
        <w:rPr>
          <w:rFonts w:cs="Tahoma"/>
        </w:rPr>
        <w:lastRenderedPageBreak/>
        <w:t>a Emissora, suas controladas e coligadas estão cumprindo as leis, regulamentos, normas administrativas e determinações dos órgãos governamentais, autarquias ou tribunais, aplicáveis à condução de seus negócios, exceto: (a) por eventuais descumprimentos que não possam causar uma mudança adversa relevante, considerada como qualquer evento ou situação que cause um efeito adverso relevante (i) na situação financeira ou nos resultados operacionais da Emissora; e/ou (</w:t>
      </w:r>
      <w:proofErr w:type="spellStart"/>
      <w:r w:rsidRPr="002F04F9">
        <w:rPr>
          <w:rFonts w:cs="Tahoma"/>
        </w:rPr>
        <w:t>ii</w:t>
      </w:r>
      <w:proofErr w:type="spellEnd"/>
      <w:r w:rsidRPr="002F04F9">
        <w:rPr>
          <w:rFonts w:cs="Tahoma"/>
        </w:rPr>
        <w:t xml:space="preserve">) na capacidade da Emissora de cumprir qualquer de suas obrigações nos termos desta Escritura de Emissão </w:t>
      </w:r>
      <w:r w:rsidR="00500939">
        <w:rPr>
          <w:rFonts w:cs="Tahoma"/>
        </w:rPr>
        <w:t>de Debêntures</w:t>
      </w:r>
      <w:r w:rsidR="00500939" w:rsidRPr="002F04F9">
        <w:rPr>
          <w:rFonts w:cs="Tahoma"/>
        </w:rPr>
        <w:t xml:space="preserve"> </w:t>
      </w:r>
      <w:r w:rsidRPr="002F04F9">
        <w:rPr>
          <w:rFonts w:cs="Tahoma"/>
        </w:rPr>
        <w:t>(“</w:t>
      </w:r>
      <w:r w:rsidRPr="002F04F9">
        <w:rPr>
          <w:rFonts w:cs="Tahoma"/>
          <w:b/>
        </w:rPr>
        <w:t>Impacto Relevante</w:t>
      </w:r>
      <w:r w:rsidRPr="002F04F9">
        <w:rPr>
          <w:rFonts w:cs="Tahoma"/>
        </w:rPr>
        <w:t xml:space="preserve">”); ou (b) aqueles mencionados no Formulário de Referência da Emissora; </w:t>
      </w:r>
    </w:p>
    <w:p w14:paraId="40E46D8C" w14:textId="32EF8A24" w:rsidR="00FB055E" w:rsidRPr="00BF5863" w:rsidRDefault="005627F8">
      <w:pPr>
        <w:pStyle w:val="roman3"/>
        <w:numPr>
          <w:ilvl w:val="0"/>
          <w:numId w:val="47"/>
        </w:numPr>
        <w:rPr>
          <w:rFonts w:cs="Tahoma"/>
        </w:rPr>
      </w:pPr>
      <w:r w:rsidRPr="00BF5863">
        <w:rPr>
          <w:rFonts w:cs="Tahoma"/>
        </w:rPr>
        <w:t>não há qualquer ação judicial, procedimento administrativo ou arbitral, inquérito ou outro tipo de investigação governamental,</w:t>
      </w:r>
      <w:r w:rsidR="00C41694" w:rsidRPr="00C41694">
        <w:rPr>
          <w:rFonts w:cs="Tahoma"/>
        </w:rPr>
        <w:t xml:space="preserve"> </w:t>
      </w:r>
      <w:r w:rsidR="00C41694">
        <w:rPr>
          <w:rFonts w:cs="Tahoma"/>
        </w:rPr>
        <w:t>do qual tenha sido citada ou intimada</w:t>
      </w:r>
      <w:r w:rsidRPr="00BF5863">
        <w:rPr>
          <w:rFonts w:cs="Tahoma"/>
        </w:rPr>
        <w:t>, que possa vir a causar Impacto Relevante na Emissora, controladas ou coligadas, em suas condições financeiras ou em suas atividades, que possam afetar a capacidade da Emissora de cumprir com suas obrigações pecuniárias previstas nesta Escritura de Emissão</w:t>
      </w:r>
      <w:r w:rsidR="00500939">
        <w:rPr>
          <w:rFonts w:cs="Tahoma"/>
        </w:rPr>
        <w:t xml:space="preserve"> de Debêntures</w:t>
      </w:r>
      <w:r w:rsidRPr="00BF5863">
        <w:rPr>
          <w:rFonts w:cs="Tahoma"/>
        </w:rPr>
        <w:t>;</w:t>
      </w:r>
    </w:p>
    <w:p w14:paraId="164B66CF" w14:textId="4A1A5E72" w:rsidR="00FB055E" w:rsidRPr="00BF5863" w:rsidRDefault="005627F8">
      <w:pPr>
        <w:pStyle w:val="roman3"/>
        <w:numPr>
          <w:ilvl w:val="0"/>
          <w:numId w:val="47"/>
        </w:numPr>
        <w:rPr>
          <w:rFonts w:cs="Tahoma"/>
        </w:rPr>
      </w:pPr>
      <w:r w:rsidRPr="00BF5863">
        <w:rPr>
          <w:rFonts w:cs="Tahoma"/>
        </w:rPr>
        <w:t xml:space="preserve">a Emissora está em cumprimento </w:t>
      </w:r>
      <w:r w:rsidR="00080BC6">
        <w:rPr>
          <w:rFonts w:cs="Tahoma"/>
        </w:rPr>
        <w:t xml:space="preserve">da </w:t>
      </w:r>
      <w:r w:rsidR="00080BC6" w:rsidRPr="00080BC6">
        <w:rPr>
          <w:rFonts w:cs="Tahoma"/>
        </w:rPr>
        <w:t>Legislação Socioambiental</w:t>
      </w:r>
      <w:r w:rsidRPr="00BF5863">
        <w:rPr>
          <w:rFonts w:cs="Tahoma"/>
        </w:rPr>
        <w:t xml:space="preserve">, exceto com relação àquelas leis e regulamentos que estejam sendo contestados de boa-fé e tempestivamente pela Emissora </w:t>
      </w:r>
      <w:r w:rsidR="00023C31">
        <w:rPr>
          <w:rFonts w:cs="Tahoma"/>
        </w:rPr>
        <w:t>e</w:t>
      </w:r>
      <w:r w:rsidRPr="00BF5863">
        <w:rPr>
          <w:rFonts w:cs="Tahoma"/>
        </w:rPr>
        <w:t xml:space="preserve"> para as quais a Emissora possua provimento jurisdicional </w:t>
      </w:r>
      <w:r w:rsidR="00023C31">
        <w:rPr>
          <w:rFonts w:cs="Tahoma"/>
        </w:rPr>
        <w:t xml:space="preserve">ou administrativo </w:t>
      </w:r>
      <w:r w:rsidRPr="00BF5863">
        <w:rPr>
          <w:rFonts w:cs="Tahoma"/>
        </w:rPr>
        <w:t>vigente autorizando sua não observância;</w:t>
      </w:r>
    </w:p>
    <w:p w14:paraId="65B3C998" w14:textId="54B4B1DF" w:rsidR="00FB055E" w:rsidRPr="00BF5863" w:rsidRDefault="005627F8">
      <w:pPr>
        <w:pStyle w:val="roman3"/>
        <w:numPr>
          <w:ilvl w:val="0"/>
          <w:numId w:val="47"/>
        </w:numPr>
        <w:rPr>
          <w:rFonts w:cs="Tahoma"/>
        </w:rPr>
      </w:pPr>
      <w:r w:rsidRPr="00BF5863">
        <w:rPr>
          <w:rFonts w:cs="Tahoma"/>
        </w:rPr>
        <w:t>observa a legislação em vigor, em especial a legislação trabalhista, previdenciária e ambiental, para que: (a) não utilize, direta ou indiretamente, trabalho em condições análogas às de escravo ou trabalho infantil; (b) os trabalhadores da Emissora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ambiental aplicável; e (f) tenha todos os registros necessários, em conformidade com a legislação civil e ambiental aplicável;</w:t>
      </w:r>
    </w:p>
    <w:p w14:paraId="52766571" w14:textId="366FE395" w:rsidR="00FB055E" w:rsidRPr="00BF5863" w:rsidRDefault="005627F8">
      <w:pPr>
        <w:pStyle w:val="roman3"/>
        <w:numPr>
          <w:ilvl w:val="0"/>
          <w:numId w:val="47"/>
        </w:numPr>
        <w:rPr>
          <w:rFonts w:cs="Tahoma"/>
        </w:rPr>
      </w:pPr>
      <w:r w:rsidRPr="00BF5863">
        <w:rPr>
          <w:rFonts w:cs="Tahoma"/>
        </w:rPr>
        <w:t>não omitiu nenhum fato, de qualquer natureza, que seja de seu conhecimento e que possa resultar em alteração substancial na situação econômico-financeira ou jurídica da Emissora em prejuízo da Debenturista;</w:t>
      </w:r>
    </w:p>
    <w:p w14:paraId="63A9EC53" w14:textId="7E8D9D41" w:rsidR="00FB055E" w:rsidRPr="00BF5863" w:rsidRDefault="005627F8" w:rsidP="00D6541A">
      <w:pPr>
        <w:pStyle w:val="roman3"/>
        <w:numPr>
          <w:ilvl w:val="0"/>
          <w:numId w:val="47"/>
        </w:numPr>
        <w:rPr>
          <w:rFonts w:cs="Tahoma"/>
        </w:rPr>
      </w:pPr>
      <w:r w:rsidRPr="00BF5863">
        <w:rPr>
          <w:rFonts w:cs="Tahoma"/>
        </w:rPr>
        <w:t xml:space="preserve">o Formulário de Referência da Emissora conterá, durante todo o período das Debêntures, todas as informações atualizadas relevantes em relação à Emissora no contexto da presente Emissão e necessárias para que os investidores dos CRI e seus consultores tenham condições de fazer uma análise correta dos ativos, passivos e das responsabilidades da Emissora e de suas controladas, bem como de suas respectivas condições econômico-financeiras, lucros, perdas e perspectivas, riscos inerentes às atividades da Emissora e de suas controladas e quaisquer outras informações relevantes, e não conterá declarações falsas ou omissões de fatos relevantes, sendo que as informações, fatos e declarações serão verdadeiras consistentes, corretas e suficientes, permitindo aos investidores dos CRI uma tomada de decisão fundamentada a respeito da Oferta; </w:t>
      </w:r>
    </w:p>
    <w:p w14:paraId="08DC2085" w14:textId="56716316" w:rsidR="00FB055E" w:rsidRPr="00BF5863" w:rsidRDefault="005627F8">
      <w:pPr>
        <w:pStyle w:val="roman3"/>
        <w:numPr>
          <w:ilvl w:val="0"/>
          <w:numId w:val="47"/>
        </w:numPr>
        <w:rPr>
          <w:rFonts w:cs="Tahoma"/>
        </w:rPr>
      </w:pPr>
      <w:r w:rsidRPr="00BF5863">
        <w:rPr>
          <w:rFonts w:cs="Tahoma"/>
        </w:rPr>
        <w:lastRenderedPageBreak/>
        <w:t>cumpre e adota medidas para que suas controladas, respectivos administradores e empregados</w:t>
      </w:r>
      <w:r w:rsidR="00E7080D">
        <w:rPr>
          <w:rFonts w:cs="Tahoma"/>
        </w:rPr>
        <w:t xml:space="preserve">, </w:t>
      </w:r>
      <w:r w:rsidR="00E91B8D">
        <w:rPr>
          <w:rFonts w:cs="Tahoma"/>
        </w:rPr>
        <w:t xml:space="preserve">no estrito exercício das respectivas funções de administradores e empregados, </w:t>
      </w:r>
      <w:r w:rsidR="003A67CA">
        <w:rPr>
          <w:rFonts w:cs="Tahoma"/>
        </w:rPr>
        <w:t xml:space="preserve">e, no caso, específico de funcionários que não possuam poderes estatutários enquanto agindo em nome </w:t>
      </w:r>
      <w:r w:rsidR="00E91B8D">
        <w:rPr>
          <w:rFonts w:cs="Tahoma"/>
        </w:rPr>
        <w:t>ou</w:t>
      </w:r>
      <w:r w:rsidR="003A67CA">
        <w:rPr>
          <w:rFonts w:cs="Tahoma"/>
        </w:rPr>
        <w:t xml:space="preserve"> em benefício da Emissora</w:t>
      </w:r>
      <w:r w:rsidR="00E7080D">
        <w:rPr>
          <w:rFonts w:cs="Tahoma"/>
        </w:rPr>
        <w:t>,</w:t>
      </w:r>
      <w:r w:rsidRPr="00BF5863">
        <w:rPr>
          <w:rFonts w:cs="Tahoma"/>
        </w:rPr>
        <w:t xml:space="preserve"> cumpram as Leis Anticorrupção, na medida em que (a) mantêm políticas e procedimentos internos que visam a assegurar integral cumprimento de tais normas; (b) dão conhecimento de tais normas a todos os profissionais que venham a se relacionar com a Emissora, previamente ao início de sua atuação; (c) abstêm-se de praticar atos de corrupção e de agir de forma lesiva à administração pública, nacional e estrangeira, no seu interesse ou para seu benefício, exclusivo ou não; e (d) caso tenham conhecimento de qualquer fato relevante envolvendo a violação das aludidas </w:t>
      </w:r>
      <w:r w:rsidRPr="006C723C">
        <w:rPr>
          <w:rFonts w:cs="Tahoma"/>
        </w:rPr>
        <w:t xml:space="preserve">normas pela Emissora, por suas controladas, conselheiros, diretores e/ou seus empregados, comunicarão tal fato ao mercado, de acordo com a </w:t>
      </w:r>
      <w:r w:rsidR="00E52653">
        <w:rPr>
          <w:rFonts w:cs="Tahoma"/>
        </w:rPr>
        <w:t>Resol</w:t>
      </w:r>
      <w:r w:rsidR="00E52653" w:rsidRPr="006C723C">
        <w:rPr>
          <w:rFonts w:cs="Tahoma"/>
        </w:rPr>
        <w:t xml:space="preserve">ução </w:t>
      </w:r>
      <w:r w:rsidRPr="006C723C">
        <w:rPr>
          <w:rFonts w:cs="Tahoma"/>
        </w:rPr>
        <w:t xml:space="preserve">da CVM </w:t>
      </w:r>
      <w:r w:rsidR="00E52653">
        <w:rPr>
          <w:rFonts w:cs="Tahoma"/>
        </w:rPr>
        <w:t>44</w:t>
      </w:r>
      <w:r w:rsidRPr="006C723C">
        <w:rPr>
          <w:rFonts w:cs="Tahoma"/>
        </w:rPr>
        <w:t>; e</w:t>
      </w:r>
    </w:p>
    <w:p w14:paraId="7FD84529" w14:textId="77777777" w:rsidR="00FB055E" w:rsidRPr="00BF5863" w:rsidRDefault="005627F8">
      <w:pPr>
        <w:pStyle w:val="roman3"/>
        <w:numPr>
          <w:ilvl w:val="0"/>
          <w:numId w:val="47"/>
        </w:numPr>
        <w:rPr>
          <w:rFonts w:cs="Tahoma"/>
        </w:rPr>
      </w:pPr>
      <w:r w:rsidRPr="00BF5863">
        <w:rPr>
          <w:rFonts w:cs="Tahoma"/>
        </w:rPr>
        <w:t>tem plena ciência e concorda integralmente com a Remuneração das Debêntures e a forma de divulgação dos respectivos índices ou parâmetros para o seu cálculo, que foi acordada por sua livre vontade, em observância ao princípio da boa-fé.</w:t>
      </w:r>
    </w:p>
    <w:p w14:paraId="26E2349A" w14:textId="42ED39CC" w:rsidR="00FB055E" w:rsidRPr="0076738D" w:rsidRDefault="005627F8">
      <w:pPr>
        <w:pStyle w:val="Level2"/>
        <w:rPr>
          <w:rFonts w:cs="Tahoma"/>
          <w:szCs w:val="20"/>
        </w:rPr>
      </w:pPr>
      <w:r w:rsidRPr="00BF5863">
        <w:rPr>
          <w:rFonts w:cs="Tahoma"/>
          <w:szCs w:val="20"/>
        </w:rPr>
        <w:t xml:space="preserve">Caso quaisquer das declarações aqui prestadas tornem-se total ou parcialmente inverídicas, incompletas ou </w:t>
      </w:r>
      <w:r w:rsidRPr="0076738D">
        <w:rPr>
          <w:rFonts w:cs="Tahoma"/>
          <w:szCs w:val="20"/>
        </w:rPr>
        <w:t>incorretas, a Emissora se compromete a notificar a Debenturista em até 5 (cinco) Dias Úteis da data de sua ocorrência.</w:t>
      </w:r>
    </w:p>
    <w:p w14:paraId="2C56C85A" w14:textId="4D04D937" w:rsidR="002F7BC5" w:rsidRPr="0076738D" w:rsidRDefault="002F7BC5">
      <w:pPr>
        <w:pStyle w:val="Level1"/>
        <w:keepNext/>
        <w:rPr>
          <w:rFonts w:cs="Tahoma"/>
          <w:b/>
          <w:szCs w:val="20"/>
        </w:rPr>
      </w:pPr>
      <w:bookmarkStart w:id="55" w:name="_Toc105515122"/>
      <w:bookmarkStart w:id="56" w:name="_Toc66875005"/>
      <w:r w:rsidRPr="0076738D">
        <w:rPr>
          <w:rFonts w:cs="Tahoma"/>
          <w:b/>
          <w:szCs w:val="20"/>
        </w:rPr>
        <w:t>INDENIZAÇÕES</w:t>
      </w:r>
    </w:p>
    <w:p w14:paraId="03E5B556" w14:textId="77777777" w:rsidR="00B134D2" w:rsidRPr="0076738D" w:rsidRDefault="00B134D2" w:rsidP="00B134D2">
      <w:pPr>
        <w:pStyle w:val="Level2"/>
        <w:rPr>
          <w:rFonts w:eastAsia="Tahoma" w:cs="Tahoma"/>
          <w:szCs w:val="20"/>
        </w:rPr>
      </w:pPr>
      <w:r w:rsidRPr="0076738D">
        <w:rPr>
          <w:szCs w:val="20"/>
        </w:rPr>
        <w:t xml:space="preserve">A Emissora obriga-se a indenizar e a isentar a </w:t>
      </w:r>
      <w:proofErr w:type="spellStart"/>
      <w:r w:rsidRPr="0076738D">
        <w:rPr>
          <w:szCs w:val="20"/>
        </w:rPr>
        <w:t>Securitizadora</w:t>
      </w:r>
      <w:proofErr w:type="spellEnd"/>
      <w:r w:rsidRPr="0076738D">
        <w:rPr>
          <w:szCs w:val="20"/>
        </w:rPr>
        <w:t>, por si e na qualidade de titular do Patrimônio Separado (conforme definido no Termo de Securitização), administrado sob regime fiduciário em benefício dos Titulares dos CRI, de qualquer prejuízo e/ou perdas e danos diretos que venha a comprovadamente sofrer em decorrência do descumprimento de suas respectivas obrigações oriundas desta Escritura de Emissão, consoante decisão judicial transitada em julgado que decidir sobre a indenização.</w:t>
      </w:r>
    </w:p>
    <w:p w14:paraId="3865530F" w14:textId="368F2F68" w:rsidR="00B134D2" w:rsidRPr="0076738D" w:rsidRDefault="00B134D2" w:rsidP="00B134D2">
      <w:pPr>
        <w:pStyle w:val="Level2"/>
        <w:rPr>
          <w:rFonts w:eastAsia="Tahoma" w:cs="Tahoma"/>
          <w:szCs w:val="20"/>
        </w:rPr>
      </w:pPr>
      <w:r w:rsidRPr="0076738D">
        <w:rPr>
          <w:szCs w:val="20"/>
        </w:rPr>
        <w:t xml:space="preserve">O pagamento da indenização a que se refere a Cláusula acima será realizado pela Emissora no prazo de até </w:t>
      </w:r>
      <w:r w:rsidR="005E6B7C">
        <w:rPr>
          <w:szCs w:val="20"/>
        </w:rPr>
        <w:t>10 (dez</w:t>
      </w:r>
      <w:r w:rsidRPr="0076738D">
        <w:rPr>
          <w:szCs w:val="20"/>
        </w:rPr>
        <w:t xml:space="preserve">) Dias Úteis contados da data de recebimento de comunicação escrita enviada pela </w:t>
      </w:r>
      <w:proofErr w:type="spellStart"/>
      <w:r w:rsidRPr="0076738D">
        <w:rPr>
          <w:szCs w:val="20"/>
        </w:rPr>
        <w:t>Securitizadora</w:t>
      </w:r>
      <w:proofErr w:type="spellEnd"/>
      <w:r w:rsidRPr="0076738D">
        <w:rPr>
          <w:szCs w:val="20"/>
        </w:rPr>
        <w:t xml:space="preserve"> neste sentido.</w:t>
      </w:r>
    </w:p>
    <w:p w14:paraId="3D9A2882" w14:textId="496B26EF" w:rsidR="00B134D2" w:rsidRPr="0076738D" w:rsidRDefault="00B134D2" w:rsidP="00B134D2">
      <w:pPr>
        <w:pStyle w:val="Level2"/>
        <w:rPr>
          <w:rFonts w:eastAsia="Tahoma" w:cs="Tahoma"/>
          <w:szCs w:val="20"/>
        </w:rPr>
      </w:pPr>
      <w:r w:rsidRPr="0076738D">
        <w:rPr>
          <w:szCs w:val="20"/>
        </w:rPr>
        <w:t xml:space="preserve">Se qualquer ação, reclamação, investigação ou outro processo for instituído contra a </w:t>
      </w:r>
      <w:proofErr w:type="spellStart"/>
      <w:r w:rsidRPr="0076738D">
        <w:rPr>
          <w:szCs w:val="20"/>
        </w:rPr>
        <w:t>Securitizadora</w:t>
      </w:r>
      <w:proofErr w:type="spellEnd"/>
      <w:r w:rsidRPr="0076738D">
        <w:rPr>
          <w:szCs w:val="20"/>
        </w:rPr>
        <w:t xml:space="preserve"> em relação a ato, omissão ou fato </w:t>
      </w:r>
      <w:r w:rsidR="005E6B7C">
        <w:rPr>
          <w:szCs w:val="20"/>
        </w:rPr>
        <w:t xml:space="preserve">comprovadamente </w:t>
      </w:r>
      <w:r w:rsidRPr="0076738D">
        <w:rPr>
          <w:szCs w:val="20"/>
        </w:rPr>
        <w:t xml:space="preserve">atribuível à Emissora, a </w:t>
      </w:r>
      <w:proofErr w:type="spellStart"/>
      <w:r w:rsidRPr="0076738D">
        <w:rPr>
          <w:szCs w:val="20"/>
        </w:rPr>
        <w:t>Securitizadora</w:t>
      </w:r>
      <w:proofErr w:type="spellEnd"/>
      <w:r w:rsidRPr="0076738D">
        <w:rPr>
          <w:szCs w:val="20"/>
        </w:rPr>
        <w:t xml:space="preserve"> deverá notificar a Emissora, conforme o caso, em até 01 (um) Dia Útil de sua ciência, mas em qualquer caso, </w:t>
      </w:r>
      <w:r w:rsidR="005E6B7C">
        <w:rPr>
          <w:szCs w:val="20"/>
        </w:rPr>
        <w:t xml:space="preserve">com antecedência mínimo de 5 (cinco) Dias Úteis </w:t>
      </w:r>
      <w:r w:rsidRPr="0076738D">
        <w:rPr>
          <w:szCs w:val="20"/>
        </w:rPr>
        <w:t>antes de expira</w:t>
      </w:r>
      <w:r w:rsidR="005E6B7C">
        <w:rPr>
          <w:szCs w:val="20"/>
        </w:rPr>
        <w:t>r</w:t>
      </w:r>
      <w:r w:rsidRPr="0076738D">
        <w:rPr>
          <w:szCs w:val="20"/>
        </w:rPr>
        <w:t xml:space="preserve"> o prazo </w:t>
      </w:r>
      <w:r w:rsidR="005E6B7C">
        <w:rPr>
          <w:szCs w:val="20"/>
        </w:rPr>
        <w:t>para</w:t>
      </w:r>
      <w:r w:rsidRPr="0076738D">
        <w:rPr>
          <w:szCs w:val="20"/>
        </w:rPr>
        <w:t xml:space="preserve"> apresentação de defesa, para que a Emissora possa assumir a defesa tempestivamente. Nessa hipótese, a </w:t>
      </w:r>
      <w:proofErr w:type="spellStart"/>
      <w:r w:rsidRPr="0076738D">
        <w:rPr>
          <w:szCs w:val="20"/>
        </w:rPr>
        <w:t>Securitizadora</w:t>
      </w:r>
      <w:proofErr w:type="spellEnd"/>
      <w:r w:rsidRPr="0076738D">
        <w:rPr>
          <w:szCs w:val="20"/>
        </w:rPr>
        <w:t xml:space="preserve"> deverá cooperar com a Emissora e fornecer todas as informações e outros subsídios necessários para tanto com a razoabilidade necessária. Caso a Emissora não assuma a defesa, </w:t>
      </w:r>
      <w:proofErr w:type="gramStart"/>
      <w:r w:rsidRPr="0076738D">
        <w:rPr>
          <w:szCs w:val="20"/>
        </w:rPr>
        <w:t>a mesma</w:t>
      </w:r>
      <w:proofErr w:type="gramEnd"/>
      <w:r w:rsidRPr="0076738D">
        <w:rPr>
          <w:szCs w:val="20"/>
        </w:rPr>
        <w:t xml:space="preserve"> reembolsará ou pagará o montante total devido pela </w:t>
      </w:r>
      <w:proofErr w:type="spellStart"/>
      <w:r w:rsidRPr="0076738D">
        <w:rPr>
          <w:szCs w:val="20"/>
        </w:rPr>
        <w:t>Securitizadora</w:t>
      </w:r>
      <w:proofErr w:type="spellEnd"/>
      <w:r w:rsidRPr="0076738D">
        <w:rPr>
          <w:szCs w:val="20"/>
        </w:rPr>
        <w:t xml:space="preserve"> como resultado de qualquer perda, ação, dano e responsabilidade relacionada, devendo pagar inclusive as custas processuais e honorários advocatícios sucumbenciais, conforme arbitrado judicialmente, mediante apresentação de </w:t>
      </w:r>
      <w:r w:rsidRPr="0076738D">
        <w:rPr>
          <w:szCs w:val="20"/>
        </w:rPr>
        <w:lastRenderedPageBreak/>
        <w:t>guias, boletos de pagamento ou qualquer outro documento que comprove as despesas nos respectivos prazos de vencimento.</w:t>
      </w:r>
    </w:p>
    <w:p w14:paraId="4F739324" w14:textId="0898EE59" w:rsidR="00B134D2" w:rsidRPr="0076738D" w:rsidRDefault="00B134D2" w:rsidP="00B134D2">
      <w:pPr>
        <w:pStyle w:val="Level2"/>
        <w:rPr>
          <w:rFonts w:eastAsia="Tahoma" w:cs="Tahoma"/>
          <w:szCs w:val="20"/>
        </w:rPr>
      </w:pPr>
      <w:r w:rsidRPr="0076738D">
        <w:rPr>
          <w:szCs w:val="20"/>
        </w:rPr>
        <w:t xml:space="preserve">O pagamento previsto na Cláusula acima abrange inclusive: (i) honorários advocatícios que venham a ser incorridos pela </w:t>
      </w:r>
      <w:proofErr w:type="spellStart"/>
      <w:r w:rsidRPr="0076738D">
        <w:rPr>
          <w:szCs w:val="20"/>
        </w:rPr>
        <w:t>Securitizadora</w:t>
      </w:r>
      <w:proofErr w:type="spellEnd"/>
      <w:r w:rsidRPr="0076738D">
        <w:rPr>
          <w:szCs w:val="20"/>
        </w:rPr>
        <w:t xml:space="preserve"> ou seus sucessores na representação do Patrimônio Separado (conforme definido no Termo de Securitização), na defesa ou exercício dos direitos decorrentes desta Escritura de Emissão, inclusive medidas extrajudiciais, desde que sejam razoáveis e mediante apresentação de documento que comprove tal despesa; e (</w:t>
      </w:r>
      <w:proofErr w:type="spellStart"/>
      <w:r w:rsidRPr="0076738D">
        <w:rPr>
          <w:szCs w:val="20"/>
        </w:rPr>
        <w:t>ii</w:t>
      </w:r>
      <w:proofErr w:type="spellEnd"/>
      <w:r w:rsidRPr="0076738D">
        <w:rPr>
          <w:szCs w:val="20"/>
        </w:rPr>
        <w:t xml:space="preserve">) quaisquer perdas decorrentes de eventual submissão da Escritura de Emissão a regime jurídico diverso do regime atualmente aplicável, que implique qualquer ônus adicional a </w:t>
      </w:r>
      <w:proofErr w:type="spellStart"/>
      <w:r w:rsidRPr="0076738D">
        <w:rPr>
          <w:szCs w:val="20"/>
        </w:rPr>
        <w:t>Securitizadora</w:t>
      </w:r>
      <w:proofErr w:type="spellEnd"/>
      <w:r w:rsidRPr="0076738D">
        <w:rPr>
          <w:szCs w:val="20"/>
        </w:rPr>
        <w:t xml:space="preserve"> e/ou seus sucessores na representação do Patrimônio Separado (conforme definido no Termo de Securitização)</w:t>
      </w:r>
      <w:r w:rsidR="005E6B7C">
        <w:rPr>
          <w:szCs w:val="20"/>
        </w:rPr>
        <w:t>, desde que sejam comprovadamente de responsabilidade da Emissora</w:t>
      </w:r>
      <w:r w:rsidRPr="0076738D">
        <w:rPr>
          <w:szCs w:val="20"/>
        </w:rPr>
        <w:t>.</w:t>
      </w:r>
    </w:p>
    <w:p w14:paraId="6AC1425F" w14:textId="77777777" w:rsidR="00B134D2" w:rsidRPr="0076738D" w:rsidRDefault="00B134D2" w:rsidP="00B134D2">
      <w:pPr>
        <w:pStyle w:val="Level2"/>
        <w:rPr>
          <w:rFonts w:eastAsia="Tahoma" w:cs="Tahoma"/>
          <w:szCs w:val="20"/>
        </w:rPr>
      </w:pPr>
      <w:r w:rsidRPr="0076738D">
        <w:rPr>
          <w:szCs w:val="20"/>
        </w:rPr>
        <w:t xml:space="preserve">Em caso de pagamento de quaisquer valores a título de indenização em virtude de ordem judicial posteriormente revertida ou alterada, de forma definitiva, e a </w:t>
      </w:r>
      <w:proofErr w:type="spellStart"/>
      <w:r w:rsidRPr="0076738D">
        <w:rPr>
          <w:szCs w:val="20"/>
        </w:rPr>
        <w:t>Securitizadora</w:t>
      </w:r>
      <w:proofErr w:type="spellEnd"/>
      <w:r w:rsidRPr="0076738D">
        <w:rPr>
          <w:szCs w:val="20"/>
        </w:rPr>
        <w:t xml:space="preserve"> tiver tais valores restituídos, a </w:t>
      </w:r>
      <w:proofErr w:type="spellStart"/>
      <w:r w:rsidRPr="0076738D">
        <w:rPr>
          <w:szCs w:val="20"/>
        </w:rPr>
        <w:t>Securitizadora</w:t>
      </w:r>
      <w:proofErr w:type="spellEnd"/>
      <w:r w:rsidRPr="0076738D">
        <w:rPr>
          <w:szCs w:val="20"/>
        </w:rPr>
        <w:t xml:space="preserve"> obriga-se a, no mesmo sentido, devolver à Emissora, os montantes restituídos.</w:t>
      </w:r>
    </w:p>
    <w:p w14:paraId="5C94CE88" w14:textId="06D21380" w:rsidR="00B134D2" w:rsidRPr="0076738D" w:rsidRDefault="00B134D2" w:rsidP="00B134D2">
      <w:pPr>
        <w:pStyle w:val="Level2"/>
        <w:rPr>
          <w:rFonts w:eastAsia="Tahoma" w:cs="Tahoma"/>
          <w:szCs w:val="20"/>
        </w:rPr>
      </w:pPr>
      <w:r w:rsidRPr="0076738D">
        <w:rPr>
          <w:szCs w:val="20"/>
        </w:rPr>
        <w:t xml:space="preserve">As estipulações de indenização previstas nesta Cláusula deverão sobreviver à resolução, término (antecipado ou não) ou rescisão da presente Escritura de Emissão. </w:t>
      </w:r>
    </w:p>
    <w:p w14:paraId="4F08B16A" w14:textId="0BD2AD80" w:rsidR="00FB055E" w:rsidRPr="0076738D" w:rsidRDefault="005627F8">
      <w:pPr>
        <w:pStyle w:val="Level1"/>
        <w:keepNext/>
        <w:rPr>
          <w:rFonts w:cs="Tahoma"/>
          <w:b/>
          <w:szCs w:val="20"/>
        </w:rPr>
      </w:pPr>
      <w:r w:rsidRPr="0076738D">
        <w:rPr>
          <w:rFonts w:cs="Tahoma"/>
          <w:b/>
          <w:szCs w:val="20"/>
        </w:rPr>
        <w:t>DISPOSIÇÕES GERAIS</w:t>
      </w:r>
      <w:bookmarkEnd w:id="55"/>
      <w:bookmarkEnd w:id="56"/>
    </w:p>
    <w:p w14:paraId="1B8B1590" w14:textId="6ED818A2" w:rsidR="00FB055E" w:rsidRPr="00BF5863" w:rsidRDefault="005627F8">
      <w:pPr>
        <w:pStyle w:val="Level2"/>
        <w:rPr>
          <w:rFonts w:cs="Tahoma"/>
          <w:szCs w:val="20"/>
        </w:rPr>
      </w:pPr>
      <w:r w:rsidRPr="0076738D">
        <w:rPr>
          <w:rFonts w:cs="Tahoma"/>
          <w:szCs w:val="20"/>
        </w:rPr>
        <w:t>Não se presume a renúncia</w:t>
      </w:r>
      <w:r w:rsidRPr="00BF5863">
        <w:rPr>
          <w:rFonts w:cs="Tahoma"/>
          <w:szCs w:val="20"/>
        </w:rPr>
        <w:t xml:space="preserve"> a qualquer dos direitos decorrentes da presente Escritura de Emissão</w:t>
      </w:r>
      <w:r w:rsidR="00500939">
        <w:rPr>
          <w:rFonts w:cs="Tahoma"/>
          <w:szCs w:val="20"/>
        </w:rPr>
        <w:t xml:space="preserve"> de Debêntures</w:t>
      </w:r>
      <w:r w:rsidRPr="00BF5863">
        <w:rPr>
          <w:rFonts w:cs="Tahoma"/>
          <w:szCs w:val="20"/>
        </w:rPr>
        <w:t>. Desta forma, nenhum atraso, omissão ou liberalidade no exercício de qualquer direito ou faculdade que caiba à Debenturista em razão de qualquer inadimplemento da Emissora prejudicará o exercício de tal direito ou faculdade, ou será interpretado como renúncia ao mesmo, nem constituirá novação ou precedente no tocante a qualquer outro inadimplemento ou atraso.</w:t>
      </w:r>
    </w:p>
    <w:p w14:paraId="41C6F7ED" w14:textId="6BB7A9A3" w:rsidR="00FB055E" w:rsidRPr="006C723C" w:rsidRDefault="005627F8">
      <w:pPr>
        <w:pStyle w:val="Level2"/>
        <w:rPr>
          <w:rFonts w:cs="Tahoma"/>
          <w:szCs w:val="20"/>
        </w:rPr>
      </w:pPr>
      <w:r w:rsidRPr="006C723C">
        <w:rPr>
          <w:rFonts w:cs="Tahoma"/>
          <w:szCs w:val="20"/>
        </w:rPr>
        <w:t xml:space="preserve">A presente Escritura de Emissão </w:t>
      </w:r>
      <w:r w:rsidR="00500939">
        <w:rPr>
          <w:rFonts w:cs="Tahoma"/>
          <w:szCs w:val="20"/>
        </w:rPr>
        <w:t>de Debêntures</w:t>
      </w:r>
      <w:r w:rsidR="00500939" w:rsidRPr="006C723C">
        <w:rPr>
          <w:rFonts w:cs="Tahoma"/>
          <w:szCs w:val="20"/>
        </w:rPr>
        <w:t xml:space="preserve"> </w:t>
      </w:r>
      <w:r w:rsidRPr="006C723C">
        <w:rPr>
          <w:rFonts w:cs="Tahoma"/>
          <w:szCs w:val="20"/>
        </w:rPr>
        <w:t>é firmada em caráter irrevogável e irretratável, salvo na hipótese de não preenchimento dos requisitos relacionados na Cláusula</w:t>
      </w:r>
      <w:r w:rsidR="006C723C" w:rsidRPr="006C723C">
        <w:rPr>
          <w:rFonts w:cs="Tahoma"/>
          <w:szCs w:val="20"/>
        </w:rPr>
        <w:t> </w:t>
      </w:r>
      <w:r w:rsidR="00AB2A4B">
        <w:rPr>
          <w:rFonts w:cs="Tahoma"/>
          <w:szCs w:val="20"/>
        </w:rPr>
        <w:fldChar w:fldCharType="begin"/>
      </w:r>
      <w:r w:rsidR="00AB2A4B">
        <w:rPr>
          <w:rFonts w:cs="Tahoma"/>
          <w:szCs w:val="20"/>
        </w:rPr>
        <w:instrText xml:space="preserve"> REF _Ref65601541 \r \h </w:instrText>
      </w:r>
      <w:r w:rsidR="00AB2A4B">
        <w:rPr>
          <w:rFonts w:cs="Tahoma"/>
          <w:szCs w:val="20"/>
        </w:rPr>
      </w:r>
      <w:r w:rsidR="00AB2A4B">
        <w:rPr>
          <w:rFonts w:cs="Tahoma"/>
          <w:szCs w:val="20"/>
        </w:rPr>
        <w:fldChar w:fldCharType="separate"/>
      </w:r>
      <w:r w:rsidR="00AB2A4B">
        <w:rPr>
          <w:rFonts w:cs="Tahoma"/>
          <w:szCs w:val="20"/>
        </w:rPr>
        <w:t>2</w:t>
      </w:r>
      <w:r w:rsidR="00AB2A4B">
        <w:rPr>
          <w:rFonts w:cs="Tahoma"/>
          <w:szCs w:val="20"/>
        </w:rPr>
        <w:fldChar w:fldCharType="end"/>
      </w:r>
      <w:r w:rsidRPr="006C723C">
        <w:rPr>
          <w:rFonts w:cs="Tahoma"/>
          <w:szCs w:val="20"/>
        </w:rPr>
        <w:t xml:space="preserve"> acima, obrigando as Partes por si e seus sucessores.</w:t>
      </w:r>
    </w:p>
    <w:p w14:paraId="092204EF" w14:textId="77777777" w:rsidR="00FB055E" w:rsidRPr="00BF5863" w:rsidRDefault="005627F8">
      <w:pPr>
        <w:pStyle w:val="Level2"/>
        <w:rPr>
          <w:rFonts w:cs="Tahoma"/>
          <w:szCs w:val="20"/>
        </w:rPr>
      </w:pPr>
      <w:r w:rsidRPr="006C723C">
        <w:rPr>
          <w:rFonts w:cs="Tahoma"/>
          <w:szCs w:val="20"/>
        </w:rPr>
        <w:t>Caso qualquer das disposições ora aprovadas venha a ser julgada ilegal, inválida ou ineficaz, prevalecerão todas as demais disposições não afetadas por tal julgamento, comprometendo-se as Partes, em boa-fé, a substituírem a disposição</w:t>
      </w:r>
      <w:r w:rsidRPr="00BF5863">
        <w:rPr>
          <w:rFonts w:cs="Tahoma"/>
          <w:szCs w:val="20"/>
        </w:rPr>
        <w:t xml:space="preserve"> afetada por outra que, na medida do possível, produza o mesmo efeito.</w:t>
      </w:r>
    </w:p>
    <w:p w14:paraId="79240363" w14:textId="68FC5ED4" w:rsidR="00FB055E" w:rsidRPr="00BF5863" w:rsidRDefault="005627F8">
      <w:pPr>
        <w:pStyle w:val="Level2"/>
        <w:rPr>
          <w:rFonts w:cs="Tahoma"/>
          <w:szCs w:val="20"/>
        </w:rPr>
      </w:pPr>
      <w:r w:rsidRPr="00BF5863">
        <w:rPr>
          <w:rFonts w:cs="Tahoma"/>
          <w:szCs w:val="20"/>
        </w:rPr>
        <w:t xml:space="preserve">Esta Escritura de Emissão </w:t>
      </w:r>
      <w:r w:rsidR="00500939">
        <w:rPr>
          <w:rFonts w:cs="Tahoma"/>
          <w:szCs w:val="20"/>
        </w:rPr>
        <w:t>de Debêntures</w:t>
      </w:r>
      <w:r w:rsidR="00500939" w:rsidRPr="00BF5863">
        <w:rPr>
          <w:rFonts w:cs="Tahoma"/>
          <w:szCs w:val="20"/>
        </w:rPr>
        <w:t xml:space="preserve"> </w:t>
      </w:r>
      <w:r w:rsidRPr="00BF5863">
        <w:rPr>
          <w:rFonts w:cs="Tahoma"/>
          <w:szCs w:val="20"/>
        </w:rPr>
        <w:t>constitui o único e integral acordo entre as Partes, com relação ao objeto nela previsto.</w:t>
      </w:r>
    </w:p>
    <w:p w14:paraId="75A2E080" w14:textId="651F1B0C" w:rsidR="00FB055E" w:rsidRPr="00BF5863" w:rsidRDefault="005627F8">
      <w:pPr>
        <w:pStyle w:val="Level2"/>
        <w:rPr>
          <w:rFonts w:cs="Tahoma"/>
          <w:szCs w:val="20"/>
        </w:rPr>
      </w:pPr>
      <w:r w:rsidRPr="00BF5863">
        <w:rPr>
          <w:rFonts w:cs="Tahoma"/>
          <w:szCs w:val="20"/>
        </w:rPr>
        <w:t>As palavras e os termos constantes desta Escritura de Emissão</w:t>
      </w:r>
      <w:r w:rsidR="00500939">
        <w:rPr>
          <w:rFonts w:cs="Tahoma"/>
          <w:szCs w:val="20"/>
        </w:rPr>
        <w:t xml:space="preserve"> de Debêntures</w:t>
      </w:r>
      <w:r w:rsidRPr="00BF5863">
        <w:rPr>
          <w:rFonts w:cs="Tahoma"/>
          <w:szCs w:val="20"/>
        </w:rPr>
        <w:t>, aqui não expressamente definidos, grafados em português ou em qualquer língua estrangeira, bem como quaisquer outros de linguagem técnica e/ou financeira, que, eventualmente, durante a vigência da presente Escritura de Emissão</w:t>
      </w:r>
      <w:r w:rsidR="00500939">
        <w:rPr>
          <w:rFonts w:cs="Tahoma"/>
          <w:szCs w:val="20"/>
        </w:rPr>
        <w:t xml:space="preserve"> de Debêntures</w:t>
      </w:r>
      <w:r w:rsidRPr="00BF5863">
        <w:rPr>
          <w:rFonts w:cs="Tahoma"/>
          <w:szCs w:val="20"/>
        </w:rPr>
        <w:t>,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048B924E" w14:textId="22DDEF39" w:rsidR="00FB055E" w:rsidRPr="00BF5863" w:rsidRDefault="005627F8">
      <w:pPr>
        <w:pStyle w:val="Level2"/>
        <w:rPr>
          <w:rFonts w:cs="Tahoma"/>
          <w:szCs w:val="20"/>
        </w:rPr>
      </w:pPr>
      <w:r w:rsidRPr="00BF5863">
        <w:rPr>
          <w:rFonts w:cs="Tahoma"/>
          <w:szCs w:val="20"/>
        </w:rPr>
        <w:lastRenderedPageBreak/>
        <w:t xml:space="preserve">As Partes declaram, mútua e expressamente, que a presente Escritura de Emissão </w:t>
      </w:r>
      <w:r w:rsidR="00500939">
        <w:rPr>
          <w:rFonts w:cs="Tahoma"/>
          <w:szCs w:val="20"/>
        </w:rPr>
        <w:t>de Debêntures</w:t>
      </w:r>
      <w:r w:rsidR="00500939" w:rsidRPr="00BF5863">
        <w:rPr>
          <w:rFonts w:cs="Tahoma"/>
          <w:szCs w:val="20"/>
        </w:rPr>
        <w:t xml:space="preserve"> </w:t>
      </w:r>
      <w:r w:rsidRPr="00BF5863">
        <w:rPr>
          <w:rFonts w:cs="Tahoma"/>
          <w:szCs w:val="20"/>
        </w:rPr>
        <w:t>foi celebrada respeitando-se os princípios de probidade e de boa fé, por livre, consciente e firme manifestação de vontade das Partes e em perfeita relação de equidade.</w:t>
      </w:r>
    </w:p>
    <w:p w14:paraId="79785AED" w14:textId="1E76EA99" w:rsidR="00FB055E" w:rsidRPr="00BF5863" w:rsidRDefault="005627F8">
      <w:pPr>
        <w:pStyle w:val="Level2"/>
        <w:rPr>
          <w:rFonts w:cs="Tahoma"/>
          <w:szCs w:val="20"/>
        </w:rPr>
      </w:pPr>
      <w:r w:rsidRPr="00BF5863">
        <w:rPr>
          <w:rFonts w:cs="Tahoma"/>
          <w:szCs w:val="20"/>
        </w:rPr>
        <w:t xml:space="preserve">Esta Escritura de Emissão </w:t>
      </w:r>
      <w:r w:rsidR="00500939">
        <w:rPr>
          <w:rFonts w:cs="Tahoma"/>
          <w:szCs w:val="20"/>
        </w:rPr>
        <w:t>de Debêntures</w:t>
      </w:r>
      <w:r w:rsidR="00500939" w:rsidRPr="00BF5863">
        <w:rPr>
          <w:rFonts w:cs="Tahoma"/>
          <w:szCs w:val="20"/>
        </w:rPr>
        <w:t xml:space="preserve"> </w:t>
      </w:r>
      <w:r w:rsidRPr="00BF5863">
        <w:rPr>
          <w:rFonts w:cs="Tahoma"/>
          <w:szCs w:val="20"/>
        </w:rPr>
        <w:t>e as Debêntures constituem títulos executivos extrajudiciais nos termos do artigo 784</w:t>
      </w:r>
      <w:r w:rsidR="00264876">
        <w:rPr>
          <w:rFonts w:cs="Tahoma"/>
          <w:szCs w:val="20"/>
        </w:rPr>
        <w:t>,</w:t>
      </w:r>
      <w:r w:rsidRPr="00BF5863">
        <w:rPr>
          <w:rFonts w:cs="Tahoma"/>
          <w:szCs w:val="20"/>
        </w:rPr>
        <w:t xml:space="preserve"> </w:t>
      </w:r>
      <w:bookmarkStart w:id="57" w:name="_Hlk66288693"/>
      <w:r w:rsidRPr="00BF5863">
        <w:rPr>
          <w:rFonts w:cs="Tahoma"/>
          <w:szCs w:val="20"/>
        </w:rPr>
        <w:t xml:space="preserve">da Lei </w:t>
      </w:r>
      <w:r w:rsidR="009C4937">
        <w:rPr>
          <w:rFonts w:cs="Tahoma"/>
          <w:szCs w:val="20"/>
        </w:rPr>
        <w:t>nº </w:t>
      </w:r>
      <w:r w:rsidRPr="00BF5863">
        <w:rPr>
          <w:rFonts w:cs="Tahoma"/>
          <w:szCs w:val="20"/>
        </w:rPr>
        <w:t>13.105, de 16 de março de 2015, conforme alterada</w:t>
      </w:r>
      <w:bookmarkEnd w:id="57"/>
      <w:r w:rsidRPr="00BF5863">
        <w:rPr>
          <w:rFonts w:cs="Tahoma"/>
          <w:szCs w:val="20"/>
        </w:rPr>
        <w:t xml:space="preserve"> (“</w:t>
      </w:r>
      <w:r w:rsidRPr="00BF5863">
        <w:rPr>
          <w:rFonts w:cs="Tahoma"/>
          <w:b/>
          <w:szCs w:val="20"/>
        </w:rPr>
        <w:t>Código de Processo Civil</w:t>
      </w:r>
      <w:r w:rsidRPr="00BF5863">
        <w:rPr>
          <w:rFonts w:cs="Tahoma"/>
          <w:szCs w:val="20"/>
        </w:rPr>
        <w:t xml:space="preserve">”), reconhecendo as Partes, desde já, que independentemente de quaisquer outras medidas cabíveis, as obrigações assumidas nos termos desta Escritura de Emissão </w:t>
      </w:r>
      <w:r w:rsidR="00500939">
        <w:rPr>
          <w:rFonts w:cs="Tahoma"/>
          <w:szCs w:val="20"/>
        </w:rPr>
        <w:t>de Debêntures</w:t>
      </w:r>
      <w:r w:rsidR="00500939" w:rsidRPr="00BF5863">
        <w:rPr>
          <w:rFonts w:cs="Tahoma"/>
          <w:szCs w:val="20"/>
        </w:rPr>
        <w:t xml:space="preserve"> </w:t>
      </w:r>
      <w:r w:rsidRPr="00BF5863">
        <w:rPr>
          <w:rFonts w:cs="Tahoma"/>
          <w:szCs w:val="20"/>
        </w:rPr>
        <w:t>comportam execução específica, submetendo-se às disposições dos artigos 815 e seguintes do Código de Processo Civil, sem prejuízo do direito de declarar o vencimento antecipado das Debêntures nos termos desta Escritura de Emissão</w:t>
      </w:r>
      <w:r w:rsidR="00500939">
        <w:rPr>
          <w:rFonts w:cs="Tahoma"/>
          <w:szCs w:val="20"/>
        </w:rPr>
        <w:t xml:space="preserve"> de Debêntures</w:t>
      </w:r>
      <w:r w:rsidRPr="00BF5863">
        <w:rPr>
          <w:rFonts w:cs="Tahoma"/>
          <w:szCs w:val="20"/>
        </w:rPr>
        <w:t>.</w:t>
      </w:r>
    </w:p>
    <w:p w14:paraId="194536D4" w14:textId="1BECB6B2" w:rsidR="00FB055E" w:rsidRPr="00B36C71" w:rsidRDefault="005627F8">
      <w:pPr>
        <w:pStyle w:val="Level2"/>
        <w:rPr>
          <w:rFonts w:cs="Tahoma"/>
          <w:szCs w:val="20"/>
        </w:rPr>
      </w:pPr>
      <w:r w:rsidRPr="00BF5863">
        <w:rPr>
          <w:rFonts w:cs="Tahoma"/>
          <w:szCs w:val="20"/>
        </w:rPr>
        <w:t>As Partes concordam que a presente Escritura de Emissão</w:t>
      </w:r>
      <w:r w:rsidR="00500939">
        <w:rPr>
          <w:rFonts w:cs="Tahoma"/>
          <w:szCs w:val="20"/>
        </w:rPr>
        <w:t xml:space="preserve"> de Debêntures</w:t>
      </w:r>
      <w:r w:rsidRPr="00BF5863">
        <w:rPr>
          <w:rFonts w:cs="Tahoma"/>
          <w:szCs w:val="20"/>
        </w:rPr>
        <w:t>, poderá ser alterada, sem a necessidade de qualquer aprovação da Debenturista ou dos Titulares de CRI, sempre que e som</w:t>
      </w:r>
      <w:r w:rsidRPr="006C723C">
        <w:rPr>
          <w:rFonts w:cs="Tahoma"/>
          <w:szCs w:val="20"/>
        </w:rPr>
        <w:t>ente (i) quando tal alteração decorrer exclusivamente da necessidade de atendimento a exigências de adequação a normas legais, regulamentares ou exigências da CVM, ANBIMA, B3 e/ou demais reguladores; (</w:t>
      </w:r>
      <w:proofErr w:type="spellStart"/>
      <w:r w:rsidRPr="006C723C">
        <w:rPr>
          <w:rFonts w:cs="Tahoma"/>
          <w:szCs w:val="20"/>
        </w:rPr>
        <w:t>ii</w:t>
      </w:r>
      <w:proofErr w:type="spellEnd"/>
      <w:r w:rsidRPr="006C723C">
        <w:rPr>
          <w:rFonts w:cs="Tahoma"/>
          <w:szCs w:val="20"/>
        </w:rPr>
        <w:t>) quando verificado erro material, seja ele um erro grosseiro, de digitação ou aritmético; (</w:t>
      </w:r>
      <w:proofErr w:type="spellStart"/>
      <w:r w:rsidRPr="006C723C">
        <w:rPr>
          <w:rFonts w:cs="Tahoma"/>
          <w:szCs w:val="20"/>
        </w:rPr>
        <w:t>iii</w:t>
      </w:r>
      <w:proofErr w:type="spellEnd"/>
      <w:r w:rsidRPr="006C723C">
        <w:rPr>
          <w:rFonts w:cs="Tahoma"/>
          <w:szCs w:val="20"/>
        </w:rPr>
        <w:t>) em virtude da atualização dos dados cadastrais das Partes, tais como</w:t>
      </w:r>
      <w:r w:rsidRPr="00BF5863">
        <w:rPr>
          <w:rFonts w:cs="Tahoma"/>
          <w:szCs w:val="20"/>
        </w:rPr>
        <w:t xml:space="preserve"> alteração na razão </w:t>
      </w:r>
      <w:r w:rsidRPr="00B36C71">
        <w:rPr>
          <w:rFonts w:cs="Tahoma"/>
          <w:szCs w:val="20"/>
        </w:rPr>
        <w:t>social, endereço e telefone, entre outros, desde que não haja qualquer custo ou despesa adicional para os Titulares de CRI; e (</w:t>
      </w:r>
      <w:proofErr w:type="spellStart"/>
      <w:r w:rsidRPr="00B36C71">
        <w:rPr>
          <w:rFonts w:cs="Tahoma"/>
          <w:szCs w:val="20"/>
        </w:rPr>
        <w:t>iv</w:t>
      </w:r>
      <w:proofErr w:type="spellEnd"/>
      <w:r w:rsidRPr="00B36C71">
        <w:rPr>
          <w:rFonts w:cs="Tahoma"/>
          <w:szCs w:val="20"/>
        </w:rPr>
        <w:t xml:space="preserve">) na hipótese de alteração da proporção da alocação dos recursos a cada um dos Empreendimentos Imobiliários Elegíveis, desde que mantidos os mesmos Empreendimentos Imobiliários Elegíveis previstos </w:t>
      </w:r>
      <w:r w:rsidR="00B36C71" w:rsidRPr="00B36C71">
        <w:rPr>
          <w:rFonts w:cs="Tahoma"/>
          <w:szCs w:val="20"/>
        </w:rPr>
        <w:t xml:space="preserve">no Anexo </w:t>
      </w:r>
      <w:r w:rsidR="00760417">
        <w:rPr>
          <w:rFonts w:cs="Tahoma"/>
          <w:szCs w:val="20"/>
        </w:rPr>
        <w:t>I</w:t>
      </w:r>
      <w:r w:rsidR="00B36C71" w:rsidRPr="00B36C71">
        <w:rPr>
          <w:rFonts w:cs="Tahoma"/>
          <w:szCs w:val="20"/>
        </w:rPr>
        <w:t xml:space="preserve">V à presente Escritura de Emissão </w:t>
      </w:r>
      <w:r w:rsidR="00500939">
        <w:rPr>
          <w:rFonts w:cs="Tahoma"/>
          <w:szCs w:val="20"/>
        </w:rPr>
        <w:t>de Debêntures</w:t>
      </w:r>
      <w:r w:rsidR="00500939" w:rsidRPr="00B36C71">
        <w:rPr>
          <w:rFonts w:cs="Tahoma"/>
          <w:szCs w:val="20"/>
        </w:rPr>
        <w:t xml:space="preserve"> </w:t>
      </w:r>
      <w:r w:rsidR="00B36C71" w:rsidRPr="00B36C71">
        <w:rPr>
          <w:rFonts w:cs="Tahoma"/>
          <w:szCs w:val="20"/>
        </w:rPr>
        <w:t xml:space="preserve">e </w:t>
      </w:r>
      <w:r w:rsidRPr="00B36C71">
        <w:rPr>
          <w:rFonts w:cs="Tahoma"/>
          <w:szCs w:val="20"/>
        </w:rPr>
        <w:t xml:space="preserve">no </w:t>
      </w:r>
      <w:r w:rsidR="002E6D07" w:rsidRPr="00B608F6">
        <w:rPr>
          <w:rFonts w:cs="Tahoma"/>
          <w:b/>
          <w:bCs/>
          <w:szCs w:val="20"/>
        </w:rPr>
        <w:t>Anexo VI</w:t>
      </w:r>
      <w:r w:rsidR="002E6D07" w:rsidRPr="00B36C71">
        <w:rPr>
          <w:rFonts w:cs="Tahoma"/>
          <w:szCs w:val="20"/>
        </w:rPr>
        <w:t xml:space="preserve"> ao Termo de Securitização</w:t>
      </w:r>
      <w:r w:rsidRPr="00B36C71">
        <w:rPr>
          <w:rFonts w:cs="Tahoma"/>
          <w:szCs w:val="20"/>
        </w:rPr>
        <w:t>, nos termos da Cláusula</w:t>
      </w:r>
      <w:r w:rsidR="00B36C71" w:rsidRPr="00B36C71">
        <w:rPr>
          <w:rFonts w:cs="Tahoma"/>
          <w:szCs w:val="20"/>
        </w:rPr>
        <w:t> </w:t>
      </w:r>
      <w:r w:rsidR="00B36C71" w:rsidRPr="00B36C71">
        <w:rPr>
          <w:rFonts w:cs="Tahoma"/>
          <w:szCs w:val="20"/>
        </w:rPr>
        <w:fldChar w:fldCharType="begin"/>
      </w:r>
      <w:r w:rsidR="00B36C71" w:rsidRPr="00B36C71">
        <w:rPr>
          <w:rFonts w:cs="Tahoma"/>
          <w:szCs w:val="20"/>
        </w:rPr>
        <w:instrText xml:space="preserve"> REF _Ref65598757 \n \h </w:instrText>
      </w:r>
      <w:r w:rsidR="00B36C71">
        <w:rPr>
          <w:rFonts w:cs="Tahoma"/>
          <w:szCs w:val="20"/>
        </w:rPr>
        <w:instrText xml:space="preserve"> \* MERGEFORMAT </w:instrText>
      </w:r>
      <w:r w:rsidR="00B36C71" w:rsidRPr="00B36C71">
        <w:rPr>
          <w:rFonts w:cs="Tahoma"/>
          <w:szCs w:val="20"/>
        </w:rPr>
      </w:r>
      <w:r w:rsidR="00B36C71" w:rsidRPr="00B36C71">
        <w:rPr>
          <w:rFonts w:cs="Tahoma"/>
          <w:szCs w:val="20"/>
        </w:rPr>
        <w:fldChar w:fldCharType="separate"/>
      </w:r>
      <w:r w:rsidR="00BA5DAC">
        <w:rPr>
          <w:rFonts w:cs="Tahoma"/>
          <w:szCs w:val="20"/>
        </w:rPr>
        <w:t>3.5</w:t>
      </w:r>
      <w:r w:rsidR="00B36C71" w:rsidRPr="00B36C71">
        <w:rPr>
          <w:rFonts w:cs="Tahoma"/>
          <w:szCs w:val="20"/>
        </w:rPr>
        <w:fldChar w:fldCharType="end"/>
      </w:r>
      <w:r w:rsidRPr="00B36C71">
        <w:rPr>
          <w:rFonts w:cs="Tahoma"/>
          <w:szCs w:val="20"/>
        </w:rPr>
        <w:t xml:space="preserve"> acima.</w:t>
      </w:r>
      <w:r w:rsidR="00B36C71" w:rsidRPr="00B36C71">
        <w:rPr>
          <w:rFonts w:cs="Tahoma"/>
          <w:szCs w:val="20"/>
        </w:rPr>
        <w:t xml:space="preserve"> </w:t>
      </w:r>
    </w:p>
    <w:p w14:paraId="0F5518E4" w14:textId="7D5F721A" w:rsidR="00FB055E" w:rsidRPr="00BF5863" w:rsidRDefault="005627F8">
      <w:pPr>
        <w:pStyle w:val="Level2"/>
        <w:rPr>
          <w:rFonts w:cs="Tahoma"/>
          <w:szCs w:val="20"/>
        </w:rPr>
      </w:pPr>
      <w:r w:rsidRPr="00B36C71">
        <w:rPr>
          <w:rFonts w:cs="Tahoma"/>
          <w:szCs w:val="20"/>
        </w:rPr>
        <w:t xml:space="preserve">Os pagamentos referentes às Debêntures e a quaisquer outros valores eventualmente devidos pela Emissora nos termos desta Escritura de Emissão </w:t>
      </w:r>
      <w:r w:rsidR="00500939">
        <w:rPr>
          <w:rFonts w:cs="Tahoma"/>
          <w:szCs w:val="20"/>
        </w:rPr>
        <w:t>de Debêntures</w:t>
      </w:r>
      <w:r w:rsidR="00500939" w:rsidRPr="00B36C71">
        <w:rPr>
          <w:rFonts w:cs="Tahoma"/>
          <w:szCs w:val="20"/>
        </w:rPr>
        <w:t xml:space="preserve"> </w:t>
      </w:r>
      <w:r w:rsidRPr="00B36C71">
        <w:rPr>
          <w:rFonts w:cs="Tahoma"/>
          <w:szCs w:val="20"/>
        </w:rPr>
        <w:t>não serão passíveis de compensação com eventuais créditos</w:t>
      </w:r>
      <w:r w:rsidRPr="00BF5863">
        <w:rPr>
          <w:rFonts w:cs="Tahoma"/>
          <w:szCs w:val="20"/>
        </w:rPr>
        <w:t xml:space="preserve"> da Debenturista e o não pagamento dos valores devidos no prazo acordado poderá ser cobrado pela Debenturista e eventuais sucessores e cessionários pela via executiva, nos termos dos artigos 784 e 785 do Código de Processo Civil.</w:t>
      </w:r>
    </w:p>
    <w:p w14:paraId="4EA8AD4E" w14:textId="77777777" w:rsidR="00FB055E" w:rsidRPr="00BF5863" w:rsidRDefault="005627F8">
      <w:pPr>
        <w:pStyle w:val="Level1"/>
        <w:keepNext/>
        <w:rPr>
          <w:rFonts w:cs="Tahoma"/>
          <w:b/>
          <w:szCs w:val="20"/>
        </w:rPr>
      </w:pPr>
      <w:bookmarkStart w:id="58" w:name="_Toc2257782"/>
      <w:bookmarkStart w:id="59" w:name="_Toc105515123"/>
      <w:bookmarkStart w:id="60" w:name="_Toc66875006"/>
      <w:bookmarkEnd w:id="58"/>
      <w:r w:rsidRPr="00BF5863">
        <w:rPr>
          <w:rFonts w:cs="Tahoma"/>
          <w:b/>
          <w:szCs w:val="20"/>
        </w:rPr>
        <w:t>COMPROMISSO ANTICORRUPÇÃO</w:t>
      </w:r>
      <w:bookmarkEnd w:id="59"/>
      <w:bookmarkEnd w:id="60"/>
    </w:p>
    <w:p w14:paraId="380D784E" w14:textId="77777777" w:rsidR="00FB055E" w:rsidRPr="00BF5863" w:rsidRDefault="005627F8">
      <w:pPr>
        <w:pStyle w:val="Level2"/>
        <w:rPr>
          <w:rFonts w:cs="Tahoma"/>
          <w:szCs w:val="20"/>
        </w:rPr>
      </w:pPr>
      <w:r w:rsidRPr="00BF5863">
        <w:rPr>
          <w:rFonts w:cs="Tahoma"/>
          <w:szCs w:val="20"/>
        </w:rPr>
        <w:t xml:space="preserve">As Partes declaram que conhecem e estão em consonância com todas as leis anticorrupção e </w:t>
      </w:r>
      <w:proofErr w:type="spellStart"/>
      <w:r w:rsidRPr="00BF5863">
        <w:rPr>
          <w:rFonts w:cs="Tahoma"/>
          <w:szCs w:val="20"/>
        </w:rPr>
        <w:t>antilavagem</w:t>
      </w:r>
      <w:proofErr w:type="spellEnd"/>
      <w:r w:rsidRPr="00BF5863">
        <w:rPr>
          <w:rFonts w:cs="Tahoma"/>
          <w:szCs w:val="20"/>
        </w:rPr>
        <w:t xml:space="preserve"> de dinheiro aplicáveis, incluindo aquelas da jurisdição de seu domicílio e da jurisdição em que o contrato em questão será cumprido, se diversa daquela, em especial as disposições das Leis Anticorrupção.</w:t>
      </w:r>
    </w:p>
    <w:p w14:paraId="77CD228C" w14:textId="77777777" w:rsidR="00FB055E" w:rsidRPr="00BF5863" w:rsidRDefault="005627F8">
      <w:pPr>
        <w:pStyle w:val="Level2"/>
        <w:rPr>
          <w:rFonts w:cs="Tahoma"/>
          <w:szCs w:val="20"/>
        </w:rPr>
      </w:pPr>
      <w:r w:rsidRPr="00BF5863">
        <w:rPr>
          <w:rFonts w:cs="Tahoma"/>
          <w:szCs w:val="20"/>
        </w:rPr>
        <w:t xml:space="preserve">As Partes declaram, ainda, individualmente, uma à outra, sem limitação, que: (i) não financia, custeia, patrocina ou de qualquer modo subvenciona a prática dos atos ilícitos previstos nas leis anticorrupção, </w:t>
      </w:r>
      <w:proofErr w:type="spellStart"/>
      <w:r w:rsidRPr="00BF5863">
        <w:rPr>
          <w:rFonts w:cs="Tahoma"/>
          <w:szCs w:val="20"/>
        </w:rPr>
        <w:t>antilavagem</w:t>
      </w:r>
      <w:proofErr w:type="spellEnd"/>
      <w:r w:rsidRPr="00BF5863">
        <w:rPr>
          <w:rFonts w:cs="Tahoma"/>
          <w:szCs w:val="20"/>
        </w:rPr>
        <w:t xml:space="preserve"> e/ou organizações antissociais e crime organizado; (</w:t>
      </w:r>
      <w:proofErr w:type="spellStart"/>
      <w:r w:rsidRPr="00BF5863">
        <w:rPr>
          <w:rFonts w:cs="Tahoma"/>
          <w:szCs w:val="20"/>
        </w:rPr>
        <w:t>ii</w:t>
      </w:r>
      <w:proofErr w:type="spellEnd"/>
      <w:r w:rsidRPr="00BF5863">
        <w:rPr>
          <w:rFonts w:cs="Tahoma"/>
          <w:szCs w:val="20"/>
        </w:rPr>
        <w:t>) não promete, oferece ou dá, direta ou indiretamente, qualquer item de valor a agente público ou a terceiros para obter ou manter negócios ou para obter qualquer vantagem imprópria; (</w:t>
      </w:r>
      <w:proofErr w:type="spellStart"/>
      <w:r w:rsidRPr="00BF5863">
        <w:rPr>
          <w:rFonts w:cs="Tahoma"/>
          <w:szCs w:val="20"/>
        </w:rPr>
        <w:t>iii</w:t>
      </w:r>
      <w:proofErr w:type="spellEnd"/>
      <w:r w:rsidRPr="00BF5863">
        <w:rPr>
          <w:rFonts w:cs="Tahoma"/>
          <w:szCs w:val="20"/>
        </w:rPr>
        <w:t xml:space="preserve">) não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contrato, que constituam prática </w:t>
      </w:r>
      <w:r w:rsidRPr="00BF5863">
        <w:rPr>
          <w:rFonts w:cs="Tahoma"/>
          <w:szCs w:val="20"/>
        </w:rPr>
        <w:lastRenderedPageBreak/>
        <w:t>ilegal, que atente aos bons costumes, ética, moral e de corrupção sob as leis dos países sede, e onde haja filiais, dos contratantes, devendo garantir, ainda, que seus prepostos e colaboradores ajam da mesma forma e (</w:t>
      </w:r>
      <w:proofErr w:type="spellStart"/>
      <w:r w:rsidRPr="00BF5863">
        <w:rPr>
          <w:rFonts w:cs="Tahoma"/>
          <w:szCs w:val="20"/>
        </w:rPr>
        <w:t>iv</w:t>
      </w:r>
      <w:proofErr w:type="spellEnd"/>
      <w:r w:rsidRPr="00BF5863">
        <w:rPr>
          <w:rFonts w:cs="Tahoma"/>
          <w:szCs w:val="20"/>
        </w:rPr>
        <w:t xml:space="preserve">) em todas as suas atividades relacionadas a este instrumento, cumprirá, a todo tempo, com todos os regulamentos e Leis Anticorrupção e </w:t>
      </w:r>
      <w:proofErr w:type="spellStart"/>
      <w:r w:rsidRPr="00BF5863">
        <w:rPr>
          <w:rFonts w:cs="Tahoma"/>
          <w:szCs w:val="20"/>
        </w:rPr>
        <w:t>antilavagem</w:t>
      </w:r>
      <w:proofErr w:type="spellEnd"/>
      <w:r w:rsidRPr="00BF5863">
        <w:rPr>
          <w:rFonts w:cs="Tahoma"/>
          <w:szCs w:val="20"/>
        </w:rPr>
        <w:t xml:space="preserve"> aplicáveis.</w:t>
      </w:r>
    </w:p>
    <w:p w14:paraId="13B34960" w14:textId="77777777" w:rsidR="00FB055E" w:rsidRPr="00BF5863" w:rsidRDefault="005627F8">
      <w:pPr>
        <w:pStyle w:val="Level1"/>
        <w:keepNext/>
        <w:rPr>
          <w:rFonts w:cs="Tahoma"/>
          <w:b/>
          <w:szCs w:val="20"/>
        </w:rPr>
      </w:pPr>
      <w:bookmarkStart w:id="61" w:name="_Toc2257784"/>
      <w:bookmarkStart w:id="62" w:name="_Toc105515124"/>
      <w:bookmarkStart w:id="63" w:name="_Toc66875007"/>
      <w:bookmarkEnd w:id="61"/>
      <w:r w:rsidRPr="00BF5863">
        <w:rPr>
          <w:rFonts w:cs="Tahoma"/>
          <w:b/>
          <w:szCs w:val="20"/>
        </w:rPr>
        <w:t>LEI E FORO</w:t>
      </w:r>
      <w:bookmarkEnd w:id="62"/>
      <w:bookmarkEnd w:id="63"/>
    </w:p>
    <w:p w14:paraId="6012ACBC" w14:textId="65871A77" w:rsidR="00FB055E" w:rsidRPr="00BF5863" w:rsidRDefault="005627F8">
      <w:pPr>
        <w:pStyle w:val="Level2"/>
        <w:rPr>
          <w:rFonts w:cs="Tahoma"/>
          <w:szCs w:val="20"/>
        </w:rPr>
      </w:pPr>
      <w:r w:rsidRPr="00BF5863">
        <w:rPr>
          <w:rFonts w:cs="Tahoma"/>
          <w:szCs w:val="20"/>
        </w:rPr>
        <w:t xml:space="preserve">A presente Escritura de Emissão </w:t>
      </w:r>
      <w:r w:rsidR="00500939">
        <w:rPr>
          <w:rFonts w:cs="Tahoma"/>
          <w:szCs w:val="20"/>
        </w:rPr>
        <w:t>de Debêntures</w:t>
      </w:r>
      <w:r w:rsidR="00500939" w:rsidRPr="00BF5863">
        <w:rPr>
          <w:rFonts w:cs="Tahoma"/>
          <w:szCs w:val="20"/>
        </w:rPr>
        <w:t xml:space="preserve"> </w:t>
      </w:r>
      <w:r w:rsidRPr="00BF5863">
        <w:rPr>
          <w:rFonts w:cs="Tahoma"/>
          <w:szCs w:val="20"/>
        </w:rPr>
        <w:t>reger-se-á pelas leis brasileiras.</w:t>
      </w:r>
    </w:p>
    <w:p w14:paraId="73682455" w14:textId="5EE49C2A" w:rsidR="001C018D" w:rsidRPr="001C018D" w:rsidRDefault="005627F8" w:rsidP="001C018D">
      <w:pPr>
        <w:pStyle w:val="Level2"/>
        <w:rPr>
          <w:rFonts w:cs="Tahoma"/>
        </w:rPr>
      </w:pPr>
      <w:r w:rsidRPr="00BF5863">
        <w:rPr>
          <w:rFonts w:cs="Tahoma"/>
          <w:szCs w:val="20"/>
        </w:rPr>
        <w:t>Fica eleito o Foro da Cidade de São Paulo, Estado de São Paulo, para dirimir quaisquer dúvidas ou controvérsias oriundas desta Escritura de Emissão</w:t>
      </w:r>
      <w:r w:rsidR="00500939">
        <w:rPr>
          <w:rFonts w:cs="Tahoma"/>
          <w:szCs w:val="20"/>
        </w:rPr>
        <w:t xml:space="preserve"> de Debêntures</w:t>
      </w:r>
      <w:r w:rsidRPr="00BF5863">
        <w:rPr>
          <w:rFonts w:cs="Tahoma"/>
          <w:szCs w:val="20"/>
        </w:rPr>
        <w:t>, com renúncia a qualquer outro, por mais privilegiado que seja.</w:t>
      </w:r>
    </w:p>
    <w:p w14:paraId="64B8B8B8" w14:textId="1D940ABF" w:rsidR="00B36C71" w:rsidRDefault="00B36C71" w:rsidP="00D54C28">
      <w:pPr>
        <w:pStyle w:val="Level2"/>
        <w:keepNext/>
        <w:numPr>
          <w:ilvl w:val="0"/>
          <w:numId w:val="0"/>
        </w:numPr>
        <w:ind w:left="567"/>
        <w:rPr>
          <w:rFonts w:cs="Tahoma"/>
        </w:rPr>
      </w:pPr>
      <w:r w:rsidRPr="00766085">
        <w:t xml:space="preserve">E por estarem assim justas e contratadas, firmam a presente Escritura de Emissão </w:t>
      </w:r>
      <w:r w:rsidR="00500939">
        <w:rPr>
          <w:rFonts w:cs="Tahoma"/>
          <w:szCs w:val="20"/>
        </w:rPr>
        <w:t>de Debêntures</w:t>
      </w:r>
      <w:r w:rsidR="00500939" w:rsidRPr="00766085">
        <w:t xml:space="preserve"> </w:t>
      </w:r>
      <w:r w:rsidRPr="00766085">
        <w:t>a Emissora</w:t>
      </w:r>
      <w:r w:rsidR="003A3DD6">
        <w:t xml:space="preserve"> e</w:t>
      </w:r>
      <w:r w:rsidRPr="00766085">
        <w:t xml:space="preserve"> a Debenturista, em conjunto com as 2</w:t>
      </w:r>
      <w:r w:rsidR="003A3DD6">
        <w:t> </w:t>
      </w:r>
      <w:r w:rsidRPr="00766085">
        <w:t>(duas) testemunhas abaixo assinadas.</w:t>
      </w:r>
      <w:bookmarkStart w:id="64" w:name="_Hlk66466456"/>
      <w:r>
        <w:t xml:space="preserve"> </w:t>
      </w:r>
      <w:r w:rsidRPr="001C018D">
        <w:rPr>
          <w:rFonts w:cs="Tahoma"/>
        </w:rPr>
        <w:t>As Partes reconhecem como válida a assinatura por meio físico ou eletrônico, nos termos do Artigo 10, Parágrafo 2º, da Medida Provisória nº 2200-2 de 24 de agosto de 2001.</w:t>
      </w:r>
      <w:bookmarkEnd w:id="64"/>
    </w:p>
    <w:p w14:paraId="479D7DD5" w14:textId="77777777" w:rsidR="00931C30" w:rsidRPr="00F564B0" w:rsidRDefault="00931C30" w:rsidP="00931C30">
      <w:pPr>
        <w:pStyle w:val="Level1"/>
        <w:keepNext/>
        <w:spacing w:line="288" w:lineRule="auto"/>
      </w:pPr>
      <w:bookmarkStart w:id="65" w:name="_Toc97459174"/>
      <w:bookmarkStart w:id="66" w:name="_Toc97904728"/>
      <w:bookmarkStart w:id="67" w:name="_Toc105515125"/>
      <w:r w:rsidRPr="00F564B0">
        <w:rPr>
          <w:rFonts w:cs="Tahoma"/>
          <w:b/>
          <w:szCs w:val="20"/>
        </w:rPr>
        <w:t>ASSINATURA</w:t>
      </w:r>
      <w:r w:rsidRPr="00F564B0">
        <w:rPr>
          <w:b/>
          <w:bCs/>
          <w:w w:val="0"/>
        </w:rPr>
        <w:t xml:space="preserve"> DIGITAL</w:t>
      </w:r>
      <w:bookmarkEnd w:id="65"/>
      <w:bookmarkEnd w:id="66"/>
      <w:bookmarkEnd w:id="67"/>
    </w:p>
    <w:p w14:paraId="7FF12BF7" w14:textId="77777777" w:rsidR="00931C30" w:rsidRPr="00EB0290" w:rsidRDefault="00931C30" w:rsidP="00931C30">
      <w:pPr>
        <w:pStyle w:val="Level2"/>
        <w:spacing w:line="288" w:lineRule="auto"/>
      </w:pPr>
      <w:r w:rsidRPr="003B074D">
        <w:rPr>
          <w:w w:val="0"/>
        </w:rPr>
        <w:t>Para todos os fins e efeitos de direito, as Partes reconhecem e concordam que suas assinaturas no presente instrumento poderão ser realizadas por meio digital, desde que utilizem certificado digital emitido no padrão ICP-Brasil, em conformidade com a Medida Provisória nº 2.200-2/01, assim como as assinaturas das testemunhas, constituindo meio idôneo e possuindo a mesma validade e exequibilidade que as assinaturas manuscritas apostas em documento físico</w:t>
      </w:r>
      <w:r>
        <w:rPr>
          <w:w w:val="0"/>
        </w:rPr>
        <w:t xml:space="preserve">, </w:t>
      </w:r>
      <w:r w:rsidRPr="00114AE6">
        <w:rPr>
          <w:w w:val="0"/>
        </w:rPr>
        <w:t>bem como renunciam ao direito de impugnação de que trata o artigo 225 do Código Civil, reconhecendo expressamente que as reproduções mecânicas ou eletrônicas de fatos ou de coisas fazem prova plena desses</w:t>
      </w:r>
      <w:r>
        <w:rPr>
          <w:w w:val="0"/>
        </w:rPr>
        <w:t>.</w:t>
      </w:r>
    </w:p>
    <w:p w14:paraId="003F4367" w14:textId="05F2BF6D" w:rsidR="00FB055E" w:rsidRPr="00C871C2" w:rsidRDefault="005627F8" w:rsidP="00D54C28">
      <w:pPr>
        <w:pStyle w:val="Body"/>
        <w:keepNext/>
        <w:jc w:val="center"/>
        <w:rPr>
          <w:rFonts w:cs="Tahoma"/>
          <w:szCs w:val="20"/>
        </w:rPr>
      </w:pPr>
      <w:r w:rsidRPr="00C871C2">
        <w:rPr>
          <w:rFonts w:cs="Tahoma"/>
          <w:szCs w:val="20"/>
        </w:rPr>
        <w:t>Belo Horizon</w:t>
      </w:r>
      <w:r w:rsidRPr="00B70E44">
        <w:rPr>
          <w:rFonts w:cs="Tahoma"/>
          <w:szCs w:val="20"/>
        </w:rPr>
        <w:t xml:space="preserve">te, </w:t>
      </w:r>
      <w:r w:rsidR="002E2EE9">
        <w:rPr>
          <w:rFonts w:cs="Tahoma"/>
          <w:iCs/>
          <w:szCs w:val="20"/>
        </w:rPr>
        <w:t>2</w:t>
      </w:r>
      <w:r w:rsidR="00935059">
        <w:rPr>
          <w:rFonts w:cs="Tahoma"/>
          <w:iCs/>
          <w:szCs w:val="20"/>
        </w:rPr>
        <w:t>8</w:t>
      </w:r>
      <w:r w:rsidR="004E50CF" w:rsidRPr="00B70E44">
        <w:rPr>
          <w:rFonts w:cs="Tahoma"/>
          <w:iCs/>
          <w:szCs w:val="20"/>
        </w:rPr>
        <w:t xml:space="preserve"> </w:t>
      </w:r>
      <w:r w:rsidRPr="00B70E44">
        <w:rPr>
          <w:rFonts w:cs="Tahoma"/>
          <w:szCs w:val="20"/>
        </w:rPr>
        <w:t>de</w:t>
      </w:r>
      <w:r w:rsidRPr="00C871C2">
        <w:rPr>
          <w:rFonts w:cs="Tahoma"/>
          <w:szCs w:val="20"/>
        </w:rPr>
        <w:t xml:space="preserve"> </w:t>
      </w:r>
      <w:r w:rsidR="00931C30">
        <w:rPr>
          <w:rFonts w:cs="Tahoma"/>
          <w:iCs/>
          <w:szCs w:val="20"/>
        </w:rPr>
        <w:t>junho</w:t>
      </w:r>
      <w:r w:rsidR="004E50CF">
        <w:rPr>
          <w:rFonts w:cs="Tahoma"/>
          <w:iCs/>
          <w:szCs w:val="20"/>
        </w:rPr>
        <w:t xml:space="preserve"> </w:t>
      </w:r>
      <w:r w:rsidRPr="00C871C2">
        <w:rPr>
          <w:rFonts w:cs="Tahoma"/>
          <w:szCs w:val="20"/>
        </w:rPr>
        <w:t xml:space="preserve">de </w:t>
      </w:r>
      <w:r w:rsidR="004E50CF" w:rsidRPr="00C871C2">
        <w:rPr>
          <w:rFonts w:cs="Tahoma"/>
          <w:szCs w:val="20"/>
        </w:rPr>
        <w:t>20</w:t>
      </w:r>
      <w:r w:rsidR="004E50CF">
        <w:rPr>
          <w:rFonts w:cs="Tahoma"/>
          <w:szCs w:val="20"/>
        </w:rPr>
        <w:t>22</w:t>
      </w:r>
      <w:r w:rsidRPr="00C871C2">
        <w:rPr>
          <w:rFonts w:cs="Tahoma"/>
          <w:szCs w:val="20"/>
        </w:rPr>
        <w:t>.</w:t>
      </w:r>
      <w:r w:rsidR="00B309A8">
        <w:rPr>
          <w:rFonts w:cs="Tahoma"/>
          <w:szCs w:val="20"/>
        </w:rPr>
        <w:t xml:space="preserve"> </w:t>
      </w:r>
    </w:p>
    <w:p w14:paraId="160986C9" w14:textId="77777777" w:rsidR="00FB055E" w:rsidRPr="00C871C2" w:rsidRDefault="005627F8" w:rsidP="00D54C28">
      <w:pPr>
        <w:pStyle w:val="Body"/>
        <w:keepNext/>
        <w:jc w:val="center"/>
        <w:rPr>
          <w:rFonts w:cs="Tahoma"/>
          <w:szCs w:val="20"/>
        </w:rPr>
      </w:pPr>
      <w:r w:rsidRPr="00C871C2">
        <w:rPr>
          <w:rFonts w:cs="Tahoma"/>
          <w:i/>
          <w:iCs/>
          <w:szCs w:val="20"/>
        </w:rPr>
        <w:t>(</w:t>
      </w:r>
      <w:r w:rsidRPr="00C871C2">
        <w:rPr>
          <w:rFonts w:cs="Tahoma"/>
          <w:i/>
          <w:szCs w:val="20"/>
        </w:rPr>
        <w:t>Restante da página intencionalmente deixado em branco</w:t>
      </w:r>
      <w:r w:rsidRPr="00C871C2">
        <w:rPr>
          <w:rFonts w:cs="Tahoma"/>
          <w:szCs w:val="20"/>
        </w:rPr>
        <w:t>)</w:t>
      </w:r>
    </w:p>
    <w:p w14:paraId="246D863D" w14:textId="4CA66302" w:rsidR="00FB055E" w:rsidRPr="003A3DD6" w:rsidRDefault="005627F8" w:rsidP="00BF5863">
      <w:pPr>
        <w:pStyle w:val="Body"/>
        <w:keepNext/>
        <w:keepLines/>
        <w:pageBreakBefore/>
        <w:rPr>
          <w:rFonts w:cs="Tahoma"/>
          <w:i/>
          <w:iCs/>
          <w:szCs w:val="20"/>
        </w:rPr>
      </w:pPr>
      <w:r w:rsidRPr="003A3DD6">
        <w:rPr>
          <w:rFonts w:cs="Tahoma"/>
          <w:i/>
          <w:iCs/>
          <w:szCs w:val="20"/>
        </w:rPr>
        <w:lastRenderedPageBreak/>
        <w:t>Página de assinaturas 1/</w:t>
      </w:r>
      <w:r w:rsidR="00BF5863" w:rsidRPr="003A3DD6">
        <w:rPr>
          <w:rFonts w:cs="Tahoma"/>
          <w:i/>
          <w:iCs/>
          <w:szCs w:val="20"/>
        </w:rPr>
        <w:t>3</w:t>
      </w:r>
      <w:r w:rsidRPr="003A3DD6">
        <w:rPr>
          <w:rFonts w:cs="Tahoma"/>
          <w:i/>
          <w:iCs/>
          <w:szCs w:val="20"/>
        </w:rPr>
        <w:t xml:space="preserve"> do </w:t>
      </w:r>
      <w:r w:rsidR="003A3DD6">
        <w:rPr>
          <w:rFonts w:cs="Tahoma"/>
          <w:i/>
          <w:iCs/>
          <w:szCs w:val="20"/>
        </w:rPr>
        <w:t>“</w:t>
      </w:r>
      <w:r w:rsidRPr="003A3DD6">
        <w:rPr>
          <w:rFonts w:cs="Tahoma"/>
          <w:i/>
          <w:iCs/>
          <w:szCs w:val="20"/>
        </w:rPr>
        <w:t xml:space="preserve">Instrumento Particular de Escritura da </w:t>
      </w:r>
      <w:r w:rsidR="00931C30">
        <w:rPr>
          <w:rFonts w:cs="Tahoma"/>
          <w:i/>
          <w:iCs/>
          <w:szCs w:val="20"/>
        </w:rPr>
        <w:t>3</w:t>
      </w:r>
      <w:r w:rsidRPr="003A3DD6">
        <w:rPr>
          <w:rFonts w:cs="Tahoma"/>
          <w:i/>
          <w:iCs/>
          <w:szCs w:val="20"/>
        </w:rPr>
        <w:t xml:space="preserve">ª </w:t>
      </w:r>
      <w:r w:rsidR="00931C30">
        <w:rPr>
          <w:rFonts w:cs="Tahoma"/>
          <w:i/>
          <w:iCs/>
          <w:szCs w:val="20"/>
        </w:rPr>
        <w:t xml:space="preserve">(Terceira) </w:t>
      </w:r>
      <w:r w:rsidRPr="003A3DD6">
        <w:rPr>
          <w:rFonts w:cs="Tahoma"/>
          <w:i/>
          <w:iCs/>
          <w:szCs w:val="20"/>
        </w:rPr>
        <w:t>Emissão de Debêntures</w:t>
      </w:r>
      <w:r w:rsidR="00BF5863" w:rsidRPr="003A3DD6">
        <w:rPr>
          <w:rFonts w:cs="Tahoma"/>
          <w:i/>
          <w:iCs/>
          <w:szCs w:val="20"/>
        </w:rPr>
        <w:t xml:space="preserve"> Simples</w:t>
      </w:r>
      <w:r w:rsidRPr="003A3DD6">
        <w:rPr>
          <w:rFonts w:cs="Tahoma"/>
          <w:i/>
          <w:iCs/>
          <w:szCs w:val="20"/>
        </w:rPr>
        <w:t xml:space="preserve">, </w:t>
      </w:r>
      <w:r w:rsidR="00BF5863" w:rsidRPr="003A3DD6">
        <w:rPr>
          <w:rFonts w:cs="Tahoma"/>
          <w:i/>
          <w:iCs/>
          <w:szCs w:val="20"/>
        </w:rPr>
        <w:t xml:space="preserve">Não Conversíveis em Ações, em Série Única, da Espécie Quirografária, </w:t>
      </w:r>
      <w:r w:rsidRPr="003A3DD6">
        <w:rPr>
          <w:rFonts w:cs="Tahoma"/>
          <w:i/>
          <w:iCs/>
          <w:szCs w:val="20"/>
        </w:rPr>
        <w:t>para Colocação Privada</w:t>
      </w:r>
      <w:r w:rsidR="00BF5863" w:rsidRPr="003A3DD6">
        <w:rPr>
          <w:rFonts w:cs="Tahoma"/>
          <w:i/>
          <w:iCs/>
          <w:szCs w:val="20"/>
        </w:rPr>
        <w:t xml:space="preserve">, da </w:t>
      </w:r>
      <w:proofErr w:type="spellStart"/>
      <w:r w:rsidR="00BF5863" w:rsidRPr="003A3DD6">
        <w:rPr>
          <w:rFonts w:cs="Tahoma"/>
          <w:i/>
          <w:iCs/>
          <w:szCs w:val="20"/>
        </w:rPr>
        <w:t>Patrimar</w:t>
      </w:r>
      <w:proofErr w:type="spellEnd"/>
      <w:r w:rsidR="00BF5863" w:rsidRPr="003A3DD6">
        <w:rPr>
          <w:rFonts w:cs="Tahoma"/>
          <w:i/>
          <w:iCs/>
          <w:szCs w:val="20"/>
        </w:rPr>
        <w:t xml:space="preserve"> Engenharia S.A.</w:t>
      </w:r>
      <w:r w:rsidR="003A3DD6">
        <w:rPr>
          <w:rFonts w:cs="Tahoma"/>
          <w:i/>
          <w:iCs/>
          <w:szCs w:val="20"/>
        </w:rPr>
        <w:t xml:space="preserve">”, celebrado em </w:t>
      </w:r>
      <w:r w:rsidR="002E2EE9">
        <w:rPr>
          <w:rFonts w:cs="Tahoma"/>
          <w:i/>
          <w:szCs w:val="20"/>
        </w:rPr>
        <w:t>2</w:t>
      </w:r>
      <w:r w:rsidR="00935059">
        <w:rPr>
          <w:rFonts w:cs="Tahoma"/>
          <w:i/>
          <w:szCs w:val="20"/>
        </w:rPr>
        <w:t>8</w:t>
      </w:r>
      <w:r w:rsidR="00F73C44" w:rsidRPr="00B70E44">
        <w:rPr>
          <w:rFonts w:cs="Tahoma"/>
          <w:iCs/>
          <w:szCs w:val="20"/>
        </w:rPr>
        <w:t xml:space="preserve"> </w:t>
      </w:r>
      <w:r w:rsidR="003A3DD6" w:rsidRPr="00B70E44">
        <w:rPr>
          <w:rFonts w:cs="Tahoma"/>
          <w:i/>
          <w:iCs/>
          <w:szCs w:val="20"/>
        </w:rPr>
        <w:t>de</w:t>
      </w:r>
      <w:r w:rsidR="003A3DD6">
        <w:rPr>
          <w:rFonts w:cs="Tahoma"/>
          <w:i/>
          <w:iCs/>
          <w:szCs w:val="20"/>
        </w:rPr>
        <w:t xml:space="preserve"> </w:t>
      </w:r>
      <w:r w:rsidR="00931C30">
        <w:rPr>
          <w:rFonts w:cs="Tahoma"/>
          <w:i/>
          <w:iCs/>
          <w:szCs w:val="20"/>
        </w:rPr>
        <w:t>junho</w:t>
      </w:r>
      <w:r w:rsidR="00F73C44">
        <w:rPr>
          <w:rFonts w:cs="Tahoma"/>
          <w:i/>
          <w:iCs/>
          <w:szCs w:val="20"/>
        </w:rPr>
        <w:t xml:space="preserve"> </w:t>
      </w:r>
      <w:r w:rsidR="003A3DD6">
        <w:rPr>
          <w:rFonts w:cs="Tahoma"/>
          <w:i/>
          <w:iCs/>
          <w:szCs w:val="20"/>
        </w:rPr>
        <w:t xml:space="preserve">de </w:t>
      </w:r>
      <w:r w:rsidR="00F73C44">
        <w:rPr>
          <w:rFonts w:cs="Tahoma"/>
          <w:i/>
          <w:iCs/>
          <w:szCs w:val="20"/>
        </w:rPr>
        <w:t>2022</w:t>
      </w:r>
      <w:r w:rsidR="003A3DD6">
        <w:rPr>
          <w:rFonts w:cs="Tahoma"/>
          <w:i/>
          <w:iCs/>
          <w:szCs w:val="20"/>
        </w:rPr>
        <w:t>.</w:t>
      </w:r>
      <w:r w:rsidR="005E3FDE">
        <w:rPr>
          <w:rFonts w:cs="Tahoma"/>
          <w:i/>
          <w:iCs/>
          <w:szCs w:val="20"/>
        </w:rPr>
        <w:t xml:space="preserve"> </w:t>
      </w:r>
    </w:p>
    <w:p w14:paraId="18C39727" w14:textId="77777777" w:rsidR="00FB055E" w:rsidRPr="005512C1" w:rsidRDefault="00FB055E">
      <w:pPr>
        <w:pStyle w:val="Body"/>
        <w:rPr>
          <w:rFonts w:cs="Tahoma"/>
          <w:szCs w:val="20"/>
          <w:highlight w:val="green"/>
        </w:rPr>
      </w:pPr>
    </w:p>
    <w:p w14:paraId="228A79AD" w14:textId="41E51B28" w:rsidR="00FB055E" w:rsidRDefault="00BF5863">
      <w:pPr>
        <w:pStyle w:val="Body"/>
        <w:jc w:val="center"/>
        <w:rPr>
          <w:rFonts w:cs="Tahoma"/>
          <w:b/>
          <w:szCs w:val="20"/>
        </w:rPr>
      </w:pPr>
      <w:bookmarkStart w:id="68" w:name="_Hlk66287906"/>
      <w:r w:rsidRPr="003A3DD6">
        <w:rPr>
          <w:rFonts w:cs="Tahoma"/>
          <w:b/>
          <w:szCs w:val="20"/>
        </w:rPr>
        <w:t xml:space="preserve">PATRIMAR ENGENHARIA </w:t>
      </w:r>
      <w:r w:rsidR="005627F8" w:rsidRPr="003A3DD6">
        <w:rPr>
          <w:rFonts w:cs="Tahoma"/>
          <w:b/>
          <w:szCs w:val="20"/>
        </w:rPr>
        <w:t>S.A.</w:t>
      </w:r>
    </w:p>
    <w:p w14:paraId="356AB8C4" w14:textId="77777777" w:rsidR="00FB055E" w:rsidRPr="003A3DD6" w:rsidRDefault="00FB055E">
      <w:pPr>
        <w:pStyle w:val="Body"/>
        <w:rPr>
          <w:rFonts w:cs="Tahoma"/>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850"/>
        <w:gridCol w:w="4048"/>
      </w:tblGrid>
      <w:tr w:rsidR="001B42A1" w14:paraId="36E69203" w14:textId="77777777" w:rsidTr="001B42A1">
        <w:tc>
          <w:tcPr>
            <w:tcW w:w="3823" w:type="dxa"/>
            <w:tcBorders>
              <w:bottom w:val="single" w:sz="4" w:space="0" w:color="auto"/>
            </w:tcBorders>
          </w:tcPr>
          <w:p w14:paraId="39C91A0E" w14:textId="77777777" w:rsidR="001B42A1" w:rsidRDefault="001B42A1" w:rsidP="004B103D">
            <w:pPr>
              <w:pStyle w:val="Body"/>
              <w:jc w:val="left"/>
              <w:rPr>
                <w:rFonts w:cs="Tahoma"/>
                <w:szCs w:val="20"/>
              </w:rPr>
            </w:pPr>
          </w:p>
        </w:tc>
        <w:tc>
          <w:tcPr>
            <w:tcW w:w="850" w:type="dxa"/>
          </w:tcPr>
          <w:p w14:paraId="72F95F74" w14:textId="77777777" w:rsidR="001B42A1" w:rsidRDefault="001B42A1" w:rsidP="004B103D">
            <w:pPr>
              <w:pStyle w:val="Body"/>
              <w:jc w:val="left"/>
              <w:rPr>
                <w:rFonts w:cs="Tahoma"/>
                <w:szCs w:val="20"/>
              </w:rPr>
            </w:pPr>
          </w:p>
        </w:tc>
        <w:tc>
          <w:tcPr>
            <w:tcW w:w="4048" w:type="dxa"/>
            <w:tcBorders>
              <w:bottom w:val="single" w:sz="4" w:space="0" w:color="auto"/>
            </w:tcBorders>
          </w:tcPr>
          <w:p w14:paraId="63CFD335" w14:textId="77777777" w:rsidR="001B42A1" w:rsidRDefault="001B42A1" w:rsidP="004B103D">
            <w:pPr>
              <w:pStyle w:val="Body"/>
              <w:jc w:val="left"/>
              <w:rPr>
                <w:rFonts w:cs="Tahoma"/>
                <w:szCs w:val="20"/>
              </w:rPr>
            </w:pPr>
          </w:p>
        </w:tc>
      </w:tr>
      <w:tr w:rsidR="001B42A1" w14:paraId="41057F7C" w14:textId="77777777" w:rsidTr="001B42A1">
        <w:tc>
          <w:tcPr>
            <w:tcW w:w="3823" w:type="dxa"/>
            <w:tcBorders>
              <w:top w:val="single" w:sz="4" w:space="0" w:color="auto"/>
            </w:tcBorders>
          </w:tcPr>
          <w:p w14:paraId="2DD1F928" w14:textId="77777777" w:rsidR="001B42A1" w:rsidRDefault="001B42A1" w:rsidP="001B42A1">
            <w:pPr>
              <w:pStyle w:val="Body"/>
              <w:spacing w:after="0"/>
              <w:jc w:val="left"/>
              <w:rPr>
                <w:rFonts w:cs="Tahoma"/>
                <w:szCs w:val="20"/>
              </w:rPr>
            </w:pPr>
            <w:r>
              <w:rPr>
                <w:rFonts w:cs="Tahoma"/>
                <w:szCs w:val="20"/>
              </w:rPr>
              <w:t xml:space="preserve">Nome: Felipe </w:t>
            </w:r>
            <w:proofErr w:type="spellStart"/>
            <w:r>
              <w:rPr>
                <w:rFonts w:cs="Tahoma"/>
                <w:szCs w:val="20"/>
              </w:rPr>
              <w:t>Enck</w:t>
            </w:r>
            <w:proofErr w:type="spellEnd"/>
            <w:r>
              <w:rPr>
                <w:rFonts w:cs="Tahoma"/>
                <w:szCs w:val="20"/>
              </w:rPr>
              <w:t xml:space="preserve"> Gonçalves</w:t>
            </w:r>
          </w:p>
          <w:p w14:paraId="467C5D4C" w14:textId="79DC7E70" w:rsidR="001B42A1" w:rsidRDefault="001B42A1" w:rsidP="001B42A1">
            <w:pPr>
              <w:pStyle w:val="Body"/>
              <w:spacing w:after="0"/>
              <w:jc w:val="left"/>
              <w:rPr>
                <w:rFonts w:cs="Tahoma"/>
                <w:szCs w:val="20"/>
              </w:rPr>
            </w:pPr>
            <w:r>
              <w:rPr>
                <w:rFonts w:cs="Tahoma"/>
                <w:szCs w:val="20"/>
              </w:rPr>
              <w:t>Cargo: Diretor</w:t>
            </w:r>
            <w:r>
              <w:rPr>
                <w:rFonts w:cs="Tahoma"/>
                <w:szCs w:val="20"/>
              </w:rPr>
              <w:br/>
              <w:t>CPF/ME: 039.979.726-21</w:t>
            </w:r>
          </w:p>
        </w:tc>
        <w:tc>
          <w:tcPr>
            <w:tcW w:w="850" w:type="dxa"/>
          </w:tcPr>
          <w:p w14:paraId="2C140F24" w14:textId="77777777" w:rsidR="001B42A1" w:rsidRDefault="001B42A1" w:rsidP="001B42A1">
            <w:pPr>
              <w:pStyle w:val="Body"/>
              <w:spacing w:after="0"/>
              <w:jc w:val="left"/>
              <w:rPr>
                <w:rFonts w:cs="Tahoma"/>
                <w:szCs w:val="20"/>
              </w:rPr>
            </w:pPr>
          </w:p>
        </w:tc>
        <w:tc>
          <w:tcPr>
            <w:tcW w:w="4048" w:type="dxa"/>
            <w:tcBorders>
              <w:top w:val="single" w:sz="4" w:space="0" w:color="auto"/>
            </w:tcBorders>
          </w:tcPr>
          <w:p w14:paraId="7FF0FD06" w14:textId="5DA24658" w:rsidR="001B42A1" w:rsidRDefault="001B42A1" w:rsidP="001B42A1">
            <w:pPr>
              <w:pStyle w:val="Body"/>
              <w:spacing w:after="0"/>
              <w:jc w:val="left"/>
              <w:rPr>
                <w:rFonts w:cs="Tahoma"/>
                <w:szCs w:val="20"/>
              </w:rPr>
            </w:pPr>
            <w:r>
              <w:rPr>
                <w:rFonts w:cs="Tahoma"/>
                <w:szCs w:val="20"/>
              </w:rPr>
              <w:t>Nome:</w:t>
            </w:r>
            <w:r w:rsidR="005E6B7C">
              <w:rPr>
                <w:rFonts w:cs="Tahoma"/>
                <w:szCs w:val="20"/>
              </w:rPr>
              <w:t xml:space="preserve"> Lucas Felipe Melo Couto</w:t>
            </w:r>
          </w:p>
          <w:p w14:paraId="35BDC2BE" w14:textId="028CD070" w:rsidR="001B42A1" w:rsidRDefault="001B42A1" w:rsidP="001B42A1">
            <w:pPr>
              <w:pStyle w:val="Body"/>
              <w:spacing w:after="0"/>
              <w:jc w:val="left"/>
              <w:rPr>
                <w:rFonts w:cs="Tahoma"/>
                <w:szCs w:val="20"/>
              </w:rPr>
            </w:pPr>
            <w:r>
              <w:rPr>
                <w:rFonts w:cs="Tahoma"/>
                <w:szCs w:val="20"/>
              </w:rPr>
              <w:t>Cargo:</w:t>
            </w:r>
            <w:r w:rsidR="005E6B7C">
              <w:rPr>
                <w:rFonts w:cs="Tahoma"/>
                <w:szCs w:val="20"/>
              </w:rPr>
              <w:t xml:space="preserve"> Procurador</w:t>
            </w:r>
          </w:p>
          <w:p w14:paraId="1895AC73" w14:textId="448EC658" w:rsidR="001B42A1" w:rsidRDefault="001B42A1" w:rsidP="001B42A1">
            <w:pPr>
              <w:pStyle w:val="Body"/>
              <w:spacing w:after="0"/>
              <w:jc w:val="left"/>
              <w:rPr>
                <w:rFonts w:cs="Tahoma"/>
                <w:szCs w:val="20"/>
              </w:rPr>
            </w:pPr>
            <w:r>
              <w:rPr>
                <w:rFonts w:cs="Tahoma"/>
                <w:szCs w:val="20"/>
              </w:rPr>
              <w:t>CPF/ME:</w:t>
            </w:r>
            <w:r w:rsidR="008439B2">
              <w:rPr>
                <w:rFonts w:cs="Tahoma"/>
                <w:szCs w:val="20"/>
              </w:rPr>
              <w:t xml:space="preserve"> 067.847.566-06</w:t>
            </w:r>
          </w:p>
        </w:tc>
      </w:tr>
    </w:tbl>
    <w:p w14:paraId="3EC8B853" w14:textId="01A2B6CC" w:rsidR="00FB055E" w:rsidRPr="003A3DD6" w:rsidRDefault="004B103D" w:rsidP="004B103D">
      <w:pPr>
        <w:pStyle w:val="Body"/>
        <w:jc w:val="left"/>
        <w:rPr>
          <w:rFonts w:cs="Tahoma"/>
          <w:szCs w:val="20"/>
        </w:rPr>
      </w:pPr>
      <w:r>
        <w:rPr>
          <w:rFonts w:cs="Tahoma"/>
          <w:szCs w:val="20"/>
        </w:rPr>
        <w:br/>
      </w:r>
    </w:p>
    <w:bookmarkEnd w:id="68"/>
    <w:p w14:paraId="35542E21" w14:textId="26311639" w:rsidR="00FB055E" w:rsidRPr="005512C1" w:rsidRDefault="005627F8">
      <w:pPr>
        <w:pStyle w:val="Body"/>
        <w:keepNext/>
        <w:keepLines/>
        <w:pageBreakBefore/>
        <w:rPr>
          <w:rFonts w:cs="Tahoma"/>
          <w:szCs w:val="20"/>
          <w:highlight w:val="green"/>
        </w:rPr>
      </w:pPr>
      <w:r w:rsidRPr="003A3DD6">
        <w:rPr>
          <w:rFonts w:cs="Tahoma"/>
          <w:i/>
          <w:iCs/>
          <w:szCs w:val="20"/>
        </w:rPr>
        <w:lastRenderedPageBreak/>
        <w:t>Página de assinaturas 2/</w:t>
      </w:r>
      <w:r w:rsidR="00BF5863" w:rsidRPr="003A3DD6">
        <w:rPr>
          <w:rFonts w:cs="Tahoma"/>
          <w:i/>
          <w:iCs/>
          <w:szCs w:val="20"/>
        </w:rPr>
        <w:t>3</w:t>
      </w:r>
      <w:r w:rsidRPr="003A3DD6">
        <w:rPr>
          <w:rFonts w:cs="Tahoma"/>
          <w:i/>
          <w:iCs/>
          <w:szCs w:val="20"/>
        </w:rPr>
        <w:t xml:space="preserve"> </w:t>
      </w:r>
      <w:r w:rsidR="003A3DD6" w:rsidRPr="003A3DD6">
        <w:rPr>
          <w:rFonts w:cs="Tahoma"/>
          <w:i/>
          <w:iCs/>
          <w:szCs w:val="20"/>
        </w:rPr>
        <w:t xml:space="preserve">do “Instrumento Particular de Escritura da </w:t>
      </w:r>
      <w:r w:rsidR="00931C30">
        <w:rPr>
          <w:rFonts w:cs="Tahoma"/>
          <w:i/>
          <w:iCs/>
          <w:szCs w:val="20"/>
        </w:rPr>
        <w:t>3</w:t>
      </w:r>
      <w:r w:rsidR="00931C30" w:rsidRPr="003A3DD6">
        <w:rPr>
          <w:rFonts w:cs="Tahoma"/>
          <w:i/>
          <w:iCs/>
          <w:szCs w:val="20"/>
        </w:rPr>
        <w:t xml:space="preserve">ª </w:t>
      </w:r>
      <w:r w:rsidR="00931C30">
        <w:rPr>
          <w:rFonts w:cs="Tahoma"/>
          <w:i/>
          <w:iCs/>
          <w:szCs w:val="20"/>
        </w:rPr>
        <w:t xml:space="preserve">(Terceira) </w:t>
      </w:r>
      <w:r w:rsidR="00931C30" w:rsidRPr="003A3DD6">
        <w:rPr>
          <w:rFonts w:cs="Tahoma"/>
          <w:i/>
          <w:iCs/>
          <w:szCs w:val="20"/>
        </w:rPr>
        <w:t xml:space="preserve">Emissão de Debêntures Simples, Não Conversíveis em Ações, em Série Única, da Espécie Quirografária, para Colocação Privada, da </w:t>
      </w:r>
      <w:proofErr w:type="spellStart"/>
      <w:r w:rsidR="00931C30" w:rsidRPr="003A3DD6">
        <w:rPr>
          <w:rFonts w:cs="Tahoma"/>
          <w:i/>
          <w:iCs/>
          <w:szCs w:val="20"/>
        </w:rPr>
        <w:t>Patrimar</w:t>
      </w:r>
      <w:proofErr w:type="spellEnd"/>
      <w:r w:rsidR="00931C30" w:rsidRPr="003A3DD6">
        <w:rPr>
          <w:rFonts w:cs="Tahoma"/>
          <w:i/>
          <w:iCs/>
          <w:szCs w:val="20"/>
        </w:rPr>
        <w:t xml:space="preserve"> Engenharia S.A.</w:t>
      </w:r>
      <w:r w:rsidR="00931C30">
        <w:rPr>
          <w:rFonts w:cs="Tahoma"/>
          <w:i/>
          <w:iCs/>
          <w:szCs w:val="20"/>
        </w:rPr>
        <w:t xml:space="preserve">”, celebrado </w:t>
      </w:r>
      <w:r w:rsidR="00931C30" w:rsidRPr="0010357F">
        <w:rPr>
          <w:rFonts w:cs="Tahoma"/>
          <w:i/>
          <w:iCs/>
          <w:szCs w:val="20"/>
        </w:rPr>
        <w:t xml:space="preserve">em </w:t>
      </w:r>
      <w:r w:rsidR="002E2EE9">
        <w:rPr>
          <w:rFonts w:cs="Tahoma"/>
          <w:i/>
          <w:szCs w:val="20"/>
        </w:rPr>
        <w:t>2</w:t>
      </w:r>
      <w:r w:rsidR="00935059">
        <w:rPr>
          <w:rFonts w:cs="Tahoma"/>
          <w:i/>
          <w:szCs w:val="20"/>
        </w:rPr>
        <w:t>8</w:t>
      </w:r>
      <w:r w:rsidR="00931C30" w:rsidRPr="0010357F">
        <w:rPr>
          <w:rFonts w:cs="Tahoma"/>
          <w:iCs/>
          <w:szCs w:val="20"/>
        </w:rPr>
        <w:t xml:space="preserve"> </w:t>
      </w:r>
      <w:r w:rsidR="00931C30" w:rsidRPr="0010357F">
        <w:rPr>
          <w:rFonts w:cs="Tahoma"/>
          <w:i/>
          <w:iCs/>
          <w:szCs w:val="20"/>
        </w:rPr>
        <w:t>de</w:t>
      </w:r>
      <w:r w:rsidR="00931C30">
        <w:rPr>
          <w:rFonts w:cs="Tahoma"/>
          <w:i/>
          <w:iCs/>
          <w:szCs w:val="20"/>
        </w:rPr>
        <w:t xml:space="preserve"> junho de 2022</w:t>
      </w:r>
      <w:r w:rsidR="003A3DD6">
        <w:rPr>
          <w:rFonts w:cs="Tahoma"/>
          <w:i/>
          <w:iCs/>
          <w:szCs w:val="20"/>
        </w:rPr>
        <w:t>.</w:t>
      </w:r>
    </w:p>
    <w:p w14:paraId="6D0CC597" w14:textId="77777777" w:rsidR="00FB055E" w:rsidRPr="005512C1" w:rsidRDefault="00FB055E">
      <w:pPr>
        <w:pStyle w:val="Body"/>
        <w:rPr>
          <w:rFonts w:cs="Tahoma"/>
          <w:szCs w:val="20"/>
          <w:highlight w:val="green"/>
        </w:rPr>
      </w:pPr>
      <w:bookmarkStart w:id="69" w:name="_Hlk66466653"/>
    </w:p>
    <w:p w14:paraId="1FE792F6" w14:textId="0B019709" w:rsidR="00F73C44" w:rsidRDefault="00D94867" w:rsidP="00D94867">
      <w:pPr>
        <w:pStyle w:val="Body"/>
        <w:jc w:val="center"/>
        <w:rPr>
          <w:b/>
          <w:szCs w:val="20"/>
        </w:rPr>
      </w:pPr>
      <w:bookmarkStart w:id="70" w:name="_Hlk66287854"/>
      <w:r>
        <w:rPr>
          <w:b/>
          <w:szCs w:val="20"/>
        </w:rPr>
        <w:t>VIRGO COMPANHIA DE SECURITIZAÇÃO</w:t>
      </w:r>
    </w:p>
    <w:p w14:paraId="570BFDA0" w14:textId="77777777" w:rsidR="001B42A1" w:rsidRPr="003A3DD6" w:rsidRDefault="001B42A1" w:rsidP="00D94867">
      <w:pPr>
        <w:pStyle w:val="Body"/>
        <w:jc w:val="center"/>
        <w:rPr>
          <w:rFonts w:cs="Tahoma"/>
          <w:b/>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850"/>
        <w:gridCol w:w="4048"/>
      </w:tblGrid>
      <w:tr w:rsidR="001B42A1" w14:paraId="6DAFF8A2" w14:textId="77777777" w:rsidTr="00244428">
        <w:tc>
          <w:tcPr>
            <w:tcW w:w="3823" w:type="dxa"/>
            <w:tcBorders>
              <w:bottom w:val="single" w:sz="4" w:space="0" w:color="auto"/>
            </w:tcBorders>
          </w:tcPr>
          <w:p w14:paraId="28B15FB7" w14:textId="77777777" w:rsidR="001B42A1" w:rsidRDefault="001B42A1" w:rsidP="00244428">
            <w:pPr>
              <w:pStyle w:val="Body"/>
              <w:jc w:val="left"/>
              <w:rPr>
                <w:rFonts w:cs="Tahoma"/>
                <w:szCs w:val="20"/>
              </w:rPr>
            </w:pPr>
          </w:p>
        </w:tc>
        <w:tc>
          <w:tcPr>
            <w:tcW w:w="850" w:type="dxa"/>
          </w:tcPr>
          <w:p w14:paraId="37B1AF05" w14:textId="77777777" w:rsidR="001B42A1" w:rsidRDefault="001B42A1" w:rsidP="00244428">
            <w:pPr>
              <w:pStyle w:val="Body"/>
              <w:jc w:val="left"/>
              <w:rPr>
                <w:rFonts w:cs="Tahoma"/>
                <w:szCs w:val="20"/>
              </w:rPr>
            </w:pPr>
          </w:p>
        </w:tc>
        <w:tc>
          <w:tcPr>
            <w:tcW w:w="4048" w:type="dxa"/>
            <w:tcBorders>
              <w:bottom w:val="single" w:sz="4" w:space="0" w:color="auto"/>
            </w:tcBorders>
          </w:tcPr>
          <w:p w14:paraId="36942DDB" w14:textId="77777777" w:rsidR="001B42A1" w:rsidRDefault="001B42A1" w:rsidP="00244428">
            <w:pPr>
              <w:pStyle w:val="Body"/>
              <w:jc w:val="left"/>
              <w:rPr>
                <w:rFonts w:cs="Tahoma"/>
                <w:szCs w:val="20"/>
              </w:rPr>
            </w:pPr>
          </w:p>
        </w:tc>
      </w:tr>
      <w:tr w:rsidR="001B42A1" w14:paraId="738539C0" w14:textId="77777777" w:rsidTr="00244428">
        <w:tc>
          <w:tcPr>
            <w:tcW w:w="3823" w:type="dxa"/>
            <w:tcBorders>
              <w:top w:val="single" w:sz="4" w:space="0" w:color="auto"/>
            </w:tcBorders>
          </w:tcPr>
          <w:p w14:paraId="12E24309" w14:textId="620D771F" w:rsidR="001B42A1" w:rsidRDefault="001B42A1" w:rsidP="00244428">
            <w:pPr>
              <w:pStyle w:val="Body"/>
              <w:spacing w:after="0"/>
              <w:jc w:val="left"/>
              <w:rPr>
                <w:rFonts w:cs="Tahoma"/>
                <w:szCs w:val="20"/>
              </w:rPr>
            </w:pPr>
            <w:r>
              <w:rPr>
                <w:rFonts w:cs="Tahoma"/>
                <w:szCs w:val="20"/>
              </w:rPr>
              <w:t xml:space="preserve">Nome: </w:t>
            </w:r>
            <w:r w:rsidRPr="00821185">
              <w:rPr>
                <w:rFonts w:cs="Tahoma"/>
                <w:szCs w:val="20"/>
              </w:rPr>
              <w:t>Pedro Paulo Oliveira de Moraes</w:t>
            </w:r>
          </w:p>
          <w:p w14:paraId="0D325E34" w14:textId="482D996E" w:rsidR="001B42A1" w:rsidRDefault="001B42A1" w:rsidP="00244428">
            <w:pPr>
              <w:pStyle w:val="Body"/>
              <w:spacing w:after="0"/>
              <w:jc w:val="left"/>
              <w:rPr>
                <w:rFonts w:cs="Tahoma"/>
                <w:szCs w:val="20"/>
              </w:rPr>
            </w:pPr>
            <w:r>
              <w:rPr>
                <w:rFonts w:cs="Tahoma"/>
                <w:szCs w:val="20"/>
              </w:rPr>
              <w:t xml:space="preserve">Cargo: </w:t>
            </w:r>
            <w:r w:rsidRPr="0073375C">
              <w:rPr>
                <w:rFonts w:cs="Tahoma"/>
                <w:szCs w:val="20"/>
              </w:rPr>
              <w:t>Diretor de Operações</w:t>
            </w:r>
            <w:r>
              <w:rPr>
                <w:rFonts w:cs="Tahoma"/>
                <w:szCs w:val="20"/>
              </w:rPr>
              <w:br/>
              <w:t xml:space="preserve">CPF/ME: </w:t>
            </w:r>
            <w:r w:rsidRPr="009B45C3">
              <w:rPr>
                <w:rFonts w:cs="Tahoma"/>
                <w:szCs w:val="20"/>
              </w:rPr>
              <w:t>222.043.388-93</w:t>
            </w:r>
          </w:p>
        </w:tc>
        <w:tc>
          <w:tcPr>
            <w:tcW w:w="850" w:type="dxa"/>
          </w:tcPr>
          <w:p w14:paraId="6054B1A1" w14:textId="77777777" w:rsidR="001B42A1" w:rsidRDefault="001B42A1" w:rsidP="00244428">
            <w:pPr>
              <w:pStyle w:val="Body"/>
              <w:spacing w:after="0"/>
              <w:jc w:val="left"/>
              <w:rPr>
                <w:rFonts w:cs="Tahoma"/>
                <w:szCs w:val="20"/>
              </w:rPr>
            </w:pPr>
          </w:p>
        </w:tc>
        <w:tc>
          <w:tcPr>
            <w:tcW w:w="4048" w:type="dxa"/>
            <w:tcBorders>
              <w:top w:val="single" w:sz="4" w:space="0" w:color="auto"/>
            </w:tcBorders>
          </w:tcPr>
          <w:p w14:paraId="2C2F44EE" w14:textId="09806EAC" w:rsidR="001B42A1" w:rsidRDefault="001B42A1" w:rsidP="00244428">
            <w:pPr>
              <w:pStyle w:val="Body"/>
              <w:spacing w:after="0"/>
              <w:jc w:val="left"/>
              <w:rPr>
                <w:rFonts w:cs="Tahoma"/>
                <w:szCs w:val="20"/>
              </w:rPr>
            </w:pPr>
            <w:r>
              <w:rPr>
                <w:rFonts w:cs="Tahoma"/>
                <w:szCs w:val="20"/>
              </w:rPr>
              <w:t xml:space="preserve">Nome: </w:t>
            </w:r>
            <w:r w:rsidRPr="001E7ACB">
              <w:rPr>
                <w:rFonts w:cs="Tahoma"/>
                <w:szCs w:val="20"/>
              </w:rPr>
              <w:t>Luisa Herkenhoff Mis</w:t>
            </w:r>
          </w:p>
          <w:p w14:paraId="2C743754" w14:textId="2E642124" w:rsidR="001B42A1" w:rsidRDefault="001B42A1" w:rsidP="00244428">
            <w:pPr>
              <w:pStyle w:val="Body"/>
              <w:spacing w:after="0"/>
              <w:jc w:val="left"/>
              <w:rPr>
                <w:rFonts w:cs="Tahoma"/>
                <w:szCs w:val="20"/>
              </w:rPr>
            </w:pPr>
            <w:r>
              <w:rPr>
                <w:rFonts w:cs="Tahoma"/>
                <w:szCs w:val="20"/>
              </w:rPr>
              <w:t xml:space="preserve">Cargo: </w:t>
            </w:r>
            <w:r w:rsidRPr="00FC6BD1">
              <w:rPr>
                <w:rFonts w:cs="Tahoma"/>
                <w:szCs w:val="20"/>
              </w:rPr>
              <w:t>Procuradora</w:t>
            </w:r>
          </w:p>
          <w:p w14:paraId="017B5554" w14:textId="293B0562" w:rsidR="001B42A1" w:rsidRDefault="001B42A1" w:rsidP="00244428">
            <w:pPr>
              <w:pStyle w:val="Body"/>
              <w:spacing w:after="0"/>
              <w:jc w:val="left"/>
              <w:rPr>
                <w:rFonts w:cs="Tahoma"/>
                <w:szCs w:val="20"/>
              </w:rPr>
            </w:pPr>
            <w:r>
              <w:rPr>
                <w:rFonts w:cs="Tahoma"/>
                <w:szCs w:val="20"/>
              </w:rPr>
              <w:t xml:space="preserve">CPF/ME: </w:t>
            </w:r>
            <w:r w:rsidRPr="00866053">
              <w:rPr>
                <w:rFonts w:cs="Tahoma"/>
                <w:szCs w:val="20"/>
              </w:rPr>
              <w:t>122.277.507-74</w:t>
            </w:r>
          </w:p>
        </w:tc>
      </w:tr>
    </w:tbl>
    <w:bookmarkEnd w:id="69"/>
    <w:bookmarkEnd w:id="70"/>
    <w:p w14:paraId="56F1B0C5" w14:textId="442E6206" w:rsidR="00FB055E" w:rsidRPr="005512C1" w:rsidRDefault="005627F8">
      <w:pPr>
        <w:pStyle w:val="Body"/>
        <w:keepNext/>
        <w:keepLines/>
        <w:pageBreakBefore/>
        <w:rPr>
          <w:rFonts w:cs="Tahoma"/>
          <w:szCs w:val="20"/>
          <w:highlight w:val="green"/>
        </w:rPr>
      </w:pPr>
      <w:r w:rsidRPr="003A3DD6">
        <w:rPr>
          <w:rFonts w:cs="Tahoma"/>
          <w:i/>
          <w:iCs/>
          <w:szCs w:val="20"/>
        </w:rPr>
        <w:lastRenderedPageBreak/>
        <w:t xml:space="preserve">Página de assinaturas </w:t>
      </w:r>
      <w:r w:rsidR="00BF5863" w:rsidRPr="003A3DD6">
        <w:rPr>
          <w:rFonts w:cs="Tahoma"/>
          <w:i/>
          <w:iCs/>
          <w:szCs w:val="20"/>
        </w:rPr>
        <w:t>3</w:t>
      </w:r>
      <w:r w:rsidRPr="003A3DD6">
        <w:rPr>
          <w:rFonts w:cs="Tahoma"/>
          <w:i/>
          <w:iCs/>
          <w:szCs w:val="20"/>
        </w:rPr>
        <w:t>/</w:t>
      </w:r>
      <w:r w:rsidR="00BF5863" w:rsidRPr="003A3DD6">
        <w:rPr>
          <w:rFonts w:cs="Tahoma"/>
          <w:i/>
          <w:iCs/>
          <w:szCs w:val="20"/>
        </w:rPr>
        <w:t>3</w:t>
      </w:r>
      <w:r w:rsidRPr="003A3DD6">
        <w:rPr>
          <w:rFonts w:cs="Tahoma"/>
          <w:i/>
          <w:iCs/>
          <w:szCs w:val="20"/>
        </w:rPr>
        <w:t xml:space="preserve"> </w:t>
      </w:r>
      <w:r w:rsidR="003A3DD6" w:rsidRPr="003A3DD6">
        <w:rPr>
          <w:rFonts w:cs="Tahoma"/>
          <w:i/>
          <w:iCs/>
          <w:szCs w:val="20"/>
        </w:rPr>
        <w:t xml:space="preserve">do </w:t>
      </w:r>
      <w:r w:rsidR="003A3DD6">
        <w:rPr>
          <w:rFonts w:cs="Tahoma"/>
          <w:i/>
          <w:iCs/>
          <w:szCs w:val="20"/>
        </w:rPr>
        <w:t>“</w:t>
      </w:r>
      <w:r w:rsidR="003A3DD6" w:rsidRPr="003A3DD6">
        <w:rPr>
          <w:rFonts w:cs="Tahoma"/>
          <w:i/>
          <w:iCs/>
          <w:szCs w:val="20"/>
        </w:rPr>
        <w:t xml:space="preserve">Instrumento Particular de Escritura da </w:t>
      </w:r>
      <w:r w:rsidR="00931C30">
        <w:rPr>
          <w:rFonts w:cs="Tahoma"/>
          <w:i/>
          <w:iCs/>
          <w:szCs w:val="20"/>
        </w:rPr>
        <w:t>3</w:t>
      </w:r>
      <w:r w:rsidR="00931C30" w:rsidRPr="003A3DD6">
        <w:rPr>
          <w:rFonts w:cs="Tahoma"/>
          <w:i/>
          <w:iCs/>
          <w:szCs w:val="20"/>
        </w:rPr>
        <w:t xml:space="preserve">ª </w:t>
      </w:r>
      <w:r w:rsidR="00931C30">
        <w:rPr>
          <w:rFonts w:cs="Tahoma"/>
          <w:i/>
          <w:iCs/>
          <w:szCs w:val="20"/>
        </w:rPr>
        <w:t xml:space="preserve">(Terceira) </w:t>
      </w:r>
      <w:r w:rsidR="00931C30" w:rsidRPr="003A3DD6">
        <w:rPr>
          <w:rFonts w:cs="Tahoma"/>
          <w:i/>
          <w:iCs/>
          <w:szCs w:val="20"/>
        </w:rPr>
        <w:t xml:space="preserve">Emissão de Debêntures Simples, Não Conversíveis em Ações, em Série Única, da Espécie Quirografária, para Colocação Privada, da </w:t>
      </w:r>
      <w:proofErr w:type="spellStart"/>
      <w:r w:rsidR="00931C30" w:rsidRPr="003A3DD6">
        <w:rPr>
          <w:rFonts w:cs="Tahoma"/>
          <w:i/>
          <w:iCs/>
          <w:szCs w:val="20"/>
        </w:rPr>
        <w:t>Patrimar</w:t>
      </w:r>
      <w:proofErr w:type="spellEnd"/>
      <w:r w:rsidR="00931C30" w:rsidRPr="003A3DD6">
        <w:rPr>
          <w:rFonts w:cs="Tahoma"/>
          <w:i/>
          <w:iCs/>
          <w:szCs w:val="20"/>
        </w:rPr>
        <w:t xml:space="preserve"> Engenharia S.A.</w:t>
      </w:r>
      <w:r w:rsidR="00931C30">
        <w:rPr>
          <w:rFonts w:cs="Tahoma"/>
          <w:i/>
          <w:iCs/>
          <w:szCs w:val="20"/>
        </w:rPr>
        <w:t>”, ce</w:t>
      </w:r>
      <w:r w:rsidR="00931C30" w:rsidRPr="0010357F">
        <w:rPr>
          <w:rFonts w:cs="Tahoma"/>
          <w:i/>
          <w:iCs/>
          <w:szCs w:val="20"/>
        </w:rPr>
        <w:t xml:space="preserve">lebrado em </w:t>
      </w:r>
      <w:r w:rsidR="002E2EE9">
        <w:rPr>
          <w:rFonts w:cs="Tahoma"/>
          <w:i/>
          <w:szCs w:val="20"/>
        </w:rPr>
        <w:t>2</w:t>
      </w:r>
      <w:r w:rsidR="00935059">
        <w:rPr>
          <w:rFonts w:cs="Tahoma"/>
          <w:i/>
          <w:szCs w:val="20"/>
        </w:rPr>
        <w:t>8</w:t>
      </w:r>
      <w:r w:rsidR="00931C30" w:rsidRPr="0010357F">
        <w:rPr>
          <w:rFonts w:cs="Tahoma"/>
          <w:iCs/>
          <w:szCs w:val="20"/>
        </w:rPr>
        <w:t xml:space="preserve"> </w:t>
      </w:r>
      <w:r w:rsidR="00931C30" w:rsidRPr="0010357F">
        <w:rPr>
          <w:rFonts w:cs="Tahoma"/>
          <w:i/>
          <w:iCs/>
          <w:szCs w:val="20"/>
        </w:rPr>
        <w:t>de junho</w:t>
      </w:r>
      <w:r w:rsidR="00931C30">
        <w:rPr>
          <w:rFonts w:cs="Tahoma"/>
          <w:i/>
          <w:iCs/>
          <w:szCs w:val="20"/>
        </w:rPr>
        <w:t xml:space="preserve"> de 2022</w:t>
      </w:r>
      <w:r w:rsidR="003A3DD6">
        <w:rPr>
          <w:rFonts w:cs="Tahoma"/>
          <w:i/>
          <w:iCs/>
          <w:szCs w:val="20"/>
        </w:rPr>
        <w:t>.</w:t>
      </w:r>
    </w:p>
    <w:p w14:paraId="11176B48" w14:textId="77777777" w:rsidR="00FB055E" w:rsidRPr="005512C1" w:rsidRDefault="00FB055E">
      <w:pPr>
        <w:pStyle w:val="Body"/>
        <w:rPr>
          <w:rFonts w:cs="Tahoma"/>
          <w:szCs w:val="20"/>
          <w:highlight w:val="green"/>
        </w:rPr>
      </w:pPr>
    </w:p>
    <w:p w14:paraId="4A7B6A58" w14:textId="77777777" w:rsidR="00FB055E" w:rsidRPr="003A3DD6" w:rsidRDefault="005627F8">
      <w:pPr>
        <w:pStyle w:val="Body"/>
        <w:rPr>
          <w:rFonts w:cs="Tahoma"/>
          <w:szCs w:val="20"/>
        </w:rPr>
      </w:pPr>
      <w:bookmarkStart w:id="71" w:name="_Hlk66287918"/>
      <w:r w:rsidRPr="003A3DD6">
        <w:rPr>
          <w:rFonts w:cs="Tahoma"/>
          <w:szCs w:val="20"/>
        </w:rPr>
        <w:t>Testemunhas:</w:t>
      </w:r>
    </w:p>
    <w:p w14:paraId="7BAB8CDA" w14:textId="77777777" w:rsidR="00FB055E" w:rsidRPr="003A3DD6" w:rsidRDefault="00FB055E">
      <w:pPr>
        <w:pStyle w:val="Body"/>
        <w:rPr>
          <w:rFonts w:cs="Tahoma"/>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850"/>
        <w:gridCol w:w="4048"/>
      </w:tblGrid>
      <w:tr w:rsidR="001B42A1" w14:paraId="5E2163A9" w14:textId="77777777" w:rsidTr="00244428">
        <w:tc>
          <w:tcPr>
            <w:tcW w:w="3823" w:type="dxa"/>
            <w:tcBorders>
              <w:bottom w:val="single" w:sz="4" w:space="0" w:color="auto"/>
            </w:tcBorders>
          </w:tcPr>
          <w:p w14:paraId="13AA9B91" w14:textId="77777777" w:rsidR="001B42A1" w:rsidRDefault="001B42A1" w:rsidP="00244428">
            <w:pPr>
              <w:pStyle w:val="Body"/>
              <w:jc w:val="left"/>
              <w:rPr>
                <w:rFonts w:cs="Tahoma"/>
                <w:szCs w:val="20"/>
              </w:rPr>
            </w:pPr>
          </w:p>
        </w:tc>
        <w:tc>
          <w:tcPr>
            <w:tcW w:w="850" w:type="dxa"/>
          </w:tcPr>
          <w:p w14:paraId="131EB630" w14:textId="77777777" w:rsidR="001B42A1" w:rsidRDefault="001B42A1" w:rsidP="00244428">
            <w:pPr>
              <w:pStyle w:val="Body"/>
              <w:jc w:val="left"/>
              <w:rPr>
                <w:rFonts w:cs="Tahoma"/>
                <w:szCs w:val="20"/>
              </w:rPr>
            </w:pPr>
          </w:p>
        </w:tc>
        <w:tc>
          <w:tcPr>
            <w:tcW w:w="4048" w:type="dxa"/>
            <w:tcBorders>
              <w:bottom w:val="single" w:sz="4" w:space="0" w:color="auto"/>
            </w:tcBorders>
          </w:tcPr>
          <w:p w14:paraId="1C3FFEDF" w14:textId="77777777" w:rsidR="001B42A1" w:rsidRDefault="001B42A1" w:rsidP="00244428">
            <w:pPr>
              <w:pStyle w:val="Body"/>
              <w:jc w:val="left"/>
              <w:rPr>
                <w:rFonts w:cs="Tahoma"/>
                <w:szCs w:val="20"/>
              </w:rPr>
            </w:pPr>
          </w:p>
        </w:tc>
      </w:tr>
      <w:tr w:rsidR="001B42A1" w14:paraId="6A8390A7" w14:textId="77777777" w:rsidTr="00244428">
        <w:tc>
          <w:tcPr>
            <w:tcW w:w="3823" w:type="dxa"/>
            <w:tcBorders>
              <w:top w:val="single" w:sz="4" w:space="0" w:color="auto"/>
            </w:tcBorders>
          </w:tcPr>
          <w:p w14:paraId="12792F39" w14:textId="33826600" w:rsidR="001B42A1" w:rsidRDefault="001B42A1" w:rsidP="00244428">
            <w:pPr>
              <w:pStyle w:val="Body"/>
              <w:spacing w:after="0"/>
              <w:jc w:val="left"/>
              <w:rPr>
                <w:rFonts w:cs="Tahoma"/>
                <w:szCs w:val="20"/>
              </w:rPr>
            </w:pPr>
            <w:r>
              <w:rPr>
                <w:rFonts w:cs="Tahoma"/>
                <w:szCs w:val="20"/>
              </w:rPr>
              <w:t xml:space="preserve">Nome: </w:t>
            </w:r>
            <w:r w:rsidR="00F87622">
              <w:rPr>
                <w:rFonts w:cs="Tahoma"/>
                <w:szCs w:val="20"/>
              </w:rPr>
              <w:t>Giovane Duarte Moreno</w:t>
            </w:r>
            <w:r>
              <w:rPr>
                <w:rFonts w:cs="Tahoma"/>
                <w:szCs w:val="20"/>
              </w:rPr>
              <w:br/>
              <w:t xml:space="preserve">CPF/ME: </w:t>
            </w:r>
            <w:r w:rsidR="00F87622">
              <w:rPr>
                <w:rFonts w:cs="Tahoma"/>
                <w:szCs w:val="20"/>
              </w:rPr>
              <w:t>449.995.968-30</w:t>
            </w:r>
          </w:p>
        </w:tc>
        <w:tc>
          <w:tcPr>
            <w:tcW w:w="850" w:type="dxa"/>
          </w:tcPr>
          <w:p w14:paraId="4E1567D0" w14:textId="77777777" w:rsidR="001B42A1" w:rsidRDefault="001B42A1" w:rsidP="00244428">
            <w:pPr>
              <w:pStyle w:val="Body"/>
              <w:spacing w:after="0"/>
              <w:jc w:val="left"/>
              <w:rPr>
                <w:rFonts w:cs="Tahoma"/>
                <w:szCs w:val="20"/>
              </w:rPr>
            </w:pPr>
          </w:p>
        </w:tc>
        <w:tc>
          <w:tcPr>
            <w:tcW w:w="4048" w:type="dxa"/>
            <w:tcBorders>
              <w:top w:val="single" w:sz="4" w:space="0" w:color="auto"/>
            </w:tcBorders>
          </w:tcPr>
          <w:p w14:paraId="75A2E8C1" w14:textId="1B6C48D0" w:rsidR="001B42A1" w:rsidRDefault="001B42A1" w:rsidP="00244428">
            <w:pPr>
              <w:pStyle w:val="Body"/>
              <w:spacing w:after="0"/>
              <w:jc w:val="left"/>
              <w:rPr>
                <w:rFonts w:cs="Tahoma"/>
                <w:szCs w:val="20"/>
              </w:rPr>
            </w:pPr>
            <w:r>
              <w:rPr>
                <w:rFonts w:cs="Tahoma"/>
                <w:szCs w:val="20"/>
              </w:rPr>
              <w:t xml:space="preserve">Nome: </w:t>
            </w:r>
            <w:r w:rsidR="008439B2">
              <w:rPr>
                <w:rFonts w:cs="Tahoma"/>
                <w:szCs w:val="20"/>
              </w:rPr>
              <w:t>Jonathan Brasileiro</w:t>
            </w:r>
          </w:p>
          <w:p w14:paraId="05C826C2" w14:textId="64CA082A" w:rsidR="001B42A1" w:rsidRDefault="001B42A1" w:rsidP="00244428">
            <w:pPr>
              <w:pStyle w:val="Body"/>
              <w:spacing w:after="0"/>
              <w:jc w:val="left"/>
              <w:rPr>
                <w:rFonts w:cs="Tahoma"/>
                <w:szCs w:val="20"/>
              </w:rPr>
            </w:pPr>
            <w:r>
              <w:rPr>
                <w:rFonts w:cs="Tahoma"/>
                <w:szCs w:val="20"/>
              </w:rPr>
              <w:t xml:space="preserve">CPF/ME: </w:t>
            </w:r>
            <w:r w:rsidR="008439B2">
              <w:rPr>
                <w:rFonts w:cs="Tahoma"/>
                <w:szCs w:val="20"/>
              </w:rPr>
              <w:t>030.765.956-95</w:t>
            </w:r>
          </w:p>
        </w:tc>
      </w:tr>
    </w:tbl>
    <w:p w14:paraId="7807EFDE" w14:textId="77777777" w:rsidR="00FB055E" w:rsidRPr="00BF5863" w:rsidRDefault="005627F8">
      <w:pPr>
        <w:pStyle w:val="TtuloAnexo"/>
        <w:rPr>
          <w:rFonts w:cs="Tahoma"/>
          <w:sz w:val="20"/>
          <w:szCs w:val="20"/>
        </w:rPr>
      </w:pPr>
      <w:bookmarkStart w:id="72" w:name="_Toc105515126"/>
      <w:bookmarkStart w:id="73" w:name="_Toc66875008"/>
      <w:bookmarkEnd w:id="71"/>
      <w:r w:rsidRPr="00BF5863">
        <w:rPr>
          <w:rFonts w:cs="Tahoma"/>
          <w:sz w:val="20"/>
          <w:szCs w:val="20"/>
        </w:rPr>
        <w:lastRenderedPageBreak/>
        <w:t>ANEXO</w:t>
      </w:r>
      <w:r w:rsidR="002E6D07" w:rsidRPr="00BF5863">
        <w:rPr>
          <w:rFonts w:cs="Tahoma"/>
          <w:sz w:val="20"/>
          <w:szCs w:val="20"/>
        </w:rPr>
        <w:t xml:space="preserve"> I </w:t>
      </w:r>
      <w:r w:rsidRPr="00BF5863">
        <w:rPr>
          <w:rFonts w:cs="Tahoma"/>
          <w:sz w:val="20"/>
          <w:szCs w:val="20"/>
        </w:rPr>
        <w:t>– BOLETIM DE SUBSCRIÇÃO</w:t>
      </w:r>
      <w:bookmarkEnd w:id="72"/>
      <w:bookmarkEnd w:id="73"/>
    </w:p>
    <w:p w14:paraId="638A118E" w14:textId="22F4B962" w:rsidR="00FB055E" w:rsidRPr="00BF5863" w:rsidRDefault="005627F8">
      <w:pPr>
        <w:pStyle w:val="SubTtulo"/>
        <w:jc w:val="center"/>
        <w:rPr>
          <w:rFonts w:cs="Tahoma"/>
          <w:sz w:val="20"/>
          <w:szCs w:val="20"/>
        </w:rPr>
      </w:pPr>
      <w:r w:rsidRPr="00BF5863">
        <w:rPr>
          <w:rFonts w:cs="Tahoma"/>
          <w:sz w:val="20"/>
          <w:szCs w:val="20"/>
        </w:rPr>
        <w:t>MODELO DE BOLETIM DE SUBSCRIÇÃO CONFORME PREVIST</w:t>
      </w:r>
      <w:r w:rsidRPr="00762457">
        <w:rPr>
          <w:rFonts w:cs="Tahoma"/>
          <w:sz w:val="20"/>
          <w:szCs w:val="20"/>
        </w:rPr>
        <w:t>O NA CLÁUSULA</w:t>
      </w:r>
      <w:r w:rsidR="00762457" w:rsidRPr="00762457">
        <w:rPr>
          <w:rFonts w:cs="Tahoma"/>
          <w:sz w:val="20"/>
          <w:szCs w:val="20"/>
        </w:rPr>
        <w:t> </w:t>
      </w:r>
      <w:r w:rsidR="004D1C02" w:rsidRPr="00762457">
        <w:rPr>
          <w:rFonts w:cs="Tahoma"/>
          <w:sz w:val="20"/>
          <w:szCs w:val="20"/>
        </w:rPr>
        <w:fldChar w:fldCharType="begin"/>
      </w:r>
      <w:r w:rsidR="004D1C02" w:rsidRPr="00762457">
        <w:rPr>
          <w:rFonts w:cs="Tahoma"/>
          <w:sz w:val="20"/>
          <w:szCs w:val="20"/>
        </w:rPr>
        <w:instrText xml:space="preserve"> REF _Ref65605720 \n \h </w:instrText>
      </w:r>
      <w:r w:rsidR="004D1C02">
        <w:rPr>
          <w:rFonts w:cs="Tahoma"/>
          <w:sz w:val="20"/>
          <w:szCs w:val="20"/>
        </w:rPr>
        <w:instrText xml:space="preserve"> \* MERGEFORMAT </w:instrText>
      </w:r>
      <w:r w:rsidR="004D1C02" w:rsidRPr="00762457">
        <w:rPr>
          <w:rFonts w:cs="Tahoma"/>
          <w:sz w:val="20"/>
          <w:szCs w:val="20"/>
        </w:rPr>
      </w:r>
      <w:r w:rsidR="004D1C02" w:rsidRPr="00762457">
        <w:rPr>
          <w:rFonts w:cs="Tahoma"/>
          <w:sz w:val="20"/>
          <w:szCs w:val="20"/>
        </w:rPr>
        <w:fldChar w:fldCharType="separate"/>
      </w:r>
      <w:r w:rsidR="004D1C02">
        <w:rPr>
          <w:rFonts w:cs="Tahoma"/>
          <w:sz w:val="20"/>
          <w:szCs w:val="20"/>
        </w:rPr>
        <w:t>4.1.9</w:t>
      </w:r>
      <w:r w:rsidR="004D1C02" w:rsidRPr="00762457">
        <w:rPr>
          <w:rFonts w:cs="Tahoma"/>
          <w:sz w:val="20"/>
          <w:szCs w:val="20"/>
        </w:rPr>
        <w:fldChar w:fldCharType="end"/>
      </w:r>
      <w:r w:rsidR="004D1C02" w:rsidRPr="00762457">
        <w:rPr>
          <w:rFonts w:cs="Tahoma"/>
          <w:sz w:val="20"/>
          <w:szCs w:val="20"/>
        </w:rPr>
        <w:t xml:space="preserve"> </w:t>
      </w:r>
      <w:r w:rsidRPr="00762457">
        <w:rPr>
          <w:rFonts w:cs="Tahoma"/>
          <w:sz w:val="20"/>
          <w:szCs w:val="20"/>
        </w:rPr>
        <w:t>DESTA ESCRITURA DE EMISSÃO</w:t>
      </w:r>
      <w:r w:rsidR="00500939">
        <w:rPr>
          <w:rFonts w:cs="Tahoma"/>
          <w:sz w:val="20"/>
          <w:szCs w:val="20"/>
        </w:rPr>
        <w:t xml:space="preserve"> </w:t>
      </w:r>
      <w:r w:rsidR="00500939">
        <w:rPr>
          <w:rFonts w:cs="Tahoma"/>
          <w:szCs w:val="20"/>
        </w:rPr>
        <w:t>DE DEBÊNTURES</w:t>
      </w:r>
    </w:p>
    <w:p w14:paraId="42D062CE" w14:textId="77777777" w:rsidR="00FB055E" w:rsidRPr="00762457" w:rsidRDefault="005627F8">
      <w:pPr>
        <w:pStyle w:val="SubTtulo"/>
        <w:jc w:val="center"/>
        <w:rPr>
          <w:rFonts w:cs="Tahoma"/>
          <w:sz w:val="20"/>
          <w:szCs w:val="20"/>
          <w:u w:val="single"/>
        </w:rPr>
      </w:pPr>
      <w:r w:rsidRPr="00BF5863">
        <w:rPr>
          <w:rFonts w:cs="Tahoma"/>
          <w:sz w:val="20"/>
          <w:szCs w:val="20"/>
          <w:u w:val="single"/>
        </w:rPr>
        <w:t>BOLETIM DE SUBSCRIÇ</w:t>
      </w:r>
      <w:r w:rsidRPr="00762457">
        <w:rPr>
          <w:rFonts w:cs="Tahoma"/>
          <w:sz w:val="20"/>
          <w:szCs w:val="20"/>
          <w:u w:val="single"/>
        </w:rPr>
        <w:t>ÃO DE DEBÊNTURES</w:t>
      </w:r>
    </w:p>
    <w:p w14:paraId="4F6B5A18" w14:textId="77777777" w:rsidR="00FB055E" w:rsidRPr="00D15AC6" w:rsidRDefault="005627F8">
      <w:pPr>
        <w:pStyle w:val="Body"/>
        <w:jc w:val="center"/>
        <w:rPr>
          <w:rFonts w:cs="Tahoma"/>
          <w:b/>
          <w:szCs w:val="20"/>
        </w:rPr>
      </w:pPr>
      <w:r w:rsidRPr="00D15AC6">
        <w:rPr>
          <w:rFonts w:cs="Tahoma"/>
          <w:b/>
          <w:szCs w:val="20"/>
        </w:rPr>
        <w:t>Nº 1/1</w:t>
      </w:r>
    </w:p>
    <w:p w14:paraId="646C1BB7" w14:textId="77777777" w:rsidR="00FB055E" w:rsidRPr="00D15AC6" w:rsidRDefault="005627F8">
      <w:pPr>
        <w:pStyle w:val="Body"/>
        <w:rPr>
          <w:rFonts w:cs="Tahoma"/>
          <w:b/>
          <w:szCs w:val="20"/>
        </w:rPr>
      </w:pPr>
      <w:r w:rsidRPr="00D15AC6">
        <w:rPr>
          <w:rFonts w:cs="Tahoma"/>
          <w:b/>
          <w:szCs w:val="20"/>
        </w:rPr>
        <w:t>Emissora</w:t>
      </w:r>
    </w:p>
    <w:tbl>
      <w:tblPr>
        <w:tblW w:w="0" w:type="auto"/>
        <w:tblLook w:val="04A0" w:firstRow="1" w:lastRow="0" w:firstColumn="1" w:lastColumn="0" w:noHBand="0" w:noVBand="1"/>
      </w:tblPr>
      <w:tblGrid>
        <w:gridCol w:w="8731"/>
      </w:tblGrid>
      <w:tr w:rsidR="00FB055E" w:rsidRPr="00D15AC6" w14:paraId="42F7050E" w14:textId="77777777">
        <w:tc>
          <w:tcPr>
            <w:tcW w:w="8871" w:type="dxa"/>
          </w:tcPr>
          <w:p w14:paraId="426274FD" w14:textId="77777777" w:rsidR="00762457" w:rsidRPr="00931C30" w:rsidRDefault="00762457">
            <w:pPr>
              <w:pStyle w:val="Body"/>
              <w:spacing w:before="60" w:after="60"/>
              <w:rPr>
                <w:rFonts w:cs="Tahoma"/>
                <w:szCs w:val="20"/>
              </w:rPr>
            </w:pPr>
          </w:p>
          <w:p w14:paraId="227022E2" w14:textId="4EBFA396" w:rsidR="00D15AC6" w:rsidRPr="00931C30" w:rsidRDefault="00762457" w:rsidP="00D15AC6">
            <w:pPr>
              <w:pStyle w:val="Body"/>
              <w:spacing w:before="60" w:after="60"/>
              <w:rPr>
                <w:rFonts w:cs="Tahoma"/>
                <w:szCs w:val="20"/>
              </w:rPr>
            </w:pPr>
            <w:r w:rsidRPr="00931C30">
              <w:rPr>
                <w:rFonts w:cs="Tahoma"/>
                <w:b/>
                <w:szCs w:val="20"/>
              </w:rPr>
              <w:t>PATRIMAR ENGENHARIA S.A.</w:t>
            </w:r>
            <w:r w:rsidRPr="00931C30">
              <w:rPr>
                <w:rFonts w:cs="Tahoma"/>
                <w:szCs w:val="20"/>
              </w:rPr>
              <w:t>, companhia aberta registrada na categoria “A” perante a Comissão de Valores Mobiliários (“</w:t>
            </w:r>
            <w:r w:rsidRPr="00931C30">
              <w:rPr>
                <w:rFonts w:cs="Tahoma"/>
                <w:b/>
                <w:szCs w:val="20"/>
              </w:rPr>
              <w:t>CVM</w:t>
            </w:r>
            <w:r w:rsidRPr="00931C30">
              <w:rPr>
                <w:rFonts w:cs="Tahoma"/>
                <w:szCs w:val="20"/>
              </w:rPr>
              <w:t xml:space="preserve">”), com sede na Cidade de Belo Horizonte, Estado de Minas Gerais, na Rodovia </w:t>
            </w:r>
            <w:proofErr w:type="spellStart"/>
            <w:r w:rsidRPr="00931C30">
              <w:rPr>
                <w:rFonts w:cs="Tahoma"/>
                <w:szCs w:val="20"/>
              </w:rPr>
              <w:t>Stael</w:t>
            </w:r>
            <w:proofErr w:type="spellEnd"/>
            <w:r w:rsidRPr="00931C30">
              <w:rPr>
                <w:rFonts w:cs="Tahoma"/>
                <w:szCs w:val="20"/>
              </w:rPr>
              <w:t xml:space="preserve"> Mary Bicalho Motta Magalhaes, nº 521, sala 1.701 (parte), Bairro Belvedere, CEP 30.320.760, inscrita no Cadastro Nacional de Pessoas Jurídicas do Ministério da Economia (“</w:t>
            </w:r>
            <w:r w:rsidRPr="00931C30">
              <w:rPr>
                <w:rFonts w:cs="Tahoma"/>
                <w:b/>
                <w:szCs w:val="20"/>
              </w:rPr>
              <w:t>CNPJ/ME</w:t>
            </w:r>
            <w:r w:rsidRPr="00931C30">
              <w:rPr>
                <w:rFonts w:cs="Tahoma"/>
                <w:szCs w:val="20"/>
              </w:rPr>
              <w:t xml:space="preserve">”) sob o nº 23.236.821/0001-27, com seus atos constitutivos arquivados na Junta Comercial do Estado de Minas Gerais sob o NIRE 31.300.128.741, na qualidade de </w:t>
            </w:r>
            <w:r w:rsidR="002D41C7" w:rsidRPr="00931C30">
              <w:rPr>
                <w:rFonts w:cs="Tahoma"/>
                <w:szCs w:val="20"/>
              </w:rPr>
              <w:t>e</w:t>
            </w:r>
            <w:r w:rsidRPr="00931C30">
              <w:rPr>
                <w:rFonts w:cs="Tahoma"/>
                <w:szCs w:val="20"/>
              </w:rPr>
              <w:t xml:space="preserve">missora das </w:t>
            </w:r>
            <w:r w:rsidR="002D41C7" w:rsidRPr="00931C30">
              <w:rPr>
                <w:rFonts w:cs="Tahoma"/>
                <w:szCs w:val="20"/>
              </w:rPr>
              <w:t>d</w:t>
            </w:r>
            <w:r w:rsidRPr="00931C30">
              <w:rPr>
                <w:rFonts w:cs="Tahoma"/>
                <w:szCs w:val="20"/>
              </w:rPr>
              <w:t xml:space="preserve">ebêntures, neste ato devidamente representada na forma do seu </w:t>
            </w:r>
            <w:r w:rsidR="002D41C7" w:rsidRPr="00931C30">
              <w:rPr>
                <w:rFonts w:cs="Tahoma"/>
                <w:szCs w:val="20"/>
              </w:rPr>
              <w:t>e</w:t>
            </w:r>
            <w:r w:rsidRPr="00931C30">
              <w:rPr>
                <w:rFonts w:cs="Tahoma"/>
                <w:szCs w:val="20"/>
              </w:rPr>
              <w:t xml:space="preserve">statuto </w:t>
            </w:r>
            <w:r w:rsidR="002D41C7" w:rsidRPr="00931C30">
              <w:rPr>
                <w:rFonts w:cs="Tahoma"/>
                <w:szCs w:val="20"/>
              </w:rPr>
              <w:t>s</w:t>
            </w:r>
            <w:r w:rsidRPr="00931C30">
              <w:rPr>
                <w:rFonts w:cs="Tahoma"/>
                <w:szCs w:val="20"/>
              </w:rPr>
              <w:t>ocial (“</w:t>
            </w:r>
            <w:r w:rsidRPr="00931C30">
              <w:rPr>
                <w:rFonts w:cs="Tahoma"/>
                <w:b/>
                <w:szCs w:val="20"/>
              </w:rPr>
              <w:t>Emissora</w:t>
            </w:r>
            <w:r w:rsidRPr="00931C30">
              <w:rPr>
                <w:rFonts w:cs="Tahoma"/>
                <w:szCs w:val="20"/>
              </w:rPr>
              <w:t>”)</w:t>
            </w:r>
            <w:r w:rsidR="00D15AC6" w:rsidRPr="00931C30">
              <w:rPr>
                <w:rFonts w:cs="Tahoma"/>
                <w:szCs w:val="20"/>
              </w:rPr>
              <w:t>.</w:t>
            </w:r>
          </w:p>
        </w:tc>
      </w:tr>
    </w:tbl>
    <w:p w14:paraId="1989B278" w14:textId="77777777" w:rsidR="00FB055E" w:rsidRPr="00D15AC6" w:rsidRDefault="005627F8">
      <w:pPr>
        <w:pStyle w:val="Body"/>
        <w:spacing w:before="240"/>
        <w:rPr>
          <w:rFonts w:cs="Tahoma"/>
          <w:b/>
          <w:szCs w:val="20"/>
        </w:rPr>
      </w:pPr>
      <w:r w:rsidRPr="00D15AC6">
        <w:rPr>
          <w:rFonts w:cs="Tahoma"/>
          <w:b/>
          <w:szCs w:val="20"/>
        </w:rPr>
        <w:t>Debenturista ou Subscritor</w:t>
      </w:r>
    </w:p>
    <w:tbl>
      <w:tblPr>
        <w:tblW w:w="0" w:type="auto"/>
        <w:tblLook w:val="04A0" w:firstRow="1" w:lastRow="0" w:firstColumn="1" w:lastColumn="0" w:noHBand="0" w:noVBand="1"/>
      </w:tblPr>
      <w:tblGrid>
        <w:gridCol w:w="8731"/>
      </w:tblGrid>
      <w:tr w:rsidR="00FB055E" w:rsidRPr="00D15AC6" w14:paraId="0961FA6F" w14:textId="77777777">
        <w:tc>
          <w:tcPr>
            <w:tcW w:w="8871" w:type="dxa"/>
          </w:tcPr>
          <w:p w14:paraId="52906AE7" w14:textId="76E4D68C" w:rsidR="00D15AC6" w:rsidRPr="00D15AC6" w:rsidRDefault="00D94867" w:rsidP="00931C30">
            <w:pPr>
              <w:pStyle w:val="Parties"/>
              <w:numPr>
                <w:ilvl w:val="0"/>
                <w:numId w:val="0"/>
              </w:numPr>
              <w:spacing w:before="60" w:after="60"/>
              <w:rPr>
                <w:rFonts w:cs="Tahoma"/>
                <w:szCs w:val="20"/>
              </w:rPr>
            </w:pPr>
            <w:bookmarkStart w:id="74" w:name="_Hlk531807293"/>
            <w:r w:rsidRPr="00D94867">
              <w:rPr>
                <w:rFonts w:cs="Tahoma"/>
                <w:b/>
                <w:szCs w:val="20"/>
              </w:rPr>
              <w:t>VIRGO COMPANHIA DE SECURITIZAÇÃO</w:t>
            </w:r>
            <w:r w:rsidRPr="00D94867">
              <w:rPr>
                <w:rFonts w:cs="Tahoma"/>
                <w:bCs/>
                <w:szCs w:val="20"/>
              </w:rPr>
              <w:t xml:space="preserve">, sociedade </w:t>
            </w:r>
            <w:r w:rsidR="00F87622">
              <w:rPr>
                <w:rFonts w:cs="Tahoma"/>
                <w:bCs/>
                <w:szCs w:val="20"/>
              </w:rPr>
              <w:t>por ações</w:t>
            </w:r>
            <w:r w:rsidRPr="00D94867">
              <w:rPr>
                <w:rFonts w:cs="Tahoma"/>
                <w:bCs/>
                <w:szCs w:val="20"/>
              </w:rPr>
              <w:t>, com sede na Cidade de São Paulo, Estado de São Paulo, na Rua Tabapuã, nº 1123, conjunto 215, 21º andar, Itaim Bibi, CEP 04</w:t>
            </w:r>
            <w:r w:rsidR="00AF2754">
              <w:rPr>
                <w:rFonts w:cs="Tahoma"/>
                <w:bCs/>
                <w:szCs w:val="20"/>
              </w:rPr>
              <w:t>.</w:t>
            </w:r>
            <w:r w:rsidRPr="00D94867">
              <w:rPr>
                <w:rFonts w:cs="Tahoma"/>
                <w:bCs/>
                <w:szCs w:val="20"/>
              </w:rPr>
              <w:t xml:space="preserve">533-004, inscrita no </w:t>
            </w:r>
            <w:r w:rsidRPr="00931C30">
              <w:rPr>
                <w:rFonts w:cs="Tahoma"/>
                <w:bCs/>
                <w:szCs w:val="20"/>
              </w:rPr>
              <w:t>CNPJ</w:t>
            </w:r>
            <w:r w:rsidR="00931C30">
              <w:rPr>
                <w:rFonts w:cs="Tahoma"/>
                <w:bCs/>
                <w:szCs w:val="20"/>
              </w:rPr>
              <w:t>/ME</w:t>
            </w:r>
            <w:r w:rsidRPr="00D94867">
              <w:rPr>
                <w:rFonts w:cs="Tahoma"/>
                <w:bCs/>
                <w:szCs w:val="20"/>
              </w:rPr>
              <w:t xml:space="preserve"> sob o nº 08.769.451/0001-08, com seus atos constitutivos arquivados na </w:t>
            </w:r>
            <w:r w:rsidR="0044095E">
              <w:rPr>
                <w:rFonts w:cs="Tahoma"/>
                <w:bCs/>
                <w:szCs w:val="20"/>
              </w:rPr>
              <w:t>Junta Comercial do Estado de São Paulo</w:t>
            </w:r>
            <w:r w:rsidR="0044095E" w:rsidRPr="00D94867">
              <w:rPr>
                <w:rFonts w:cs="Tahoma"/>
                <w:bCs/>
                <w:szCs w:val="20"/>
              </w:rPr>
              <w:t xml:space="preserve"> </w:t>
            </w:r>
            <w:r w:rsidRPr="00D94867">
              <w:rPr>
                <w:rFonts w:cs="Tahoma"/>
                <w:bCs/>
                <w:szCs w:val="20"/>
              </w:rPr>
              <w:t>sob o NIRE 35.300.240.949, devidamente registrada perante a CVM sob o n° 20.818</w:t>
            </w:r>
            <w:r w:rsidR="00D15AC6" w:rsidRPr="00D15AC6">
              <w:rPr>
                <w:rFonts w:cs="Tahoma"/>
                <w:szCs w:val="20"/>
              </w:rPr>
              <w:t>, neste ato representada na forma de seu estatuto social (“</w:t>
            </w:r>
            <w:r w:rsidR="00D15AC6" w:rsidRPr="00D15AC6">
              <w:rPr>
                <w:rFonts w:cs="Tahoma"/>
                <w:b/>
                <w:szCs w:val="20"/>
              </w:rPr>
              <w:t>Debenturista</w:t>
            </w:r>
            <w:r w:rsidR="00D15AC6" w:rsidRPr="00D15AC6">
              <w:rPr>
                <w:rFonts w:cs="Tahoma"/>
                <w:szCs w:val="20"/>
              </w:rPr>
              <w:t>”).</w:t>
            </w:r>
          </w:p>
        </w:tc>
      </w:tr>
    </w:tbl>
    <w:bookmarkEnd w:id="74"/>
    <w:p w14:paraId="0ED137FD" w14:textId="77777777" w:rsidR="00FB055E" w:rsidRPr="00D15AC6" w:rsidRDefault="005627F8">
      <w:pPr>
        <w:pStyle w:val="Body"/>
        <w:spacing w:before="240"/>
        <w:rPr>
          <w:rFonts w:cs="Tahoma"/>
          <w:b/>
          <w:szCs w:val="20"/>
        </w:rPr>
      </w:pPr>
      <w:r w:rsidRPr="00D15AC6">
        <w:rPr>
          <w:rFonts w:cs="Tahoma"/>
          <w:b/>
          <w:szCs w:val="20"/>
        </w:rPr>
        <w:t>Características da Emissão</w:t>
      </w:r>
    </w:p>
    <w:tbl>
      <w:tblPr>
        <w:tblW w:w="0" w:type="auto"/>
        <w:tblLook w:val="04A0" w:firstRow="1" w:lastRow="0" w:firstColumn="1" w:lastColumn="0" w:noHBand="0" w:noVBand="1"/>
      </w:tblPr>
      <w:tblGrid>
        <w:gridCol w:w="8731"/>
      </w:tblGrid>
      <w:tr w:rsidR="00FB055E" w:rsidRPr="005512C1" w14:paraId="71999CA0" w14:textId="77777777">
        <w:tc>
          <w:tcPr>
            <w:tcW w:w="8871" w:type="dxa"/>
          </w:tcPr>
          <w:p w14:paraId="0B5D9937" w14:textId="42734770" w:rsidR="00FB055E" w:rsidRPr="00D15AC6" w:rsidRDefault="005627F8">
            <w:pPr>
              <w:pStyle w:val="Body"/>
              <w:spacing w:before="60" w:after="60"/>
              <w:rPr>
                <w:rFonts w:cs="Tahoma"/>
                <w:szCs w:val="20"/>
              </w:rPr>
            </w:pPr>
            <w:r w:rsidRPr="00D15AC6">
              <w:rPr>
                <w:rFonts w:cs="Tahoma"/>
                <w:szCs w:val="20"/>
              </w:rPr>
              <w:t xml:space="preserve">Foram emitidas </w:t>
            </w:r>
            <w:r w:rsidR="002870EC">
              <w:rPr>
                <w:rFonts w:cs="Tahoma"/>
                <w:szCs w:val="20"/>
              </w:rPr>
              <w:t>1</w:t>
            </w:r>
            <w:r w:rsidR="002C2C50">
              <w:rPr>
                <w:rFonts w:cs="Tahoma"/>
                <w:szCs w:val="20"/>
              </w:rPr>
              <w:t>5</w:t>
            </w:r>
            <w:r w:rsidR="002870EC">
              <w:rPr>
                <w:rFonts w:cs="Tahoma"/>
                <w:szCs w:val="20"/>
              </w:rPr>
              <w:t>0.000</w:t>
            </w:r>
            <w:r w:rsidRPr="00D15AC6">
              <w:rPr>
                <w:rFonts w:cs="Tahoma"/>
                <w:szCs w:val="20"/>
              </w:rPr>
              <w:t xml:space="preserve"> (</w:t>
            </w:r>
            <w:r w:rsidR="002C2C50">
              <w:rPr>
                <w:rFonts w:cs="Tahoma"/>
                <w:szCs w:val="20"/>
              </w:rPr>
              <w:t xml:space="preserve">cento e cinquenta </w:t>
            </w:r>
            <w:r w:rsidR="002870EC">
              <w:rPr>
                <w:rFonts w:cs="Tahoma"/>
                <w:szCs w:val="20"/>
              </w:rPr>
              <w:t>mil</w:t>
            </w:r>
            <w:r w:rsidRPr="00D15AC6">
              <w:rPr>
                <w:rFonts w:cs="Tahoma"/>
                <w:szCs w:val="20"/>
              </w:rPr>
              <w:t xml:space="preserve">) </w:t>
            </w:r>
            <w:r w:rsidR="00024182" w:rsidRPr="003C1143">
              <w:rPr>
                <w:rFonts w:cs="Tahoma"/>
                <w:szCs w:val="20"/>
              </w:rPr>
              <w:t>debêntures simples, não conversíveis em ações, em série única, da espécie quirografária, para colocação privada</w:t>
            </w:r>
            <w:r w:rsidR="00024182">
              <w:rPr>
                <w:rFonts w:cs="Tahoma"/>
                <w:szCs w:val="20"/>
              </w:rPr>
              <w:t xml:space="preserve"> (</w:t>
            </w:r>
            <w:r w:rsidR="00024182" w:rsidRPr="003C1143">
              <w:rPr>
                <w:rFonts w:cs="Tahoma"/>
                <w:szCs w:val="20"/>
              </w:rPr>
              <w:t>“</w:t>
            </w:r>
            <w:r w:rsidR="00024182" w:rsidRPr="003C1143">
              <w:rPr>
                <w:rFonts w:cs="Tahoma"/>
                <w:b/>
                <w:szCs w:val="20"/>
              </w:rPr>
              <w:t>Debêntures</w:t>
            </w:r>
            <w:r w:rsidR="00024182" w:rsidRPr="003C1143">
              <w:rPr>
                <w:rFonts w:cs="Tahoma"/>
                <w:szCs w:val="20"/>
              </w:rPr>
              <w:t>”</w:t>
            </w:r>
            <w:r w:rsidR="00024182">
              <w:rPr>
                <w:rFonts w:cs="Tahoma"/>
                <w:szCs w:val="20"/>
              </w:rPr>
              <w:t xml:space="preserve"> e “</w:t>
            </w:r>
            <w:r w:rsidR="00024182" w:rsidRPr="00B31831">
              <w:rPr>
                <w:rFonts w:cs="Tahoma"/>
                <w:b/>
                <w:szCs w:val="20"/>
              </w:rPr>
              <w:t>Emissão</w:t>
            </w:r>
            <w:r w:rsidR="00024182">
              <w:rPr>
                <w:rFonts w:cs="Tahoma"/>
                <w:szCs w:val="20"/>
              </w:rPr>
              <w:t>”,  respectivamente)</w:t>
            </w:r>
            <w:r w:rsidRPr="00D15AC6">
              <w:rPr>
                <w:rFonts w:cs="Tahoma"/>
                <w:szCs w:val="20"/>
              </w:rPr>
              <w:t>, com valor nominal unitário de R$</w:t>
            </w:r>
            <w:r w:rsidR="00D15AC6" w:rsidRPr="00D15AC6">
              <w:rPr>
                <w:rFonts w:cs="Tahoma"/>
                <w:szCs w:val="20"/>
              </w:rPr>
              <w:t> </w:t>
            </w:r>
            <w:r w:rsidRPr="00D15AC6">
              <w:rPr>
                <w:rFonts w:cs="Tahoma"/>
                <w:szCs w:val="20"/>
              </w:rPr>
              <w:t>1.000,00 (mil reais)</w:t>
            </w:r>
            <w:r w:rsidR="00024182">
              <w:rPr>
                <w:rFonts w:cs="Tahoma"/>
                <w:szCs w:val="20"/>
              </w:rPr>
              <w:t>,</w:t>
            </w:r>
            <w:r w:rsidRPr="00D15AC6">
              <w:rPr>
                <w:rFonts w:cs="Tahoma"/>
                <w:szCs w:val="20"/>
              </w:rPr>
              <w:t xml:space="preserve"> em </w:t>
            </w:r>
            <w:r w:rsidR="00F71E49">
              <w:rPr>
                <w:rFonts w:cs="Tahoma"/>
                <w:iCs/>
                <w:szCs w:val="20"/>
              </w:rPr>
              <w:t>12</w:t>
            </w:r>
            <w:r w:rsidR="00E855A9">
              <w:rPr>
                <w:rFonts w:cs="Tahoma"/>
                <w:szCs w:val="20"/>
              </w:rPr>
              <w:t xml:space="preserve"> </w:t>
            </w:r>
            <w:r w:rsidRPr="00D15AC6">
              <w:rPr>
                <w:rFonts w:cs="Tahoma"/>
                <w:szCs w:val="20"/>
              </w:rPr>
              <w:t xml:space="preserve">de </w:t>
            </w:r>
            <w:r w:rsidR="00F71E49">
              <w:rPr>
                <w:rFonts w:cs="Tahoma"/>
                <w:iCs/>
                <w:szCs w:val="20"/>
              </w:rPr>
              <w:t>julho</w:t>
            </w:r>
            <w:r w:rsidR="00E855A9">
              <w:rPr>
                <w:rFonts w:cs="Tahoma"/>
                <w:szCs w:val="20"/>
              </w:rPr>
              <w:t xml:space="preserve"> </w:t>
            </w:r>
            <w:r w:rsidRPr="00D15AC6">
              <w:rPr>
                <w:rFonts w:cs="Tahoma"/>
                <w:szCs w:val="20"/>
              </w:rPr>
              <w:t xml:space="preserve">de </w:t>
            </w:r>
            <w:r w:rsidR="00E855A9" w:rsidRPr="00D15AC6">
              <w:rPr>
                <w:rFonts w:cs="Tahoma"/>
                <w:szCs w:val="20"/>
              </w:rPr>
              <w:t>202</w:t>
            </w:r>
            <w:r w:rsidR="00E855A9">
              <w:rPr>
                <w:rFonts w:cs="Tahoma"/>
                <w:szCs w:val="20"/>
              </w:rPr>
              <w:t>2</w:t>
            </w:r>
            <w:r w:rsidR="00E855A9" w:rsidRPr="00D15AC6">
              <w:rPr>
                <w:rFonts w:cs="Tahoma"/>
                <w:szCs w:val="20"/>
              </w:rPr>
              <w:t xml:space="preserve"> </w:t>
            </w:r>
            <w:r w:rsidRPr="00D15AC6">
              <w:rPr>
                <w:rFonts w:cs="Tahoma"/>
                <w:szCs w:val="20"/>
              </w:rPr>
              <w:t>(“</w:t>
            </w:r>
            <w:r w:rsidRPr="00D15AC6">
              <w:rPr>
                <w:rFonts w:cs="Tahoma"/>
                <w:b/>
                <w:szCs w:val="20"/>
              </w:rPr>
              <w:t>Emissão</w:t>
            </w:r>
            <w:r w:rsidRPr="00D15AC6">
              <w:rPr>
                <w:rFonts w:cs="Tahoma"/>
                <w:szCs w:val="20"/>
              </w:rPr>
              <w:t>”), nos termos do</w:t>
            </w:r>
            <w:r w:rsidR="00D15AC6" w:rsidRPr="00D15AC6">
              <w:rPr>
                <w:rFonts w:cs="Tahoma"/>
                <w:szCs w:val="20"/>
              </w:rPr>
              <w:t xml:space="preserve"> “</w:t>
            </w:r>
            <w:r w:rsidR="00D15AC6" w:rsidRPr="00C5220C">
              <w:rPr>
                <w:rFonts w:cs="Tahoma"/>
                <w:i/>
                <w:szCs w:val="20"/>
              </w:rPr>
              <w:t xml:space="preserve">Instrumento Particular de Escritura da </w:t>
            </w:r>
            <w:r w:rsidR="00931C30">
              <w:rPr>
                <w:rFonts w:cs="Tahoma"/>
                <w:i/>
                <w:iCs/>
                <w:szCs w:val="20"/>
              </w:rPr>
              <w:t>3</w:t>
            </w:r>
            <w:r w:rsidR="008D194F" w:rsidRPr="003A3DD6">
              <w:rPr>
                <w:rFonts w:cs="Tahoma"/>
                <w:i/>
                <w:iCs/>
                <w:szCs w:val="20"/>
              </w:rPr>
              <w:t xml:space="preserve">ª </w:t>
            </w:r>
            <w:r w:rsidR="00931C30" w:rsidRPr="00931C30">
              <w:rPr>
                <w:rFonts w:cs="Tahoma"/>
                <w:i/>
                <w:iCs/>
                <w:szCs w:val="20"/>
              </w:rPr>
              <w:t>(Terceira)</w:t>
            </w:r>
            <w:r w:rsidR="00931C30">
              <w:rPr>
                <w:rFonts w:cs="Tahoma"/>
                <w:szCs w:val="20"/>
              </w:rPr>
              <w:t xml:space="preserve"> </w:t>
            </w:r>
            <w:r w:rsidR="008D194F" w:rsidRPr="003A3DD6">
              <w:rPr>
                <w:rFonts w:cs="Tahoma"/>
                <w:i/>
                <w:iCs/>
                <w:szCs w:val="20"/>
              </w:rPr>
              <w:t xml:space="preserve">Emissão de Debêntures Simples, Não Conversíveis em Ações, em Série Única, da Espécie Quirografária, para Colocação Privada, da </w:t>
            </w:r>
            <w:proofErr w:type="spellStart"/>
            <w:r w:rsidR="008D194F" w:rsidRPr="003A3DD6">
              <w:rPr>
                <w:rFonts w:cs="Tahoma"/>
                <w:i/>
                <w:iCs/>
                <w:szCs w:val="20"/>
              </w:rPr>
              <w:t>Patrimar</w:t>
            </w:r>
            <w:proofErr w:type="spellEnd"/>
            <w:r w:rsidR="008D194F" w:rsidRPr="003A3DD6">
              <w:rPr>
                <w:rFonts w:cs="Tahoma"/>
                <w:i/>
                <w:iCs/>
                <w:szCs w:val="20"/>
              </w:rPr>
              <w:t xml:space="preserve"> Engenharia S.A.</w:t>
            </w:r>
            <w:r w:rsidR="00D15AC6" w:rsidRPr="00C5220C">
              <w:rPr>
                <w:rFonts w:cs="Tahoma"/>
                <w:szCs w:val="20"/>
              </w:rPr>
              <w:t xml:space="preserve">” </w:t>
            </w:r>
            <w:r w:rsidRPr="00D15AC6">
              <w:rPr>
                <w:rFonts w:cs="Tahoma"/>
                <w:szCs w:val="20"/>
              </w:rPr>
              <w:t>(“</w:t>
            </w:r>
            <w:r w:rsidRPr="00D15AC6">
              <w:rPr>
                <w:rFonts w:cs="Tahoma"/>
                <w:b/>
                <w:szCs w:val="20"/>
              </w:rPr>
              <w:t>Escritura de Emissão</w:t>
            </w:r>
            <w:r w:rsidR="00500939">
              <w:rPr>
                <w:rFonts w:cs="Tahoma"/>
                <w:b/>
                <w:szCs w:val="20"/>
              </w:rPr>
              <w:t xml:space="preserve"> </w:t>
            </w:r>
            <w:r w:rsidR="00500939" w:rsidRPr="00500939">
              <w:rPr>
                <w:rFonts w:cs="Tahoma"/>
                <w:b/>
                <w:szCs w:val="20"/>
              </w:rPr>
              <w:t>de Debêntures</w:t>
            </w:r>
            <w:r w:rsidRPr="00D15AC6">
              <w:rPr>
                <w:rFonts w:cs="Tahoma"/>
                <w:szCs w:val="20"/>
              </w:rPr>
              <w:t>”)</w:t>
            </w:r>
            <w:r w:rsidR="003A67CA">
              <w:rPr>
                <w:rFonts w:cs="Tahoma"/>
                <w:szCs w:val="20"/>
              </w:rPr>
              <w:t xml:space="preserve">, celebrado </w:t>
            </w:r>
            <w:r w:rsidR="003A67CA" w:rsidRPr="0010357F">
              <w:rPr>
                <w:rFonts w:cs="Tahoma"/>
                <w:szCs w:val="20"/>
              </w:rPr>
              <w:t xml:space="preserve">em </w:t>
            </w:r>
            <w:r w:rsidR="009D35A4">
              <w:rPr>
                <w:rFonts w:cs="Tahoma"/>
                <w:iCs/>
                <w:szCs w:val="20"/>
              </w:rPr>
              <w:t>2</w:t>
            </w:r>
            <w:r w:rsidR="00935059">
              <w:rPr>
                <w:rFonts w:cs="Tahoma"/>
                <w:iCs/>
                <w:szCs w:val="20"/>
              </w:rPr>
              <w:t>8</w:t>
            </w:r>
            <w:r w:rsidR="008D194F">
              <w:rPr>
                <w:rFonts w:cs="Tahoma"/>
                <w:szCs w:val="20"/>
              </w:rPr>
              <w:t xml:space="preserve"> </w:t>
            </w:r>
            <w:r w:rsidR="003A67CA">
              <w:rPr>
                <w:rFonts w:cs="Tahoma"/>
                <w:szCs w:val="20"/>
              </w:rPr>
              <w:t xml:space="preserve">de </w:t>
            </w:r>
            <w:r w:rsidR="00931C30">
              <w:rPr>
                <w:rFonts w:cs="Tahoma"/>
                <w:iCs/>
                <w:szCs w:val="20"/>
              </w:rPr>
              <w:t xml:space="preserve">junho </w:t>
            </w:r>
            <w:r w:rsidR="003A67CA">
              <w:rPr>
                <w:rFonts w:cs="Tahoma"/>
                <w:szCs w:val="20"/>
              </w:rPr>
              <w:t xml:space="preserve">de </w:t>
            </w:r>
            <w:r w:rsidR="008D194F">
              <w:rPr>
                <w:rFonts w:cs="Tahoma"/>
                <w:szCs w:val="20"/>
              </w:rPr>
              <w:t>2022</w:t>
            </w:r>
            <w:r w:rsidR="003A67CA">
              <w:rPr>
                <w:rFonts w:cs="Tahoma"/>
                <w:szCs w:val="20"/>
              </w:rPr>
              <w:t>, entre a Emissora e a Debenturista</w:t>
            </w:r>
            <w:r w:rsidRPr="00D15AC6">
              <w:rPr>
                <w:rFonts w:cs="Tahoma"/>
                <w:szCs w:val="20"/>
              </w:rPr>
              <w:t>.</w:t>
            </w:r>
          </w:p>
          <w:p w14:paraId="08A58B7C" w14:textId="43421073" w:rsidR="00740F5D" w:rsidRPr="00BD2AA0" w:rsidRDefault="00FA2F83" w:rsidP="00740F5D">
            <w:pPr>
              <w:pStyle w:val="Body"/>
              <w:spacing w:before="60" w:after="60"/>
              <w:rPr>
                <w:rFonts w:cs="Tahoma"/>
                <w:szCs w:val="20"/>
              </w:rPr>
            </w:pPr>
            <w:r>
              <w:rPr>
                <w:rFonts w:cs="Tahoma"/>
                <w:szCs w:val="20"/>
              </w:rPr>
              <w:t xml:space="preserve">Após a subscrição da totalidade </w:t>
            </w:r>
            <w:r w:rsidRPr="00027F99">
              <w:rPr>
                <w:rFonts w:cs="Tahoma"/>
                <w:szCs w:val="20"/>
              </w:rPr>
              <w:t xml:space="preserve">das Debêntures pela </w:t>
            </w:r>
            <w:proofErr w:type="spellStart"/>
            <w:r w:rsidRPr="00027F99">
              <w:rPr>
                <w:rFonts w:cs="Tahoma"/>
                <w:szCs w:val="20"/>
              </w:rPr>
              <w:t>Securitizadora</w:t>
            </w:r>
            <w:proofErr w:type="spellEnd"/>
            <w:r w:rsidRPr="00027F99">
              <w:rPr>
                <w:rFonts w:cs="Tahoma"/>
                <w:szCs w:val="20"/>
              </w:rPr>
              <w:t xml:space="preserve">, esta será a única titular das Debêntures, passando a ser credora de todas as obrigações, principais e acessórias, devidas pela Emissora no âmbito das Debêntures, as quais representam </w:t>
            </w:r>
            <w:r>
              <w:rPr>
                <w:rFonts w:cs="Tahoma"/>
                <w:szCs w:val="20"/>
              </w:rPr>
              <w:t xml:space="preserve">créditos imobiliários </w:t>
            </w:r>
            <w:r w:rsidR="00740F5D">
              <w:rPr>
                <w:rFonts w:cs="Tahoma"/>
                <w:szCs w:val="20"/>
              </w:rPr>
              <w:t>(“</w:t>
            </w:r>
            <w:r w:rsidR="00740F5D" w:rsidRPr="00740F5D">
              <w:rPr>
                <w:rFonts w:cs="Tahoma"/>
                <w:b/>
                <w:szCs w:val="20"/>
              </w:rPr>
              <w:t>Créditos Imobiliários</w:t>
            </w:r>
            <w:r w:rsidR="00740F5D">
              <w:rPr>
                <w:rFonts w:cs="Tahoma"/>
                <w:szCs w:val="20"/>
              </w:rPr>
              <w:t>”)</w:t>
            </w:r>
            <w:r>
              <w:rPr>
                <w:rFonts w:cs="Tahoma"/>
                <w:szCs w:val="20"/>
              </w:rPr>
              <w:t xml:space="preserve">, que servirão </w:t>
            </w:r>
            <w:r w:rsidR="00740F5D" w:rsidRPr="00BD2AA0">
              <w:rPr>
                <w:rFonts w:cs="Tahoma"/>
                <w:szCs w:val="20"/>
              </w:rPr>
              <w:t xml:space="preserve">como lastro para emissão de uma </w:t>
            </w:r>
            <w:r w:rsidR="00740F5D">
              <w:rPr>
                <w:rFonts w:cs="Tahoma"/>
                <w:szCs w:val="20"/>
              </w:rPr>
              <w:t>c</w:t>
            </w:r>
            <w:r w:rsidR="00740F5D" w:rsidRPr="00BD2AA0">
              <w:rPr>
                <w:rFonts w:cs="Tahoma"/>
                <w:szCs w:val="20"/>
              </w:rPr>
              <w:t xml:space="preserve">édula de </w:t>
            </w:r>
            <w:r w:rsidR="00740F5D">
              <w:rPr>
                <w:rFonts w:cs="Tahoma"/>
                <w:szCs w:val="20"/>
              </w:rPr>
              <w:t>c</w:t>
            </w:r>
            <w:r w:rsidR="00740F5D" w:rsidRPr="00BD2AA0">
              <w:rPr>
                <w:rFonts w:cs="Tahoma"/>
                <w:szCs w:val="20"/>
              </w:rPr>
              <w:t xml:space="preserve">rédito </w:t>
            </w:r>
            <w:r w:rsidR="00740F5D">
              <w:rPr>
                <w:rFonts w:cs="Tahoma"/>
                <w:szCs w:val="20"/>
              </w:rPr>
              <w:t>i</w:t>
            </w:r>
            <w:r w:rsidR="00740F5D" w:rsidRPr="00BD2AA0">
              <w:rPr>
                <w:rFonts w:cs="Tahoma"/>
                <w:szCs w:val="20"/>
              </w:rPr>
              <w:t>mobiliário (“</w:t>
            </w:r>
            <w:r w:rsidR="00740F5D" w:rsidRPr="00BD2AA0">
              <w:rPr>
                <w:rFonts w:cs="Tahoma"/>
                <w:b/>
                <w:szCs w:val="20"/>
              </w:rPr>
              <w:t>CCI</w:t>
            </w:r>
            <w:r w:rsidR="00740F5D" w:rsidRPr="00BD2AA0">
              <w:rPr>
                <w:rFonts w:cs="Tahoma"/>
                <w:szCs w:val="20"/>
              </w:rPr>
              <w:t xml:space="preserve">”), que, por sua vez, </w:t>
            </w:r>
            <w:r>
              <w:rPr>
                <w:rFonts w:cs="Tahoma"/>
                <w:szCs w:val="20"/>
              </w:rPr>
              <w:t xml:space="preserve">servirá </w:t>
            </w:r>
            <w:r w:rsidR="00740F5D" w:rsidRPr="00BD2AA0">
              <w:rPr>
                <w:rFonts w:cs="Tahoma"/>
                <w:szCs w:val="20"/>
              </w:rPr>
              <w:t>como lastro da emissão d</w:t>
            </w:r>
            <w:r w:rsidR="00740F5D">
              <w:rPr>
                <w:rFonts w:cs="Tahoma"/>
                <w:szCs w:val="20"/>
              </w:rPr>
              <w:t xml:space="preserve">os </w:t>
            </w:r>
            <w:r w:rsidR="00740F5D" w:rsidRPr="00740F5D">
              <w:rPr>
                <w:rFonts w:cs="Tahoma"/>
                <w:szCs w:val="20"/>
              </w:rPr>
              <w:t>CRI</w:t>
            </w:r>
            <w:r w:rsidR="00740F5D" w:rsidRPr="00BD2AA0">
              <w:rPr>
                <w:rFonts w:cs="Tahoma"/>
                <w:szCs w:val="20"/>
              </w:rPr>
              <w:t xml:space="preserve"> pela Debenturista.</w:t>
            </w:r>
          </w:p>
          <w:p w14:paraId="3A4ADE1E" w14:textId="77777777" w:rsidR="00C257D4" w:rsidRDefault="00C257D4" w:rsidP="00C257D4">
            <w:pPr>
              <w:pStyle w:val="Body"/>
              <w:spacing w:before="60" w:after="60"/>
              <w:rPr>
                <w:rFonts w:cs="Tahoma"/>
                <w:szCs w:val="20"/>
              </w:rPr>
            </w:pPr>
            <w:r w:rsidRPr="00D15AC6">
              <w:rPr>
                <w:rFonts w:cs="Tahoma"/>
                <w:szCs w:val="20"/>
              </w:rPr>
              <w:t>A Emissão se insere no contexto de uma operação de securitização de recebíveis imobiliários que resultará na emissão de certificados de recebíveis imobiliários</w:t>
            </w:r>
            <w:r>
              <w:rPr>
                <w:rFonts w:cs="Tahoma"/>
                <w:szCs w:val="20"/>
              </w:rPr>
              <w:t>, pela Debenturista,</w:t>
            </w:r>
            <w:r w:rsidRPr="00D15AC6">
              <w:rPr>
                <w:rFonts w:cs="Tahoma"/>
                <w:szCs w:val="20"/>
              </w:rPr>
              <w:t xml:space="preserve"> aos quais os </w:t>
            </w:r>
            <w:r>
              <w:rPr>
                <w:rFonts w:cs="Tahoma"/>
                <w:szCs w:val="20"/>
              </w:rPr>
              <w:t>C</w:t>
            </w:r>
            <w:r w:rsidRPr="00D15AC6">
              <w:rPr>
                <w:rFonts w:cs="Tahoma"/>
                <w:szCs w:val="20"/>
              </w:rPr>
              <w:t xml:space="preserve">réditos </w:t>
            </w:r>
            <w:r>
              <w:rPr>
                <w:rFonts w:cs="Tahoma"/>
                <w:szCs w:val="20"/>
              </w:rPr>
              <w:t>I</w:t>
            </w:r>
            <w:r w:rsidRPr="00D15AC6">
              <w:rPr>
                <w:rFonts w:cs="Tahoma"/>
                <w:szCs w:val="20"/>
              </w:rPr>
              <w:t>mobiliários</w:t>
            </w:r>
            <w:r>
              <w:rPr>
                <w:rFonts w:cs="Tahoma"/>
                <w:szCs w:val="20"/>
              </w:rPr>
              <w:t xml:space="preserve"> (conforme definido abaixo) </w:t>
            </w:r>
            <w:r w:rsidRPr="00D15AC6">
              <w:rPr>
                <w:rFonts w:cs="Tahoma"/>
                <w:szCs w:val="20"/>
              </w:rPr>
              <w:t>serão vinculados como lastro (“</w:t>
            </w:r>
            <w:r w:rsidRPr="00D15AC6">
              <w:rPr>
                <w:rFonts w:cs="Tahoma"/>
                <w:b/>
                <w:szCs w:val="20"/>
              </w:rPr>
              <w:t>Operação de Securitização</w:t>
            </w:r>
            <w:r w:rsidRPr="00D15AC6">
              <w:rPr>
                <w:rFonts w:cs="Tahoma"/>
                <w:szCs w:val="20"/>
              </w:rPr>
              <w:t>”</w:t>
            </w:r>
            <w:r>
              <w:rPr>
                <w:rFonts w:cs="Tahoma"/>
                <w:szCs w:val="20"/>
              </w:rPr>
              <w:t xml:space="preserve"> e </w:t>
            </w:r>
            <w:r w:rsidRPr="00D15AC6">
              <w:rPr>
                <w:rFonts w:cs="Tahoma"/>
                <w:szCs w:val="20"/>
              </w:rPr>
              <w:t>“</w:t>
            </w:r>
            <w:r w:rsidRPr="00D15AC6">
              <w:rPr>
                <w:rFonts w:cs="Tahoma"/>
                <w:b/>
                <w:bCs/>
                <w:szCs w:val="20"/>
              </w:rPr>
              <w:t>CRI</w:t>
            </w:r>
            <w:r w:rsidRPr="00D15AC6">
              <w:rPr>
                <w:rFonts w:cs="Tahoma"/>
                <w:szCs w:val="20"/>
              </w:rPr>
              <w:t>”, respectivamente).</w:t>
            </w:r>
          </w:p>
          <w:p w14:paraId="0FEEFFC4" w14:textId="6476C12E" w:rsidR="00FB055E" w:rsidRPr="00D15AC6" w:rsidRDefault="005627F8">
            <w:pPr>
              <w:pStyle w:val="Body"/>
              <w:spacing w:before="60" w:after="60"/>
              <w:rPr>
                <w:rFonts w:cs="Tahoma"/>
                <w:szCs w:val="20"/>
              </w:rPr>
            </w:pPr>
            <w:r w:rsidRPr="00D15AC6">
              <w:rPr>
                <w:rFonts w:cs="Tahoma"/>
                <w:szCs w:val="20"/>
              </w:rPr>
              <w:lastRenderedPageBreak/>
              <w:t>Os CRI serão distribuídos por meio de oferta pública de distribuição</w:t>
            </w:r>
            <w:r w:rsidR="00C257D4">
              <w:rPr>
                <w:rFonts w:cs="Tahoma"/>
                <w:szCs w:val="20"/>
              </w:rPr>
              <w:t>, com esforços restritos</w:t>
            </w:r>
            <w:r w:rsidR="007240D3">
              <w:rPr>
                <w:rFonts w:cs="Tahoma"/>
                <w:szCs w:val="20"/>
              </w:rPr>
              <w:t xml:space="preserve">, sob o </w:t>
            </w:r>
            <w:r w:rsidRPr="00D15AC6">
              <w:rPr>
                <w:rFonts w:cs="Tahoma"/>
                <w:szCs w:val="20"/>
              </w:rPr>
              <w:t xml:space="preserve">regime de </w:t>
            </w:r>
            <w:r w:rsidR="00740F5D">
              <w:rPr>
                <w:rFonts w:cs="Tahoma"/>
                <w:szCs w:val="20"/>
              </w:rPr>
              <w:t xml:space="preserve">garantia firme de </w:t>
            </w:r>
            <w:r w:rsidRPr="00D15AC6">
              <w:rPr>
                <w:rFonts w:cs="Tahoma"/>
                <w:szCs w:val="20"/>
              </w:rPr>
              <w:t>colocação, nos termos da Instrução da CVM nº 476, de 16 de janeiro de 2009, conforme alterada (“</w:t>
            </w:r>
            <w:r w:rsidRPr="00D15AC6">
              <w:rPr>
                <w:rFonts w:cs="Tahoma"/>
                <w:b/>
                <w:szCs w:val="20"/>
              </w:rPr>
              <w:t>Oferta</w:t>
            </w:r>
            <w:r w:rsidRPr="00D15AC6">
              <w:rPr>
                <w:rFonts w:cs="Tahoma"/>
                <w:szCs w:val="20"/>
              </w:rPr>
              <w:t xml:space="preserve"> </w:t>
            </w:r>
            <w:r w:rsidRPr="00D15AC6">
              <w:rPr>
                <w:rFonts w:cs="Tahoma"/>
                <w:b/>
                <w:szCs w:val="20"/>
              </w:rPr>
              <w:t>Restrita</w:t>
            </w:r>
            <w:r w:rsidRPr="00D15AC6">
              <w:rPr>
                <w:rFonts w:cs="Tahoma"/>
                <w:szCs w:val="20"/>
              </w:rPr>
              <w:t xml:space="preserve">”) e serão destinados a investidores profissionais, conforme definidos no artigo </w:t>
            </w:r>
            <w:r w:rsidR="008D194F">
              <w:rPr>
                <w:rFonts w:cs="Tahoma"/>
                <w:szCs w:val="20"/>
              </w:rPr>
              <w:t>11</w:t>
            </w:r>
            <w:r w:rsidR="008D194F" w:rsidRPr="00D15AC6">
              <w:rPr>
                <w:rFonts w:cs="Tahoma"/>
                <w:szCs w:val="20"/>
              </w:rPr>
              <w:t xml:space="preserve"> </w:t>
            </w:r>
            <w:r w:rsidRPr="00D15AC6">
              <w:rPr>
                <w:rFonts w:cs="Tahoma"/>
                <w:szCs w:val="20"/>
              </w:rPr>
              <w:t xml:space="preserve">da </w:t>
            </w:r>
            <w:r w:rsidR="008D194F">
              <w:rPr>
                <w:rFonts w:cs="Tahoma"/>
                <w:szCs w:val="20"/>
              </w:rPr>
              <w:t>Resolução</w:t>
            </w:r>
            <w:r w:rsidRPr="00D15AC6">
              <w:rPr>
                <w:rFonts w:cs="Tahoma"/>
                <w:szCs w:val="20"/>
              </w:rPr>
              <w:t xml:space="preserve"> CVM nº </w:t>
            </w:r>
            <w:r w:rsidR="008D194F">
              <w:rPr>
                <w:rFonts w:cs="Tahoma"/>
                <w:szCs w:val="20"/>
              </w:rPr>
              <w:t>30</w:t>
            </w:r>
            <w:r w:rsidRPr="00D15AC6">
              <w:rPr>
                <w:rFonts w:cs="Tahoma"/>
                <w:szCs w:val="20"/>
              </w:rPr>
              <w:t xml:space="preserve">, de </w:t>
            </w:r>
            <w:r w:rsidR="008D194F" w:rsidRPr="00D15AC6">
              <w:rPr>
                <w:rFonts w:cs="Tahoma"/>
                <w:szCs w:val="20"/>
              </w:rPr>
              <w:t>1</w:t>
            </w:r>
            <w:r w:rsidR="008D194F">
              <w:rPr>
                <w:rFonts w:cs="Tahoma"/>
                <w:szCs w:val="20"/>
              </w:rPr>
              <w:t>1</w:t>
            </w:r>
            <w:r w:rsidR="008D194F" w:rsidRPr="00D15AC6">
              <w:rPr>
                <w:rFonts w:cs="Tahoma"/>
                <w:szCs w:val="20"/>
              </w:rPr>
              <w:t xml:space="preserve"> </w:t>
            </w:r>
            <w:r w:rsidRPr="00D15AC6">
              <w:rPr>
                <w:rFonts w:cs="Tahoma"/>
                <w:szCs w:val="20"/>
              </w:rPr>
              <w:t xml:space="preserve">de </w:t>
            </w:r>
            <w:r w:rsidR="008D194F">
              <w:rPr>
                <w:rFonts w:cs="Tahoma"/>
                <w:szCs w:val="20"/>
              </w:rPr>
              <w:t>maio</w:t>
            </w:r>
            <w:r w:rsidR="008D194F" w:rsidRPr="00D15AC6">
              <w:rPr>
                <w:rFonts w:cs="Tahoma"/>
                <w:szCs w:val="20"/>
              </w:rPr>
              <w:t xml:space="preserve"> </w:t>
            </w:r>
            <w:r w:rsidRPr="00D15AC6">
              <w:rPr>
                <w:rFonts w:cs="Tahoma"/>
                <w:szCs w:val="20"/>
              </w:rPr>
              <w:t xml:space="preserve">de </w:t>
            </w:r>
            <w:r w:rsidR="008D194F" w:rsidRPr="00D15AC6">
              <w:rPr>
                <w:rFonts w:cs="Tahoma"/>
                <w:szCs w:val="20"/>
              </w:rPr>
              <w:t>20</w:t>
            </w:r>
            <w:r w:rsidR="008D194F">
              <w:rPr>
                <w:rFonts w:cs="Tahoma"/>
                <w:szCs w:val="20"/>
              </w:rPr>
              <w:t>21 (“</w:t>
            </w:r>
            <w:r w:rsidR="008D194F" w:rsidRPr="008D194F">
              <w:rPr>
                <w:rFonts w:cs="Tahoma"/>
                <w:b/>
                <w:bCs/>
                <w:szCs w:val="20"/>
              </w:rPr>
              <w:t>Resolução CVM 30</w:t>
            </w:r>
            <w:r w:rsidR="008D194F">
              <w:rPr>
                <w:rFonts w:cs="Tahoma"/>
                <w:szCs w:val="20"/>
              </w:rPr>
              <w:t>”)</w:t>
            </w:r>
            <w:r w:rsidRPr="00D15AC6">
              <w:rPr>
                <w:rFonts w:cs="Tahoma"/>
                <w:szCs w:val="20"/>
              </w:rPr>
              <w:t>, conforme alterada, futuros titulares dos CRI (“</w:t>
            </w:r>
            <w:r w:rsidRPr="00D15AC6">
              <w:rPr>
                <w:rFonts w:cs="Tahoma"/>
                <w:b/>
                <w:szCs w:val="20"/>
              </w:rPr>
              <w:t>Titulares de CRI</w:t>
            </w:r>
            <w:r w:rsidRPr="00D15AC6">
              <w:rPr>
                <w:rFonts w:cs="Tahoma"/>
                <w:szCs w:val="20"/>
              </w:rPr>
              <w:t>”).</w:t>
            </w:r>
          </w:p>
          <w:p w14:paraId="5ED6CD94" w14:textId="5714C94A" w:rsidR="00FB055E" w:rsidRPr="005512C1" w:rsidRDefault="005627F8">
            <w:pPr>
              <w:pStyle w:val="Body"/>
              <w:spacing w:before="60" w:after="60"/>
              <w:rPr>
                <w:rFonts w:cs="Tahoma"/>
                <w:szCs w:val="20"/>
                <w:highlight w:val="green"/>
              </w:rPr>
            </w:pPr>
            <w:r w:rsidRPr="00D15AC6">
              <w:rPr>
                <w:rFonts w:cs="Tahoma"/>
                <w:szCs w:val="20"/>
              </w:rPr>
              <w:t xml:space="preserve">A Emissão foi realizada e a Escritura de Emissão </w:t>
            </w:r>
            <w:r w:rsidR="00500939">
              <w:rPr>
                <w:rFonts w:cs="Tahoma"/>
                <w:szCs w:val="20"/>
              </w:rPr>
              <w:t>de Debêntures</w:t>
            </w:r>
            <w:r w:rsidR="00500939" w:rsidRPr="00D15AC6">
              <w:rPr>
                <w:rFonts w:cs="Tahoma"/>
                <w:szCs w:val="20"/>
              </w:rPr>
              <w:t xml:space="preserve"> </w:t>
            </w:r>
            <w:r w:rsidRPr="00D15AC6">
              <w:rPr>
                <w:rFonts w:cs="Tahoma"/>
                <w:szCs w:val="20"/>
              </w:rPr>
              <w:t>foi celebrada com base nas deliberaçõe</w:t>
            </w:r>
            <w:r w:rsidRPr="00F71E49">
              <w:rPr>
                <w:rFonts w:cs="Tahoma"/>
                <w:szCs w:val="20"/>
              </w:rPr>
              <w:t>s tomadas pel</w:t>
            </w:r>
            <w:r w:rsidR="000165AC" w:rsidRPr="00F71E49">
              <w:rPr>
                <w:rFonts w:cs="Tahoma"/>
                <w:szCs w:val="20"/>
              </w:rPr>
              <w:t>o Conselho de Administração</w:t>
            </w:r>
            <w:r w:rsidR="00D15AC6" w:rsidRPr="00F71E49">
              <w:rPr>
                <w:rFonts w:cs="Tahoma"/>
                <w:szCs w:val="20"/>
              </w:rPr>
              <w:t xml:space="preserve"> da Emissora</w:t>
            </w:r>
            <w:r w:rsidR="000165AC" w:rsidRPr="00F71E49">
              <w:rPr>
                <w:rFonts w:cs="Tahoma"/>
                <w:szCs w:val="20"/>
              </w:rPr>
              <w:t>, em reunião</w:t>
            </w:r>
            <w:r w:rsidR="00D15AC6" w:rsidRPr="00F71E49">
              <w:rPr>
                <w:rFonts w:cs="Tahoma"/>
                <w:szCs w:val="20"/>
              </w:rPr>
              <w:t xml:space="preserve"> realizada em </w:t>
            </w:r>
            <w:r w:rsidR="000B3635" w:rsidRPr="00F71E49">
              <w:rPr>
                <w:rFonts w:cs="Tahoma"/>
                <w:iCs/>
                <w:szCs w:val="20"/>
              </w:rPr>
              <w:t>20</w:t>
            </w:r>
            <w:r w:rsidR="008D194F" w:rsidRPr="00F71E49">
              <w:rPr>
                <w:rFonts w:cs="Tahoma"/>
                <w:szCs w:val="20"/>
              </w:rPr>
              <w:t xml:space="preserve"> </w:t>
            </w:r>
            <w:r w:rsidR="00D15AC6" w:rsidRPr="00F71E49">
              <w:rPr>
                <w:rFonts w:cs="Tahoma"/>
                <w:szCs w:val="20"/>
              </w:rPr>
              <w:t xml:space="preserve">de </w:t>
            </w:r>
            <w:r w:rsidR="000B3635" w:rsidRPr="00F71E49">
              <w:rPr>
                <w:rFonts w:cs="Tahoma"/>
                <w:iCs/>
                <w:szCs w:val="20"/>
              </w:rPr>
              <w:t>junho</w:t>
            </w:r>
            <w:r w:rsidR="008D194F" w:rsidRPr="00F71E49">
              <w:rPr>
                <w:rFonts w:cs="Tahoma"/>
                <w:szCs w:val="20"/>
              </w:rPr>
              <w:t xml:space="preserve"> </w:t>
            </w:r>
            <w:r w:rsidR="00D15AC6" w:rsidRPr="00F71E49">
              <w:rPr>
                <w:rFonts w:cs="Tahoma"/>
                <w:szCs w:val="20"/>
              </w:rPr>
              <w:t xml:space="preserve">de </w:t>
            </w:r>
            <w:r w:rsidR="008D194F" w:rsidRPr="00F71E49">
              <w:rPr>
                <w:rFonts w:cs="Tahoma"/>
                <w:szCs w:val="20"/>
              </w:rPr>
              <w:t xml:space="preserve">2022 </w:t>
            </w:r>
            <w:r w:rsidR="00D15AC6" w:rsidRPr="00F71E49">
              <w:rPr>
                <w:rFonts w:cs="Tahoma"/>
                <w:szCs w:val="20"/>
              </w:rPr>
              <w:t>(“</w:t>
            </w:r>
            <w:r w:rsidR="000165AC" w:rsidRPr="00F71E49">
              <w:rPr>
                <w:rFonts w:cs="Tahoma"/>
                <w:b/>
                <w:szCs w:val="20"/>
              </w:rPr>
              <w:t>RCA</w:t>
            </w:r>
            <w:r w:rsidR="00D15AC6" w:rsidRPr="00F71E49">
              <w:rPr>
                <w:rFonts w:cs="Tahoma"/>
                <w:b/>
                <w:szCs w:val="20"/>
              </w:rPr>
              <w:t xml:space="preserve"> da Emissora</w:t>
            </w:r>
            <w:r w:rsidR="00D15AC6" w:rsidRPr="00F71E49">
              <w:rPr>
                <w:rFonts w:cs="Tahoma"/>
                <w:szCs w:val="20"/>
              </w:rPr>
              <w:t>”)</w:t>
            </w:r>
            <w:r w:rsidRPr="00F71E49">
              <w:rPr>
                <w:rFonts w:cs="Tahoma"/>
                <w:szCs w:val="20"/>
              </w:rPr>
              <w:t>, por meio da qual se aprovou a Emissão, incluindo seus termos</w:t>
            </w:r>
            <w:r w:rsidRPr="00D15AC6">
              <w:rPr>
                <w:rFonts w:cs="Tahoma"/>
                <w:szCs w:val="20"/>
              </w:rPr>
              <w:t xml:space="preserve"> e condições, conforme o disposto no artigo 59 da Lei nº 6.404, de 15 de dezembro de 1976, conforme alterada (“</w:t>
            </w:r>
            <w:r w:rsidRPr="00D15AC6">
              <w:rPr>
                <w:rFonts w:cs="Tahoma"/>
                <w:b/>
                <w:szCs w:val="20"/>
              </w:rPr>
              <w:t>Lei das Sociedades por Ações</w:t>
            </w:r>
            <w:r w:rsidRPr="00D15AC6">
              <w:rPr>
                <w:rFonts w:cs="Tahoma"/>
                <w:szCs w:val="20"/>
              </w:rPr>
              <w:t>”).</w:t>
            </w:r>
          </w:p>
        </w:tc>
      </w:tr>
    </w:tbl>
    <w:p w14:paraId="2D1A9B9D" w14:textId="77777777" w:rsidR="00FB055E" w:rsidRPr="00D15AC6" w:rsidRDefault="005627F8">
      <w:pPr>
        <w:pStyle w:val="Body"/>
        <w:spacing w:before="240"/>
        <w:rPr>
          <w:rFonts w:cs="Tahoma"/>
          <w:b/>
          <w:szCs w:val="20"/>
        </w:rPr>
      </w:pPr>
      <w:r w:rsidRPr="00D15AC6">
        <w:rPr>
          <w:rFonts w:cs="Tahoma"/>
          <w:b/>
          <w:szCs w:val="20"/>
        </w:rPr>
        <w:lastRenderedPageBreak/>
        <w:t>Identificação do Subscritor</w:t>
      </w:r>
    </w:p>
    <w:tbl>
      <w:tblPr>
        <w:tblW w:w="0" w:type="auto"/>
        <w:tblLook w:val="04A0" w:firstRow="1" w:lastRow="0" w:firstColumn="1" w:lastColumn="0" w:noHBand="0" w:noVBand="1"/>
      </w:tblPr>
      <w:tblGrid>
        <w:gridCol w:w="2486"/>
        <w:gridCol w:w="688"/>
        <w:gridCol w:w="693"/>
        <w:gridCol w:w="281"/>
        <w:gridCol w:w="1252"/>
        <w:gridCol w:w="142"/>
        <w:gridCol w:w="419"/>
        <w:gridCol w:w="687"/>
        <w:gridCol w:w="1127"/>
        <w:gridCol w:w="956"/>
      </w:tblGrid>
      <w:tr w:rsidR="00FB055E" w:rsidRPr="005512C1" w14:paraId="393F4E65" w14:textId="77777777">
        <w:tc>
          <w:tcPr>
            <w:tcW w:w="5495" w:type="dxa"/>
            <w:gridSpan w:val="5"/>
          </w:tcPr>
          <w:p w14:paraId="70D0A8AE" w14:textId="09A10131" w:rsidR="00FB055E" w:rsidRPr="00D15AC6" w:rsidRDefault="005627F8">
            <w:pPr>
              <w:pStyle w:val="CellBody"/>
              <w:rPr>
                <w:rFonts w:cs="Tahoma"/>
              </w:rPr>
            </w:pPr>
            <w:r w:rsidRPr="00D15AC6">
              <w:rPr>
                <w:rFonts w:cs="Tahoma"/>
              </w:rPr>
              <w:t xml:space="preserve">Nome: </w:t>
            </w:r>
            <w:r w:rsidR="00D94867">
              <w:rPr>
                <w:rFonts w:cs="Tahoma"/>
              </w:rPr>
              <w:t>Virgo Companhia de Securitização</w:t>
            </w:r>
            <w:r w:rsidRPr="00D15AC6">
              <w:rPr>
                <w:rFonts w:cs="Tahoma"/>
              </w:rPr>
              <w:t xml:space="preserve"> </w:t>
            </w:r>
          </w:p>
        </w:tc>
        <w:tc>
          <w:tcPr>
            <w:tcW w:w="3376" w:type="dxa"/>
            <w:gridSpan w:val="5"/>
          </w:tcPr>
          <w:p w14:paraId="0FE40277" w14:textId="00B76F40" w:rsidR="00FB055E" w:rsidRPr="00D15AC6" w:rsidRDefault="00CF4895" w:rsidP="00CF4895">
            <w:pPr>
              <w:pStyle w:val="CellBody"/>
              <w:rPr>
                <w:rFonts w:cs="Tahoma"/>
              </w:rPr>
            </w:pPr>
            <w:r w:rsidRPr="00D15AC6">
              <w:rPr>
                <w:rFonts w:cs="Tahoma"/>
              </w:rPr>
              <w:t xml:space="preserve">Telefone: (11) </w:t>
            </w:r>
          </w:p>
        </w:tc>
      </w:tr>
      <w:tr w:rsidR="00FB055E" w:rsidRPr="005512C1" w14:paraId="5A36D0C4" w14:textId="77777777">
        <w:tc>
          <w:tcPr>
            <w:tcW w:w="5495" w:type="dxa"/>
            <w:gridSpan w:val="5"/>
          </w:tcPr>
          <w:p w14:paraId="4CAF5740" w14:textId="18339171" w:rsidR="00FB055E" w:rsidRPr="00D15AC6" w:rsidRDefault="005627F8">
            <w:pPr>
              <w:pStyle w:val="CellBody"/>
              <w:rPr>
                <w:rFonts w:cs="Tahoma"/>
              </w:rPr>
            </w:pPr>
            <w:r w:rsidRPr="00D15AC6">
              <w:rPr>
                <w:rFonts w:cs="Tahoma"/>
              </w:rPr>
              <w:t xml:space="preserve">Endereço: </w:t>
            </w:r>
          </w:p>
        </w:tc>
        <w:tc>
          <w:tcPr>
            <w:tcW w:w="3376" w:type="dxa"/>
            <w:gridSpan w:val="5"/>
          </w:tcPr>
          <w:p w14:paraId="7DB314ED" w14:textId="0D5F4F75" w:rsidR="00FB055E" w:rsidRPr="00D15AC6" w:rsidRDefault="005627F8" w:rsidP="00CF4895">
            <w:pPr>
              <w:pStyle w:val="CellBody"/>
              <w:rPr>
                <w:rFonts w:cs="Tahoma"/>
              </w:rPr>
            </w:pPr>
            <w:r w:rsidRPr="00D15AC6">
              <w:rPr>
                <w:rFonts w:cs="Tahoma"/>
              </w:rPr>
              <w:t xml:space="preserve">E-mail: </w:t>
            </w:r>
          </w:p>
        </w:tc>
      </w:tr>
      <w:tr w:rsidR="00FB055E" w:rsidRPr="005512C1" w14:paraId="43A578B8" w14:textId="77777777">
        <w:tc>
          <w:tcPr>
            <w:tcW w:w="3936" w:type="dxa"/>
            <w:gridSpan w:val="3"/>
          </w:tcPr>
          <w:p w14:paraId="03F3D509" w14:textId="77777777" w:rsidR="00FB055E" w:rsidRPr="00D15AC6" w:rsidRDefault="005627F8">
            <w:pPr>
              <w:pStyle w:val="CellBody"/>
              <w:rPr>
                <w:rFonts w:cs="Tahoma"/>
              </w:rPr>
            </w:pPr>
            <w:r w:rsidRPr="00D15AC6">
              <w:rPr>
                <w:rFonts w:cs="Tahoma"/>
              </w:rPr>
              <w:t>Bairro: Itaim Bibi</w:t>
            </w:r>
          </w:p>
        </w:tc>
        <w:tc>
          <w:tcPr>
            <w:tcW w:w="2126" w:type="dxa"/>
            <w:gridSpan w:val="4"/>
          </w:tcPr>
          <w:p w14:paraId="3C4067FA" w14:textId="1C77EB59" w:rsidR="00FB055E" w:rsidRPr="00D15AC6" w:rsidRDefault="005627F8">
            <w:pPr>
              <w:pStyle w:val="CellBody"/>
              <w:rPr>
                <w:rFonts w:cs="Tahoma"/>
              </w:rPr>
            </w:pPr>
            <w:r w:rsidRPr="00D15AC6">
              <w:rPr>
                <w:rFonts w:cs="Tahoma"/>
              </w:rPr>
              <w:t xml:space="preserve">CEP: </w:t>
            </w:r>
          </w:p>
        </w:tc>
        <w:tc>
          <w:tcPr>
            <w:tcW w:w="1843" w:type="dxa"/>
            <w:gridSpan w:val="2"/>
          </w:tcPr>
          <w:p w14:paraId="0DE1B405" w14:textId="77777777" w:rsidR="00FB055E" w:rsidRPr="00D15AC6" w:rsidRDefault="005627F8">
            <w:pPr>
              <w:pStyle w:val="CellBody"/>
              <w:rPr>
                <w:rFonts w:cs="Tahoma"/>
              </w:rPr>
            </w:pPr>
            <w:r w:rsidRPr="00D15AC6">
              <w:rPr>
                <w:rFonts w:cs="Tahoma"/>
              </w:rPr>
              <w:t>Cidade: São Paulo</w:t>
            </w:r>
          </w:p>
        </w:tc>
        <w:tc>
          <w:tcPr>
            <w:tcW w:w="966" w:type="dxa"/>
          </w:tcPr>
          <w:p w14:paraId="26C3E142" w14:textId="77777777" w:rsidR="00FB055E" w:rsidRPr="00D15AC6" w:rsidRDefault="005627F8">
            <w:pPr>
              <w:pStyle w:val="CellBody"/>
              <w:rPr>
                <w:rFonts w:cs="Tahoma"/>
              </w:rPr>
            </w:pPr>
            <w:r w:rsidRPr="00D15AC6">
              <w:rPr>
                <w:rFonts w:cs="Tahoma"/>
              </w:rPr>
              <w:t>UF: SP</w:t>
            </w:r>
          </w:p>
        </w:tc>
      </w:tr>
      <w:tr w:rsidR="00FB055E" w:rsidRPr="005512C1" w14:paraId="0FE01C00" w14:textId="77777777">
        <w:tc>
          <w:tcPr>
            <w:tcW w:w="3227" w:type="dxa"/>
            <w:gridSpan w:val="2"/>
          </w:tcPr>
          <w:p w14:paraId="3E14F938" w14:textId="77777777" w:rsidR="00FB055E" w:rsidRPr="00D15AC6" w:rsidRDefault="005627F8">
            <w:pPr>
              <w:pStyle w:val="CellBody"/>
              <w:rPr>
                <w:rFonts w:cs="Tahoma"/>
              </w:rPr>
            </w:pPr>
            <w:r w:rsidRPr="00D15AC6">
              <w:rPr>
                <w:rFonts w:cs="Tahoma"/>
              </w:rPr>
              <w:t>Nacionalidade: brasileira</w:t>
            </w:r>
          </w:p>
        </w:tc>
        <w:tc>
          <w:tcPr>
            <w:tcW w:w="2835" w:type="dxa"/>
            <w:gridSpan w:val="5"/>
          </w:tcPr>
          <w:p w14:paraId="45A9B308" w14:textId="77777777" w:rsidR="00FB055E" w:rsidRPr="00D15AC6" w:rsidRDefault="005627F8">
            <w:pPr>
              <w:pStyle w:val="CellBody"/>
              <w:rPr>
                <w:rFonts w:cs="Tahoma"/>
              </w:rPr>
            </w:pPr>
            <w:r w:rsidRPr="00D15AC6">
              <w:rPr>
                <w:rFonts w:cs="Tahoma"/>
              </w:rPr>
              <w:t>Data de Nascimento: N/A</w:t>
            </w:r>
          </w:p>
        </w:tc>
        <w:tc>
          <w:tcPr>
            <w:tcW w:w="2809" w:type="dxa"/>
            <w:gridSpan w:val="3"/>
          </w:tcPr>
          <w:p w14:paraId="1A462402" w14:textId="77777777" w:rsidR="00FB055E" w:rsidRPr="00D15AC6" w:rsidRDefault="005627F8">
            <w:pPr>
              <w:pStyle w:val="CellBody"/>
              <w:rPr>
                <w:rFonts w:cs="Tahoma"/>
              </w:rPr>
            </w:pPr>
            <w:r w:rsidRPr="00D15AC6">
              <w:rPr>
                <w:rFonts w:cs="Tahoma"/>
              </w:rPr>
              <w:t>Estado Civil: N/A</w:t>
            </w:r>
          </w:p>
        </w:tc>
      </w:tr>
      <w:tr w:rsidR="00FB055E" w:rsidRPr="005512C1" w14:paraId="703D3786" w14:textId="77777777">
        <w:tc>
          <w:tcPr>
            <w:tcW w:w="2518" w:type="dxa"/>
          </w:tcPr>
          <w:p w14:paraId="239ED31D" w14:textId="77777777" w:rsidR="00FB055E" w:rsidRPr="00D15AC6" w:rsidRDefault="005627F8">
            <w:pPr>
              <w:pStyle w:val="CellBody"/>
              <w:rPr>
                <w:rFonts w:cs="Tahoma"/>
              </w:rPr>
            </w:pPr>
            <w:r w:rsidRPr="00D15AC6">
              <w:rPr>
                <w:rFonts w:cs="Tahoma"/>
              </w:rPr>
              <w:t>Doc. de identidade: N/A</w:t>
            </w:r>
          </w:p>
        </w:tc>
        <w:tc>
          <w:tcPr>
            <w:tcW w:w="3119" w:type="dxa"/>
            <w:gridSpan w:val="5"/>
          </w:tcPr>
          <w:p w14:paraId="1F15D255" w14:textId="77777777" w:rsidR="00FB055E" w:rsidRPr="00D15AC6" w:rsidRDefault="005627F8">
            <w:pPr>
              <w:pStyle w:val="CellBody"/>
              <w:rPr>
                <w:rFonts w:cs="Tahoma"/>
              </w:rPr>
            </w:pPr>
            <w:r w:rsidRPr="00D15AC6">
              <w:rPr>
                <w:rFonts w:cs="Tahoma"/>
              </w:rPr>
              <w:t>Órgão Emissor: N/A</w:t>
            </w:r>
          </w:p>
        </w:tc>
        <w:tc>
          <w:tcPr>
            <w:tcW w:w="3234" w:type="dxa"/>
            <w:gridSpan w:val="4"/>
          </w:tcPr>
          <w:p w14:paraId="2332D5B5" w14:textId="66E9E0C3" w:rsidR="00FB055E" w:rsidRPr="00D15AC6" w:rsidRDefault="005627F8">
            <w:pPr>
              <w:pStyle w:val="CellBody"/>
              <w:rPr>
                <w:rFonts w:cs="Tahoma"/>
              </w:rPr>
            </w:pPr>
            <w:r w:rsidRPr="00D15AC6">
              <w:rPr>
                <w:rFonts w:cs="Tahoma"/>
              </w:rPr>
              <w:t xml:space="preserve">CPF/CNPJ: </w:t>
            </w:r>
            <w:r w:rsidR="00D15AC6" w:rsidRPr="00D15AC6">
              <w:rPr>
                <w:rFonts w:cs="Tahoma"/>
              </w:rPr>
              <w:t>08.769.451/0001-08</w:t>
            </w:r>
          </w:p>
        </w:tc>
      </w:tr>
      <w:tr w:rsidR="00FB055E" w:rsidRPr="005512C1" w14:paraId="39F1E17E" w14:textId="77777777">
        <w:tc>
          <w:tcPr>
            <w:tcW w:w="6062" w:type="dxa"/>
            <w:gridSpan w:val="7"/>
          </w:tcPr>
          <w:p w14:paraId="77880769" w14:textId="7E26DEBA" w:rsidR="00FB055E" w:rsidRPr="00D15AC6" w:rsidRDefault="005627F8">
            <w:pPr>
              <w:pStyle w:val="CellBody"/>
              <w:rPr>
                <w:rFonts w:cs="Tahoma"/>
              </w:rPr>
            </w:pPr>
            <w:r w:rsidRPr="00D15AC6">
              <w:rPr>
                <w:rFonts w:cs="Tahoma"/>
              </w:rPr>
              <w:t>Representante Legal (se for o caso):</w:t>
            </w:r>
            <w:r w:rsidR="00F87622">
              <w:rPr>
                <w:rFonts w:cs="Tahoma"/>
              </w:rPr>
              <w:t xml:space="preserve"> Pedro Paulo Oliveira de Moraes</w:t>
            </w:r>
            <w:r w:rsidR="00F65F1C">
              <w:rPr>
                <w:rFonts w:cs="Tahoma"/>
              </w:rPr>
              <w:t xml:space="preserve"> e </w:t>
            </w:r>
            <w:r w:rsidR="00F65F1C" w:rsidRPr="00F65F1C">
              <w:rPr>
                <w:rFonts w:cs="Tahoma"/>
              </w:rPr>
              <w:t>Luisa Herkenhoff Mis</w:t>
            </w:r>
          </w:p>
        </w:tc>
        <w:tc>
          <w:tcPr>
            <w:tcW w:w="2809" w:type="dxa"/>
            <w:gridSpan w:val="3"/>
          </w:tcPr>
          <w:p w14:paraId="3891518A" w14:textId="77777777" w:rsidR="00FB055E" w:rsidRPr="00D15AC6" w:rsidRDefault="005627F8">
            <w:pPr>
              <w:pStyle w:val="CellBody"/>
              <w:rPr>
                <w:rFonts w:cs="Tahoma"/>
              </w:rPr>
            </w:pPr>
            <w:r w:rsidRPr="00D15AC6">
              <w:rPr>
                <w:rFonts w:cs="Tahoma"/>
              </w:rPr>
              <w:t>Tel.: N/A</w:t>
            </w:r>
          </w:p>
        </w:tc>
      </w:tr>
      <w:tr w:rsidR="00FB055E" w:rsidRPr="005512C1" w14:paraId="00B2C10C" w14:textId="77777777">
        <w:tc>
          <w:tcPr>
            <w:tcW w:w="4219" w:type="dxa"/>
            <w:gridSpan w:val="4"/>
          </w:tcPr>
          <w:p w14:paraId="0F6467C2" w14:textId="77777777" w:rsidR="00FB055E" w:rsidRPr="00D15AC6" w:rsidRDefault="005627F8">
            <w:pPr>
              <w:pStyle w:val="CellBody"/>
              <w:rPr>
                <w:rFonts w:cs="Tahoma"/>
              </w:rPr>
            </w:pPr>
            <w:r w:rsidRPr="00D15AC6">
              <w:rPr>
                <w:rFonts w:cs="Tahoma"/>
              </w:rPr>
              <w:t>Doc. de Identidade: N/A</w:t>
            </w:r>
          </w:p>
        </w:tc>
        <w:tc>
          <w:tcPr>
            <w:tcW w:w="2538" w:type="dxa"/>
            <w:gridSpan w:val="4"/>
          </w:tcPr>
          <w:p w14:paraId="19ED2DCF" w14:textId="77777777" w:rsidR="00FB055E" w:rsidRPr="00D15AC6" w:rsidRDefault="005627F8">
            <w:pPr>
              <w:pStyle w:val="CellBody"/>
              <w:rPr>
                <w:rFonts w:cs="Tahoma"/>
              </w:rPr>
            </w:pPr>
            <w:r w:rsidRPr="00D15AC6">
              <w:rPr>
                <w:rFonts w:cs="Tahoma"/>
              </w:rPr>
              <w:t>Órgão Emissor: N/A</w:t>
            </w:r>
          </w:p>
        </w:tc>
        <w:tc>
          <w:tcPr>
            <w:tcW w:w="2114" w:type="dxa"/>
            <w:gridSpan w:val="2"/>
          </w:tcPr>
          <w:p w14:paraId="3B0317BF" w14:textId="77777777" w:rsidR="00FB055E" w:rsidRPr="00D15AC6" w:rsidRDefault="005627F8">
            <w:pPr>
              <w:pStyle w:val="CellBody"/>
              <w:rPr>
                <w:rFonts w:cs="Tahoma"/>
              </w:rPr>
            </w:pPr>
            <w:r w:rsidRPr="00D15AC6">
              <w:rPr>
                <w:rFonts w:cs="Tahoma"/>
              </w:rPr>
              <w:t>CPF/CNPJ: N/A</w:t>
            </w:r>
          </w:p>
        </w:tc>
      </w:tr>
    </w:tbl>
    <w:p w14:paraId="64A4A7D9" w14:textId="77777777" w:rsidR="00FB055E" w:rsidRPr="00D15AC6" w:rsidRDefault="005627F8">
      <w:pPr>
        <w:pStyle w:val="Body"/>
        <w:spacing w:before="240"/>
        <w:rPr>
          <w:rFonts w:cs="Tahoma"/>
          <w:b/>
          <w:szCs w:val="20"/>
        </w:rPr>
      </w:pPr>
      <w:r w:rsidRPr="00D15AC6">
        <w:rPr>
          <w:rFonts w:cs="Tahoma"/>
          <w:b/>
          <w:szCs w:val="20"/>
        </w:rPr>
        <w:t>Cálculo da Subscrição</w:t>
      </w:r>
    </w:p>
    <w:tbl>
      <w:tblPr>
        <w:tblW w:w="0" w:type="auto"/>
        <w:tblLook w:val="04A0" w:firstRow="1" w:lastRow="0" w:firstColumn="1" w:lastColumn="0" w:noHBand="0" w:noVBand="1"/>
      </w:tblPr>
      <w:tblGrid>
        <w:gridCol w:w="2180"/>
        <w:gridCol w:w="2181"/>
        <w:gridCol w:w="2180"/>
        <w:gridCol w:w="2190"/>
      </w:tblGrid>
      <w:tr w:rsidR="00FB055E" w:rsidRPr="00D15AC6" w14:paraId="77F55D57" w14:textId="77777777">
        <w:tc>
          <w:tcPr>
            <w:tcW w:w="2217" w:type="dxa"/>
            <w:vAlign w:val="center"/>
          </w:tcPr>
          <w:p w14:paraId="1BC81C68" w14:textId="77777777" w:rsidR="00FB055E" w:rsidRPr="00D15AC6" w:rsidRDefault="005627F8">
            <w:pPr>
              <w:pStyle w:val="Body"/>
              <w:spacing w:before="60" w:after="60"/>
              <w:jc w:val="center"/>
              <w:rPr>
                <w:rFonts w:cs="Tahoma"/>
                <w:szCs w:val="20"/>
              </w:rPr>
            </w:pPr>
            <w:r w:rsidRPr="00D15AC6">
              <w:rPr>
                <w:rFonts w:cs="Tahoma"/>
                <w:szCs w:val="20"/>
              </w:rPr>
              <w:t>Quantidade de Debêntures subscritas</w:t>
            </w:r>
          </w:p>
          <w:p w14:paraId="66F68849" w14:textId="0256EF3E" w:rsidR="00FB055E" w:rsidRPr="00D15AC6" w:rsidRDefault="002870EC">
            <w:pPr>
              <w:pStyle w:val="Body"/>
              <w:spacing w:before="60" w:after="60"/>
              <w:jc w:val="center"/>
              <w:rPr>
                <w:rFonts w:cs="Tahoma"/>
                <w:szCs w:val="20"/>
              </w:rPr>
            </w:pPr>
            <w:r>
              <w:rPr>
                <w:rFonts w:cs="Tahoma"/>
              </w:rPr>
              <w:t>1</w:t>
            </w:r>
            <w:r w:rsidR="002C2C50">
              <w:rPr>
                <w:rFonts w:cs="Tahoma"/>
              </w:rPr>
              <w:t>5</w:t>
            </w:r>
            <w:r>
              <w:rPr>
                <w:rFonts w:cs="Tahoma"/>
              </w:rPr>
              <w:t>0.000</w:t>
            </w:r>
          </w:p>
        </w:tc>
        <w:tc>
          <w:tcPr>
            <w:tcW w:w="2218" w:type="dxa"/>
            <w:vAlign w:val="center"/>
          </w:tcPr>
          <w:p w14:paraId="1AD755CD" w14:textId="77777777" w:rsidR="00FB055E" w:rsidRPr="00D15AC6" w:rsidRDefault="005627F8">
            <w:pPr>
              <w:pStyle w:val="Body"/>
              <w:spacing w:before="60" w:after="60"/>
              <w:jc w:val="center"/>
              <w:rPr>
                <w:rFonts w:cs="Tahoma"/>
                <w:szCs w:val="20"/>
              </w:rPr>
            </w:pPr>
            <w:r w:rsidRPr="00D15AC6">
              <w:rPr>
                <w:rFonts w:cs="Tahoma"/>
                <w:szCs w:val="20"/>
              </w:rPr>
              <w:t xml:space="preserve">Série das Debêntures Subscritas </w:t>
            </w:r>
          </w:p>
          <w:p w14:paraId="520367EC" w14:textId="77777777" w:rsidR="00FB055E" w:rsidRPr="00D15AC6" w:rsidRDefault="005627F8">
            <w:pPr>
              <w:pStyle w:val="Body"/>
              <w:spacing w:before="60" w:after="60"/>
              <w:jc w:val="center"/>
              <w:rPr>
                <w:rFonts w:cs="Tahoma"/>
                <w:szCs w:val="20"/>
              </w:rPr>
            </w:pPr>
            <w:r w:rsidRPr="00D15AC6">
              <w:rPr>
                <w:rFonts w:cs="Tahoma"/>
                <w:szCs w:val="20"/>
              </w:rPr>
              <w:t>Série Única</w:t>
            </w:r>
          </w:p>
        </w:tc>
        <w:tc>
          <w:tcPr>
            <w:tcW w:w="2218" w:type="dxa"/>
            <w:vAlign w:val="center"/>
          </w:tcPr>
          <w:p w14:paraId="67B6A964" w14:textId="77777777" w:rsidR="00FB055E" w:rsidRPr="00D15AC6" w:rsidRDefault="005627F8">
            <w:pPr>
              <w:pStyle w:val="Body"/>
              <w:spacing w:before="60" w:after="60"/>
              <w:jc w:val="center"/>
              <w:rPr>
                <w:rFonts w:cs="Tahoma"/>
                <w:szCs w:val="20"/>
              </w:rPr>
            </w:pPr>
            <w:r w:rsidRPr="00D15AC6">
              <w:rPr>
                <w:rFonts w:cs="Tahoma"/>
                <w:szCs w:val="20"/>
              </w:rPr>
              <w:t>Valor Nominal Unitário: R$1.000,00 (mil reais)</w:t>
            </w:r>
          </w:p>
        </w:tc>
        <w:tc>
          <w:tcPr>
            <w:tcW w:w="2218" w:type="dxa"/>
            <w:vAlign w:val="center"/>
          </w:tcPr>
          <w:p w14:paraId="658D474E" w14:textId="3F4FC4A8" w:rsidR="00FB055E" w:rsidRPr="00D15AC6" w:rsidRDefault="005627F8">
            <w:pPr>
              <w:pStyle w:val="Body"/>
              <w:spacing w:before="60" w:after="60"/>
              <w:jc w:val="center"/>
              <w:rPr>
                <w:rFonts w:cs="Tahoma"/>
                <w:szCs w:val="20"/>
              </w:rPr>
            </w:pPr>
            <w:r w:rsidRPr="00D15AC6">
              <w:rPr>
                <w:rFonts w:cs="Tahoma"/>
                <w:szCs w:val="20"/>
              </w:rPr>
              <w:t>Valor de integralização: Integralização a ser realizada na periodicidade e conforme valores previstos da Escritura de Emissão</w:t>
            </w:r>
            <w:r w:rsidR="00500939">
              <w:rPr>
                <w:rFonts w:cs="Tahoma"/>
                <w:szCs w:val="20"/>
              </w:rPr>
              <w:t xml:space="preserve"> de Debêntures</w:t>
            </w:r>
          </w:p>
        </w:tc>
      </w:tr>
    </w:tbl>
    <w:p w14:paraId="1B0AC2ED" w14:textId="77777777" w:rsidR="00FB055E" w:rsidRPr="00D15AC6" w:rsidRDefault="005627F8">
      <w:pPr>
        <w:pStyle w:val="Body"/>
        <w:rPr>
          <w:rFonts w:cs="Tahoma"/>
          <w:szCs w:val="20"/>
        </w:rPr>
      </w:pPr>
      <w:r w:rsidRPr="00D15AC6">
        <w:rPr>
          <w:rFonts w:cs="Tahoma"/>
          <w:szCs w:val="20"/>
        </w:rPr>
        <w:t>Forma de Pagamento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1"/>
      </w:tblGrid>
      <w:tr w:rsidR="00FB055E" w:rsidRPr="00D15AC6" w14:paraId="0AD06078" w14:textId="77777777">
        <w:tc>
          <w:tcPr>
            <w:tcW w:w="2180" w:type="dxa"/>
          </w:tcPr>
          <w:p w14:paraId="06E4BC5E" w14:textId="77777777" w:rsidR="00FB055E" w:rsidRPr="00D15AC6" w:rsidRDefault="005627F8">
            <w:pPr>
              <w:pStyle w:val="Body"/>
              <w:rPr>
                <w:rFonts w:cs="Tahoma"/>
                <w:szCs w:val="20"/>
              </w:rPr>
            </w:pPr>
            <w:r w:rsidRPr="00D15AC6">
              <w:rPr>
                <w:rFonts w:cs="Tahoma"/>
                <w:szCs w:val="20"/>
              </w:rPr>
              <w:t>DOC/TED</w:t>
            </w:r>
          </w:p>
        </w:tc>
        <w:tc>
          <w:tcPr>
            <w:tcW w:w="2180" w:type="dxa"/>
          </w:tcPr>
          <w:p w14:paraId="101B1374" w14:textId="77777777" w:rsidR="00FB055E" w:rsidRPr="00D15AC6" w:rsidRDefault="005627F8">
            <w:pPr>
              <w:pStyle w:val="Body"/>
              <w:rPr>
                <w:rFonts w:cs="Tahoma"/>
                <w:szCs w:val="20"/>
              </w:rPr>
            </w:pPr>
            <w:r w:rsidRPr="00D15AC6">
              <w:rPr>
                <w:rFonts w:cs="Tahoma"/>
                <w:szCs w:val="20"/>
              </w:rPr>
              <w:t>Nº Banco</w:t>
            </w:r>
          </w:p>
          <w:p w14:paraId="79C6108B" w14:textId="28935790" w:rsidR="00FB055E" w:rsidRPr="00D15AC6" w:rsidRDefault="003A67CA">
            <w:pPr>
              <w:pStyle w:val="Body"/>
              <w:rPr>
                <w:rFonts w:cs="Tahoma"/>
                <w:szCs w:val="20"/>
              </w:rPr>
            </w:pPr>
            <w:r>
              <w:rPr>
                <w:rFonts w:cs="Tahoma"/>
              </w:rPr>
              <w:t xml:space="preserve">Banco </w:t>
            </w:r>
            <w:r w:rsidR="00AE0058">
              <w:rPr>
                <w:rFonts w:cs="Tahoma"/>
              </w:rPr>
              <w:t>Inter S.A.</w:t>
            </w:r>
            <w:r>
              <w:rPr>
                <w:rFonts w:cs="Tahoma"/>
              </w:rPr>
              <w:t xml:space="preserve"> (nº </w:t>
            </w:r>
            <w:r w:rsidR="00AE0058">
              <w:rPr>
                <w:rFonts w:cs="Tahoma"/>
              </w:rPr>
              <w:t>077</w:t>
            </w:r>
            <w:r>
              <w:rPr>
                <w:rFonts w:cs="Tahoma"/>
              </w:rPr>
              <w:t>)</w:t>
            </w:r>
          </w:p>
        </w:tc>
        <w:tc>
          <w:tcPr>
            <w:tcW w:w="2180" w:type="dxa"/>
          </w:tcPr>
          <w:p w14:paraId="3E75A8AC" w14:textId="77777777" w:rsidR="00FB055E" w:rsidRPr="00D15AC6" w:rsidRDefault="005627F8">
            <w:pPr>
              <w:pStyle w:val="Body"/>
              <w:rPr>
                <w:rFonts w:cs="Tahoma"/>
                <w:szCs w:val="20"/>
              </w:rPr>
            </w:pPr>
            <w:r w:rsidRPr="00D15AC6">
              <w:rPr>
                <w:rFonts w:cs="Tahoma"/>
                <w:szCs w:val="20"/>
              </w:rPr>
              <w:t>Nº Agência</w:t>
            </w:r>
          </w:p>
          <w:p w14:paraId="42D491D8" w14:textId="437480A2" w:rsidR="00FB055E" w:rsidRPr="00D15AC6" w:rsidRDefault="00AE0058">
            <w:pPr>
              <w:pStyle w:val="Body"/>
              <w:rPr>
                <w:rFonts w:cs="Tahoma"/>
                <w:szCs w:val="20"/>
              </w:rPr>
            </w:pPr>
            <w:r>
              <w:rPr>
                <w:rFonts w:cs="Tahoma"/>
              </w:rPr>
              <w:t>0001</w:t>
            </w:r>
          </w:p>
        </w:tc>
        <w:tc>
          <w:tcPr>
            <w:tcW w:w="2181" w:type="dxa"/>
          </w:tcPr>
          <w:p w14:paraId="6FEBF09F" w14:textId="77777777" w:rsidR="00FB055E" w:rsidRPr="00D15AC6" w:rsidRDefault="005627F8">
            <w:pPr>
              <w:pStyle w:val="Body"/>
              <w:rPr>
                <w:rFonts w:cs="Tahoma"/>
                <w:szCs w:val="20"/>
              </w:rPr>
            </w:pPr>
            <w:r w:rsidRPr="00D15AC6">
              <w:rPr>
                <w:rFonts w:cs="Tahoma"/>
                <w:szCs w:val="20"/>
              </w:rPr>
              <w:t>Nº Conta Corrente</w:t>
            </w:r>
          </w:p>
          <w:p w14:paraId="497AE5D8" w14:textId="78930D94" w:rsidR="00FB055E" w:rsidRPr="00D15AC6" w:rsidRDefault="00AE0058">
            <w:pPr>
              <w:pStyle w:val="Body"/>
              <w:rPr>
                <w:rFonts w:cs="Tahoma"/>
                <w:szCs w:val="20"/>
              </w:rPr>
            </w:pPr>
            <w:r>
              <w:rPr>
                <w:rFonts w:cs="Tahoma"/>
              </w:rPr>
              <w:t>911602-8</w:t>
            </w:r>
          </w:p>
        </w:tc>
      </w:tr>
    </w:tbl>
    <w:p w14:paraId="77119CA1" w14:textId="77777777" w:rsidR="00FB055E" w:rsidRPr="00D15AC6" w:rsidRDefault="005627F8">
      <w:pPr>
        <w:pStyle w:val="Body"/>
        <w:spacing w:before="240"/>
        <w:rPr>
          <w:rFonts w:cs="Tahoma"/>
          <w:b/>
          <w:szCs w:val="20"/>
        </w:rPr>
      </w:pPr>
      <w:r w:rsidRPr="00D15AC6">
        <w:rPr>
          <w:rFonts w:cs="Tahoma"/>
          <w:b/>
          <w:szCs w:val="20"/>
        </w:rPr>
        <w:t>Integralização</w:t>
      </w:r>
    </w:p>
    <w:tbl>
      <w:tblPr>
        <w:tblW w:w="0" w:type="auto"/>
        <w:tblLook w:val="04A0" w:firstRow="1" w:lastRow="0" w:firstColumn="1" w:lastColumn="0" w:noHBand="0" w:noVBand="1"/>
      </w:tblPr>
      <w:tblGrid>
        <w:gridCol w:w="8731"/>
      </w:tblGrid>
      <w:tr w:rsidR="00FB055E" w:rsidRPr="00D15AC6" w14:paraId="7A18AB98" w14:textId="77777777">
        <w:tc>
          <w:tcPr>
            <w:tcW w:w="8871" w:type="dxa"/>
          </w:tcPr>
          <w:p w14:paraId="79B2BFCD" w14:textId="71D59314" w:rsidR="00FB055E" w:rsidRPr="00D15AC6" w:rsidRDefault="005627F8">
            <w:pPr>
              <w:pStyle w:val="Body"/>
              <w:spacing w:before="60" w:after="60"/>
              <w:rPr>
                <w:rFonts w:cs="Tahoma"/>
                <w:szCs w:val="20"/>
              </w:rPr>
            </w:pPr>
            <w:r w:rsidRPr="00D15AC6">
              <w:rPr>
                <w:rFonts w:cs="Tahoma"/>
                <w:szCs w:val="20"/>
              </w:rPr>
              <w:t>O Subscritor, neste ato, declara para todos os fins que conhece, está de acordo e por isso adere a todas as disposições constantes deste Boletim de Subscrição e da Escritura de Emissão</w:t>
            </w:r>
            <w:r w:rsidR="00500939">
              <w:rPr>
                <w:rFonts w:cs="Tahoma"/>
                <w:szCs w:val="20"/>
              </w:rPr>
              <w:t xml:space="preserve"> de </w:t>
            </w:r>
            <w:r w:rsidR="00500939">
              <w:rPr>
                <w:rFonts w:cs="Tahoma"/>
                <w:szCs w:val="20"/>
              </w:rPr>
              <w:lastRenderedPageBreak/>
              <w:t>Debêntures</w:t>
            </w:r>
            <w:r w:rsidRPr="00D15AC6">
              <w:rPr>
                <w:rFonts w:cs="Tahoma"/>
                <w:szCs w:val="20"/>
              </w:rPr>
              <w:t>, firmada, em caráter irrevogável e irretratável, referente à emissão privada de debêntures da Emissora.</w:t>
            </w:r>
          </w:p>
          <w:p w14:paraId="59750A4A" w14:textId="08EEF324" w:rsidR="00FB055E" w:rsidRPr="00D15AC6" w:rsidRDefault="005627F8">
            <w:pPr>
              <w:pStyle w:val="Body"/>
              <w:spacing w:before="60" w:after="60"/>
              <w:rPr>
                <w:rFonts w:cs="Tahoma"/>
                <w:szCs w:val="20"/>
              </w:rPr>
            </w:pPr>
            <w:r w:rsidRPr="00D15AC6">
              <w:rPr>
                <w:rFonts w:cs="Tahoma"/>
                <w:szCs w:val="20"/>
              </w:rPr>
              <w:t>A integralização das Debêntures ocorrerá na forma e periodicidade prevista na Escritura de Emissão</w:t>
            </w:r>
            <w:r w:rsidR="00500939">
              <w:rPr>
                <w:rFonts w:cs="Tahoma"/>
                <w:szCs w:val="20"/>
              </w:rPr>
              <w:t xml:space="preserve"> de Debêntures</w:t>
            </w:r>
            <w:r w:rsidRPr="00D15AC6">
              <w:rPr>
                <w:rFonts w:cs="Tahoma"/>
                <w:szCs w:val="20"/>
              </w:rPr>
              <w:t>.</w:t>
            </w:r>
          </w:p>
        </w:tc>
      </w:tr>
    </w:tbl>
    <w:p w14:paraId="1F7BE9F2" w14:textId="77777777" w:rsidR="00FB055E" w:rsidRPr="005512C1" w:rsidRDefault="00FB055E">
      <w:pPr>
        <w:pStyle w:val="Body"/>
        <w:rPr>
          <w:rFonts w:cs="Tahoma"/>
          <w:szCs w:val="20"/>
          <w:highlight w:val="green"/>
        </w:rPr>
      </w:pPr>
    </w:p>
    <w:tbl>
      <w:tblPr>
        <w:tblW w:w="0" w:type="auto"/>
        <w:tblLook w:val="04A0" w:firstRow="1" w:lastRow="0" w:firstColumn="1" w:lastColumn="0" w:noHBand="0" w:noVBand="1"/>
      </w:tblPr>
      <w:tblGrid>
        <w:gridCol w:w="4365"/>
        <w:gridCol w:w="4366"/>
      </w:tblGrid>
      <w:tr w:rsidR="00FB055E" w:rsidRPr="005512C1" w14:paraId="27896443" w14:textId="77777777">
        <w:tc>
          <w:tcPr>
            <w:tcW w:w="4365" w:type="dxa"/>
          </w:tcPr>
          <w:p w14:paraId="6FCAA8FA" w14:textId="59E9C086" w:rsidR="00FB055E" w:rsidRPr="00D15AC6" w:rsidRDefault="005627F8">
            <w:pPr>
              <w:pStyle w:val="Body"/>
              <w:rPr>
                <w:rFonts w:cs="Tahoma"/>
                <w:szCs w:val="20"/>
              </w:rPr>
            </w:pPr>
            <w:r w:rsidRPr="00D15AC6">
              <w:rPr>
                <w:rFonts w:cs="Tahoma"/>
                <w:szCs w:val="20"/>
              </w:rPr>
              <w:t>Declaro, para todos os fins, (i) estar de acordo com as condições expressas no presente Boletim de Subscrição; (</w:t>
            </w:r>
            <w:proofErr w:type="spellStart"/>
            <w:r w:rsidRPr="00D15AC6">
              <w:rPr>
                <w:rFonts w:cs="Tahoma"/>
                <w:szCs w:val="20"/>
              </w:rPr>
              <w:t>ii</w:t>
            </w:r>
            <w:proofErr w:type="spellEnd"/>
            <w:r w:rsidRPr="00D15AC6">
              <w:rPr>
                <w:rFonts w:cs="Tahoma"/>
                <w:szCs w:val="20"/>
              </w:rPr>
              <w:t>) ter conhecimento integral, entender, anuir, aderir e subscrever os termos e condições previstos na Escritura de Emissão</w:t>
            </w:r>
            <w:r w:rsidR="00500939">
              <w:rPr>
                <w:rFonts w:cs="Tahoma"/>
                <w:szCs w:val="20"/>
              </w:rPr>
              <w:t xml:space="preserve"> de Debêntures</w:t>
            </w:r>
            <w:r w:rsidRPr="00D15AC6">
              <w:rPr>
                <w:rFonts w:cs="Tahoma"/>
                <w:szCs w:val="20"/>
              </w:rPr>
              <w:t>.</w:t>
            </w:r>
          </w:p>
          <w:p w14:paraId="4CC16446" w14:textId="77777777" w:rsidR="00FB055E" w:rsidRPr="00D15AC6" w:rsidRDefault="005627F8">
            <w:pPr>
              <w:pStyle w:val="Body"/>
              <w:rPr>
                <w:rFonts w:cs="Tahoma"/>
                <w:szCs w:val="20"/>
              </w:rPr>
            </w:pPr>
            <w:r w:rsidRPr="005512C1">
              <w:rPr>
                <w:rFonts w:cs="Tahoma"/>
                <w:szCs w:val="20"/>
                <w:highlight w:val="green"/>
              </w:rPr>
              <w:br/>
            </w:r>
            <w:r w:rsidRPr="005512C1">
              <w:rPr>
                <w:rFonts w:cs="Tahoma"/>
                <w:szCs w:val="20"/>
                <w:highlight w:val="green"/>
              </w:rPr>
              <w:br/>
            </w:r>
            <w:r w:rsidRPr="00D15AC6">
              <w:rPr>
                <w:rFonts w:cs="Tahoma"/>
                <w:szCs w:val="20"/>
              </w:rPr>
              <w:br/>
            </w:r>
            <w:r w:rsidRPr="00D15AC6">
              <w:rPr>
                <w:rFonts w:cs="Tahoma"/>
                <w:szCs w:val="20"/>
              </w:rPr>
              <w:br/>
            </w:r>
          </w:p>
          <w:p w14:paraId="3230A92C" w14:textId="43A893B2" w:rsidR="00FB055E" w:rsidRPr="00D15AC6" w:rsidRDefault="005627F8">
            <w:pPr>
              <w:pStyle w:val="Body"/>
              <w:rPr>
                <w:rFonts w:cs="Tahoma"/>
                <w:szCs w:val="20"/>
              </w:rPr>
            </w:pPr>
            <w:r w:rsidRPr="00D15AC6">
              <w:rPr>
                <w:rFonts w:cs="Tahoma"/>
                <w:szCs w:val="20"/>
              </w:rPr>
              <w:t xml:space="preserve">Belo Horizonte, ____ de </w:t>
            </w:r>
            <w:r w:rsidR="00D766A6">
              <w:rPr>
                <w:rFonts w:cs="Tahoma"/>
                <w:szCs w:val="20"/>
              </w:rPr>
              <w:t>junho</w:t>
            </w:r>
            <w:r w:rsidR="00D766A6" w:rsidRPr="00D15AC6">
              <w:rPr>
                <w:rFonts w:cs="Tahoma"/>
                <w:szCs w:val="20"/>
              </w:rPr>
              <w:t xml:space="preserve"> </w:t>
            </w:r>
            <w:r w:rsidRPr="00D15AC6">
              <w:rPr>
                <w:rFonts w:cs="Tahoma"/>
                <w:szCs w:val="20"/>
              </w:rPr>
              <w:t xml:space="preserve">de </w:t>
            </w:r>
            <w:r w:rsidR="008D194F" w:rsidRPr="00D15AC6">
              <w:rPr>
                <w:rFonts w:cs="Tahoma"/>
                <w:szCs w:val="20"/>
              </w:rPr>
              <w:t>202</w:t>
            </w:r>
            <w:r w:rsidR="008D194F">
              <w:rPr>
                <w:rFonts w:cs="Tahoma"/>
                <w:szCs w:val="20"/>
              </w:rPr>
              <w:t>2</w:t>
            </w:r>
            <w:r w:rsidRPr="00D15AC6">
              <w:rPr>
                <w:rFonts w:cs="Tahoma"/>
                <w:szCs w:val="20"/>
              </w:rPr>
              <w:t>.</w:t>
            </w:r>
          </w:p>
          <w:p w14:paraId="0FD6CB5D" w14:textId="77777777" w:rsidR="00FB055E" w:rsidRPr="00D15AC6" w:rsidRDefault="00FB055E">
            <w:pPr>
              <w:pStyle w:val="Body"/>
              <w:rPr>
                <w:rFonts w:cs="Tahoma"/>
                <w:szCs w:val="20"/>
              </w:rPr>
            </w:pPr>
          </w:p>
          <w:p w14:paraId="3E44621D" w14:textId="0FB26504" w:rsidR="00FB055E" w:rsidRPr="005512C1" w:rsidRDefault="005627F8">
            <w:pPr>
              <w:pStyle w:val="Body"/>
              <w:jc w:val="left"/>
              <w:rPr>
                <w:rFonts w:cs="Tahoma"/>
                <w:szCs w:val="20"/>
                <w:highlight w:val="green"/>
              </w:rPr>
            </w:pPr>
            <w:r w:rsidRPr="00D15AC6">
              <w:rPr>
                <w:rFonts w:cs="Tahoma"/>
                <w:szCs w:val="20"/>
              </w:rPr>
              <w:t>______________________________________</w:t>
            </w:r>
            <w:r w:rsidRPr="00D15AC6">
              <w:rPr>
                <w:rFonts w:cs="Tahoma"/>
                <w:szCs w:val="20"/>
              </w:rPr>
              <w:br/>
            </w:r>
            <w:r w:rsidR="00D15AC6" w:rsidRPr="00D15AC6">
              <w:rPr>
                <w:rFonts w:cs="Tahoma"/>
                <w:b/>
                <w:szCs w:val="20"/>
              </w:rPr>
              <w:t>PATRIMAR ENGENHARIA S.A.</w:t>
            </w:r>
          </w:p>
        </w:tc>
        <w:tc>
          <w:tcPr>
            <w:tcW w:w="4366" w:type="dxa"/>
          </w:tcPr>
          <w:p w14:paraId="6074B645" w14:textId="47C3B2AF" w:rsidR="00FB055E" w:rsidRPr="00D15AC6" w:rsidRDefault="005627F8">
            <w:pPr>
              <w:pStyle w:val="Body"/>
              <w:rPr>
                <w:rFonts w:cs="Tahoma"/>
                <w:szCs w:val="20"/>
              </w:rPr>
            </w:pPr>
            <w:r w:rsidRPr="00D15AC6">
              <w:rPr>
                <w:rFonts w:cs="Tahoma"/>
                <w:szCs w:val="20"/>
              </w:rPr>
              <w:t>Declaro, para todos os fins, (i) estar de acordo com as condições expressas no presente Boletim de Subscrição; (</w:t>
            </w:r>
            <w:proofErr w:type="spellStart"/>
            <w:r w:rsidRPr="00D15AC6">
              <w:rPr>
                <w:rFonts w:cs="Tahoma"/>
                <w:szCs w:val="20"/>
              </w:rPr>
              <w:t>ii</w:t>
            </w:r>
            <w:proofErr w:type="spellEnd"/>
            <w:r w:rsidRPr="00D15AC6">
              <w:rPr>
                <w:rFonts w:cs="Tahoma"/>
                <w:szCs w:val="20"/>
              </w:rPr>
              <w:t>) ter conhecimento integral, entender, anuir, aderir e subscrever os termos e condições previstos na Escritura de Emissão</w:t>
            </w:r>
            <w:r w:rsidR="00500939">
              <w:rPr>
                <w:rFonts w:cs="Tahoma"/>
                <w:szCs w:val="20"/>
              </w:rPr>
              <w:t xml:space="preserve"> de Debêntures</w:t>
            </w:r>
            <w:r w:rsidRPr="00D15AC6">
              <w:rPr>
                <w:rFonts w:cs="Tahoma"/>
                <w:szCs w:val="20"/>
              </w:rPr>
              <w:t>; e (</w:t>
            </w:r>
            <w:proofErr w:type="spellStart"/>
            <w:r w:rsidRPr="00D15AC6">
              <w:rPr>
                <w:rFonts w:cs="Tahoma"/>
                <w:szCs w:val="20"/>
              </w:rPr>
              <w:t>iii</w:t>
            </w:r>
            <w:proofErr w:type="spellEnd"/>
            <w:r w:rsidRPr="00D15AC6">
              <w:rPr>
                <w:rFonts w:cs="Tahoma"/>
                <w:szCs w:val="20"/>
              </w:rPr>
              <w:t>) que os recursos utilizados para a integralização das Debêntures não são provenientes, direta ou indiretamente, de infração penal, nos termos da Lei n° 9.613, de 03 de março de 1998, conforme alterada.</w:t>
            </w:r>
          </w:p>
          <w:p w14:paraId="788156B2" w14:textId="77777777" w:rsidR="00FB055E" w:rsidRPr="00D15AC6" w:rsidRDefault="00FB055E">
            <w:pPr>
              <w:pStyle w:val="Body"/>
              <w:rPr>
                <w:rFonts w:cs="Tahoma"/>
                <w:szCs w:val="20"/>
              </w:rPr>
            </w:pPr>
          </w:p>
          <w:p w14:paraId="14E7DE82" w14:textId="3D72F9BD" w:rsidR="00FB055E" w:rsidRPr="00D15AC6" w:rsidRDefault="005627F8">
            <w:pPr>
              <w:pStyle w:val="Body"/>
              <w:rPr>
                <w:rFonts w:cs="Tahoma"/>
                <w:szCs w:val="20"/>
              </w:rPr>
            </w:pPr>
            <w:r w:rsidRPr="00D15AC6">
              <w:rPr>
                <w:rFonts w:cs="Tahoma"/>
                <w:szCs w:val="20"/>
              </w:rPr>
              <w:t xml:space="preserve">São Paulo, ____ de </w:t>
            </w:r>
            <w:r w:rsidR="00D766A6">
              <w:rPr>
                <w:rFonts w:cs="Tahoma"/>
                <w:szCs w:val="20"/>
              </w:rPr>
              <w:t>junho</w:t>
            </w:r>
            <w:r w:rsidR="00D766A6" w:rsidRPr="00D15AC6">
              <w:rPr>
                <w:rFonts w:cs="Tahoma"/>
                <w:szCs w:val="20"/>
              </w:rPr>
              <w:t xml:space="preserve"> </w:t>
            </w:r>
            <w:r w:rsidRPr="00D15AC6">
              <w:rPr>
                <w:rFonts w:cs="Tahoma"/>
                <w:szCs w:val="20"/>
              </w:rPr>
              <w:t xml:space="preserve">de </w:t>
            </w:r>
            <w:r w:rsidR="008D194F" w:rsidRPr="00D15AC6">
              <w:rPr>
                <w:rFonts w:cs="Tahoma"/>
                <w:szCs w:val="20"/>
              </w:rPr>
              <w:t>20</w:t>
            </w:r>
            <w:r w:rsidR="008D194F">
              <w:rPr>
                <w:rFonts w:cs="Tahoma"/>
                <w:szCs w:val="20"/>
              </w:rPr>
              <w:t>22</w:t>
            </w:r>
            <w:r w:rsidRPr="00D15AC6">
              <w:rPr>
                <w:rFonts w:cs="Tahoma"/>
                <w:szCs w:val="20"/>
              </w:rPr>
              <w:t>.</w:t>
            </w:r>
          </w:p>
          <w:p w14:paraId="1E4FCDD0" w14:textId="77777777" w:rsidR="00FB055E" w:rsidRPr="00D15AC6" w:rsidRDefault="00FB055E">
            <w:pPr>
              <w:pStyle w:val="Body"/>
              <w:rPr>
                <w:rFonts w:cs="Tahoma"/>
                <w:szCs w:val="20"/>
              </w:rPr>
            </w:pPr>
          </w:p>
          <w:p w14:paraId="76975AF5" w14:textId="7EE395CF" w:rsidR="00FB055E" w:rsidRPr="00D15AC6" w:rsidRDefault="005627F8">
            <w:pPr>
              <w:pStyle w:val="Body"/>
              <w:rPr>
                <w:rFonts w:cs="Tahoma"/>
                <w:szCs w:val="20"/>
              </w:rPr>
            </w:pPr>
            <w:r w:rsidRPr="00D15AC6">
              <w:rPr>
                <w:rFonts w:cs="Tahoma"/>
                <w:szCs w:val="20"/>
              </w:rPr>
              <w:t>______________________________________</w:t>
            </w:r>
            <w:r w:rsidRPr="00D15AC6">
              <w:rPr>
                <w:rFonts w:cs="Tahoma"/>
                <w:szCs w:val="20"/>
              </w:rPr>
              <w:br/>
            </w:r>
            <w:r w:rsidR="00C20295">
              <w:rPr>
                <w:b/>
                <w:szCs w:val="20"/>
              </w:rPr>
              <w:t>VIRGO COMPANHIA DE SECURITIZAÇÃO</w:t>
            </w:r>
          </w:p>
        </w:tc>
      </w:tr>
      <w:tr w:rsidR="00FB055E" w:rsidRPr="005512C1" w14:paraId="6ECD9CE1" w14:textId="77777777">
        <w:trPr>
          <w:trHeight w:val="66"/>
        </w:trPr>
        <w:tc>
          <w:tcPr>
            <w:tcW w:w="8871" w:type="dxa"/>
            <w:gridSpan w:val="2"/>
          </w:tcPr>
          <w:p w14:paraId="5CD83089" w14:textId="77777777" w:rsidR="00FB055E" w:rsidRPr="005512C1" w:rsidRDefault="00FB055E">
            <w:pPr>
              <w:pStyle w:val="CellBody"/>
              <w:rPr>
                <w:rFonts w:cs="Tahoma"/>
                <w:b/>
                <w:highlight w:val="green"/>
              </w:rPr>
            </w:pPr>
          </w:p>
          <w:p w14:paraId="6CCADB92" w14:textId="77777777" w:rsidR="00FB055E" w:rsidRPr="00760417" w:rsidRDefault="005627F8">
            <w:pPr>
              <w:pStyle w:val="CellBody"/>
              <w:rPr>
                <w:rFonts w:cs="Tahoma"/>
              </w:rPr>
            </w:pPr>
            <w:r w:rsidRPr="00760417">
              <w:rPr>
                <w:rFonts w:cs="Tahoma"/>
                <w:b/>
              </w:rPr>
              <w:t>Informações Adicionais</w:t>
            </w:r>
          </w:p>
          <w:p w14:paraId="3D566E25" w14:textId="77777777" w:rsidR="00FB055E" w:rsidRPr="00760417" w:rsidRDefault="005627F8">
            <w:pPr>
              <w:pStyle w:val="CellBody"/>
              <w:rPr>
                <w:rFonts w:cs="Tahoma"/>
              </w:rPr>
            </w:pPr>
            <w:r w:rsidRPr="00760417">
              <w:rPr>
                <w:rFonts w:cs="Tahoma"/>
              </w:rPr>
              <w:t>Para informações adicionais sobre a presente emissão, os interessados deverão dirigir-se à Emissora e à Debenturista nos endereços indicados abaixo:</w:t>
            </w:r>
          </w:p>
          <w:p w14:paraId="37CC4FE4" w14:textId="58A1D868" w:rsidR="00FB055E" w:rsidRDefault="005627F8">
            <w:pPr>
              <w:pStyle w:val="CellBody"/>
              <w:rPr>
                <w:rFonts w:cs="Tahoma"/>
                <w:i/>
              </w:rPr>
            </w:pPr>
            <w:r w:rsidRPr="00760417">
              <w:rPr>
                <w:rFonts w:cs="Tahoma"/>
                <w:i/>
              </w:rPr>
              <w:t>Emissora:</w:t>
            </w:r>
          </w:p>
          <w:p w14:paraId="21147CDE" w14:textId="588A2EB7" w:rsidR="00760417" w:rsidRDefault="00760417" w:rsidP="00760417">
            <w:pPr>
              <w:pStyle w:val="Body4"/>
              <w:ind w:left="0"/>
              <w:jc w:val="left"/>
              <w:rPr>
                <w:rFonts w:cs="Tahoma"/>
                <w:szCs w:val="20"/>
                <w:highlight w:val="green"/>
              </w:rPr>
            </w:pPr>
            <w:r w:rsidRPr="00B871B9">
              <w:rPr>
                <w:b/>
              </w:rPr>
              <w:t>PATRIMAR ENGENHARIA S.A.</w:t>
            </w:r>
            <w:r w:rsidRPr="005512C1">
              <w:rPr>
                <w:rFonts w:cs="Tahoma"/>
                <w:szCs w:val="20"/>
                <w:highlight w:val="green"/>
              </w:rPr>
              <w:t xml:space="preserve"> </w:t>
            </w:r>
            <w:r w:rsidRPr="005512C1">
              <w:rPr>
                <w:rFonts w:cs="Tahoma"/>
                <w:szCs w:val="20"/>
                <w:highlight w:val="green"/>
              </w:rPr>
              <w:br/>
            </w:r>
            <w:r w:rsidRPr="00B36C71">
              <w:rPr>
                <w:rFonts w:cs="Tahoma"/>
                <w:szCs w:val="20"/>
              </w:rPr>
              <w:t xml:space="preserve">Rodovia </w:t>
            </w:r>
            <w:proofErr w:type="spellStart"/>
            <w:r w:rsidRPr="00B36C71">
              <w:rPr>
                <w:rFonts w:cs="Tahoma"/>
                <w:szCs w:val="20"/>
              </w:rPr>
              <w:t>Stael</w:t>
            </w:r>
            <w:proofErr w:type="spellEnd"/>
            <w:r w:rsidRPr="00B36C71">
              <w:rPr>
                <w:rFonts w:cs="Tahoma"/>
                <w:szCs w:val="20"/>
              </w:rPr>
              <w:t xml:space="preserve"> Mary Bicalho Motta Magalhaes, nº 521, sala 1.701 (parte), Bairro Belvedere</w:t>
            </w:r>
            <w:r w:rsidRPr="005512C1">
              <w:rPr>
                <w:rFonts w:cs="Tahoma"/>
                <w:szCs w:val="20"/>
                <w:highlight w:val="green"/>
              </w:rPr>
              <w:br/>
            </w:r>
            <w:r w:rsidRPr="00B871B9">
              <w:rPr>
                <w:rFonts w:cs="Tahoma"/>
                <w:szCs w:val="20"/>
              </w:rPr>
              <w:t>CEP 30.</w:t>
            </w:r>
            <w:r w:rsidRPr="00B36C71">
              <w:rPr>
                <w:rFonts w:cs="Tahoma"/>
                <w:szCs w:val="20"/>
              </w:rPr>
              <w:t>320.760</w:t>
            </w:r>
            <w:r w:rsidRPr="00B36C71">
              <w:rPr>
                <w:rFonts w:cs="Tahoma"/>
                <w:szCs w:val="20"/>
              </w:rPr>
              <w:br/>
              <w:t>Belo Horizonte - MG</w:t>
            </w:r>
            <w:r w:rsidRPr="00B36C71">
              <w:rPr>
                <w:rFonts w:cs="Tahoma"/>
                <w:szCs w:val="20"/>
              </w:rPr>
              <w:br/>
              <w:t xml:space="preserve">At.: </w:t>
            </w:r>
            <w:r w:rsidR="001A5A06">
              <w:rPr>
                <w:rFonts w:cs="Tahoma"/>
                <w:szCs w:val="20"/>
              </w:rPr>
              <w:t xml:space="preserve">Felipe </w:t>
            </w:r>
            <w:proofErr w:type="spellStart"/>
            <w:r w:rsidR="001A5A06">
              <w:rPr>
                <w:rFonts w:cs="Tahoma"/>
                <w:szCs w:val="20"/>
              </w:rPr>
              <w:t>Enck</w:t>
            </w:r>
            <w:proofErr w:type="spellEnd"/>
            <w:r w:rsidR="001A5A06">
              <w:rPr>
                <w:rFonts w:cs="Tahoma"/>
                <w:szCs w:val="20"/>
              </w:rPr>
              <w:t xml:space="preserve"> Gonçalves</w:t>
            </w:r>
            <w:r w:rsidRPr="00B36C71">
              <w:rPr>
                <w:rFonts w:cs="Tahoma"/>
                <w:szCs w:val="20"/>
              </w:rPr>
              <w:br/>
              <w:t xml:space="preserve">Telefone: (31) </w:t>
            </w:r>
            <w:r w:rsidR="001A5A06">
              <w:rPr>
                <w:rFonts w:cs="Tahoma"/>
                <w:szCs w:val="20"/>
              </w:rPr>
              <w:t>3254-0304</w:t>
            </w:r>
            <w:r w:rsidRPr="00B36C71">
              <w:rPr>
                <w:rFonts w:cs="Tahoma"/>
                <w:szCs w:val="20"/>
              </w:rPr>
              <w:br/>
              <w:t xml:space="preserve">E-mail: </w:t>
            </w:r>
            <w:r w:rsidR="001A5A06">
              <w:rPr>
                <w:rFonts w:cs="Tahoma"/>
                <w:szCs w:val="20"/>
              </w:rPr>
              <w:t>felipe.goncalves@patrimar.com.br</w:t>
            </w:r>
          </w:p>
          <w:p w14:paraId="0D958107" w14:textId="77777777" w:rsidR="00FB055E" w:rsidRPr="00760417" w:rsidRDefault="005627F8">
            <w:pPr>
              <w:pStyle w:val="CellBody"/>
              <w:rPr>
                <w:rFonts w:cs="Tahoma"/>
                <w:i/>
              </w:rPr>
            </w:pPr>
            <w:r w:rsidRPr="00760417">
              <w:rPr>
                <w:rFonts w:cs="Tahoma"/>
                <w:i/>
              </w:rPr>
              <w:t xml:space="preserve">Debenturista: </w:t>
            </w:r>
          </w:p>
          <w:p w14:paraId="7CEEE9DC" w14:textId="4967B363" w:rsidR="00C20295" w:rsidRPr="00B36C71" w:rsidRDefault="00C20295" w:rsidP="00C20295">
            <w:pPr>
              <w:pStyle w:val="Body2"/>
              <w:spacing w:after="0" w:line="283" w:lineRule="auto"/>
              <w:ind w:left="0"/>
              <w:jc w:val="left"/>
              <w:rPr>
                <w:rFonts w:cs="Tahoma"/>
                <w:szCs w:val="20"/>
              </w:rPr>
            </w:pPr>
            <w:r w:rsidRPr="003564CB">
              <w:rPr>
                <w:rFonts w:eastAsia="Arial Unicode MS" w:cs="Tahoma"/>
                <w:b/>
                <w:bCs/>
                <w:szCs w:val="20"/>
              </w:rPr>
              <w:t>VIRGO COMPANHIA DE SECURITIZAÇÃO</w:t>
            </w:r>
            <w:r w:rsidRPr="00B36C71">
              <w:rPr>
                <w:rFonts w:eastAsia="Arial Unicode MS" w:cs="Tahoma"/>
                <w:b/>
                <w:bCs/>
                <w:szCs w:val="20"/>
              </w:rPr>
              <w:br/>
            </w:r>
            <w:r w:rsidRPr="003564CB">
              <w:rPr>
                <w:rFonts w:cs="Tahoma"/>
                <w:szCs w:val="20"/>
              </w:rPr>
              <w:t>Rua Tabapuã, nº 1123, conjunto 215, 21º andar</w:t>
            </w:r>
            <w:r>
              <w:rPr>
                <w:rFonts w:cs="Tahoma"/>
                <w:szCs w:val="20"/>
              </w:rPr>
              <w:t>, Itaim Bibi</w:t>
            </w:r>
            <w:r w:rsidRPr="00B36C71">
              <w:rPr>
                <w:rFonts w:cs="Tahoma"/>
                <w:szCs w:val="20"/>
              </w:rPr>
              <w:br/>
              <w:t>CEP </w:t>
            </w:r>
            <w:r w:rsidRPr="003564CB">
              <w:rPr>
                <w:rFonts w:cs="Tahoma"/>
                <w:szCs w:val="20"/>
              </w:rPr>
              <w:t>04</w:t>
            </w:r>
            <w:r w:rsidR="001D2D33">
              <w:rPr>
                <w:rFonts w:cs="Tahoma"/>
                <w:szCs w:val="20"/>
              </w:rPr>
              <w:t>.</w:t>
            </w:r>
            <w:r w:rsidRPr="003564CB">
              <w:rPr>
                <w:rFonts w:cs="Tahoma"/>
                <w:szCs w:val="20"/>
              </w:rPr>
              <w:t>533-004</w:t>
            </w:r>
            <w:r w:rsidRPr="00B36C71">
              <w:rPr>
                <w:rFonts w:cs="Tahoma"/>
                <w:szCs w:val="20"/>
              </w:rPr>
              <w:br/>
              <w:t>São Paulo - SP</w:t>
            </w:r>
            <w:r w:rsidRPr="00B36C71">
              <w:rPr>
                <w:rFonts w:eastAsia="Arial Unicode MS" w:cs="Tahoma"/>
                <w:szCs w:val="20"/>
                <w:lang w:val="it-IT"/>
              </w:rPr>
              <w:t xml:space="preserve"> </w:t>
            </w:r>
            <w:r w:rsidRPr="00B36C71">
              <w:rPr>
                <w:rFonts w:eastAsia="Arial Unicode MS" w:cs="Tahoma"/>
                <w:szCs w:val="20"/>
                <w:lang w:val="it-IT"/>
              </w:rPr>
              <w:br/>
            </w:r>
            <w:r w:rsidRPr="00B36C71">
              <w:rPr>
                <w:rFonts w:cs="Tahoma"/>
                <w:szCs w:val="20"/>
              </w:rPr>
              <w:t xml:space="preserve">At.: </w:t>
            </w:r>
            <w:r w:rsidR="007833F6">
              <w:rPr>
                <w:rFonts w:cs="Tahoma"/>
                <w:szCs w:val="20"/>
              </w:rPr>
              <w:t>Departamento Jurídico / Departamento de Gestão / Departamento de Monitoramento</w:t>
            </w:r>
            <w:r w:rsidRPr="00B36C71">
              <w:rPr>
                <w:rFonts w:cs="Tahoma"/>
                <w:szCs w:val="20"/>
              </w:rPr>
              <w:br/>
              <w:t xml:space="preserve">Telefone: (11) </w:t>
            </w:r>
            <w:r w:rsidR="007833F6">
              <w:rPr>
                <w:rFonts w:cs="Tahoma"/>
                <w:szCs w:val="20"/>
              </w:rPr>
              <w:t>3320-7474</w:t>
            </w:r>
            <w:r w:rsidRPr="00B36C71">
              <w:rPr>
                <w:rFonts w:cs="Tahoma"/>
                <w:szCs w:val="20"/>
              </w:rPr>
              <w:br/>
              <w:t xml:space="preserve">E-mail: </w:t>
            </w:r>
            <w:hyperlink r:id="rId13" w:history="1">
              <w:r w:rsidR="007833F6" w:rsidRPr="00456BD6">
                <w:rPr>
                  <w:rStyle w:val="Hyperlink"/>
                  <w:rFonts w:cs="Tahoma"/>
                  <w:szCs w:val="20"/>
                </w:rPr>
                <w:t>gestao@virgo.inc</w:t>
              </w:r>
            </w:hyperlink>
            <w:r w:rsidR="007833F6">
              <w:rPr>
                <w:rFonts w:cs="Tahoma"/>
                <w:szCs w:val="20"/>
              </w:rPr>
              <w:t xml:space="preserve"> / </w:t>
            </w:r>
            <w:hyperlink r:id="rId14" w:history="1">
              <w:r w:rsidR="007833F6" w:rsidRPr="00456BD6">
                <w:rPr>
                  <w:rStyle w:val="Hyperlink"/>
                  <w:rFonts w:cs="Tahoma"/>
                  <w:szCs w:val="20"/>
                </w:rPr>
                <w:t>juridico@virgo.inc</w:t>
              </w:r>
            </w:hyperlink>
            <w:r w:rsidR="007833F6">
              <w:rPr>
                <w:rFonts w:cs="Tahoma"/>
                <w:szCs w:val="20"/>
              </w:rPr>
              <w:t xml:space="preserve"> / monitoramento@virgo.inc</w:t>
            </w:r>
          </w:p>
          <w:p w14:paraId="4464EC64" w14:textId="1A39FC55" w:rsidR="00FB055E" w:rsidRPr="005512C1" w:rsidRDefault="00FB055E" w:rsidP="00C20295">
            <w:pPr>
              <w:pStyle w:val="Body2"/>
              <w:spacing w:line="283" w:lineRule="auto"/>
              <w:ind w:left="0"/>
              <w:jc w:val="center"/>
              <w:rPr>
                <w:rFonts w:cs="Tahoma"/>
                <w:szCs w:val="20"/>
                <w:highlight w:val="green"/>
              </w:rPr>
            </w:pPr>
          </w:p>
        </w:tc>
      </w:tr>
    </w:tbl>
    <w:p w14:paraId="335AAA65" w14:textId="31CAD81A" w:rsidR="00FB055E" w:rsidRPr="00760417" w:rsidRDefault="005627F8">
      <w:pPr>
        <w:pStyle w:val="TtuloAnexo"/>
        <w:rPr>
          <w:rFonts w:cs="Tahoma"/>
          <w:sz w:val="20"/>
          <w:szCs w:val="20"/>
        </w:rPr>
      </w:pPr>
      <w:bookmarkStart w:id="75" w:name="_Toc105515127"/>
      <w:bookmarkStart w:id="76" w:name="_Toc66875009"/>
      <w:r w:rsidRPr="00760417">
        <w:rPr>
          <w:rFonts w:cs="Tahoma"/>
          <w:sz w:val="20"/>
          <w:szCs w:val="20"/>
        </w:rPr>
        <w:lastRenderedPageBreak/>
        <w:t xml:space="preserve">ANEXO </w:t>
      </w:r>
      <w:r w:rsidR="002E6D07" w:rsidRPr="00760417">
        <w:rPr>
          <w:rFonts w:cs="Tahoma"/>
          <w:sz w:val="20"/>
          <w:szCs w:val="20"/>
        </w:rPr>
        <w:t>II</w:t>
      </w:r>
      <w:r w:rsidRPr="00760417">
        <w:rPr>
          <w:rFonts w:cs="Tahoma"/>
          <w:sz w:val="20"/>
          <w:szCs w:val="20"/>
        </w:rPr>
        <w:t xml:space="preserve"> – RECIBO DE INTEGRALIZAÇÃO DAS DEBÊNTURES</w:t>
      </w:r>
      <w:bookmarkEnd w:id="75"/>
      <w:bookmarkEnd w:id="76"/>
    </w:p>
    <w:p w14:paraId="3847B996" w14:textId="466F8886" w:rsidR="00FB055E" w:rsidRPr="00760417" w:rsidRDefault="005627F8">
      <w:pPr>
        <w:pStyle w:val="SubTtulo"/>
        <w:jc w:val="center"/>
        <w:rPr>
          <w:rFonts w:cs="Tahoma"/>
          <w:sz w:val="20"/>
          <w:szCs w:val="20"/>
        </w:rPr>
      </w:pPr>
      <w:r w:rsidRPr="00760417">
        <w:rPr>
          <w:rFonts w:cs="Tahoma"/>
          <w:sz w:val="20"/>
          <w:szCs w:val="20"/>
        </w:rPr>
        <w:t>MODELO DE RECIBO DE INTEGRALIZAÇÃO CONFORME PREVISTO NA CLÁUSULA</w:t>
      </w:r>
      <w:r w:rsidR="00760417" w:rsidRPr="00760417">
        <w:rPr>
          <w:rFonts w:cs="Tahoma"/>
          <w:sz w:val="20"/>
          <w:szCs w:val="20"/>
        </w:rPr>
        <w:t> </w:t>
      </w:r>
      <w:r w:rsidR="00760417" w:rsidRPr="00760417">
        <w:rPr>
          <w:rFonts w:cs="Tahoma"/>
          <w:sz w:val="20"/>
          <w:szCs w:val="20"/>
        </w:rPr>
        <w:fldChar w:fldCharType="begin"/>
      </w:r>
      <w:r w:rsidR="00760417" w:rsidRPr="00760417">
        <w:rPr>
          <w:rFonts w:cs="Tahoma"/>
          <w:sz w:val="20"/>
          <w:szCs w:val="20"/>
        </w:rPr>
        <w:instrText xml:space="preserve"> REF _Ref65606650 \n \h </w:instrText>
      </w:r>
      <w:r w:rsidR="00760417">
        <w:rPr>
          <w:rFonts w:cs="Tahoma"/>
          <w:sz w:val="20"/>
          <w:szCs w:val="20"/>
        </w:rPr>
        <w:instrText xml:space="preserve"> \* MERGEFORMAT </w:instrText>
      </w:r>
      <w:r w:rsidR="00760417" w:rsidRPr="00760417">
        <w:rPr>
          <w:rFonts w:cs="Tahoma"/>
          <w:sz w:val="20"/>
          <w:szCs w:val="20"/>
        </w:rPr>
      </w:r>
      <w:r w:rsidR="00760417" w:rsidRPr="00760417">
        <w:rPr>
          <w:rFonts w:cs="Tahoma"/>
          <w:sz w:val="20"/>
          <w:szCs w:val="20"/>
        </w:rPr>
        <w:fldChar w:fldCharType="separate"/>
      </w:r>
      <w:r w:rsidR="00BA5DAC">
        <w:rPr>
          <w:rFonts w:cs="Tahoma"/>
          <w:sz w:val="20"/>
          <w:szCs w:val="20"/>
        </w:rPr>
        <w:t>4.5.3</w:t>
      </w:r>
      <w:r w:rsidR="00760417" w:rsidRPr="00760417">
        <w:rPr>
          <w:rFonts w:cs="Tahoma"/>
          <w:sz w:val="20"/>
          <w:szCs w:val="20"/>
        </w:rPr>
        <w:fldChar w:fldCharType="end"/>
      </w:r>
      <w:r w:rsidRPr="00760417">
        <w:rPr>
          <w:rFonts w:cs="Tahoma"/>
          <w:sz w:val="20"/>
          <w:szCs w:val="20"/>
        </w:rPr>
        <w:t xml:space="preserve"> DESTA ESCRITURA DE EMISSÃO</w:t>
      </w:r>
      <w:r w:rsidR="00760417" w:rsidRPr="00760417">
        <w:rPr>
          <w:rFonts w:cs="Tahoma"/>
          <w:sz w:val="20"/>
          <w:szCs w:val="20"/>
        </w:rPr>
        <w:t xml:space="preserve"> </w:t>
      </w:r>
      <w:r w:rsidR="00500939" w:rsidRPr="00500939">
        <w:rPr>
          <w:rFonts w:cs="Tahoma"/>
          <w:sz w:val="20"/>
          <w:szCs w:val="20"/>
        </w:rPr>
        <w:t>DE DEBÊNTURES</w:t>
      </w:r>
    </w:p>
    <w:p w14:paraId="1179E182" w14:textId="368C30E4" w:rsidR="00760417" w:rsidRPr="006F61AA" w:rsidRDefault="005627F8">
      <w:pPr>
        <w:pStyle w:val="Body"/>
        <w:rPr>
          <w:rFonts w:cs="Tahoma"/>
          <w:szCs w:val="20"/>
          <w:u w:val="single"/>
        </w:rPr>
      </w:pPr>
      <w:r w:rsidRPr="004E50CF">
        <w:rPr>
          <w:rFonts w:cs="Tahoma"/>
          <w:szCs w:val="20"/>
          <w:u w:val="single"/>
        </w:rPr>
        <w:t>RECIBO DE INTEGRALIZAÇÃO DE DEBÊNTURES</w:t>
      </w:r>
      <w:r w:rsidR="00760417" w:rsidRPr="004E50CF">
        <w:rPr>
          <w:rFonts w:cs="Tahoma"/>
          <w:szCs w:val="20"/>
          <w:u w:val="single"/>
        </w:rPr>
        <w:t xml:space="preserve"> SIMPLES, NÃO CONVERSÍVEIS EM AÇÕES, EM SÉRIE ÚNICA, DA ESPÉCIE QUIROGRAFÁRIA</w:t>
      </w:r>
      <w:r w:rsidRPr="004E50CF">
        <w:rPr>
          <w:rFonts w:cs="Tahoma"/>
          <w:szCs w:val="20"/>
          <w:u w:val="single"/>
        </w:rPr>
        <w:t xml:space="preserve">, PARA COLOCAÇÃO PRIVADA, DA </w:t>
      </w:r>
      <w:r w:rsidR="00B608F6">
        <w:rPr>
          <w:rFonts w:cs="Tahoma"/>
          <w:iCs/>
          <w:szCs w:val="20"/>
          <w:u w:val="single"/>
        </w:rPr>
        <w:t>3</w:t>
      </w:r>
      <w:r w:rsidRPr="004E50CF">
        <w:rPr>
          <w:rFonts w:cs="Tahoma"/>
          <w:szCs w:val="20"/>
          <w:u w:val="single"/>
        </w:rPr>
        <w:t>ª</w:t>
      </w:r>
      <w:r w:rsidR="00B608F6">
        <w:rPr>
          <w:rFonts w:cs="Tahoma"/>
          <w:szCs w:val="20"/>
          <w:u w:val="single"/>
        </w:rPr>
        <w:t xml:space="preserve"> (TERCEIRA)</w:t>
      </w:r>
      <w:r w:rsidRPr="004E50CF">
        <w:rPr>
          <w:rFonts w:cs="Tahoma"/>
          <w:szCs w:val="20"/>
          <w:u w:val="single"/>
        </w:rPr>
        <w:t xml:space="preserve"> EMISSÃO DA </w:t>
      </w:r>
      <w:r w:rsidR="00760417" w:rsidRPr="004E50CF">
        <w:rPr>
          <w:rFonts w:cs="Tahoma"/>
          <w:szCs w:val="20"/>
          <w:u w:val="single"/>
        </w:rPr>
        <w:t>PATRIMAR ENGENHARIA</w:t>
      </w:r>
      <w:r w:rsidRPr="004E50CF">
        <w:rPr>
          <w:rFonts w:cs="Tahoma"/>
          <w:szCs w:val="20"/>
          <w:u w:val="single"/>
        </w:rPr>
        <w:t xml:space="preserve"> S.A.</w:t>
      </w:r>
      <w:r w:rsidR="005E3FDE">
        <w:rPr>
          <w:rFonts w:cs="Tahoma"/>
          <w:szCs w:val="20"/>
          <w:u w:val="single"/>
        </w:rPr>
        <w:t xml:space="preserve"> </w:t>
      </w:r>
    </w:p>
    <w:tbl>
      <w:tblPr>
        <w:tblW w:w="0" w:type="auto"/>
        <w:tblLook w:val="04A0" w:firstRow="1" w:lastRow="0" w:firstColumn="1" w:lastColumn="0" w:noHBand="0" w:noVBand="1"/>
      </w:tblPr>
      <w:tblGrid>
        <w:gridCol w:w="8731"/>
      </w:tblGrid>
      <w:tr w:rsidR="00FB055E" w:rsidRPr="005512C1" w14:paraId="10180D61" w14:textId="77777777" w:rsidTr="00760417">
        <w:tc>
          <w:tcPr>
            <w:tcW w:w="8731" w:type="dxa"/>
          </w:tcPr>
          <w:p w14:paraId="0CD986E1" w14:textId="65FF0838" w:rsidR="00FB055E" w:rsidRPr="005512C1" w:rsidRDefault="005627F8" w:rsidP="00BD2AA0">
            <w:pPr>
              <w:pStyle w:val="CellBody"/>
              <w:ind w:left="-108"/>
              <w:jc w:val="both"/>
              <w:rPr>
                <w:rFonts w:cs="Tahoma"/>
                <w:highlight w:val="green"/>
              </w:rPr>
            </w:pPr>
            <w:r w:rsidRPr="00760417">
              <w:rPr>
                <w:rFonts w:cs="Tahoma"/>
              </w:rPr>
              <w:t>Emissora</w:t>
            </w:r>
            <w:bookmarkStart w:id="77" w:name="_Hlk531807850"/>
            <w:r w:rsidR="00760417">
              <w:rPr>
                <w:rFonts w:cs="Tahoma"/>
              </w:rPr>
              <w:t>:</w:t>
            </w:r>
          </w:p>
        </w:tc>
      </w:tr>
      <w:bookmarkEnd w:id="77"/>
      <w:tr w:rsidR="00760417" w:rsidRPr="00D15AC6" w14:paraId="25B4E623" w14:textId="77777777" w:rsidTr="00760417">
        <w:tc>
          <w:tcPr>
            <w:tcW w:w="8731" w:type="dxa"/>
          </w:tcPr>
          <w:p w14:paraId="169D2584" w14:textId="48AAA37D" w:rsidR="00760417" w:rsidRPr="00B608F6" w:rsidRDefault="00760417" w:rsidP="001D6E86">
            <w:pPr>
              <w:pStyle w:val="Body"/>
              <w:spacing w:before="60" w:after="60"/>
              <w:rPr>
                <w:rFonts w:cs="Tahoma"/>
                <w:szCs w:val="20"/>
              </w:rPr>
            </w:pPr>
            <w:r w:rsidRPr="00B608F6">
              <w:rPr>
                <w:rFonts w:cs="Tahoma"/>
                <w:b/>
                <w:szCs w:val="20"/>
              </w:rPr>
              <w:t>PATRIMAR ENGENHARIA S.A.</w:t>
            </w:r>
            <w:r w:rsidRPr="00B608F6">
              <w:rPr>
                <w:rFonts w:cs="Tahoma"/>
                <w:szCs w:val="20"/>
              </w:rPr>
              <w:t>, companhia aberta registrada na categoria “A” perante a Comissão de Valores Mobiliários (“</w:t>
            </w:r>
            <w:r w:rsidRPr="00B608F6">
              <w:rPr>
                <w:rFonts w:cs="Tahoma"/>
                <w:b/>
                <w:szCs w:val="20"/>
              </w:rPr>
              <w:t>CVM</w:t>
            </w:r>
            <w:r w:rsidRPr="00B608F6">
              <w:rPr>
                <w:rFonts w:cs="Tahoma"/>
                <w:szCs w:val="20"/>
              </w:rPr>
              <w:t xml:space="preserve">”), com sede na Cidade de Belo Horizonte, Estado de Minas Gerais, na Rodovia </w:t>
            </w:r>
            <w:proofErr w:type="spellStart"/>
            <w:r w:rsidRPr="00B608F6">
              <w:rPr>
                <w:rFonts w:cs="Tahoma"/>
                <w:szCs w:val="20"/>
              </w:rPr>
              <w:t>Stael</w:t>
            </w:r>
            <w:proofErr w:type="spellEnd"/>
            <w:r w:rsidRPr="00B608F6">
              <w:rPr>
                <w:rFonts w:cs="Tahoma"/>
                <w:szCs w:val="20"/>
              </w:rPr>
              <w:t xml:space="preserve"> Mary Bicalho Motta Magalhaes, nº 521, sala 1.701 (parte), Bairro Belvedere, CEP 30.320.760, inscrita no Cadastro Nacional de Pessoas Jurídicas do Ministério da Economia (“</w:t>
            </w:r>
            <w:r w:rsidRPr="00B608F6">
              <w:rPr>
                <w:rFonts w:cs="Tahoma"/>
                <w:b/>
                <w:szCs w:val="20"/>
              </w:rPr>
              <w:t>CNPJ/ME</w:t>
            </w:r>
            <w:r w:rsidRPr="00B608F6">
              <w:rPr>
                <w:rFonts w:cs="Tahoma"/>
                <w:szCs w:val="20"/>
              </w:rPr>
              <w:t xml:space="preserve">”) sob o nº 23.236.821/0001-27, com seus atos constitutivos arquivados na Junta Comercial do Estado de Minas Gerais sob o NIRE 31.300.128.741, na qualidade de Emissora das Debêntures, neste ato devidamente representada na forma do seu </w:t>
            </w:r>
            <w:r w:rsidR="002D41C7" w:rsidRPr="00B608F6">
              <w:rPr>
                <w:rFonts w:cs="Tahoma"/>
                <w:szCs w:val="20"/>
              </w:rPr>
              <w:t>e</w:t>
            </w:r>
            <w:r w:rsidRPr="00B608F6">
              <w:rPr>
                <w:rFonts w:cs="Tahoma"/>
                <w:szCs w:val="20"/>
              </w:rPr>
              <w:t xml:space="preserve">statuto </w:t>
            </w:r>
            <w:r w:rsidR="002D41C7" w:rsidRPr="00B608F6">
              <w:rPr>
                <w:rFonts w:cs="Tahoma"/>
                <w:szCs w:val="20"/>
              </w:rPr>
              <w:t>s</w:t>
            </w:r>
            <w:r w:rsidRPr="00B608F6">
              <w:rPr>
                <w:rFonts w:cs="Tahoma"/>
                <w:szCs w:val="20"/>
              </w:rPr>
              <w:t>ocial (“</w:t>
            </w:r>
            <w:r w:rsidRPr="00B608F6">
              <w:rPr>
                <w:rFonts w:cs="Tahoma"/>
                <w:b/>
                <w:szCs w:val="20"/>
              </w:rPr>
              <w:t>Emissora</w:t>
            </w:r>
            <w:r w:rsidRPr="00B608F6">
              <w:rPr>
                <w:rFonts w:cs="Tahoma"/>
                <w:szCs w:val="20"/>
              </w:rPr>
              <w:t>”).</w:t>
            </w:r>
          </w:p>
        </w:tc>
      </w:tr>
    </w:tbl>
    <w:p w14:paraId="27ED947F" w14:textId="03EB4894" w:rsidR="00760417" w:rsidRPr="00760417" w:rsidRDefault="00760417" w:rsidP="00760417">
      <w:pPr>
        <w:pStyle w:val="Body"/>
        <w:spacing w:before="240"/>
        <w:rPr>
          <w:rFonts w:cs="Tahoma"/>
          <w:bCs/>
          <w:szCs w:val="20"/>
        </w:rPr>
      </w:pPr>
      <w:r w:rsidRPr="00760417">
        <w:rPr>
          <w:rFonts w:cs="Tahoma"/>
          <w:bCs/>
          <w:szCs w:val="20"/>
        </w:rPr>
        <w:t>Debenturista</w:t>
      </w:r>
      <w:r>
        <w:rPr>
          <w:rFonts w:cs="Tahoma"/>
          <w:bCs/>
          <w:szCs w:val="20"/>
        </w:rPr>
        <w:t>:</w:t>
      </w:r>
    </w:p>
    <w:tbl>
      <w:tblPr>
        <w:tblW w:w="0" w:type="auto"/>
        <w:tblLook w:val="04A0" w:firstRow="1" w:lastRow="0" w:firstColumn="1" w:lastColumn="0" w:noHBand="0" w:noVBand="1"/>
      </w:tblPr>
      <w:tblGrid>
        <w:gridCol w:w="8731"/>
      </w:tblGrid>
      <w:tr w:rsidR="00760417" w:rsidRPr="00D15AC6" w14:paraId="5D0B78B7" w14:textId="77777777" w:rsidTr="001D6E86">
        <w:tc>
          <w:tcPr>
            <w:tcW w:w="8871" w:type="dxa"/>
          </w:tcPr>
          <w:p w14:paraId="6066A66C" w14:textId="4D6B68FD" w:rsidR="00760417" w:rsidRPr="00D15AC6" w:rsidRDefault="00C20295" w:rsidP="001D6E86">
            <w:pPr>
              <w:pStyle w:val="Parties"/>
              <w:numPr>
                <w:ilvl w:val="0"/>
                <w:numId w:val="0"/>
              </w:numPr>
              <w:rPr>
                <w:rFonts w:cs="Tahoma"/>
                <w:szCs w:val="20"/>
              </w:rPr>
            </w:pPr>
            <w:r w:rsidRPr="00C20295">
              <w:rPr>
                <w:rFonts w:cs="Tahoma"/>
                <w:b/>
                <w:szCs w:val="20"/>
              </w:rPr>
              <w:t>VIRGO COMPANHIA DE SECURITIZAÇÃO</w:t>
            </w:r>
            <w:r w:rsidRPr="00C20295">
              <w:rPr>
                <w:rFonts w:cs="Tahoma"/>
                <w:bCs/>
                <w:szCs w:val="20"/>
              </w:rPr>
              <w:t>, sociedade anônima, com sede na Cidade de São Paulo, Estado de São Paulo, na Rua Tabapuã, nº 1123, conjunto 215, 21º andar, Itaim Bibi, CEP </w:t>
            </w:r>
            <w:r w:rsidRPr="00B608F6">
              <w:rPr>
                <w:rFonts w:cs="Tahoma"/>
                <w:bCs/>
                <w:szCs w:val="20"/>
              </w:rPr>
              <w:t>04</w:t>
            </w:r>
            <w:r w:rsidR="00717483">
              <w:rPr>
                <w:rFonts w:cs="Tahoma"/>
                <w:bCs/>
                <w:szCs w:val="20"/>
              </w:rPr>
              <w:t>.</w:t>
            </w:r>
            <w:r w:rsidRPr="00B608F6">
              <w:rPr>
                <w:rFonts w:cs="Tahoma"/>
                <w:bCs/>
                <w:szCs w:val="20"/>
              </w:rPr>
              <w:t>533-004, inscrita no CNPJ</w:t>
            </w:r>
            <w:r w:rsidR="00B608F6" w:rsidRPr="00B608F6">
              <w:rPr>
                <w:rFonts w:cs="Tahoma"/>
                <w:bCs/>
                <w:szCs w:val="20"/>
              </w:rPr>
              <w:t>/ME</w:t>
            </w:r>
            <w:r w:rsidRPr="00B608F6">
              <w:rPr>
                <w:rFonts w:cs="Tahoma"/>
                <w:bCs/>
                <w:szCs w:val="20"/>
              </w:rPr>
              <w:t xml:space="preserve"> sob o</w:t>
            </w:r>
            <w:r w:rsidRPr="00C20295">
              <w:rPr>
                <w:rFonts w:cs="Tahoma"/>
                <w:bCs/>
                <w:szCs w:val="20"/>
              </w:rPr>
              <w:t xml:space="preserve"> nº 08.769.451/0001-08, com seus atos constitutivos arquivados na </w:t>
            </w:r>
            <w:r w:rsidR="00FE713C">
              <w:rPr>
                <w:rFonts w:cs="Tahoma"/>
                <w:bCs/>
                <w:szCs w:val="20"/>
              </w:rPr>
              <w:t>Junta Comercial do Estado de São Paulo</w:t>
            </w:r>
            <w:r w:rsidRPr="00C20295">
              <w:rPr>
                <w:rFonts w:cs="Tahoma"/>
                <w:bCs/>
                <w:szCs w:val="20"/>
              </w:rPr>
              <w:t xml:space="preserve"> sob o NIRE 35.300.240.949, devidamente registrada perante a CVM sob o n° 20.818</w:t>
            </w:r>
            <w:r w:rsidR="00760417" w:rsidRPr="00D15AC6">
              <w:rPr>
                <w:rFonts w:cs="Tahoma"/>
                <w:szCs w:val="20"/>
              </w:rPr>
              <w:t>, neste ato representada na forma de seu estatuto social (“</w:t>
            </w:r>
            <w:r w:rsidR="00760417" w:rsidRPr="00D15AC6">
              <w:rPr>
                <w:rFonts w:cs="Tahoma"/>
                <w:b/>
                <w:szCs w:val="20"/>
              </w:rPr>
              <w:t>Debenturista</w:t>
            </w:r>
            <w:r w:rsidR="00760417" w:rsidRPr="00D15AC6">
              <w:rPr>
                <w:rFonts w:cs="Tahoma"/>
                <w:szCs w:val="20"/>
              </w:rPr>
              <w:t>”).</w:t>
            </w:r>
          </w:p>
        </w:tc>
      </w:tr>
    </w:tbl>
    <w:p w14:paraId="3B52E6C0" w14:textId="77777777" w:rsidR="00760417" w:rsidRPr="00760417" w:rsidRDefault="00760417">
      <w:pPr>
        <w:pStyle w:val="Body"/>
        <w:rPr>
          <w:rFonts w:cs="Tahoma"/>
          <w:szCs w:val="20"/>
        </w:rPr>
      </w:pPr>
    </w:p>
    <w:p w14:paraId="496E9636" w14:textId="3FF87FFD" w:rsidR="00FB055E" w:rsidRPr="00760417" w:rsidRDefault="005627F8">
      <w:pPr>
        <w:pStyle w:val="Body"/>
        <w:rPr>
          <w:rFonts w:cs="Tahoma"/>
          <w:szCs w:val="20"/>
        </w:rPr>
      </w:pPr>
      <w:r w:rsidRPr="00760417">
        <w:rPr>
          <w:rFonts w:cs="Tahoma"/>
          <w:szCs w:val="20"/>
        </w:rPr>
        <w:t>Declarações</w:t>
      </w:r>
    </w:p>
    <w:tbl>
      <w:tblPr>
        <w:tblW w:w="0" w:type="auto"/>
        <w:tblLook w:val="04A0" w:firstRow="1" w:lastRow="0" w:firstColumn="1" w:lastColumn="0" w:noHBand="0" w:noVBand="1"/>
      </w:tblPr>
      <w:tblGrid>
        <w:gridCol w:w="8731"/>
      </w:tblGrid>
      <w:tr w:rsidR="00FB055E" w:rsidRPr="00760417" w14:paraId="6E6BE86C" w14:textId="77777777">
        <w:tc>
          <w:tcPr>
            <w:tcW w:w="8871" w:type="dxa"/>
          </w:tcPr>
          <w:p w14:paraId="32857E12" w14:textId="5B88638F" w:rsidR="00FB055E" w:rsidRPr="00760417" w:rsidRDefault="005627F8" w:rsidP="00BD2AA0">
            <w:pPr>
              <w:pStyle w:val="CellBody"/>
              <w:ind w:left="-108"/>
              <w:jc w:val="both"/>
              <w:rPr>
                <w:rFonts w:cs="Tahoma"/>
              </w:rPr>
            </w:pPr>
            <w:r w:rsidRPr="00760417">
              <w:rPr>
                <w:rFonts w:cs="Tahoma"/>
              </w:rPr>
              <w:t xml:space="preserve">Foram integralizadas, nesta data, ___ (___) debêntures emitidas nos termos do </w:t>
            </w:r>
            <w:r w:rsidR="00760417" w:rsidRPr="00D15AC6">
              <w:rPr>
                <w:rFonts w:cs="Tahoma"/>
              </w:rPr>
              <w:t>“</w:t>
            </w:r>
            <w:r w:rsidR="00760417" w:rsidRPr="00C5220C">
              <w:rPr>
                <w:rFonts w:cs="Tahoma"/>
                <w:i/>
              </w:rPr>
              <w:t xml:space="preserve">Instrumento Particular de Escritura da </w:t>
            </w:r>
            <w:r w:rsidR="00B608F6">
              <w:rPr>
                <w:rFonts w:cs="Tahoma"/>
                <w:i/>
                <w:iCs/>
              </w:rPr>
              <w:t>3</w:t>
            </w:r>
            <w:r w:rsidR="00760417" w:rsidRPr="00C5220C">
              <w:rPr>
                <w:rFonts w:cs="Tahoma"/>
                <w:i/>
              </w:rPr>
              <w:t xml:space="preserve">ª </w:t>
            </w:r>
            <w:r w:rsidR="00B608F6">
              <w:rPr>
                <w:rFonts w:cs="Tahoma"/>
                <w:i/>
              </w:rPr>
              <w:t xml:space="preserve">(Terceira) </w:t>
            </w:r>
            <w:r w:rsidR="00760417" w:rsidRPr="00C5220C">
              <w:rPr>
                <w:rFonts w:cs="Tahoma"/>
                <w:i/>
              </w:rPr>
              <w:t xml:space="preserve">Emissão de Debêntures Simples, não Conversíveis em Ações, em Série Única, da Espécie Quirografária, para Colocação Privada, da </w:t>
            </w:r>
            <w:proofErr w:type="spellStart"/>
            <w:r w:rsidR="00760417" w:rsidRPr="00C5220C">
              <w:rPr>
                <w:rFonts w:cs="Tahoma"/>
                <w:i/>
              </w:rPr>
              <w:t>Patrimar</w:t>
            </w:r>
            <w:proofErr w:type="spellEnd"/>
            <w:r w:rsidR="00760417" w:rsidRPr="00C5220C">
              <w:rPr>
                <w:rFonts w:cs="Tahoma"/>
                <w:i/>
              </w:rPr>
              <w:t xml:space="preserve"> Engenharia S.A.</w:t>
            </w:r>
            <w:r w:rsidR="00760417" w:rsidRPr="00C5220C">
              <w:rPr>
                <w:rFonts w:cs="Tahoma"/>
              </w:rPr>
              <w:t>”</w:t>
            </w:r>
            <w:r w:rsidRPr="00760417">
              <w:rPr>
                <w:rFonts w:cs="Tahoma"/>
              </w:rPr>
              <w:t xml:space="preserve">, </w:t>
            </w:r>
            <w:r w:rsidRPr="0010357F">
              <w:rPr>
                <w:rFonts w:cs="Tahoma"/>
              </w:rPr>
              <w:t xml:space="preserve">celebrado em </w:t>
            </w:r>
            <w:r w:rsidR="009D35A4">
              <w:rPr>
                <w:rFonts w:cs="Tahoma"/>
                <w:iCs/>
              </w:rPr>
              <w:t>2</w:t>
            </w:r>
            <w:r w:rsidR="00935059">
              <w:rPr>
                <w:rFonts w:cs="Tahoma"/>
                <w:iCs/>
              </w:rPr>
              <w:t>8</w:t>
            </w:r>
            <w:r w:rsidR="008D194F" w:rsidRPr="0010357F">
              <w:rPr>
                <w:rFonts w:cs="Tahoma"/>
              </w:rPr>
              <w:t xml:space="preserve"> </w:t>
            </w:r>
            <w:r w:rsidRPr="0010357F">
              <w:rPr>
                <w:rFonts w:cs="Tahoma"/>
              </w:rPr>
              <w:t>de</w:t>
            </w:r>
            <w:r w:rsidRPr="00760417">
              <w:rPr>
                <w:rFonts w:cs="Tahoma"/>
              </w:rPr>
              <w:t xml:space="preserve"> </w:t>
            </w:r>
            <w:r w:rsidR="00B608F6">
              <w:rPr>
                <w:rFonts w:cs="Tahoma"/>
              </w:rPr>
              <w:t xml:space="preserve">junho </w:t>
            </w:r>
            <w:r w:rsidRPr="00760417">
              <w:rPr>
                <w:rFonts w:cs="Tahoma"/>
              </w:rPr>
              <w:t xml:space="preserve">de </w:t>
            </w:r>
            <w:r w:rsidR="008D194F" w:rsidRPr="00760417">
              <w:rPr>
                <w:rFonts w:cs="Tahoma"/>
              </w:rPr>
              <w:t>20</w:t>
            </w:r>
            <w:r w:rsidR="008D194F">
              <w:rPr>
                <w:rFonts w:cs="Tahoma"/>
              </w:rPr>
              <w:t>22</w:t>
            </w:r>
            <w:r w:rsidR="008D194F" w:rsidRPr="00760417">
              <w:rPr>
                <w:rFonts w:cs="Tahoma"/>
              </w:rPr>
              <w:t xml:space="preserve"> </w:t>
            </w:r>
            <w:r w:rsidRPr="00760417">
              <w:rPr>
                <w:rFonts w:cs="Tahoma"/>
              </w:rPr>
              <w:t>(“</w:t>
            </w:r>
            <w:r w:rsidRPr="00760417">
              <w:rPr>
                <w:rFonts w:cs="Tahoma"/>
                <w:b/>
              </w:rPr>
              <w:t>Debêntures Integralizadas</w:t>
            </w:r>
            <w:r w:rsidRPr="00760417">
              <w:rPr>
                <w:rFonts w:cs="Tahoma"/>
              </w:rPr>
              <w:t>” e “</w:t>
            </w:r>
            <w:r w:rsidRPr="00760417">
              <w:rPr>
                <w:rFonts w:cs="Tahoma"/>
                <w:b/>
              </w:rPr>
              <w:t>Escritura de Emissão</w:t>
            </w:r>
            <w:r w:rsidR="00500939">
              <w:rPr>
                <w:rFonts w:cs="Tahoma"/>
                <w:b/>
              </w:rPr>
              <w:t xml:space="preserve"> </w:t>
            </w:r>
            <w:r w:rsidR="00500939" w:rsidRPr="00500939">
              <w:rPr>
                <w:rFonts w:cs="Tahoma"/>
                <w:b/>
              </w:rPr>
              <w:t>de Debêntures</w:t>
            </w:r>
            <w:r w:rsidRPr="00760417">
              <w:rPr>
                <w:rFonts w:cs="Tahoma"/>
              </w:rPr>
              <w:t>”, respectivamente).</w:t>
            </w:r>
            <w:r w:rsidR="005E3FDE">
              <w:rPr>
                <w:rFonts w:cs="Tahoma"/>
              </w:rPr>
              <w:t xml:space="preserve"> </w:t>
            </w:r>
          </w:p>
          <w:p w14:paraId="464233F5" w14:textId="2CA78382" w:rsidR="00FB055E" w:rsidRPr="00760417" w:rsidRDefault="005627F8" w:rsidP="00BD2AA0">
            <w:pPr>
              <w:pStyle w:val="CellBody"/>
              <w:ind w:left="-108"/>
              <w:jc w:val="both"/>
              <w:rPr>
                <w:rFonts w:cs="Tahoma"/>
              </w:rPr>
            </w:pPr>
            <w:r w:rsidRPr="00760417">
              <w:rPr>
                <w:rFonts w:cs="Tahoma"/>
              </w:rPr>
              <w:t>A Emissora declara que recebeu o pagamento referente às Debêntures Integralizadas, na forma prevista na Cláusula</w:t>
            </w:r>
            <w:r w:rsidR="00760417">
              <w:rPr>
                <w:rFonts w:cs="Tahoma"/>
              </w:rPr>
              <w:t> </w:t>
            </w:r>
            <w:r w:rsidR="00760417">
              <w:rPr>
                <w:rFonts w:cs="Tahoma"/>
              </w:rPr>
              <w:fldChar w:fldCharType="begin"/>
            </w:r>
            <w:r w:rsidR="00760417">
              <w:rPr>
                <w:rFonts w:cs="Tahoma"/>
              </w:rPr>
              <w:instrText xml:space="preserve"> REF _Ref65606650 \n \h </w:instrText>
            </w:r>
            <w:r w:rsidR="00760417">
              <w:rPr>
                <w:rFonts w:cs="Tahoma"/>
              </w:rPr>
            </w:r>
            <w:r w:rsidR="00760417">
              <w:rPr>
                <w:rFonts w:cs="Tahoma"/>
              </w:rPr>
              <w:fldChar w:fldCharType="separate"/>
            </w:r>
            <w:r w:rsidR="00BA5DAC">
              <w:rPr>
                <w:rFonts w:cs="Tahoma"/>
              </w:rPr>
              <w:t>4.5.3</w:t>
            </w:r>
            <w:r w:rsidR="00760417">
              <w:rPr>
                <w:rFonts w:cs="Tahoma"/>
              </w:rPr>
              <w:fldChar w:fldCharType="end"/>
            </w:r>
            <w:r w:rsidRPr="00760417">
              <w:rPr>
                <w:rFonts w:cs="Tahoma"/>
              </w:rPr>
              <w:t xml:space="preserve"> da Escritura de Emissão</w:t>
            </w:r>
            <w:r w:rsidR="00500939">
              <w:rPr>
                <w:rFonts w:cs="Tahoma"/>
              </w:rPr>
              <w:t xml:space="preserve"> de Debêntures</w:t>
            </w:r>
            <w:r w:rsidRPr="00760417">
              <w:rPr>
                <w:rFonts w:cs="Tahoma"/>
              </w:rPr>
              <w:t>.</w:t>
            </w:r>
          </w:p>
          <w:p w14:paraId="74D0196A" w14:textId="77777777" w:rsidR="00FB055E" w:rsidRPr="00760417" w:rsidRDefault="005627F8" w:rsidP="00BD2AA0">
            <w:pPr>
              <w:pStyle w:val="CellBody"/>
              <w:ind w:left="-108"/>
              <w:jc w:val="both"/>
              <w:rPr>
                <w:rFonts w:cs="Tahoma"/>
              </w:rPr>
            </w:pPr>
            <w:r w:rsidRPr="00760417">
              <w:rPr>
                <w:rFonts w:cs="Tahoma"/>
              </w:rPr>
              <w:t xml:space="preserve">A Emissora dá-se por satisfeita para nada mais reclamar, seja a que título </w:t>
            </w:r>
            <w:proofErr w:type="gramStart"/>
            <w:r w:rsidRPr="00760417">
              <w:rPr>
                <w:rFonts w:cs="Tahoma"/>
              </w:rPr>
              <w:t>for, outorgando</w:t>
            </w:r>
            <w:proofErr w:type="gramEnd"/>
            <w:r w:rsidRPr="00760417">
              <w:rPr>
                <w:rFonts w:cs="Tahoma"/>
              </w:rPr>
              <w:t xml:space="preserve"> a mais plena, geral, irrevogável e irretratável quitação de todas e quaisquer obrigações oriundas das Debêntures Integralizadas.</w:t>
            </w:r>
          </w:p>
        </w:tc>
      </w:tr>
    </w:tbl>
    <w:p w14:paraId="3CC06D3F" w14:textId="77777777" w:rsidR="00FB055E" w:rsidRPr="005512C1" w:rsidRDefault="00FB055E">
      <w:pPr>
        <w:pStyle w:val="Body"/>
        <w:rPr>
          <w:rFonts w:cs="Tahoma"/>
          <w:szCs w:val="20"/>
          <w:highlight w:val="green"/>
        </w:rPr>
      </w:pPr>
    </w:p>
    <w:p w14:paraId="3D2BE706" w14:textId="68C0EBEF" w:rsidR="00FB055E" w:rsidRPr="00760417" w:rsidRDefault="00E7080D">
      <w:pPr>
        <w:pStyle w:val="Body"/>
        <w:rPr>
          <w:rFonts w:cs="Tahoma"/>
          <w:szCs w:val="20"/>
        </w:rPr>
      </w:pPr>
      <w:r>
        <w:rPr>
          <w:rFonts w:cs="Tahoma"/>
          <w:szCs w:val="20"/>
        </w:rPr>
        <w:t>Belo Horizonte</w:t>
      </w:r>
      <w:r w:rsidR="005627F8" w:rsidRPr="00760417">
        <w:rPr>
          <w:rFonts w:cs="Tahoma"/>
          <w:szCs w:val="20"/>
        </w:rPr>
        <w:t xml:space="preserve">, ___ de </w:t>
      </w:r>
      <w:r w:rsidR="004E50CF" w:rsidRPr="008D194F">
        <w:rPr>
          <w:rFonts w:cs="Tahoma"/>
          <w:iCs/>
          <w:szCs w:val="20"/>
        </w:rPr>
        <w:t>[</w:t>
      </w:r>
      <w:r w:rsidR="004E50CF" w:rsidRPr="007B116B">
        <w:rPr>
          <w:rFonts w:cs="Tahoma"/>
          <w:iCs/>
          <w:szCs w:val="20"/>
        </w:rPr>
        <w:t>•]</w:t>
      </w:r>
      <w:r w:rsidR="004E50CF">
        <w:rPr>
          <w:rFonts w:cs="Tahoma"/>
          <w:iCs/>
          <w:szCs w:val="20"/>
        </w:rPr>
        <w:t xml:space="preserve"> </w:t>
      </w:r>
      <w:r w:rsidR="005627F8" w:rsidRPr="00760417">
        <w:rPr>
          <w:rFonts w:cs="Tahoma"/>
          <w:szCs w:val="20"/>
        </w:rPr>
        <w:t xml:space="preserve">de </w:t>
      </w:r>
      <w:r w:rsidR="008D194F" w:rsidRPr="00760417">
        <w:rPr>
          <w:rFonts w:cs="Tahoma"/>
          <w:szCs w:val="20"/>
        </w:rPr>
        <w:t>202</w:t>
      </w:r>
      <w:r w:rsidR="008D194F">
        <w:rPr>
          <w:rFonts w:cs="Tahoma"/>
          <w:szCs w:val="20"/>
        </w:rPr>
        <w:t>2</w:t>
      </w:r>
      <w:r w:rsidR="005627F8" w:rsidRPr="00760417">
        <w:rPr>
          <w:rFonts w:cs="Tahoma"/>
          <w:szCs w:val="20"/>
        </w:rPr>
        <w:t>.</w:t>
      </w:r>
    </w:p>
    <w:p w14:paraId="584AA28D" w14:textId="77777777" w:rsidR="00FB055E" w:rsidRPr="00760417" w:rsidRDefault="00FB055E">
      <w:pPr>
        <w:pStyle w:val="Body"/>
        <w:rPr>
          <w:rFonts w:cs="Tahoma"/>
          <w:szCs w:val="20"/>
        </w:rPr>
      </w:pPr>
    </w:p>
    <w:p w14:paraId="424ADF1A" w14:textId="4AA16057" w:rsidR="00FB055E" w:rsidRPr="005512C1" w:rsidRDefault="005627F8">
      <w:pPr>
        <w:pStyle w:val="Body"/>
        <w:rPr>
          <w:rFonts w:cs="Tahoma"/>
          <w:b/>
          <w:szCs w:val="20"/>
          <w:highlight w:val="green"/>
        </w:rPr>
      </w:pPr>
      <w:r w:rsidRPr="00760417">
        <w:rPr>
          <w:rFonts w:cs="Tahoma"/>
          <w:szCs w:val="20"/>
        </w:rPr>
        <w:t>_____________________________________________________</w:t>
      </w:r>
      <w:r w:rsidRPr="005512C1">
        <w:rPr>
          <w:rFonts w:cs="Tahoma"/>
          <w:szCs w:val="20"/>
          <w:highlight w:val="green"/>
        </w:rPr>
        <w:br/>
      </w:r>
      <w:r w:rsidR="00760417" w:rsidRPr="00760417">
        <w:rPr>
          <w:rFonts w:cs="Tahoma"/>
          <w:b/>
          <w:szCs w:val="20"/>
        </w:rPr>
        <w:t>PATRIMAR ENGENHARIA S.A.</w:t>
      </w:r>
    </w:p>
    <w:p w14:paraId="4D5DC727" w14:textId="24E43EC0" w:rsidR="00FB055E" w:rsidRPr="00C05C9E" w:rsidRDefault="005627F8">
      <w:pPr>
        <w:pStyle w:val="TtuloAnexo"/>
        <w:rPr>
          <w:rFonts w:cs="Tahoma"/>
          <w:sz w:val="20"/>
          <w:szCs w:val="20"/>
        </w:rPr>
      </w:pPr>
      <w:bookmarkStart w:id="78" w:name="_Toc105515128"/>
      <w:bookmarkStart w:id="79" w:name="_Toc66875010"/>
      <w:r w:rsidRPr="00C05C9E">
        <w:rPr>
          <w:rFonts w:cs="Tahoma"/>
          <w:sz w:val="20"/>
          <w:szCs w:val="20"/>
        </w:rPr>
        <w:lastRenderedPageBreak/>
        <w:t>ANEXO I</w:t>
      </w:r>
      <w:r w:rsidR="00760417">
        <w:rPr>
          <w:rFonts w:cs="Tahoma"/>
          <w:sz w:val="20"/>
          <w:szCs w:val="20"/>
        </w:rPr>
        <w:t>II</w:t>
      </w:r>
      <w:r w:rsidRPr="00C05C9E">
        <w:rPr>
          <w:rFonts w:cs="Tahoma"/>
          <w:sz w:val="20"/>
          <w:szCs w:val="20"/>
        </w:rPr>
        <w:t xml:space="preserve"> – FLUXOGRAMA DE PAGAMENTOS</w:t>
      </w:r>
      <w:bookmarkEnd w:id="78"/>
      <w:bookmarkEnd w:id="79"/>
    </w:p>
    <w:p w14:paraId="5BF7A2C0" w14:textId="07E98A3F" w:rsidR="00C952CA" w:rsidRDefault="005627F8" w:rsidP="00A74EE6">
      <w:pPr>
        <w:pStyle w:val="SubTtulo"/>
        <w:jc w:val="center"/>
      </w:pPr>
      <w:r w:rsidRPr="00C05C9E">
        <w:rPr>
          <w:rFonts w:cs="Tahoma"/>
          <w:sz w:val="20"/>
          <w:szCs w:val="20"/>
        </w:rPr>
        <w:t>FLUXOGRAMA DE PAGAMENTOS DAS DEBÊNTURES</w:t>
      </w:r>
    </w:p>
    <w:tbl>
      <w:tblPr>
        <w:tblW w:w="4734" w:type="dxa"/>
        <w:jc w:val="center"/>
        <w:tblCellMar>
          <w:left w:w="70" w:type="dxa"/>
          <w:right w:w="70" w:type="dxa"/>
        </w:tblCellMar>
        <w:tblLook w:val="04A0" w:firstRow="1" w:lastRow="0" w:firstColumn="1" w:lastColumn="0" w:noHBand="0" w:noVBand="1"/>
      </w:tblPr>
      <w:tblGrid>
        <w:gridCol w:w="1555"/>
        <w:gridCol w:w="1478"/>
        <w:gridCol w:w="1701"/>
      </w:tblGrid>
      <w:tr w:rsidR="00754BD5" w:rsidRPr="00754BD5" w14:paraId="3AEAAAFF" w14:textId="77777777" w:rsidTr="00E81062">
        <w:trPr>
          <w:trHeight w:val="58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C0D82" w14:textId="77777777" w:rsidR="00754BD5" w:rsidRPr="00754BD5" w:rsidRDefault="00754BD5" w:rsidP="00754BD5">
            <w:pPr>
              <w:jc w:val="center"/>
              <w:rPr>
                <w:rFonts w:cs="Tahoma"/>
                <w:b/>
                <w:bCs/>
                <w:color w:val="000000"/>
                <w:sz w:val="18"/>
                <w:szCs w:val="18"/>
                <w:lang w:eastAsia="pt-BR"/>
              </w:rPr>
            </w:pPr>
            <w:r w:rsidRPr="00754BD5">
              <w:rPr>
                <w:rFonts w:cs="Tahoma"/>
                <w:b/>
                <w:bCs/>
                <w:color w:val="000000"/>
                <w:sz w:val="18"/>
                <w:szCs w:val="18"/>
                <w:lang w:eastAsia="pt-BR"/>
              </w:rPr>
              <w:t>Data</w:t>
            </w: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14:paraId="64DF1BED" w14:textId="77777777" w:rsidR="00754BD5" w:rsidRPr="00754BD5" w:rsidRDefault="00754BD5" w:rsidP="00754BD5">
            <w:pPr>
              <w:jc w:val="center"/>
              <w:rPr>
                <w:rFonts w:cs="Tahoma"/>
                <w:b/>
                <w:bCs/>
                <w:color w:val="000000"/>
                <w:sz w:val="18"/>
                <w:szCs w:val="18"/>
                <w:lang w:eastAsia="pt-BR"/>
              </w:rPr>
            </w:pPr>
            <w:r w:rsidRPr="00754BD5">
              <w:rPr>
                <w:rFonts w:cs="Tahoma"/>
                <w:b/>
                <w:bCs/>
                <w:color w:val="000000"/>
                <w:sz w:val="18"/>
                <w:szCs w:val="18"/>
                <w:lang w:eastAsia="pt-BR"/>
              </w:rPr>
              <w:t>Tai</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E3F3BEC" w14:textId="77777777" w:rsidR="00754BD5" w:rsidRPr="00754BD5" w:rsidRDefault="00754BD5" w:rsidP="00754BD5">
            <w:pPr>
              <w:jc w:val="center"/>
              <w:rPr>
                <w:rFonts w:cs="Tahoma"/>
                <w:b/>
                <w:bCs/>
                <w:color w:val="000000"/>
                <w:sz w:val="18"/>
                <w:szCs w:val="18"/>
                <w:lang w:eastAsia="pt-BR"/>
              </w:rPr>
            </w:pPr>
            <w:r w:rsidRPr="00754BD5">
              <w:rPr>
                <w:rFonts w:cs="Tahoma"/>
                <w:b/>
                <w:bCs/>
                <w:color w:val="000000"/>
                <w:sz w:val="18"/>
                <w:szCs w:val="18"/>
                <w:lang w:eastAsia="pt-BR"/>
              </w:rPr>
              <w:t>Pagamento de</w:t>
            </w:r>
            <w:r w:rsidRPr="00754BD5">
              <w:rPr>
                <w:rFonts w:cs="Tahoma"/>
                <w:b/>
                <w:bCs/>
                <w:color w:val="000000"/>
                <w:sz w:val="18"/>
                <w:szCs w:val="18"/>
                <w:lang w:eastAsia="pt-BR"/>
              </w:rPr>
              <w:br/>
              <w:t xml:space="preserve">  Juros</w:t>
            </w:r>
          </w:p>
        </w:tc>
      </w:tr>
      <w:tr w:rsidR="00A74EE6" w:rsidRPr="00754BD5" w14:paraId="0DDD147C"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57AEBF71" w14:textId="2AD4A367" w:rsidR="00A74EE6" w:rsidRPr="00754BD5" w:rsidRDefault="00A74EE6" w:rsidP="00A74EE6">
            <w:pPr>
              <w:jc w:val="center"/>
              <w:rPr>
                <w:rFonts w:cs="Tahoma"/>
                <w:color w:val="000000"/>
                <w:sz w:val="18"/>
                <w:szCs w:val="18"/>
                <w:lang w:eastAsia="pt-BR"/>
              </w:rPr>
            </w:pPr>
            <w:r w:rsidRPr="00C00917">
              <w:t>19/08/2022</w:t>
            </w:r>
          </w:p>
        </w:tc>
        <w:tc>
          <w:tcPr>
            <w:tcW w:w="1478" w:type="dxa"/>
            <w:tcBorders>
              <w:top w:val="nil"/>
              <w:left w:val="nil"/>
              <w:bottom w:val="single" w:sz="4" w:space="0" w:color="auto"/>
              <w:right w:val="single" w:sz="4" w:space="0" w:color="auto"/>
            </w:tcBorders>
            <w:shd w:val="clear" w:color="auto" w:fill="auto"/>
            <w:noWrap/>
            <w:hideMark/>
          </w:tcPr>
          <w:p w14:paraId="65F344D7" w14:textId="738F900A"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40A4D06F" w14:textId="4CB4FDEA" w:rsidR="00A74EE6" w:rsidRPr="00754BD5" w:rsidRDefault="00A74EE6" w:rsidP="00A74EE6">
            <w:pPr>
              <w:jc w:val="center"/>
              <w:rPr>
                <w:rFonts w:cs="Tahoma"/>
                <w:color w:val="000000"/>
                <w:sz w:val="18"/>
                <w:szCs w:val="18"/>
                <w:lang w:eastAsia="pt-BR"/>
              </w:rPr>
            </w:pPr>
            <w:r w:rsidRPr="00C00917">
              <w:t>NÃO</w:t>
            </w:r>
          </w:p>
        </w:tc>
      </w:tr>
      <w:tr w:rsidR="00A74EE6" w:rsidRPr="00754BD5" w14:paraId="4BAD84F2"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75678A92" w14:textId="685286FF" w:rsidR="00A74EE6" w:rsidRPr="00754BD5" w:rsidRDefault="00A74EE6" w:rsidP="00A74EE6">
            <w:pPr>
              <w:jc w:val="center"/>
              <w:rPr>
                <w:rFonts w:cs="Tahoma"/>
                <w:color w:val="000000"/>
                <w:sz w:val="18"/>
                <w:szCs w:val="18"/>
                <w:lang w:eastAsia="pt-BR"/>
              </w:rPr>
            </w:pPr>
            <w:r w:rsidRPr="00C00917">
              <w:t>19/09/2022</w:t>
            </w:r>
          </w:p>
        </w:tc>
        <w:tc>
          <w:tcPr>
            <w:tcW w:w="1478" w:type="dxa"/>
            <w:tcBorders>
              <w:top w:val="nil"/>
              <w:left w:val="nil"/>
              <w:bottom w:val="single" w:sz="4" w:space="0" w:color="auto"/>
              <w:right w:val="single" w:sz="4" w:space="0" w:color="auto"/>
            </w:tcBorders>
            <w:shd w:val="clear" w:color="auto" w:fill="auto"/>
            <w:noWrap/>
            <w:hideMark/>
          </w:tcPr>
          <w:p w14:paraId="203C05B7" w14:textId="1A4DF233"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39B40EEE" w14:textId="41C7992D" w:rsidR="00A74EE6" w:rsidRPr="00754BD5" w:rsidRDefault="00A74EE6" w:rsidP="00A74EE6">
            <w:pPr>
              <w:jc w:val="center"/>
              <w:rPr>
                <w:rFonts w:cs="Tahoma"/>
                <w:color w:val="000000"/>
                <w:sz w:val="18"/>
                <w:szCs w:val="18"/>
                <w:lang w:eastAsia="pt-BR"/>
              </w:rPr>
            </w:pPr>
            <w:r w:rsidRPr="00C00917">
              <w:t>NÃO</w:t>
            </w:r>
          </w:p>
        </w:tc>
      </w:tr>
      <w:tr w:rsidR="00A74EE6" w:rsidRPr="00754BD5" w14:paraId="09347E67"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5AD21280" w14:textId="108CC916" w:rsidR="00A74EE6" w:rsidRPr="00754BD5" w:rsidRDefault="00A74EE6" w:rsidP="00A74EE6">
            <w:pPr>
              <w:jc w:val="center"/>
              <w:rPr>
                <w:rFonts w:cs="Tahoma"/>
                <w:color w:val="000000"/>
                <w:sz w:val="18"/>
                <w:szCs w:val="18"/>
                <w:lang w:eastAsia="pt-BR"/>
              </w:rPr>
            </w:pPr>
            <w:r w:rsidRPr="00C00917">
              <w:t>19/10/2022</w:t>
            </w:r>
          </w:p>
        </w:tc>
        <w:tc>
          <w:tcPr>
            <w:tcW w:w="1478" w:type="dxa"/>
            <w:tcBorders>
              <w:top w:val="nil"/>
              <w:left w:val="nil"/>
              <w:bottom w:val="single" w:sz="4" w:space="0" w:color="auto"/>
              <w:right w:val="single" w:sz="4" w:space="0" w:color="auto"/>
            </w:tcBorders>
            <w:shd w:val="clear" w:color="auto" w:fill="auto"/>
            <w:noWrap/>
            <w:hideMark/>
          </w:tcPr>
          <w:p w14:paraId="481CA97E" w14:textId="3E54186F"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0E9F1D52" w14:textId="5977FCE8" w:rsidR="00A74EE6" w:rsidRPr="00754BD5" w:rsidRDefault="00A74EE6" w:rsidP="00A74EE6">
            <w:pPr>
              <w:jc w:val="center"/>
              <w:rPr>
                <w:rFonts w:cs="Tahoma"/>
                <w:color w:val="000000"/>
                <w:sz w:val="18"/>
                <w:szCs w:val="18"/>
                <w:lang w:eastAsia="pt-BR"/>
              </w:rPr>
            </w:pPr>
            <w:r w:rsidRPr="00C00917">
              <w:t>NÃO</w:t>
            </w:r>
          </w:p>
        </w:tc>
      </w:tr>
      <w:tr w:rsidR="00A74EE6" w:rsidRPr="00754BD5" w14:paraId="58C2F27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DE1DDF4" w14:textId="70C8528E" w:rsidR="00A74EE6" w:rsidRPr="00754BD5" w:rsidRDefault="00A74EE6" w:rsidP="00A74EE6">
            <w:pPr>
              <w:jc w:val="center"/>
              <w:rPr>
                <w:rFonts w:cs="Tahoma"/>
                <w:color w:val="000000"/>
                <w:sz w:val="18"/>
                <w:szCs w:val="18"/>
                <w:lang w:eastAsia="pt-BR"/>
              </w:rPr>
            </w:pPr>
            <w:r w:rsidRPr="00C00917">
              <w:t>21/11/2022</w:t>
            </w:r>
          </w:p>
        </w:tc>
        <w:tc>
          <w:tcPr>
            <w:tcW w:w="1478" w:type="dxa"/>
            <w:tcBorders>
              <w:top w:val="nil"/>
              <w:left w:val="nil"/>
              <w:bottom w:val="single" w:sz="4" w:space="0" w:color="auto"/>
              <w:right w:val="single" w:sz="4" w:space="0" w:color="auto"/>
            </w:tcBorders>
            <w:shd w:val="clear" w:color="auto" w:fill="auto"/>
            <w:noWrap/>
            <w:hideMark/>
          </w:tcPr>
          <w:p w14:paraId="1D0CBDBF" w14:textId="690DCE2B"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0CD815A4" w14:textId="0D8696DD" w:rsidR="00A74EE6" w:rsidRPr="00754BD5" w:rsidRDefault="00A74EE6" w:rsidP="00A74EE6">
            <w:pPr>
              <w:jc w:val="center"/>
              <w:rPr>
                <w:rFonts w:cs="Tahoma"/>
                <w:color w:val="000000"/>
                <w:sz w:val="18"/>
                <w:szCs w:val="18"/>
                <w:lang w:eastAsia="pt-BR"/>
              </w:rPr>
            </w:pPr>
            <w:r w:rsidRPr="00C00917">
              <w:t>NÃO</w:t>
            </w:r>
          </w:p>
        </w:tc>
      </w:tr>
      <w:tr w:rsidR="00A74EE6" w:rsidRPr="00754BD5" w14:paraId="74E6546A"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49DCC0C8" w14:textId="66A0B693" w:rsidR="00A74EE6" w:rsidRPr="00754BD5" w:rsidRDefault="00A74EE6" w:rsidP="00A74EE6">
            <w:pPr>
              <w:jc w:val="center"/>
              <w:rPr>
                <w:rFonts w:cs="Tahoma"/>
                <w:color w:val="000000"/>
                <w:sz w:val="18"/>
                <w:szCs w:val="18"/>
                <w:lang w:eastAsia="pt-BR"/>
              </w:rPr>
            </w:pPr>
            <w:r w:rsidRPr="00C00917">
              <w:t>19/12/2022</w:t>
            </w:r>
          </w:p>
        </w:tc>
        <w:tc>
          <w:tcPr>
            <w:tcW w:w="1478" w:type="dxa"/>
            <w:tcBorders>
              <w:top w:val="nil"/>
              <w:left w:val="nil"/>
              <w:bottom w:val="single" w:sz="4" w:space="0" w:color="auto"/>
              <w:right w:val="single" w:sz="4" w:space="0" w:color="auto"/>
            </w:tcBorders>
            <w:shd w:val="clear" w:color="auto" w:fill="auto"/>
            <w:noWrap/>
            <w:hideMark/>
          </w:tcPr>
          <w:p w14:paraId="34DC94AB" w14:textId="6956CF92"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0D404010" w14:textId="5116BFC6" w:rsidR="00A74EE6" w:rsidRPr="00754BD5" w:rsidRDefault="00A74EE6" w:rsidP="00A74EE6">
            <w:pPr>
              <w:jc w:val="center"/>
              <w:rPr>
                <w:rFonts w:cs="Tahoma"/>
                <w:color w:val="000000"/>
                <w:sz w:val="18"/>
                <w:szCs w:val="18"/>
                <w:lang w:eastAsia="pt-BR"/>
              </w:rPr>
            </w:pPr>
            <w:r w:rsidRPr="00C00917">
              <w:t>NÃO</w:t>
            </w:r>
          </w:p>
        </w:tc>
      </w:tr>
      <w:tr w:rsidR="00A74EE6" w:rsidRPr="00754BD5" w14:paraId="3BFFB505"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434165F6" w14:textId="47D66CD6" w:rsidR="00A74EE6" w:rsidRPr="00754BD5" w:rsidRDefault="00A74EE6" w:rsidP="00A74EE6">
            <w:pPr>
              <w:jc w:val="center"/>
              <w:rPr>
                <w:rFonts w:cs="Tahoma"/>
                <w:color w:val="000000"/>
                <w:sz w:val="18"/>
                <w:szCs w:val="18"/>
                <w:lang w:eastAsia="pt-BR"/>
              </w:rPr>
            </w:pPr>
            <w:r w:rsidRPr="00C00917">
              <w:t>19/01/2023</w:t>
            </w:r>
          </w:p>
        </w:tc>
        <w:tc>
          <w:tcPr>
            <w:tcW w:w="1478" w:type="dxa"/>
            <w:tcBorders>
              <w:top w:val="nil"/>
              <w:left w:val="nil"/>
              <w:bottom w:val="single" w:sz="4" w:space="0" w:color="auto"/>
              <w:right w:val="single" w:sz="4" w:space="0" w:color="auto"/>
            </w:tcBorders>
            <w:shd w:val="clear" w:color="auto" w:fill="auto"/>
            <w:noWrap/>
            <w:hideMark/>
          </w:tcPr>
          <w:p w14:paraId="3EF16728" w14:textId="46A9B4E2"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4E0F4CBC" w14:textId="6AE44AB8" w:rsidR="00A74EE6" w:rsidRPr="00754BD5" w:rsidRDefault="00A74EE6" w:rsidP="00A74EE6">
            <w:pPr>
              <w:jc w:val="center"/>
              <w:rPr>
                <w:rFonts w:cs="Tahoma"/>
                <w:color w:val="000000"/>
                <w:sz w:val="18"/>
                <w:szCs w:val="18"/>
                <w:lang w:eastAsia="pt-BR"/>
              </w:rPr>
            </w:pPr>
            <w:r w:rsidRPr="00C00917">
              <w:t>NÃO</w:t>
            </w:r>
          </w:p>
        </w:tc>
      </w:tr>
      <w:tr w:rsidR="00A74EE6" w:rsidRPr="00754BD5" w14:paraId="1A77C343"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5BD049CC" w14:textId="15098E94" w:rsidR="00A74EE6" w:rsidRPr="00754BD5" w:rsidRDefault="00A74EE6" w:rsidP="00A74EE6">
            <w:pPr>
              <w:jc w:val="center"/>
              <w:rPr>
                <w:rFonts w:cs="Tahoma"/>
                <w:color w:val="000000"/>
                <w:sz w:val="18"/>
                <w:szCs w:val="18"/>
                <w:lang w:eastAsia="pt-BR"/>
              </w:rPr>
            </w:pPr>
            <w:r w:rsidRPr="00C00917">
              <w:t>22/02/2023</w:t>
            </w:r>
          </w:p>
        </w:tc>
        <w:tc>
          <w:tcPr>
            <w:tcW w:w="1478" w:type="dxa"/>
            <w:tcBorders>
              <w:top w:val="nil"/>
              <w:left w:val="nil"/>
              <w:bottom w:val="single" w:sz="4" w:space="0" w:color="auto"/>
              <w:right w:val="single" w:sz="4" w:space="0" w:color="auto"/>
            </w:tcBorders>
            <w:shd w:val="clear" w:color="auto" w:fill="auto"/>
            <w:noWrap/>
            <w:hideMark/>
          </w:tcPr>
          <w:p w14:paraId="60ABEDCD" w14:textId="70DCFFCF"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3ECEB162" w14:textId="4310ED2C" w:rsidR="00A74EE6" w:rsidRPr="00754BD5" w:rsidRDefault="00A74EE6" w:rsidP="00A74EE6">
            <w:pPr>
              <w:jc w:val="center"/>
              <w:rPr>
                <w:rFonts w:cs="Tahoma"/>
                <w:color w:val="000000"/>
                <w:sz w:val="18"/>
                <w:szCs w:val="18"/>
                <w:lang w:eastAsia="pt-BR"/>
              </w:rPr>
            </w:pPr>
            <w:r w:rsidRPr="00C00917">
              <w:t>NÃO</w:t>
            </w:r>
          </w:p>
        </w:tc>
      </w:tr>
      <w:tr w:rsidR="00A74EE6" w:rsidRPr="00754BD5" w14:paraId="713D595B"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7F8A9FD4" w14:textId="17633552" w:rsidR="00A74EE6" w:rsidRPr="00754BD5" w:rsidRDefault="00A74EE6" w:rsidP="00A74EE6">
            <w:pPr>
              <w:jc w:val="center"/>
              <w:rPr>
                <w:rFonts w:cs="Tahoma"/>
                <w:color w:val="000000"/>
                <w:sz w:val="18"/>
                <w:szCs w:val="18"/>
                <w:lang w:eastAsia="pt-BR"/>
              </w:rPr>
            </w:pPr>
            <w:r w:rsidRPr="00C00917">
              <w:t>20/03/2023</w:t>
            </w:r>
          </w:p>
        </w:tc>
        <w:tc>
          <w:tcPr>
            <w:tcW w:w="1478" w:type="dxa"/>
            <w:tcBorders>
              <w:top w:val="nil"/>
              <w:left w:val="nil"/>
              <w:bottom w:val="single" w:sz="4" w:space="0" w:color="auto"/>
              <w:right w:val="single" w:sz="4" w:space="0" w:color="auto"/>
            </w:tcBorders>
            <w:shd w:val="clear" w:color="auto" w:fill="auto"/>
            <w:noWrap/>
            <w:hideMark/>
          </w:tcPr>
          <w:p w14:paraId="04227497" w14:textId="09237365"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38DF7FFA" w14:textId="42832BB1" w:rsidR="00A74EE6" w:rsidRPr="00754BD5" w:rsidRDefault="00A74EE6" w:rsidP="00A74EE6">
            <w:pPr>
              <w:jc w:val="center"/>
              <w:rPr>
                <w:rFonts w:cs="Tahoma"/>
                <w:color w:val="000000"/>
                <w:sz w:val="18"/>
                <w:szCs w:val="18"/>
                <w:lang w:eastAsia="pt-BR"/>
              </w:rPr>
            </w:pPr>
            <w:r w:rsidRPr="00C00917">
              <w:t>NÃO</w:t>
            </w:r>
          </w:p>
        </w:tc>
      </w:tr>
      <w:tr w:rsidR="00A74EE6" w:rsidRPr="00754BD5" w14:paraId="4667DA0C"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5999F975" w14:textId="36384469" w:rsidR="00A74EE6" w:rsidRPr="00754BD5" w:rsidRDefault="00A74EE6" w:rsidP="00A74EE6">
            <w:pPr>
              <w:jc w:val="center"/>
              <w:rPr>
                <w:rFonts w:cs="Tahoma"/>
                <w:color w:val="000000"/>
                <w:sz w:val="18"/>
                <w:szCs w:val="18"/>
                <w:lang w:eastAsia="pt-BR"/>
              </w:rPr>
            </w:pPr>
            <w:r w:rsidRPr="00C00917">
              <w:t>19/04/2023</w:t>
            </w:r>
          </w:p>
        </w:tc>
        <w:tc>
          <w:tcPr>
            <w:tcW w:w="1478" w:type="dxa"/>
            <w:tcBorders>
              <w:top w:val="nil"/>
              <w:left w:val="nil"/>
              <w:bottom w:val="single" w:sz="4" w:space="0" w:color="auto"/>
              <w:right w:val="single" w:sz="4" w:space="0" w:color="auto"/>
            </w:tcBorders>
            <w:shd w:val="clear" w:color="auto" w:fill="auto"/>
            <w:noWrap/>
            <w:hideMark/>
          </w:tcPr>
          <w:p w14:paraId="0303F205" w14:textId="3353A0EA"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49686E9A" w14:textId="512ADFE0" w:rsidR="00A74EE6" w:rsidRPr="00754BD5" w:rsidRDefault="00A74EE6" w:rsidP="00A74EE6">
            <w:pPr>
              <w:jc w:val="center"/>
              <w:rPr>
                <w:rFonts w:cs="Tahoma"/>
                <w:color w:val="000000"/>
                <w:sz w:val="18"/>
                <w:szCs w:val="18"/>
                <w:lang w:eastAsia="pt-BR"/>
              </w:rPr>
            </w:pPr>
            <w:r w:rsidRPr="00C00917">
              <w:t>NÃO</w:t>
            </w:r>
          </w:p>
        </w:tc>
      </w:tr>
      <w:tr w:rsidR="00A74EE6" w:rsidRPr="00754BD5" w14:paraId="3441F514"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1924CF82" w14:textId="25692859" w:rsidR="00A74EE6" w:rsidRPr="00754BD5" w:rsidRDefault="00A74EE6" w:rsidP="00A74EE6">
            <w:pPr>
              <w:jc w:val="center"/>
              <w:rPr>
                <w:rFonts w:cs="Tahoma"/>
                <w:color w:val="000000"/>
                <w:sz w:val="18"/>
                <w:szCs w:val="18"/>
                <w:lang w:eastAsia="pt-BR"/>
              </w:rPr>
            </w:pPr>
            <w:r w:rsidRPr="00C00917">
              <w:t>19/05/2023</w:t>
            </w:r>
          </w:p>
        </w:tc>
        <w:tc>
          <w:tcPr>
            <w:tcW w:w="1478" w:type="dxa"/>
            <w:tcBorders>
              <w:top w:val="nil"/>
              <w:left w:val="nil"/>
              <w:bottom w:val="single" w:sz="4" w:space="0" w:color="auto"/>
              <w:right w:val="single" w:sz="4" w:space="0" w:color="auto"/>
            </w:tcBorders>
            <w:shd w:val="clear" w:color="auto" w:fill="auto"/>
            <w:noWrap/>
            <w:hideMark/>
          </w:tcPr>
          <w:p w14:paraId="34397D34" w14:textId="52C42B7B"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1C84F89A" w14:textId="1A92D925" w:rsidR="00A74EE6" w:rsidRPr="00754BD5" w:rsidRDefault="00A74EE6" w:rsidP="00A74EE6">
            <w:pPr>
              <w:jc w:val="center"/>
              <w:rPr>
                <w:rFonts w:cs="Tahoma"/>
                <w:color w:val="000000"/>
                <w:sz w:val="18"/>
                <w:szCs w:val="18"/>
                <w:lang w:eastAsia="pt-BR"/>
              </w:rPr>
            </w:pPr>
            <w:r w:rsidRPr="00C00917">
              <w:t>NÃO</w:t>
            </w:r>
          </w:p>
        </w:tc>
      </w:tr>
      <w:tr w:rsidR="00A74EE6" w:rsidRPr="00754BD5" w14:paraId="0A134B83"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163BE88" w14:textId="03F52CB9" w:rsidR="00A74EE6" w:rsidRPr="00754BD5" w:rsidRDefault="00A74EE6" w:rsidP="00A74EE6">
            <w:pPr>
              <w:jc w:val="center"/>
              <w:rPr>
                <w:rFonts w:cs="Tahoma"/>
                <w:color w:val="000000"/>
                <w:sz w:val="18"/>
                <w:szCs w:val="18"/>
                <w:lang w:eastAsia="pt-BR"/>
              </w:rPr>
            </w:pPr>
            <w:r w:rsidRPr="00C00917">
              <w:t>19/06/2023</w:t>
            </w:r>
          </w:p>
        </w:tc>
        <w:tc>
          <w:tcPr>
            <w:tcW w:w="1478" w:type="dxa"/>
            <w:tcBorders>
              <w:top w:val="nil"/>
              <w:left w:val="nil"/>
              <w:bottom w:val="single" w:sz="4" w:space="0" w:color="auto"/>
              <w:right w:val="single" w:sz="4" w:space="0" w:color="auto"/>
            </w:tcBorders>
            <w:shd w:val="clear" w:color="auto" w:fill="auto"/>
            <w:noWrap/>
            <w:hideMark/>
          </w:tcPr>
          <w:p w14:paraId="4A913F12" w14:textId="5EFF0354"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412D834F" w14:textId="30B1800D" w:rsidR="00A74EE6" w:rsidRPr="00754BD5" w:rsidRDefault="00A74EE6" w:rsidP="00A74EE6">
            <w:pPr>
              <w:jc w:val="center"/>
              <w:rPr>
                <w:rFonts w:cs="Tahoma"/>
                <w:color w:val="000000"/>
                <w:sz w:val="18"/>
                <w:szCs w:val="18"/>
                <w:lang w:eastAsia="pt-BR"/>
              </w:rPr>
            </w:pPr>
            <w:r w:rsidRPr="00C00917">
              <w:t>NÃO</w:t>
            </w:r>
          </w:p>
        </w:tc>
      </w:tr>
      <w:tr w:rsidR="00A74EE6" w:rsidRPr="00754BD5" w14:paraId="2166D2EC"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2144A3F4" w14:textId="6533205A" w:rsidR="00A74EE6" w:rsidRPr="00754BD5" w:rsidRDefault="00A74EE6" w:rsidP="00A74EE6">
            <w:pPr>
              <w:jc w:val="center"/>
              <w:rPr>
                <w:rFonts w:cs="Tahoma"/>
                <w:color w:val="000000"/>
                <w:sz w:val="18"/>
                <w:szCs w:val="18"/>
                <w:lang w:eastAsia="pt-BR"/>
              </w:rPr>
            </w:pPr>
            <w:r w:rsidRPr="00C00917">
              <w:t>19/07/2023</w:t>
            </w:r>
          </w:p>
        </w:tc>
        <w:tc>
          <w:tcPr>
            <w:tcW w:w="1478" w:type="dxa"/>
            <w:tcBorders>
              <w:top w:val="nil"/>
              <w:left w:val="nil"/>
              <w:bottom w:val="single" w:sz="4" w:space="0" w:color="auto"/>
              <w:right w:val="single" w:sz="4" w:space="0" w:color="auto"/>
            </w:tcBorders>
            <w:shd w:val="clear" w:color="auto" w:fill="auto"/>
            <w:noWrap/>
            <w:hideMark/>
          </w:tcPr>
          <w:p w14:paraId="6152866E" w14:textId="1D21763C"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35FC0C0B" w14:textId="30BCB553" w:rsidR="00A74EE6" w:rsidRPr="00754BD5" w:rsidRDefault="00A74EE6" w:rsidP="00A74EE6">
            <w:pPr>
              <w:jc w:val="center"/>
              <w:rPr>
                <w:rFonts w:cs="Tahoma"/>
                <w:color w:val="000000"/>
                <w:sz w:val="18"/>
                <w:szCs w:val="18"/>
                <w:lang w:eastAsia="pt-BR"/>
              </w:rPr>
            </w:pPr>
            <w:r w:rsidRPr="00C00917">
              <w:t>NÃO</w:t>
            </w:r>
          </w:p>
        </w:tc>
      </w:tr>
      <w:tr w:rsidR="00A74EE6" w:rsidRPr="00754BD5" w14:paraId="28BCD11D"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00B661CF" w14:textId="1319BDAC" w:rsidR="00A74EE6" w:rsidRPr="00754BD5" w:rsidRDefault="00A74EE6" w:rsidP="00A74EE6">
            <w:pPr>
              <w:jc w:val="center"/>
              <w:rPr>
                <w:rFonts w:cs="Tahoma"/>
                <w:color w:val="000000"/>
                <w:sz w:val="18"/>
                <w:szCs w:val="18"/>
                <w:lang w:eastAsia="pt-BR"/>
              </w:rPr>
            </w:pPr>
            <w:r w:rsidRPr="00C00917">
              <w:t>21/08/2023</w:t>
            </w:r>
          </w:p>
        </w:tc>
        <w:tc>
          <w:tcPr>
            <w:tcW w:w="1478" w:type="dxa"/>
            <w:tcBorders>
              <w:top w:val="nil"/>
              <w:left w:val="nil"/>
              <w:bottom w:val="single" w:sz="4" w:space="0" w:color="auto"/>
              <w:right w:val="single" w:sz="4" w:space="0" w:color="auto"/>
            </w:tcBorders>
            <w:shd w:val="clear" w:color="auto" w:fill="auto"/>
            <w:noWrap/>
            <w:hideMark/>
          </w:tcPr>
          <w:p w14:paraId="6FD2ECE8" w14:textId="66E75737"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09D76EA8" w14:textId="3DD43468" w:rsidR="00A74EE6" w:rsidRPr="00754BD5" w:rsidRDefault="00A74EE6" w:rsidP="00A74EE6">
            <w:pPr>
              <w:jc w:val="center"/>
              <w:rPr>
                <w:rFonts w:cs="Tahoma"/>
                <w:color w:val="000000"/>
                <w:sz w:val="18"/>
                <w:szCs w:val="18"/>
                <w:lang w:eastAsia="pt-BR"/>
              </w:rPr>
            </w:pPr>
            <w:r w:rsidRPr="00C00917">
              <w:t>NÃO</w:t>
            </w:r>
          </w:p>
        </w:tc>
      </w:tr>
      <w:tr w:rsidR="00A74EE6" w:rsidRPr="00754BD5" w14:paraId="40D40A22"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EAF1435" w14:textId="3518FBDC" w:rsidR="00A74EE6" w:rsidRPr="00754BD5" w:rsidRDefault="00A74EE6" w:rsidP="00A74EE6">
            <w:pPr>
              <w:jc w:val="center"/>
              <w:rPr>
                <w:rFonts w:cs="Tahoma"/>
                <w:color w:val="000000"/>
                <w:sz w:val="18"/>
                <w:szCs w:val="18"/>
                <w:lang w:eastAsia="pt-BR"/>
              </w:rPr>
            </w:pPr>
            <w:r w:rsidRPr="00C00917">
              <w:t>19/09/2023</w:t>
            </w:r>
          </w:p>
        </w:tc>
        <w:tc>
          <w:tcPr>
            <w:tcW w:w="1478" w:type="dxa"/>
            <w:tcBorders>
              <w:top w:val="nil"/>
              <w:left w:val="nil"/>
              <w:bottom w:val="single" w:sz="4" w:space="0" w:color="auto"/>
              <w:right w:val="single" w:sz="4" w:space="0" w:color="auto"/>
            </w:tcBorders>
            <w:shd w:val="clear" w:color="auto" w:fill="auto"/>
            <w:noWrap/>
            <w:hideMark/>
          </w:tcPr>
          <w:p w14:paraId="4DA72AD1" w14:textId="5285B55D"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21226D9E" w14:textId="3254BD9E" w:rsidR="00A74EE6" w:rsidRPr="00754BD5" w:rsidRDefault="00A74EE6" w:rsidP="00A74EE6">
            <w:pPr>
              <w:jc w:val="center"/>
              <w:rPr>
                <w:rFonts w:cs="Tahoma"/>
                <w:color w:val="000000"/>
                <w:sz w:val="18"/>
                <w:szCs w:val="18"/>
                <w:lang w:eastAsia="pt-BR"/>
              </w:rPr>
            </w:pPr>
            <w:r w:rsidRPr="00C00917">
              <w:t>NÃO</w:t>
            </w:r>
          </w:p>
        </w:tc>
      </w:tr>
      <w:tr w:rsidR="00A74EE6" w:rsidRPr="00754BD5" w14:paraId="2142FDA6"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21959BFC" w14:textId="68531FAC" w:rsidR="00A74EE6" w:rsidRPr="00754BD5" w:rsidRDefault="00A74EE6" w:rsidP="00A74EE6">
            <w:pPr>
              <w:jc w:val="center"/>
              <w:rPr>
                <w:rFonts w:cs="Tahoma"/>
                <w:color w:val="000000"/>
                <w:sz w:val="18"/>
                <w:szCs w:val="18"/>
                <w:lang w:eastAsia="pt-BR"/>
              </w:rPr>
            </w:pPr>
            <w:r w:rsidRPr="00C00917">
              <w:t>19/10/2023</w:t>
            </w:r>
          </w:p>
        </w:tc>
        <w:tc>
          <w:tcPr>
            <w:tcW w:w="1478" w:type="dxa"/>
            <w:tcBorders>
              <w:top w:val="nil"/>
              <w:left w:val="nil"/>
              <w:bottom w:val="single" w:sz="4" w:space="0" w:color="auto"/>
              <w:right w:val="single" w:sz="4" w:space="0" w:color="auto"/>
            </w:tcBorders>
            <w:shd w:val="clear" w:color="auto" w:fill="auto"/>
            <w:noWrap/>
            <w:hideMark/>
          </w:tcPr>
          <w:p w14:paraId="038DE007" w14:textId="33291611"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74D818F9" w14:textId="287FB8F2" w:rsidR="00A74EE6" w:rsidRPr="00754BD5" w:rsidRDefault="00A74EE6" w:rsidP="00A74EE6">
            <w:pPr>
              <w:jc w:val="center"/>
              <w:rPr>
                <w:rFonts w:cs="Tahoma"/>
                <w:color w:val="000000"/>
                <w:sz w:val="18"/>
                <w:szCs w:val="18"/>
                <w:lang w:eastAsia="pt-BR"/>
              </w:rPr>
            </w:pPr>
            <w:r w:rsidRPr="00C00917">
              <w:t>NÃO</w:t>
            </w:r>
          </w:p>
        </w:tc>
      </w:tr>
      <w:tr w:rsidR="00A74EE6" w:rsidRPr="00754BD5" w14:paraId="33CEB46E"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22098014" w14:textId="680FE60A" w:rsidR="00A74EE6" w:rsidRPr="00754BD5" w:rsidRDefault="00A74EE6" w:rsidP="00A74EE6">
            <w:pPr>
              <w:jc w:val="center"/>
              <w:rPr>
                <w:rFonts w:cs="Tahoma"/>
                <w:color w:val="000000"/>
                <w:sz w:val="18"/>
                <w:szCs w:val="18"/>
                <w:lang w:eastAsia="pt-BR"/>
              </w:rPr>
            </w:pPr>
            <w:r w:rsidRPr="00C00917">
              <w:t>20/11/2023</w:t>
            </w:r>
          </w:p>
        </w:tc>
        <w:tc>
          <w:tcPr>
            <w:tcW w:w="1478" w:type="dxa"/>
            <w:tcBorders>
              <w:top w:val="nil"/>
              <w:left w:val="nil"/>
              <w:bottom w:val="single" w:sz="4" w:space="0" w:color="auto"/>
              <w:right w:val="single" w:sz="4" w:space="0" w:color="auto"/>
            </w:tcBorders>
            <w:shd w:val="clear" w:color="auto" w:fill="auto"/>
            <w:noWrap/>
            <w:hideMark/>
          </w:tcPr>
          <w:p w14:paraId="618350A3" w14:textId="6E5B6E3C" w:rsidR="00A74EE6" w:rsidRPr="00754BD5" w:rsidRDefault="00A74EE6" w:rsidP="00A74EE6">
            <w:pPr>
              <w:jc w:val="center"/>
              <w:rPr>
                <w:rFonts w:cs="Tahoma"/>
                <w:color w:val="000000"/>
                <w:sz w:val="18"/>
                <w:szCs w:val="18"/>
                <w:lang w:eastAsia="pt-BR"/>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05B96119" w14:textId="522F56F3" w:rsidR="00A74EE6" w:rsidRPr="00754BD5" w:rsidRDefault="00A74EE6" w:rsidP="00A74EE6">
            <w:pPr>
              <w:jc w:val="center"/>
              <w:rPr>
                <w:rFonts w:cs="Tahoma"/>
                <w:color w:val="000000"/>
                <w:sz w:val="18"/>
                <w:szCs w:val="18"/>
                <w:lang w:eastAsia="pt-BR"/>
              </w:rPr>
            </w:pPr>
            <w:r w:rsidRPr="00C00917">
              <w:t>NÃO</w:t>
            </w:r>
          </w:p>
        </w:tc>
      </w:tr>
      <w:tr w:rsidR="00A74EE6" w:rsidRPr="00754BD5" w14:paraId="02CA6BE1"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17C15213" w14:textId="4DFDCEA3" w:rsidR="00A74EE6" w:rsidRPr="00E81062" w:rsidRDefault="00A74EE6" w:rsidP="00A74EE6">
            <w:pPr>
              <w:jc w:val="center"/>
              <w:rPr>
                <w:rFonts w:cs="Tahoma"/>
                <w:iCs/>
                <w:szCs w:val="20"/>
                <w:highlight w:val="yellow"/>
              </w:rPr>
            </w:pPr>
            <w:r w:rsidRPr="00C00917">
              <w:t>19/12/2023</w:t>
            </w:r>
          </w:p>
        </w:tc>
        <w:tc>
          <w:tcPr>
            <w:tcW w:w="1478" w:type="dxa"/>
            <w:tcBorders>
              <w:top w:val="nil"/>
              <w:left w:val="nil"/>
              <w:bottom w:val="single" w:sz="4" w:space="0" w:color="auto"/>
              <w:right w:val="single" w:sz="4" w:space="0" w:color="auto"/>
            </w:tcBorders>
            <w:shd w:val="clear" w:color="auto" w:fill="auto"/>
            <w:noWrap/>
            <w:hideMark/>
          </w:tcPr>
          <w:p w14:paraId="6E765C12" w14:textId="55160DE8"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4DB70F15" w14:textId="49AB4B96" w:rsidR="00A74EE6" w:rsidRPr="00E81062" w:rsidRDefault="00A74EE6" w:rsidP="00A74EE6">
            <w:pPr>
              <w:jc w:val="center"/>
              <w:rPr>
                <w:rFonts w:cs="Tahoma"/>
                <w:iCs/>
                <w:szCs w:val="20"/>
                <w:highlight w:val="yellow"/>
              </w:rPr>
            </w:pPr>
            <w:r w:rsidRPr="00C00917">
              <w:t>NÃO</w:t>
            </w:r>
          </w:p>
        </w:tc>
      </w:tr>
      <w:tr w:rsidR="00A74EE6" w:rsidRPr="00754BD5" w14:paraId="62D27A7D"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2A9942A6" w14:textId="035EEC73" w:rsidR="00A74EE6" w:rsidRPr="00E81062" w:rsidRDefault="00A74EE6" w:rsidP="00A74EE6">
            <w:pPr>
              <w:jc w:val="center"/>
              <w:rPr>
                <w:rFonts w:cs="Tahoma"/>
                <w:iCs/>
                <w:szCs w:val="20"/>
                <w:highlight w:val="yellow"/>
              </w:rPr>
            </w:pPr>
            <w:r w:rsidRPr="00C00917">
              <w:t>19/01/2024</w:t>
            </w:r>
          </w:p>
        </w:tc>
        <w:tc>
          <w:tcPr>
            <w:tcW w:w="1478" w:type="dxa"/>
            <w:tcBorders>
              <w:top w:val="nil"/>
              <w:left w:val="nil"/>
              <w:bottom w:val="single" w:sz="4" w:space="0" w:color="auto"/>
              <w:right w:val="single" w:sz="4" w:space="0" w:color="auto"/>
            </w:tcBorders>
            <w:shd w:val="clear" w:color="auto" w:fill="auto"/>
            <w:noWrap/>
            <w:hideMark/>
          </w:tcPr>
          <w:p w14:paraId="549E9EB7" w14:textId="7C7EB3F1"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643BBD1A" w14:textId="6A120684" w:rsidR="00A74EE6" w:rsidRPr="00E81062" w:rsidRDefault="00A74EE6" w:rsidP="00A74EE6">
            <w:pPr>
              <w:jc w:val="center"/>
              <w:rPr>
                <w:rFonts w:cs="Tahoma"/>
                <w:iCs/>
                <w:szCs w:val="20"/>
                <w:highlight w:val="yellow"/>
              </w:rPr>
            </w:pPr>
            <w:r w:rsidRPr="00C00917">
              <w:t>NÃO</w:t>
            </w:r>
          </w:p>
        </w:tc>
      </w:tr>
      <w:tr w:rsidR="00A74EE6" w:rsidRPr="00754BD5" w14:paraId="465D3FF6"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FB20AC4" w14:textId="7BDD1B7D" w:rsidR="00A74EE6" w:rsidRPr="00E81062" w:rsidRDefault="00A74EE6" w:rsidP="00A74EE6">
            <w:pPr>
              <w:jc w:val="center"/>
              <w:rPr>
                <w:rFonts w:cs="Tahoma"/>
                <w:iCs/>
                <w:szCs w:val="20"/>
                <w:highlight w:val="yellow"/>
              </w:rPr>
            </w:pPr>
            <w:r w:rsidRPr="00C00917">
              <w:t>19/02/2024</w:t>
            </w:r>
          </w:p>
        </w:tc>
        <w:tc>
          <w:tcPr>
            <w:tcW w:w="1478" w:type="dxa"/>
            <w:tcBorders>
              <w:top w:val="nil"/>
              <w:left w:val="nil"/>
              <w:bottom w:val="single" w:sz="4" w:space="0" w:color="auto"/>
              <w:right w:val="single" w:sz="4" w:space="0" w:color="auto"/>
            </w:tcBorders>
            <w:shd w:val="clear" w:color="auto" w:fill="auto"/>
            <w:noWrap/>
            <w:hideMark/>
          </w:tcPr>
          <w:p w14:paraId="2C53D69F" w14:textId="2B99A7D7"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275D6E4D" w14:textId="1F152775" w:rsidR="00A74EE6" w:rsidRPr="00E81062" w:rsidRDefault="00A74EE6" w:rsidP="00A74EE6">
            <w:pPr>
              <w:jc w:val="center"/>
              <w:rPr>
                <w:rFonts w:cs="Tahoma"/>
                <w:iCs/>
                <w:szCs w:val="20"/>
                <w:highlight w:val="yellow"/>
              </w:rPr>
            </w:pPr>
            <w:r w:rsidRPr="00C00917">
              <w:t>NÃO</w:t>
            </w:r>
          </w:p>
        </w:tc>
      </w:tr>
      <w:tr w:rsidR="00A74EE6" w:rsidRPr="00754BD5" w14:paraId="54EB2A35"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026B9EDB" w14:textId="5A5321E6" w:rsidR="00A74EE6" w:rsidRPr="00E81062" w:rsidRDefault="00A74EE6" w:rsidP="00A74EE6">
            <w:pPr>
              <w:jc w:val="center"/>
              <w:rPr>
                <w:rFonts w:cs="Tahoma"/>
                <w:iCs/>
                <w:szCs w:val="20"/>
                <w:highlight w:val="yellow"/>
              </w:rPr>
            </w:pPr>
            <w:r w:rsidRPr="00C00917">
              <w:t>19/03/2024</w:t>
            </w:r>
          </w:p>
        </w:tc>
        <w:tc>
          <w:tcPr>
            <w:tcW w:w="1478" w:type="dxa"/>
            <w:tcBorders>
              <w:top w:val="nil"/>
              <w:left w:val="nil"/>
              <w:bottom w:val="single" w:sz="4" w:space="0" w:color="auto"/>
              <w:right w:val="single" w:sz="4" w:space="0" w:color="auto"/>
            </w:tcBorders>
            <w:shd w:val="clear" w:color="auto" w:fill="auto"/>
            <w:noWrap/>
            <w:hideMark/>
          </w:tcPr>
          <w:p w14:paraId="75B9ECE8" w14:textId="3914468B"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78C266B5" w14:textId="0A8F5983" w:rsidR="00A74EE6" w:rsidRPr="00E81062" w:rsidRDefault="00A74EE6" w:rsidP="00A74EE6">
            <w:pPr>
              <w:jc w:val="center"/>
              <w:rPr>
                <w:rFonts w:cs="Tahoma"/>
                <w:iCs/>
                <w:szCs w:val="20"/>
                <w:highlight w:val="yellow"/>
              </w:rPr>
            </w:pPr>
            <w:r w:rsidRPr="00C00917">
              <w:t>NÃO</w:t>
            </w:r>
          </w:p>
        </w:tc>
      </w:tr>
      <w:tr w:rsidR="00A74EE6" w:rsidRPr="00754BD5" w14:paraId="7CD4A67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5CBF2837" w14:textId="470ACFBA" w:rsidR="00A74EE6" w:rsidRPr="00E81062" w:rsidRDefault="00A74EE6" w:rsidP="00A74EE6">
            <w:pPr>
              <w:jc w:val="center"/>
              <w:rPr>
                <w:rFonts w:cs="Tahoma"/>
                <w:iCs/>
                <w:szCs w:val="20"/>
                <w:highlight w:val="yellow"/>
              </w:rPr>
            </w:pPr>
            <w:r w:rsidRPr="00C00917">
              <w:t>19/04/2024</w:t>
            </w:r>
          </w:p>
        </w:tc>
        <w:tc>
          <w:tcPr>
            <w:tcW w:w="1478" w:type="dxa"/>
            <w:tcBorders>
              <w:top w:val="nil"/>
              <w:left w:val="nil"/>
              <w:bottom w:val="single" w:sz="4" w:space="0" w:color="auto"/>
              <w:right w:val="single" w:sz="4" w:space="0" w:color="auto"/>
            </w:tcBorders>
            <w:shd w:val="clear" w:color="auto" w:fill="auto"/>
            <w:noWrap/>
            <w:hideMark/>
          </w:tcPr>
          <w:p w14:paraId="2C76B493" w14:textId="5C1F8C9E"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60FA4923" w14:textId="048B430C" w:rsidR="00A74EE6" w:rsidRPr="00E81062" w:rsidRDefault="00A74EE6" w:rsidP="00A74EE6">
            <w:pPr>
              <w:jc w:val="center"/>
              <w:rPr>
                <w:rFonts w:cs="Tahoma"/>
                <w:iCs/>
                <w:szCs w:val="20"/>
                <w:highlight w:val="yellow"/>
              </w:rPr>
            </w:pPr>
            <w:r w:rsidRPr="00C00917">
              <w:t>NÃO</w:t>
            </w:r>
          </w:p>
        </w:tc>
      </w:tr>
      <w:tr w:rsidR="00A74EE6" w:rsidRPr="00754BD5" w14:paraId="6117986D"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050332DF" w14:textId="52042B1B" w:rsidR="00A74EE6" w:rsidRPr="00E81062" w:rsidRDefault="00A74EE6" w:rsidP="00A74EE6">
            <w:pPr>
              <w:jc w:val="center"/>
              <w:rPr>
                <w:rFonts w:cs="Tahoma"/>
                <w:iCs/>
                <w:szCs w:val="20"/>
                <w:highlight w:val="yellow"/>
              </w:rPr>
            </w:pPr>
            <w:r w:rsidRPr="00C00917">
              <w:t>20/05/2024</w:t>
            </w:r>
          </w:p>
        </w:tc>
        <w:tc>
          <w:tcPr>
            <w:tcW w:w="1478" w:type="dxa"/>
            <w:tcBorders>
              <w:top w:val="nil"/>
              <w:left w:val="nil"/>
              <w:bottom w:val="single" w:sz="4" w:space="0" w:color="auto"/>
              <w:right w:val="single" w:sz="4" w:space="0" w:color="auto"/>
            </w:tcBorders>
            <w:shd w:val="clear" w:color="auto" w:fill="auto"/>
            <w:noWrap/>
            <w:hideMark/>
          </w:tcPr>
          <w:p w14:paraId="66C3506E" w14:textId="387BD3E0"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6DF1675F" w14:textId="27F3D796" w:rsidR="00A74EE6" w:rsidRPr="00E81062" w:rsidRDefault="00A74EE6" w:rsidP="00A74EE6">
            <w:pPr>
              <w:jc w:val="center"/>
              <w:rPr>
                <w:rFonts w:cs="Tahoma"/>
                <w:iCs/>
                <w:szCs w:val="20"/>
                <w:highlight w:val="yellow"/>
              </w:rPr>
            </w:pPr>
            <w:r w:rsidRPr="00C00917">
              <w:t>NÃO</w:t>
            </w:r>
          </w:p>
        </w:tc>
      </w:tr>
      <w:tr w:rsidR="00A74EE6" w:rsidRPr="00754BD5" w14:paraId="1E9F8D0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13F839C" w14:textId="6EDAC9BD" w:rsidR="00A74EE6" w:rsidRPr="00E81062" w:rsidRDefault="00A74EE6" w:rsidP="00A74EE6">
            <w:pPr>
              <w:jc w:val="center"/>
              <w:rPr>
                <w:rFonts w:cs="Tahoma"/>
                <w:iCs/>
                <w:szCs w:val="20"/>
                <w:highlight w:val="yellow"/>
              </w:rPr>
            </w:pPr>
            <w:r w:rsidRPr="00C00917">
              <w:t>19/06/2024</w:t>
            </w:r>
          </w:p>
        </w:tc>
        <w:tc>
          <w:tcPr>
            <w:tcW w:w="1478" w:type="dxa"/>
            <w:tcBorders>
              <w:top w:val="nil"/>
              <w:left w:val="nil"/>
              <w:bottom w:val="single" w:sz="4" w:space="0" w:color="auto"/>
              <w:right w:val="single" w:sz="4" w:space="0" w:color="auto"/>
            </w:tcBorders>
            <w:shd w:val="clear" w:color="auto" w:fill="auto"/>
            <w:noWrap/>
            <w:hideMark/>
          </w:tcPr>
          <w:p w14:paraId="5CA8D4BB" w14:textId="7666A58D"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53F5FAB3" w14:textId="06D28A3B" w:rsidR="00A74EE6" w:rsidRPr="00E81062" w:rsidRDefault="00A74EE6" w:rsidP="00A74EE6">
            <w:pPr>
              <w:jc w:val="center"/>
              <w:rPr>
                <w:rFonts w:cs="Tahoma"/>
                <w:iCs/>
                <w:szCs w:val="20"/>
                <w:highlight w:val="yellow"/>
              </w:rPr>
            </w:pPr>
            <w:r w:rsidRPr="00C00917">
              <w:t>NÃO</w:t>
            </w:r>
          </w:p>
        </w:tc>
      </w:tr>
      <w:tr w:rsidR="00A74EE6" w:rsidRPr="00754BD5" w14:paraId="4C1534AE"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9F223E0" w14:textId="5902AF98" w:rsidR="00A74EE6" w:rsidRPr="00E81062" w:rsidRDefault="00A74EE6" w:rsidP="00A74EE6">
            <w:pPr>
              <w:jc w:val="center"/>
              <w:rPr>
                <w:rFonts w:cs="Tahoma"/>
                <w:iCs/>
                <w:szCs w:val="20"/>
                <w:highlight w:val="yellow"/>
              </w:rPr>
            </w:pPr>
            <w:r w:rsidRPr="00C00917">
              <w:t>19/07/2024</w:t>
            </w:r>
          </w:p>
        </w:tc>
        <w:tc>
          <w:tcPr>
            <w:tcW w:w="1478" w:type="dxa"/>
            <w:tcBorders>
              <w:top w:val="nil"/>
              <w:left w:val="nil"/>
              <w:bottom w:val="single" w:sz="4" w:space="0" w:color="auto"/>
              <w:right w:val="single" w:sz="4" w:space="0" w:color="auto"/>
            </w:tcBorders>
            <w:shd w:val="clear" w:color="auto" w:fill="auto"/>
            <w:noWrap/>
            <w:hideMark/>
          </w:tcPr>
          <w:p w14:paraId="09573C84" w14:textId="61ACB16C"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72B95C42" w14:textId="1FFD94F9" w:rsidR="00A74EE6" w:rsidRPr="00E81062" w:rsidRDefault="00A74EE6" w:rsidP="00A74EE6">
            <w:pPr>
              <w:jc w:val="center"/>
              <w:rPr>
                <w:rFonts w:cs="Tahoma"/>
                <w:iCs/>
                <w:szCs w:val="20"/>
                <w:highlight w:val="yellow"/>
              </w:rPr>
            </w:pPr>
            <w:r w:rsidRPr="00C00917">
              <w:t>NÃO</w:t>
            </w:r>
          </w:p>
        </w:tc>
      </w:tr>
      <w:tr w:rsidR="00A74EE6" w:rsidRPr="00754BD5" w14:paraId="3D2885E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492D5D8" w14:textId="2F9B3258" w:rsidR="00A74EE6" w:rsidRPr="00E81062" w:rsidRDefault="00A74EE6" w:rsidP="00A74EE6">
            <w:pPr>
              <w:jc w:val="center"/>
              <w:rPr>
                <w:rFonts w:cs="Tahoma"/>
                <w:iCs/>
                <w:szCs w:val="20"/>
                <w:highlight w:val="yellow"/>
              </w:rPr>
            </w:pPr>
            <w:r w:rsidRPr="00C00917">
              <w:t>19/08/2024</w:t>
            </w:r>
          </w:p>
        </w:tc>
        <w:tc>
          <w:tcPr>
            <w:tcW w:w="1478" w:type="dxa"/>
            <w:tcBorders>
              <w:top w:val="nil"/>
              <w:left w:val="nil"/>
              <w:bottom w:val="single" w:sz="4" w:space="0" w:color="auto"/>
              <w:right w:val="single" w:sz="4" w:space="0" w:color="auto"/>
            </w:tcBorders>
            <w:shd w:val="clear" w:color="auto" w:fill="auto"/>
            <w:noWrap/>
            <w:hideMark/>
          </w:tcPr>
          <w:p w14:paraId="7022A91D" w14:textId="7E8DB550"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7CBEC214" w14:textId="7198C9F9" w:rsidR="00A74EE6" w:rsidRPr="00E81062" w:rsidRDefault="00A74EE6" w:rsidP="00A74EE6">
            <w:pPr>
              <w:jc w:val="center"/>
              <w:rPr>
                <w:rFonts w:cs="Tahoma"/>
                <w:iCs/>
                <w:szCs w:val="20"/>
                <w:highlight w:val="yellow"/>
              </w:rPr>
            </w:pPr>
            <w:r w:rsidRPr="00C00917">
              <w:t>NÃO</w:t>
            </w:r>
          </w:p>
        </w:tc>
      </w:tr>
      <w:tr w:rsidR="00A74EE6" w:rsidRPr="00754BD5" w14:paraId="51D6B91F"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56A5ECDF" w14:textId="504B3B9E" w:rsidR="00A74EE6" w:rsidRPr="00E81062" w:rsidRDefault="00A74EE6" w:rsidP="00A74EE6">
            <w:pPr>
              <w:jc w:val="center"/>
              <w:rPr>
                <w:rFonts w:cs="Tahoma"/>
                <w:iCs/>
                <w:szCs w:val="20"/>
                <w:highlight w:val="yellow"/>
              </w:rPr>
            </w:pPr>
            <w:r w:rsidRPr="00C00917">
              <w:t>19/09/2024</w:t>
            </w:r>
          </w:p>
        </w:tc>
        <w:tc>
          <w:tcPr>
            <w:tcW w:w="1478" w:type="dxa"/>
            <w:tcBorders>
              <w:top w:val="nil"/>
              <w:left w:val="nil"/>
              <w:bottom w:val="single" w:sz="4" w:space="0" w:color="auto"/>
              <w:right w:val="single" w:sz="4" w:space="0" w:color="auto"/>
            </w:tcBorders>
            <w:shd w:val="clear" w:color="auto" w:fill="auto"/>
            <w:noWrap/>
            <w:hideMark/>
          </w:tcPr>
          <w:p w14:paraId="367D0DD0" w14:textId="6109E1DF"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7687C67E" w14:textId="43A37FD6" w:rsidR="00A74EE6" w:rsidRPr="00E81062" w:rsidRDefault="00A74EE6" w:rsidP="00A74EE6">
            <w:pPr>
              <w:jc w:val="center"/>
              <w:rPr>
                <w:rFonts w:cs="Tahoma"/>
                <w:iCs/>
                <w:szCs w:val="20"/>
                <w:highlight w:val="yellow"/>
              </w:rPr>
            </w:pPr>
            <w:r w:rsidRPr="00C00917">
              <w:t>NÃO</w:t>
            </w:r>
          </w:p>
        </w:tc>
      </w:tr>
      <w:tr w:rsidR="00A74EE6" w:rsidRPr="00754BD5" w14:paraId="6B99B8A9"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588C316" w14:textId="2A19A3F3" w:rsidR="00A74EE6" w:rsidRPr="00E81062" w:rsidRDefault="00A74EE6" w:rsidP="00A74EE6">
            <w:pPr>
              <w:jc w:val="center"/>
              <w:rPr>
                <w:rFonts w:cs="Tahoma"/>
                <w:iCs/>
                <w:szCs w:val="20"/>
                <w:highlight w:val="yellow"/>
              </w:rPr>
            </w:pPr>
            <w:r w:rsidRPr="00C00917">
              <w:t>21/10/2024</w:t>
            </w:r>
          </w:p>
        </w:tc>
        <w:tc>
          <w:tcPr>
            <w:tcW w:w="1478" w:type="dxa"/>
            <w:tcBorders>
              <w:top w:val="nil"/>
              <w:left w:val="nil"/>
              <w:bottom w:val="single" w:sz="4" w:space="0" w:color="auto"/>
              <w:right w:val="single" w:sz="4" w:space="0" w:color="auto"/>
            </w:tcBorders>
            <w:shd w:val="clear" w:color="auto" w:fill="auto"/>
            <w:noWrap/>
            <w:hideMark/>
          </w:tcPr>
          <w:p w14:paraId="5AB10140" w14:textId="6CC92416"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5389E16B" w14:textId="06FA258E" w:rsidR="00A74EE6" w:rsidRPr="00E81062" w:rsidRDefault="00A74EE6" w:rsidP="00A74EE6">
            <w:pPr>
              <w:jc w:val="center"/>
              <w:rPr>
                <w:rFonts w:cs="Tahoma"/>
                <w:iCs/>
                <w:szCs w:val="20"/>
                <w:highlight w:val="yellow"/>
              </w:rPr>
            </w:pPr>
            <w:r w:rsidRPr="00C00917">
              <w:t>NÃO</w:t>
            </w:r>
          </w:p>
        </w:tc>
      </w:tr>
      <w:tr w:rsidR="00A74EE6" w:rsidRPr="00754BD5" w14:paraId="3740930E"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034E0FBA" w14:textId="2885A64D" w:rsidR="00A74EE6" w:rsidRPr="00E81062" w:rsidRDefault="00A74EE6" w:rsidP="00A74EE6">
            <w:pPr>
              <w:jc w:val="center"/>
              <w:rPr>
                <w:rFonts w:cs="Tahoma"/>
                <w:iCs/>
                <w:szCs w:val="20"/>
                <w:highlight w:val="yellow"/>
              </w:rPr>
            </w:pPr>
            <w:r w:rsidRPr="00C00917">
              <w:t>19/11/2024</w:t>
            </w:r>
          </w:p>
        </w:tc>
        <w:tc>
          <w:tcPr>
            <w:tcW w:w="1478" w:type="dxa"/>
            <w:tcBorders>
              <w:top w:val="nil"/>
              <w:left w:val="nil"/>
              <w:bottom w:val="single" w:sz="4" w:space="0" w:color="auto"/>
              <w:right w:val="single" w:sz="4" w:space="0" w:color="auto"/>
            </w:tcBorders>
            <w:shd w:val="clear" w:color="auto" w:fill="auto"/>
            <w:noWrap/>
            <w:hideMark/>
          </w:tcPr>
          <w:p w14:paraId="64BE0E70" w14:textId="7A30DD10"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6A3CBD8C" w14:textId="1B8D02B5" w:rsidR="00A74EE6" w:rsidRPr="00E81062" w:rsidRDefault="00A74EE6" w:rsidP="00A74EE6">
            <w:pPr>
              <w:jc w:val="center"/>
              <w:rPr>
                <w:rFonts w:cs="Tahoma"/>
                <w:iCs/>
                <w:szCs w:val="20"/>
                <w:highlight w:val="yellow"/>
              </w:rPr>
            </w:pPr>
            <w:r w:rsidRPr="00C00917">
              <w:t>NÃO</w:t>
            </w:r>
          </w:p>
        </w:tc>
      </w:tr>
      <w:tr w:rsidR="00A74EE6" w:rsidRPr="00754BD5" w14:paraId="677DB6FF"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435648D7" w14:textId="6955713A" w:rsidR="00A74EE6" w:rsidRPr="00E81062" w:rsidRDefault="00A74EE6" w:rsidP="00A74EE6">
            <w:pPr>
              <w:jc w:val="center"/>
              <w:rPr>
                <w:rFonts w:cs="Tahoma"/>
                <w:iCs/>
                <w:szCs w:val="20"/>
                <w:highlight w:val="yellow"/>
              </w:rPr>
            </w:pPr>
            <w:r w:rsidRPr="00C00917">
              <w:t>19/12/2024</w:t>
            </w:r>
          </w:p>
        </w:tc>
        <w:tc>
          <w:tcPr>
            <w:tcW w:w="1478" w:type="dxa"/>
            <w:tcBorders>
              <w:top w:val="nil"/>
              <w:left w:val="nil"/>
              <w:bottom w:val="single" w:sz="4" w:space="0" w:color="auto"/>
              <w:right w:val="single" w:sz="4" w:space="0" w:color="auto"/>
            </w:tcBorders>
            <w:shd w:val="clear" w:color="auto" w:fill="auto"/>
            <w:noWrap/>
            <w:hideMark/>
          </w:tcPr>
          <w:p w14:paraId="60354841" w14:textId="5DA245C9"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7721D1E2" w14:textId="13F4B30B" w:rsidR="00A74EE6" w:rsidRPr="00E81062" w:rsidRDefault="00A74EE6" w:rsidP="00A74EE6">
            <w:pPr>
              <w:jc w:val="center"/>
              <w:rPr>
                <w:rFonts w:cs="Tahoma"/>
                <w:iCs/>
                <w:szCs w:val="20"/>
                <w:highlight w:val="yellow"/>
              </w:rPr>
            </w:pPr>
            <w:r w:rsidRPr="00C00917">
              <w:t>NÃO</w:t>
            </w:r>
          </w:p>
        </w:tc>
      </w:tr>
      <w:tr w:rsidR="00A74EE6" w:rsidRPr="00754BD5" w14:paraId="174FAE75"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5CE2440E" w14:textId="3CF8E1F4" w:rsidR="00A74EE6" w:rsidRPr="00E81062" w:rsidRDefault="00A74EE6" w:rsidP="00A74EE6">
            <w:pPr>
              <w:jc w:val="center"/>
              <w:rPr>
                <w:rFonts w:cs="Tahoma"/>
                <w:iCs/>
                <w:szCs w:val="20"/>
                <w:highlight w:val="yellow"/>
              </w:rPr>
            </w:pPr>
            <w:r w:rsidRPr="00C00917">
              <w:t>20/01/2025</w:t>
            </w:r>
          </w:p>
        </w:tc>
        <w:tc>
          <w:tcPr>
            <w:tcW w:w="1478" w:type="dxa"/>
            <w:tcBorders>
              <w:top w:val="nil"/>
              <w:left w:val="nil"/>
              <w:bottom w:val="single" w:sz="4" w:space="0" w:color="auto"/>
              <w:right w:val="single" w:sz="4" w:space="0" w:color="auto"/>
            </w:tcBorders>
            <w:shd w:val="clear" w:color="auto" w:fill="auto"/>
            <w:noWrap/>
            <w:hideMark/>
          </w:tcPr>
          <w:p w14:paraId="6F59AABE" w14:textId="33404B41" w:rsidR="00A74EE6" w:rsidRPr="00E81062" w:rsidRDefault="00A74EE6" w:rsidP="00A74EE6">
            <w:pPr>
              <w:jc w:val="center"/>
              <w:rPr>
                <w:rFonts w:cs="Tahoma"/>
                <w:iCs/>
                <w:szCs w:val="20"/>
                <w:highlight w:val="yellow"/>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5DF83D2C" w14:textId="63366128" w:rsidR="00A74EE6" w:rsidRPr="00E81062" w:rsidRDefault="00A74EE6" w:rsidP="00A74EE6">
            <w:pPr>
              <w:jc w:val="center"/>
              <w:rPr>
                <w:rFonts w:cs="Tahoma"/>
                <w:iCs/>
                <w:szCs w:val="20"/>
                <w:highlight w:val="yellow"/>
              </w:rPr>
            </w:pPr>
            <w:r w:rsidRPr="00C00917">
              <w:t>NÃO</w:t>
            </w:r>
          </w:p>
        </w:tc>
      </w:tr>
      <w:tr w:rsidR="00A74EE6" w:rsidRPr="00754BD5" w14:paraId="041904A4"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6E48070" w14:textId="0034F06B" w:rsidR="00A74EE6" w:rsidRPr="00E81062" w:rsidRDefault="00A74EE6" w:rsidP="00A74EE6">
            <w:pPr>
              <w:jc w:val="center"/>
              <w:rPr>
                <w:rFonts w:cs="Tahoma"/>
                <w:iCs/>
                <w:szCs w:val="20"/>
              </w:rPr>
            </w:pPr>
            <w:r w:rsidRPr="00C00917">
              <w:t>19/02/2025</w:t>
            </w:r>
          </w:p>
        </w:tc>
        <w:tc>
          <w:tcPr>
            <w:tcW w:w="1478" w:type="dxa"/>
            <w:tcBorders>
              <w:top w:val="nil"/>
              <w:left w:val="nil"/>
              <w:bottom w:val="single" w:sz="4" w:space="0" w:color="auto"/>
              <w:right w:val="single" w:sz="4" w:space="0" w:color="auto"/>
            </w:tcBorders>
            <w:shd w:val="clear" w:color="auto" w:fill="auto"/>
            <w:noWrap/>
            <w:hideMark/>
          </w:tcPr>
          <w:p w14:paraId="672042E5" w14:textId="36640593" w:rsidR="00A74EE6" w:rsidRPr="00E81062" w:rsidRDefault="00A74EE6" w:rsidP="00A74EE6">
            <w:pPr>
              <w:jc w:val="center"/>
              <w:rPr>
                <w:rFonts w:cs="Tahoma"/>
                <w:iCs/>
                <w:szCs w:val="20"/>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5BB32ED8" w14:textId="18235B0E" w:rsidR="00A74EE6" w:rsidRPr="00E81062" w:rsidRDefault="00A74EE6" w:rsidP="00A74EE6">
            <w:pPr>
              <w:jc w:val="center"/>
              <w:rPr>
                <w:rFonts w:cs="Tahoma"/>
                <w:iCs/>
                <w:szCs w:val="20"/>
              </w:rPr>
            </w:pPr>
            <w:r w:rsidRPr="00C00917">
              <w:t>NÃO</w:t>
            </w:r>
          </w:p>
        </w:tc>
      </w:tr>
      <w:tr w:rsidR="00A74EE6" w:rsidRPr="00754BD5" w14:paraId="112B5A2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4ED3B7D5" w14:textId="2490F40C" w:rsidR="00A74EE6" w:rsidRPr="00E81062" w:rsidRDefault="00A74EE6" w:rsidP="00A74EE6">
            <w:pPr>
              <w:jc w:val="center"/>
              <w:rPr>
                <w:rFonts w:cs="Tahoma"/>
                <w:iCs/>
                <w:szCs w:val="20"/>
              </w:rPr>
            </w:pPr>
            <w:r w:rsidRPr="00C00917">
              <w:t>19/03/2025</w:t>
            </w:r>
          </w:p>
        </w:tc>
        <w:tc>
          <w:tcPr>
            <w:tcW w:w="1478" w:type="dxa"/>
            <w:tcBorders>
              <w:top w:val="nil"/>
              <w:left w:val="nil"/>
              <w:bottom w:val="single" w:sz="4" w:space="0" w:color="auto"/>
              <w:right w:val="single" w:sz="4" w:space="0" w:color="auto"/>
            </w:tcBorders>
            <w:shd w:val="clear" w:color="auto" w:fill="auto"/>
            <w:noWrap/>
            <w:hideMark/>
          </w:tcPr>
          <w:p w14:paraId="2B403F52" w14:textId="11963314" w:rsidR="00A74EE6" w:rsidRPr="00E81062" w:rsidRDefault="00A74EE6" w:rsidP="00A74EE6">
            <w:pPr>
              <w:jc w:val="center"/>
              <w:rPr>
                <w:rFonts w:cs="Tahoma"/>
                <w:iCs/>
                <w:szCs w:val="20"/>
              </w:rPr>
            </w:pPr>
            <w:r w:rsidRPr="00C00917">
              <w:t>0,0000%</w:t>
            </w:r>
          </w:p>
        </w:tc>
        <w:tc>
          <w:tcPr>
            <w:tcW w:w="1701" w:type="dxa"/>
            <w:tcBorders>
              <w:top w:val="nil"/>
              <w:left w:val="nil"/>
              <w:bottom w:val="single" w:sz="4" w:space="0" w:color="auto"/>
              <w:right w:val="single" w:sz="4" w:space="0" w:color="auto"/>
            </w:tcBorders>
            <w:shd w:val="clear" w:color="auto" w:fill="auto"/>
            <w:noWrap/>
            <w:hideMark/>
          </w:tcPr>
          <w:p w14:paraId="5AC9F791" w14:textId="54FBC3CA" w:rsidR="00A74EE6" w:rsidRPr="00E81062" w:rsidRDefault="00A74EE6" w:rsidP="00A74EE6">
            <w:pPr>
              <w:jc w:val="center"/>
              <w:rPr>
                <w:rFonts w:cs="Tahoma"/>
                <w:iCs/>
                <w:szCs w:val="20"/>
              </w:rPr>
            </w:pPr>
            <w:r w:rsidRPr="00C00917">
              <w:t>NÃO</w:t>
            </w:r>
          </w:p>
        </w:tc>
      </w:tr>
      <w:tr w:rsidR="00A74EE6" w:rsidRPr="00754BD5" w14:paraId="7360CBE4"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5A36C83A" w14:textId="0E8BDD45" w:rsidR="00A74EE6" w:rsidRPr="008D194F" w:rsidRDefault="00A74EE6" w:rsidP="00A74EE6">
            <w:pPr>
              <w:jc w:val="center"/>
              <w:rPr>
                <w:rFonts w:cs="Tahoma"/>
                <w:iCs/>
                <w:szCs w:val="20"/>
              </w:rPr>
            </w:pPr>
            <w:r w:rsidRPr="00C00917">
              <w:t>22/04/2025</w:t>
            </w:r>
          </w:p>
        </w:tc>
        <w:tc>
          <w:tcPr>
            <w:tcW w:w="1478" w:type="dxa"/>
            <w:tcBorders>
              <w:top w:val="nil"/>
              <w:left w:val="nil"/>
              <w:bottom w:val="single" w:sz="4" w:space="0" w:color="auto"/>
              <w:right w:val="single" w:sz="4" w:space="0" w:color="auto"/>
            </w:tcBorders>
            <w:shd w:val="clear" w:color="auto" w:fill="auto"/>
            <w:noWrap/>
          </w:tcPr>
          <w:p w14:paraId="02AC4D96" w14:textId="4352EBB2" w:rsidR="00A74EE6" w:rsidRPr="008D194F" w:rsidRDefault="00A74EE6" w:rsidP="00A74EE6">
            <w:pPr>
              <w:jc w:val="center"/>
              <w:rPr>
                <w:rFonts w:cs="Tahoma"/>
                <w:iCs/>
                <w:szCs w:val="20"/>
              </w:rPr>
            </w:pPr>
            <w:r w:rsidRPr="00C00917">
              <w:t>0,0000%</w:t>
            </w:r>
          </w:p>
        </w:tc>
        <w:tc>
          <w:tcPr>
            <w:tcW w:w="1701" w:type="dxa"/>
            <w:tcBorders>
              <w:top w:val="nil"/>
              <w:left w:val="nil"/>
              <w:bottom w:val="single" w:sz="4" w:space="0" w:color="auto"/>
              <w:right w:val="single" w:sz="4" w:space="0" w:color="auto"/>
            </w:tcBorders>
            <w:shd w:val="clear" w:color="auto" w:fill="auto"/>
            <w:noWrap/>
          </w:tcPr>
          <w:p w14:paraId="27293847" w14:textId="08BE0204" w:rsidR="00A74EE6" w:rsidRPr="008D194F" w:rsidRDefault="00A74EE6" w:rsidP="00A74EE6">
            <w:pPr>
              <w:jc w:val="center"/>
              <w:rPr>
                <w:rFonts w:cs="Tahoma"/>
                <w:iCs/>
                <w:szCs w:val="20"/>
              </w:rPr>
            </w:pPr>
            <w:r w:rsidRPr="00C00917">
              <w:t>NÃO</w:t>
            </w:r>
          </w:p>
        </w:tc>
      </w:tr>
      <w:tr w:rsidR="00A74EE6" w:rsidRPr="00754BD5" w14:paraId="24478AB3"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F00B551" w14:textId="3B854426" w:rsidR="00A74EE6" w:rsidRPr="008D194F" w:rsidRDefault="00A74EE6" w:rsidP="00A74EE6">
            <w:pPr>
              <w:jc w:val="center"/>
              <w:rPr>
                <w:rFonts w:cs="Tahoma"/>
                <w:iCs/>
                <w:szCs w:val="20"/>
              </w:rPr>
            </w:pPr>
            <w:r w:rsidRPr="00C00917">
              <w:t>19/05/2025</w:t>
            </w:r>
          </w:p>
        </w:tc>
        <w:tc>
          <w:tcPr>
            <w:tcW w:w="1478" w:type="dxa"/>
            <w:tcBorders>
              <w:top w:val="nil"/>
              <w:left w:val="nil"/>
              <w:bottom w:val="single" w:sz="4" w:space="0" w:color="auto"/>
              <w:right w:val="single" w:sz="4" w:space="0" w:color="auto"/>
            </w:tcBorders>
            <w:shd w:val="clear" w:color="auto" w:fill="auto"/>
            <w:noWrap/>
          </w:tcPr>
          <w:p w14:paraId="4938B460" w14:textId="6168F176" w:rsidR="00A74EE6" w:rsidRPr="008D194F" w:rsidRDefault="00A74EE6" w:rsidP="00A74EE6">
            <w:pPr>
              <w:jc w:val="center"/>
              <w:rPr>
                <w:rFonts w:cs="Tahoma"/>
                <w:iCs/>
                <w:szCs w:val="20"/>
              </w:rPr>
            </w:pPr>
            <w:r w:rsidRPr="00C00917">
              <w:t>0,0000%</w:t>
            </w:r>
          </w:p>
        </w:tc>
        <w:tc>
          <w:tcPr>
            <w:tcW w:w="1701" w:type="dxa"/>
            <w:tcBorders>
              <w:top w:val="nil"/>
              <w:left w:val="nil"/>
              <w:bottom w:val="single" w:sz="4" w:space="0" w:color="auto"/>
              <w:right w:val="single" w:sz="4" w:space="0" w:color="auto"/>
            </w:tcBorders>
            <w:shd w:val="clear" w:color="auto" w:fill="auto"/>
            <w:noWrap/>
          </w:tcPr>
          <w:p w14:paraId="1F6C9973" w14:textId="02E8757E" w:rsidR="00A74EE6" w:rsidRPr="008D194F" w:rsidRDefault="00A74EE6" w:rsidP="00A74EE6">
            <w:pPr>
              <w:jc w:val="center"/>
              <w:rPr>
                <w:rFonts w:cs="Tahoma"/>
                <w:iCs/>
                <w:szCs w:val="20"/>
              </w:rPr>
            </w:pPr>
            <w:r w:rsidRPr="00C00917">
              <w:t>NÃO</w:t>
            </w:r>
          </w:p>
        </w:tc>
      </w:tr>
      <w:tr w:rsidR="00A74EE6" w:rsidRPr="00754BD5" w14:paraId="495A2306"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6622D20" w14:textId="4DE36D94" w:rsidR="00A74EE6" w:rsidRPr="008D194F" w:rsidRDefault="00A74EE6" w:rsidP="00A74EE6">
            <w:pPr>
              <w:jc w:val="center"/>
              <w:rPr>
                <w:rFonts w:cs="Tahoma"/>
                <w:iCs/>
                <w:szCs w:val="20"/>
              </w:rPr>
            </w:pPr>
            <w:r w:rsidRPr="00C00917">
              <w:t>20/06/2025</w:t>
            </w:r>
          </w:p>
        </w:tc>
        <w:tc>
          <w:tcPr>
            <w:tcW w:w="1478" w:type="dxa"/>
            <w:tcBorders>
              <w:top w:val="nil"/>
              <w:left w:val="nil"/>
              <w:bottom w:val="single" w:sz="4" w:space="0" w:color="auto"/>
              <w:right w:val="single" w:sz="4" w:space="0" w:color="auto"/>
            </w:tcBorders>
            <w:shd w:val="clear" w:color="auto" w:fill="auto"/>
            <w:noWrap/>
          </w:tcPr>
          <w:p w14:paraId="1F69FBEB" w14:textId="58E33B8C" w:rsidR="00A74EE6" w:rsidRPr="008D194F" w:rsidRDefault="00A74EE6" w:rsidP="00A74EE6">
            <w:pPr>
              <w:jc w:val="center"/>
              <w:rPr>
                <w:rFonts w:cs="Tahoma"/>
                <w:iCs/>
                <w:szCs w:val="20"/>
              </w:rPr>
            </w:pPr>
            <w:r w:rsidRPr="00C00917">
              <w:t>0,0000%</w:t>
            </w:r>
          </w:p>
        </w:tc>
        <w:tc>
          <w:tcPr>
            <w:tcW w:w="1701" w:type="dxa"/>
            <w:tcBorders>
              <w:top w:val="nil"/>
              <w:left w:val="nil"/>
              <w:bottom w:val="single" w:sz="4" w:space="0" w:color="auto"/>
              <w:right w:val="single" w:sz="4" w:space="0" w:color="auto"/>
            </w:tcBorders>
            <w:shd w:val="clear" w:color="auto" w:fill="auto"/>
            <w:noWrap/>
          </w:tcPr>
          <w:p w14:paraId="3FF2314D" w14:textId="4E668FB2" w:rsidR="00A74EE6" w:rsidRPr="008D194F" w:rsidRDefault="00A74EE6" w:rsidP="00A74EE6">
            <w:pPr>
              <w:jc w:val="center"/>
              <w:rPr>
                <w:rFonts w:cs="Tahoma"/>
                <w:iCs/>
                <w:szCs w:val="20"/>
              </w:rPr>
            </w:pPr>
            <w:r w:rsidRPr="00C00917">
              <w:t>NÃO</w:t>
            </w:r>
          </w:p>
        </w:tc>
      </w:tr>
      <w:tr w:rsidR="00A74EE6" w:rsidRPr="00754BD5" w14:paraId="10DB173A"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782214B0" w14:textId="5F7C4071" w:rsidR="00A74EE6" w:rsidRPr="008D194F" w:rsidRDefault="00A74EE6" w:rsidP="00A74EE6">
            <w:pPr>
              <w:jc w:val="center"/>
              <w:rPr>
                <w:rFonts w:cs="Tahoma"/>
                <w:iCs/>
                <w:szCs w:val="20"/>
              </w:rPr>
            </w:pPr>
            <w:r w:rsidRPr="00C00917">
              <w:t>21/07/2025</w:t>
            </w:r>
          </w:p>
        </w:tc>
        <w:tc>
          <w:tcPr>
            <w:tcW w:w="1478" w:type="dxa"/>
            <w:tcBorders>
              <w:top w:val="nil"/>
              <w:left w:val="nil"/>
              <w:bottom w:val="single" w:sz="4" w:space="0" w:color="auto"/>
              <w:right w:val="single" w:sz="4" w:space="0" w:color="auto"/>
            </w:tcBorders>
            <w:shd w:val="clear" w:color="auto" w:fill="auto"/>
            <w:noWrap/>
          </w:tcPr>
          <w:p w14:paraId="4E80AC4E" w14:textId="0A493B19" w:rsidR="00A74EE6" w:rsidRPr="008D194F" w:rsidRDefault="00A74EE6" w:rsidP="00A74EE6">
            <w:pPr>
              <w:jc w:val="center"/>
              <w:rPr>
                <w:rFonts w:cs="Tahoma"/>
                <w:iCs/>
                <w:szCs w:val="20"/>
              </w:rPr>
            </w:pPr>
            <w:r w:rsidRPr="00C00917">
              <w:t>4,0000%</w:t>
            </w:r>
          </w:p>
        </w:tc>
        <w:tc>
          <w:tcPr>
            <w:tcW w:w="1701" w:type="dxa"/>
            <w:tcBorders>
              <w:top w:val="nil"/>
              <w:left w:val="nil"/>
              <w:bottom w:val="single" w:sz="4" w:space="0" w:color="auto"/>
              <w:right w:val="single" w:sz="4" w:space="0" w:color="auto"/>
            </w:tcBorders>
            <w:shd w:val="clear" w:color="auto" w:fill="auto"/>
            <w:noWrap/>
          </w:tcPr>
          <w:p w14:paraId="395F1CA7" w14:textId="769168D3" w:rsidR="00A74EE6" w:rsidRPr="008D194F" w:rsidRDefault="00A74EE6" w:rsidP="00A74EE6">
            <w:pPr>
              <w:jc w:val="center"/>
              <w:rPr>
                <w:rFonts w:cs="Tahoma"/>
                <w:iCs/>
                <w:szCs w:val="20"/>
              </w:rPr>
            </w:pPr>
            <w:r w:rsidRPr="00C00917">
              <w:t>NÃO</w:t>
            </w:r>
          </w:p>
        </w:tc>
      </w:tr>
      <w:tr w:rsidR="00A74EE6" w:rsidRPr="00754BD5" w14:paraId="74398A0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5585EA13" w14:textId="6056E701" w:rsidR="00A74EE6" w:rsidRPr="008D194F" w:rsidRDefault="00A74EE6" w:rsidP="00A74EE6">
            <w:pPr>
              <w:jc w:val="center"/>
              <w:rPr>
                <w:rFonts w:cs="Tahoma"/>
                <w:iCs/>
                <w:szCs w:val="20"/>
              </w:rPr>
            </w:pPr>
            <w:r w:rsidRPr="00C00917">
              <w:t>19/08/2025</w:t>
            </w:r>
          </w:p>
        </w:tc>
        <w:tc>
          <w:tcPr>
            <w:tcW w:w="1478" w:type="dxa"/>
            <w:tcBorders>
              <w:top w:val="nil"/>
              <w:left w:val="nil"/>
              <w:bottom w:val="single" w:sz="4" w:space="0" w:color="auto"/>
              <w:right w:val="single" w:sz="4" w:space="0" w:color="auto"/>
            </w:tcBorders>
            <w:shd w:val="clear" w:color="auto" w:fill="auto"/>
            <w:noWrap/>
          </w:tcPr>
          <w:p w14:paraId="0D71AF46" w14:textId="3C7A502F" w:rsidR="00A74EE6" w:rsidRPr="008D194F" w:rsidRDefault="00A74EE6" w:rsidP="00A74EE6">
            <w:pPr>
              <w:jc w:val="center"/>
              <w:rPr>
                <w:rFonts w:cs="Tahoma"/>
                <w:iCs/>
                <w:szCs w:val="20"/>
              </w:rPr>
            </w:pPr>
            <w:r w:rsidRPr="00C00917">
              <w:t>4,1667%</w:t>
            </w:r>
          </w:p>
        </w:tc>
        <w:tc>
          <w:tcPr>
            <w:tcW w:w="1701" w:type="dxa"/>
            <w:tcBorders>
              <w:top w:val="nil"/>
              <w:left w:val="nil"/>
              <w:bottom w:val="single" w:sz="4" w:space="0" w:color="auto"/>
              <w:right w:val="single" w:sz="4" w:space="0" w:color="auto"/>
            </w:tcBorders>
            <w:shd w:val="clear" w:color="auto" w:fill="auto"/>
            <w:noWrap/>
          </w:tcPr>
          <w:p w14:paraId="5D5DD822" w14:textId="71D138E7" w:rsidR="00A74EE6" w:rsidRPr="008D194F" w:rsidRDefault="00A74EE6" w:rsidP="00A74EE6">
            <w:pPr>
              <w:jc w:val="center"/>
              <w:rPr>
                <w:rFonts w:cs="Tahoma"/>
                <w:iCs/>
                <w:szCs w:val="20"/>
              </w:rPr>
            </w:pPr>
            <w:r w:rsidRPr="00C00917">
              <w:t>NÃO</w:t>
            </w:r>
          </w:p>
        </w:tc>
      </w:tr>
      <w:tr w:rsidR="00A74EE6" w:rsidRPr="00754BD5" w14:paraId="3D34339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715770A7" w14:textId="336338BA" w:rsidR="00A74EE6" w:rsidRPr="008D194F" w:rsidRDefault="00A74EE6" w:rsidP="00A74EE6">
            <w:pPr>
              <w:jc w:val="center"/>
              <w:rPr>
                <w:rFonts w:cs="Tahoma"/>
                <w:iCs/>
                <w:szCs w:val="20"/>
              </w:rPr>
            </w:pPr>
            <w:r w:rsidRPr="00C00917">
              <w:t>19/09/2025</w:t>
            </w:r>
          </w:p>
        </w:tc>
        <w:tc>
          <w:tcPr>
            <w:tcW w:w="1478" w:type="dxa"/>
            <w:tcBorders>
              <w:top w:val="nil"/>
              <w:left w:val="nil"/>
              <w:bottom w:val="single" w:sz="4" w:space="0" w:color="auto"/>
              <w:right w:val="single" w:sz="4" w:space="0" w:color="auto"/>
            </w:tcBorders>
            <w:shd w:val="clear" w:color="auto" w:fill="auto"/>
            <w:noWrap/>
          </w:tcPr>
          <w:p w14:paraId="42899DC5" w14:textId="1FC623AA" w:rsidR="00A74EE6" w:rsidRPr="008D194F" w:rsidRDefault="00A74EE6" w:rsidP="00A74EE6">
            <w:pPr>
              <w:jc w:val="center"/>
              <w:rPr>
                <w:rFonts w:cs="Tahoma"/>
                <w:iCs/>
                <w:szCs w:val="20"/>
              </w:rPr>
            </w:pPr>
            <w:r w:rsidRPr="00C00917">
              <w:t>4,3478%</w:t>
            </w:r>
          </w:p>
        </w:tc>
        <w:tc>
          <w:tcPr>
            <w:tcW w:w="1701" w:type="dxa"/>
            <w:tcBorders>
              <w:top w:val="nil"/>
              <w:left w:val="nil"/>
              <w:bottom w:val="single" w:sz="4" w:space="0" w:color="auto"/>
              <w:right w:val="single" w:sz="4" w:space="0" w:color="auto"/>
            </w:tcBorders>
            <w:shd w:val="clear" w:color="auto" w:fill="auto"/>
            <w:noWrap/>
          </w:tcPr>
          <w:p w14:paraId="34766602" w14:textId="76A6AC77" w:rsidR="00A74EE6" w:rsidRPr="008D194F" w:rsidRDefault="00A74EE6" w:rsidP="00A74EE6">
            <w:pPr>
              <w:jc w:val="center"/>
              <w:rPr>
                <w:rFonts w:cs="Tahoma"/>
                <w:iCs/>
                <w:szCs w:val="20"/>
              </w:rPr>
            </w:pPr>
            <w:r w:rsidRPr="00C00917">
              <w:t>NÃO</w:t>
            </w:r>
          </w:p>
        </w:tc>
      </w:tr>
      <w:tr w:rsidR="00A74EE6" w:rsidRPr="00754BD5" w14:paraId="646EF83A"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D25744D" w14:textId="46C29F27" w:rsidR="00A74EE6" w:rsidRPr="008D194F" w:rsidRDefault="00A74EE6" w:rsidP="00A74EE6">
            <w:pPr>
              <w:jc w:val="center"/>
              <w:rPr>
                <w:rFonts w:cs="Tahoma"/>
                <w:iCs/>
                <w:szCs w:val="20"/>
              </w:rPr>
            </w:pPr>
            <w:r w:rsidRPr="00C00917">
              <w:t>20/10/2025</w:t>
            </w:r>
          </w:p>
        </w:tc>
        <w:tc>
          <w:tcPr>
            <w:tcW w:w="1478" w:type="dxa"/>
            <w:tcBorders>
              <w:top w:val="nil"/>
              <w:left w:val="nil"/>
              <w:bottom w:val="single" w:sz="4" w:space="0" w:color="auto"/>
              <w:right w:val="single" w:sz="4" w:space="0" w:color="auto"/>
            </w:tcBorders>
            <w:shd w:val="clear" w:color="auto" w:fill="auto"/>
            <w:noWrap/>
          </w:tcPr>
          <w:p w14:paraId="10EB803F" w14:textId="4283259E" w:rsidR="00A74EE6" w:rsidRPr="008D194F" w:rsidRDefault="00A74EE6" w:rsidP="00A74EE6">
            <w:pPr>
              <w:jc w:val="center"/>
              <w:rPr>
                <w:rFonts w:cs="Tahoma"/>
                <w:iCs/>
                <w:szCs w:val="20"/>
              </w:rPr>
            </w:pPr>
            <w:r w:rsidRPr="00C00917">
              <w:t>4,5455%</w:t>
            </w:r>
          </w:p>
        </w:tc>
        <w:tc>
          <w:tcPr>
            <w:tcW w:w="1701" w:type="dxa"/>
            <w:tcBorders>
              <w:top w:val="nil"/>
              <w:left w:val="nil"/>
              <w:bottom w:val="single" w:sz="4" w:space="0" w:color="auto"/>
              <w:right w:val="single" w:sz="4" w:space="0" w:color="auto"/>
            </w:tcBorders>
            <w:shd w:val="clear" w:color="auto" w:fill="auto"/>
            <w:noWrap/>
          </w:tcPr>
          <w:p w14:paraId="35A3B54C" w14:textId="61F33DCF" w:rsidR="00A74EE6" w:rsidRPr="008D194F" w:rsidRDefault="00A74EE6" w:rsidP="00A74EE6">
            <w:pPr>
              <w:jc w:val="center"/>
              <w:rPr>
                <w:rFonts w:cs="Tahoma"/>
                <w:iCs/>
                <w:szCs w:val="20"/>
              </w:rPr>
            </w:pPr>
            <w:r w:rsidRPr="00C00917">
              <w:t>NÃO</w:t>
            </w:r>
          </w:p>
        </w:tc>
      </w:tr>
      <w:tr w:rsidR="00A74EE6" w:rsidRPr="00754BD5" w14:paraId="7867B5A5"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947C96D" w14:textId="55E971EA" w:rsidR="00A74EE6" w:rsidRPr="008D194F" w:rsidRDefault="00A74EE6" w:rsidP="00A74EE6">
            <w:pPr>
              <w:jc w:val="center"/>
              <w:rPr>
                <w:rFonts w:cs="Tahoma"/>
                <w:iCs/>
                <w:szCs w:val="20"/>
              </w:rPr>
            </w:pPr>
            <w:r w:rsidRPr="00C00917">
              <w:lastRenderedPageBreak/>
              <w:t>19/11/2025</w:t>
            </w:r>
          </w:p>
        </w:tc>
        <w:tc>
          <w:tcPr>
            <w:tcW w:w="1478" w:type="dxa"/>
            <w:tcBorders>
              <w:top w:val="nil"/>
              <w:left w:val="nil"/>
              <w:bottom w:val="single" w:sz="4" w:space="0" w:color="auto"/>
              <w:right w:val="single" w:sz="4" w:space="0" w:color="auto"/>
            </w:tcBorders>
            <w:shd w:val="clear" w:color="auto" w:fill="auto"/>
            <w:noWrap/>
          </w:tcPr>
          <w:p w14:paraId="420728E6" w14:textId="142A4839" w:rsidR="00A74EE6" w:rsidRPr="008D194F" w:rsidRDefault="00A74EE6" w:rsidP="00A74EE6">
            <w:pPr>
              <w:jc w:val="center"/>
              <w:rPr>
                <w:rFonts w:cs="Tahoma"/>
                <w:iCs/>
                <w:szCs w:val="20"/>
              </w:rPr>
            </w:pPr>
            <w:r w:rsidRPr="00C00917">
              <w:t>4,7619%</w:t>
            </w:r>
          </w:p>
        </w:tc>
        <w:tc>
          <w:tcPr>
            <w:tcW w:w="1701" w:type="dxa"/>
            <w:tcBorders>
              <w:top w:val="nil"/>
              <w:left w:val="nil"/>
              <w:bottom w:val="single" w:sz="4" w:space="0" w:color="auto"/>
              <w:right w:val="single" w:sz="4" w:space="0" w:color="auto"/>
            </w:tcBorders>
            <w:shd w:val="clear" w:color="auto" w:fill="auto"/>
            <w:noWrap/>
          </w:tcPr>
          <w:p w14:paraId="27B8D247" w14:textId="026D16A3" w:rsidR="00A74EE6" w:rsidRPr="008D194F" w:rsidRDefault="00A74EE6" w:rsidP="00A74EE6">
            <w:pPr>
              <w:jc w:val="center"/>
              <w:rPr>
                <w:rFonts w:cs="Tahoma"/>
                <w:iCs/>
                <w:szCs w:val="20"/>
              </w:rPr>
            </w:pPr>
            <w:r w:rsidRPr="00C00917">
              <w:t>NÃO</w:t>
            </w:r>
          </w:p>
        </w:tc>
      </w:tr>
      <w:tr w:rsidR="00A74EE6" w:rsidRPr="00754BD5" w14:paraId="08794C6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3628F3F7" w14:textId="1CB50004" w:rsidR="00A74EE6" w:rsidRPr="008D194F" w:rsidRDefault="00A74EE6" w:rsidP="00A74EE6">
            <w:pPr>
              <w:jc w:val="center"/>
              <w:rPr>
                <w:rFonts w:cs="Tahoma"/>
                <w:iCs/>
                <w:szCs w:val="20"/>
              </w:rPr>
            </w:pPr>
            <w:r w:rsidRPr="00C00917">
              <w:t>19/12/2025</w:t>
            </w:r>
          </w:p>
        </w:tc>
        <w:tc>
          <w:tcPr>
            <w:tcW w:w="1478" w:type="dxa"/>
            <w:tcBorders>
              <w:top w:val="nil"/>
              <w:left w:val="nil"/>
              <w:bottom w:val="single" w:sz="4" w:space="0" w:color="auto"/>
              <w:right w:val="single" w:sz="4" w:space="0" w:color="auto"/>
            </w:tcBorders>
            <w:shd w:val="clear" w:color="auto" w:fill="auto"/>
            <w:noWrap/>
          </w:tcPr>
          <w:p w14:paraId="5C241223" w14:textId="13AD3BAE" w:rsidR="00A74EE6" w:rsidRPr="008D194F" w:rsidRDefault="00A74EE6" w:rsidP="00A74EE6">
            <w:pPr>
              <w:jc w:val="center"/>
              <w:rPr>
                <w:rFonts w:cs="Tahoma"/>
                <w:iCs/>
                <w:szCs w:val="20"/>
              </w:rPr>
            </w:pPr>
            <w:r w:rsidRPr="00C00917">
              <w:t>5,0000%</w:t>
            </w:r>
          </w:p>
        </w:tc>
        <w:tc>
          <w:tcPr>
            <w:tcW w:w="1701" w:type="dxa"/>
            <w:tcBorders>
              <w:top w:val="nil"/>
              <w:left w:val="nil"/>
              <w:bottom w:val="single" w:sz="4" w:space="0" w:color="auto"/>
              <w:right w:val="single" w:sz="4" w:space="0" w:color="auto"/>
            </w:tcBorders>
            <w:shd w:val="clear" w:color="auto" w:fill="auto"/>
            <w:noWrap/>
          </w:tcPr>
          <w:p w14:paraId="6ED8A686" w14:textId="79B04380" w:rsidR="00A74EE6" w:rsidRPr="008D194F" w:rsidRDefault="00A74EE6" w:rsidP="00A74EE6">
            <w:pPr>
              <w:jc w:val="center"/>
              <w:rPr>
                <w:rFonts w:cs="Tahoma"/>
                <w:iCs/>
                <w:szCs w:val="20"/>
              </w:rPr>
            </w:pPr>
            <w:r w:rsidRPr="00C00917">
              <w:t>NÃO</w:t>
            </w:r>
          </w:p>
        </w:tc>
      </w:tr>
      <w:tr w:rsidR="00A74EE6" w:rsidRPr="00754BD5" w14:paraId="0728DE2B"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91F232C" w14:textId="16A252DB" w:rsidR="00A74EE6" w:rsidRPr="008D194F" w:rsidRDefault="00A74EE6" w:rsidP="00A74EE6">
            <w:pPr>
              <w:jc w:val="center"/>
              <w:rPr>
                <w:rFonts w:cs="Tahoma"/>
                <w:iCs/>
                <w:szCs w:val="20"/>
              </w:rPr>
            </w:pPr>
            <w:r w:rsidRPr="00C00917">
              <w:t>19/01/2026</w:t>
            </w:r>
          </w:p>
        </w:tc>
        <w:tc>
          <w:tcPr>
            <w:tcW w:w="1478" w:type="dxa"/>
            <w:tcBorders>
              <w:top w:val="nil"/>
              <w:left w:val="nil"/>
              <w:bottom w:val="single" w:sz="4" w:space="0" w:color="auto"/>
              <w:right w:val="single" w:sz="4" w:space="0" w:color="auto"/>
            </w:tcBorders>
            <w:shd w:val="clear" w:color="auto" w:fill="auto"/>
            <w:noWrap/>
          </w:tcPr>
          <w:p w14:paraId="2A950622" w14:textId="0D11C631" w:rsidR="00A74EE6" w:rsidRPr="008D194F" w:rsidRDefault="00A74EE6" w:rsidP="00A74EE6">
            <w:pPr>
              <w:jc w:val="center"/>
              <w:rPr>
                <w:rFonts w:cs="Tahoma"/>
                <w:iCs/>
                <w:szCs w:val="20"/>
              </w:rPr>
            </w:pPr>
            <w:r w:rsidRPr="00C00917">
              <w:t>5,2632%</w:t>
            </w:r>
          </w:p>
        </w:tc>
        <w:tc>
          <w:tcPr>
            <w:tcW w:w="1701" w:type="dxa"/>
            <w:tcBorders>
              <w:top w:val="nil"/>
              <w:left w:val="nil"/>
              <w:bottom w:val="single" w:sz="4" w:space="0" w:color="auto"/>
              <w:right w:val="single" w:sz="4" w:space="0" w:color="auto"/>
            </w:tcBorders>
            <w:shd w:val="clear" w:color="auto" w:fill="auto"/>
            <w:noWrap/>
          </w:tcPr>
          <w:p w14:paraId="32191434" w14:textId="531745C3" w:rsidR="00A74EE6" w:rsidRPr="008D194F" w:rsidRDefault="00A74EE6" w:rsidP="00A74EE6">
            <w:pPr>
              <w:jc w:val="center"/>
              <w:rPr>
                <w:rFonts w:cs="Tahoma"/>
                <w:iCs/>
                <w:szCs w:val="20"/>
              </w:rPr>
            </w:pPr>
            <w:r w:rsidRPr="00C00917">
              <w:t>NÃO</w:t>
            </w:r>
          </w:p>
        </w:tc>
      </w:tr>
      <w:tr w:rsidR="00A74EE6" w:rsidRPr="00754BD5" w14:paraId="66143AAB"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08FABB97" w14:textId="27F7521B" w:rsidR="00A74EE6" w:rsidRPr="008D194F" w:rsidRDefault="00A74EE6" w:rsidP="00A74EE6">
            <w:pPr>
              <w:jc w:val="center"/>
              <w:rPr>
                <w:rFonts w:cs="Tahoma"/>
                <w:iCs/>
                <w:szCs w:val="20"/>
              </w:rPr>
            </w:pPr>
            <w:r w:rsidRPr="00C00917">
              <w:t>19/02/2026</w:t>
            </w:r>
          </w:p>
        </w:tc>
        <w:tc>
          <w:tcPr>
            <w:tcW w:w="1478" w:type="dxa"/>
            <w:tcBorders>
              <w:top w:val="nil"/>
              <w:left w:val="nil"/>
              <w:bottom w:val="single" w:sz="4" w:space="0" w:color="auto"/>
              <w:right w:val="single" w:sz="4" w:space="0" w:color="auto"/>
            </w:tcBorders>
            <w:shd w:val="clear" w:color="auto" w:fill="auto"/>
            <w:noWrap/>
          </w:tcPr>
          <w:p w14:paraId="15FB588A" w14:textId="0A6932EA" w:rsidR="00A74EE6" w:rsidRPr="008D194F" w:rsidRDefault="00A74EE6" w:rsidP="00A74EE6">
            <w:pPr>
              <w:jc w:val="center"/>
              <w:rPr>
                <w:rFonts w:cs="Tahoma"/>
                <w:iCs/>
                <w:szCs w:val="20"/>
              </w:rPr>
            </w:pPr>
            <w:r w:rsidRPr="00C00917">
              <w:t>5,5556%</w:t>
            </w:r>
          </w:p>
        </w:tc>
        <w:tc>
          <w:tcPr>
            <w:tcW w:w="1701" w:type="dxa"/>
            <w:tcBorders>
              <w:top w:val="nil"/>
              <w:left w:val="nil"/>
              <w:bottom w:val="single" w:sz="4" w:space="0" w:color="auto"/>
              <w:right w:val="single" w:sz="4" w:space="0" w:color="auto"/>
            </w:tcBorders>
            <w:shd w:val="clear" w:color="auto" w:fill="auto"/>
            <w:noWrap/>
          </w:tcPr>
          <w:p w14:paraId="668060F3" w14:textId="6C55F1CD" w:rsidR="00A74EE6" w:rsidRPr="008D194F" w:rsidRDefault="00A74EE6" w:rsidP="00A74EE6">
            <w:pPr>
              <w:jc w:val="center"/>
              <w:rPr>
                <w:rFonts w:cs="Tahoma"/>
                <w:iCs/>
                <w:szCs w:val="20"/>
              </w:rPr>
            </w:pPr>
            <w:r w:rsidRPr="00C00917">
              <w:t>NÃO</w:t>
            </w:r>
          </w:p>
        </w:tc>
      </w:tr>
      <w:tr w:rsidR="00A74EE6" w:rsidRPr="00754BD5" w14:paraId="5AF6DC7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0F2AB7E0" w14:textId="58E07698" w:rsidR="00A74EE6" w:rsidRPr="008D194F" w:rsidRDefault="00A74EE6" w:rsidP="00A74EE6">
            <w:pPr>
              <w:jc w:val="center"/>
              <w:rPr>
                <w:rFonts w:cs="Tahoma"/>
                <w:iCs/>
                <w:szCs w:val="20"/>
              </w:rPr>
            </w:pPr>
            <w:r w:rsidRPr="00C00917">
              <w:t>19/03/2026</w:t>
            </w:r>
          </w:p>
        </w:tc>
        <w:tc>
          <w:tcPr>
            <w:tcW w:w="1478" w:type="dxa"/>
            <w:tcBorders>
              <w:top w:val="nil"/>
              <w:left w:val="nil"/>
              <w:bottom w:val="single" w:sz="4" w:space="0" w:color="auto"/>
              <w:right w:val="single" w:sz="4" w:space="0" w:color="auto"/>
            </w:tcBorders>
            <w:shd w:val="clear" w:color="auto" w:fill="auto"/>
            <w:noWrap/>
          </w:tcPr>
          <w:p w14:paraId="74DCBC2D" w14:textId="602CF083" w:rsidR="00A74EE6" w:rsidRPr="008D194F" w:rsidRDefault="00A74EE6" w:rsidP="00A74EE6">
            <w:pPr>
              <w:jc w:val="center"/>
              <w:rPr>
                <w:rFonts w:cs="Tahoma"/>
                <w:iCs/>
                <w:szCs w:val="20"/>
              </w:rPr>
            </w:pPr>
            <w:r w:rsidRPr="00C00917">
              <w:t>5,8824%</w:t>
            </w:r>
          </w:p>
        </w:tc>
        <w:tc>
          <w:tcPr>
            <w:tcW w:w="1701" w:type="dxa"/>
            <w:tcBorders>
              <w:top w:val="nil"/>
              <w:left w:val="nil"/>
              <w:bottom w:val="single" w:sz="4" w:space="0" w:color="auto"/>
              <w:right w:val="single" w:sz="4" w:space="0" w:color="auto"/>
            </w:tcBorders>
            <w:shd w:val="clear" w:color="auto" w:fill="auto"/>
            <w:noWrap/>
          </w:tcPr>
          <w:p w14:paraId="532C0634" w14:textId="4D6EA1F2" w:rsidR="00A74EE6" w:rsidRPr="008D194F" w:rsidRDefault="00A74EE6" w:rsidP="00A74EE6">
            <w:pPr>
              <w:jc w:val="center"/>
              <w:rPr>
                <w:rFonts w:cs="Tahoma"/>
                <w:iCs/>
                <w:szCs w:val="20"/>
              </w:rPr>
            </w:pPr>
            <w:r w:rsidRPr="00C00917">
              <w:t>NÃO</w:t>
            </w:r>
          </w:p>
        </w:tc>
      </w:tr>
      <w:tr w:rsidR="00A74EE6" w:rsidRPr="00754BD5" w14:paraId="2A026D56"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69ACFBBF" w14:textId="56FAAACD" w:rsidR="00A74EE6" w:rsidRPr="008D194F" w:rsidRDefault="00A74EE6" w:rsidP="00A74EE6">
            <w:pPr>
              <w:jc w:val="center"/>
              <w:rPr>
                <w:rFonts w:cs="Tahoma"/>
                <w:iCs/>
                <w:szCs w:val="20"/>
              </w:rPr>
            </w:pPr>
            <w:r w:rsidRPr="00C00917">
              <w:t>20/04/2026</w:t>
            </w:r>
          </w:p>
        </w:tc>
        <w:tc>
          <w:tcPr>
            <w:tcW w:w="1478" w:type="dxa"/>
            <w:tcBorders>
              <w:top w:val="nil"/>
              <w:left w:val="nil"/>
              <w:bottom w:val="single" w:sz="4" w:space="0" w:color="auto"/>
              <w:right w:val="single" w:sz="4" w:space="0" w:color="auto"/>
            </w:tcBorders>
            <w:shd w:val="clear" w:color="auto" w:fill="auto"/>
            <w:noWrap/>
          </w:tcPr>
          <w:p w14:paraId="2C42C5C0" w14:textId="1DAFC414" w:rsidR="00A74EE6" w:rsidRPr="008D194F" w:rsidRDefault="00A74EE6" w:rsidP="00A74EE6">
            <w:pPr>
              <w:jc w:val="center"/>
              <w:rPr>
                <w:rFonts w:cs="Tahoma"/>
                <w:iCs/>
                <w:szCs w:val="20"/>
              </w:rPr>
            </w:pPr>
            <w:r w:rsidRPr="00C00917">
              <w:t>6,2500%</w:t>
            </w:r>
          </w:p>
        </w:tc>
        <w:tc>
          <w:tcPr>
            <w:tcW w:w="1701" w:type="dxa"/>
            <w:tcBorders>
              <w:top w:val="nil"/>
              <w:left w:val="nil"/>
              <w:bottom w:val="single" w:sz="4" w:space="0" w:color="auto"/>
              <w:right w:val="single" w:sz="4" w:space="0" w:color="auto"/>
            </w:tcBorders>
            <w:shd w:val="clear" w:color="auto" w:fill="auto"/>
            <w:noWrap/>
          </w:tcPr>
          <w:p w14:paraId="18A917CA" w14:textId="234AF708" w:rsidR="00A74EE6" w:rsidRPr="008D194F" w:rsidRDefault="00A74EE6" w:rsidP="00A74EE6">
            <w:pPr>
              <w:jc w:val="center"/>
              <w:rPr>
                <w:rFonts w:cs="Tahoma"/>
                <w:iCs/>
                <w:szCs w:val="20"/>
              </w:rPr>
            </w:pPr>
            <w:r w:rsidRPr="00C00917">
              <w:t>NÃO</w:t>
            </w:r>
          </w:p>
        </w:tc>
      </w:tr>
      <w:tr w:rsidR="00A74EE6" w:rsidRPr="00754BD5" w14:paraId="72C282CE"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5ED39C62" w14:textId="6C37949F" w:rsidR="00A74EE6" w:rsidRPr="008D194F" w:rsidRDefault="00A74EE6" w:rsidP="00A74EE6">
            <w:pPr>
              <w:jc w:val="center"/>
              <w:rPr>
                <w:rFonts w:cs="Tahoma"/>
                <w:iCs/>
                <w:szCs w:val="20"/>
              </w:rPr>
            </w:pPr>
            <w:r w:rsidRPr="00C00917">
              <w:t>19/05/2026</w:t>
            </w:r>
          </w:p>
        </w:tc>
        <w:tc>
          <w:tcPr>
            <w:tcW w:w="1478" w:type="dxa"/>
            <w:tcBorders>
              <w:top w:val="nil"/>
              <w:left w:val="nil"/>
              <w:bottom w:val="single" w:sz="4" w:space="0" w:color="auto"/>
              <w:right w:val="single" w:sz="4" w:space="0" w:color="auto"/>
            </w:tcBorders>
            <w:shd w:val="clear" w:color="auto" w:fill="auto"/>
            <w:noWrap/>
          </w:tcPr>
          <w:p w14:paraId="772334EA" w14:textId="7362340F" w:rsidR="00A74EE6" w:rsidRPr="008D194F" w:rsidRDefault="00A74EE6" w:rsidP="00A74EE6">
            <w:pPr>
              <w:jc w:val="center"/>
              <w:rPr>
                <w:rFonts w:cs="Tahoma"/>
                <w:iCs/>
                <w:szCs w:val="20"/>
              </w:rPr>
            </w:pPr>
            <w:r w:rsidRPr="00C00917">
              <w:t>6,6667%</w:t>
            </w:r>
          </w:p>
        </w:tc>
        <w:tc>
          <w:tcPr>
            <w:tcW w:w="1701" w:type="dxa"/>
            <w:tcBorders>
              <w:top w:val="nil"/>
              <w:left w:val="nil"/>
              <w:bottom w:val="single" w:sz="4" w:space="0" w:color="auto"/>
              <w:right w:val="single" w:sz="4" w:space="0" w:color="auto"/>
            </w:tcBorders>
            <w:shd w:val="clear" w:color="auto" w:fill="auto"/>
            <w:noWrap/>
          </w:tcPr>
          <w:p w14:paraId="1CB1F9A2" w14:textId="284DB8F2" w:rsidR="00A74EE6" w:rsidRPr="008D194F" w:rsidRDefault="00A74EE6" w:rsidP="00A74EE6">
            <w:pPr>
              <w:jc w:val="center"/>
              <w:rPr>
                <w:rFonts w:cs="Tahoma"/>
                <w:iCs/>
                <w:szCs w:val="20"/>
              </w:rPr>
            </w:pPr>
            <w:r w:rsidRPr="00C00917">
              <w:t>NÃO</w:t>
            </w:r>
          </w:p>
        </w:tc>
      </w:tr>
      <w:tr w:rsidR="00A74EE6" w:rsidRPr="00754BD5" w14:paraId="281C31B0"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EF66131" w14:textId="04A7181E" w:rsidR="00A74EE6" w:rsidRPr="00E81062" w:rsidRDefault="00A74EE6" w:rsidP="00A74EE6">
            <w:pPr>
              <w:jc w:val="center"/>
              <w:rPr>
                <w:rFonts w:cs="Tahoma"/>
                <w:iCs/>
                <w:szCs w:val="20"/>
                <w:highlight w:val="yellow"/>
              </w:rPr>
            </w:pPr>
            <w:r w:rsidRPr="00C00917">
              <w:t>19/06/2026</w:t>
            </w:r>
          </w:p>
        </w:tc>
        <w:tc>
          <w:tcPr>
            <w:tcW w:w="1478" w:type="dxa"/>
            <w:tcBorders>
              <w:top w:val="nil"/>
              <w:left w:val="nil"/>
              <w:bottom w:val="single" w:sz="4" w:space="0" w:color="auto"/>
              <w:right w:val="single" w:sz="4" w:space="0" w:color="auto"/>
            </w:tcBorders>
            <w:shd w:val="clear" w:color="auto" w:fill="auto"/>
            <w:noWrap/>
          </w:tcPr>
          <w:p w14:paraId="3CFB6BDE" w14:textId="4F571788" w:rsidR="00A74EE6" w:rsidRPr="00E81062" w:rsidRDefault="00A74EE6" w:rsidP="00A74EE6">
            <w:pPr>
              <w:jc w:val="center"/>
              <w:rPr>
                <w:rFonts w:cs="Tahoma"/>
                <w:iCs/>
                <w:szCs w:val="20"/>
                <w:highlight w:val="yellow"/>
              </w:rPr>
            </w:pPr>
            <w:r w:rsidRPr="00C00917">
              <w:t>7,1429%</w:t>
            </w:r>
          </w:p>
        </w:tc>
        <w:tc>
          <w:tcPr>
            <w:tcW w:w="1701" w:type="dxa"/>
            <w:tcBorders>
              <w:top w:val="nil"/>
              <w:left w:val="nil"/>
              <w:bottom w:val="single" w:sz="4" w:space="0" w:color="auto"/>
              <w:right w:val="single" w:sz="4" w:space="0" w:color="auto"/>
            </w:tcBorders>
            <w:shd w:val="clear" w:color="auto" w:fill="auto"/>
            <w:noWrap/>
          </w:tcPr>
          <w:p w14:paraId="1466000A" w14:textId="30740D32" w:rsidR="00A74EE6" w:rsidRPr="00E81062" w:rsidRDefault="00A74EE6" w:rsidP="00A74EE6">
            <w:pPr>
              <w:jc w:val="center"/>
              <w:rPr>
                <w:rFonts w:cs="Tahoma"/>
                <w:iCs/>
                <w:szCs w:val="20"/>
                <w:highlight w:val="yellow"/>
              </w:rPr>
            </w:pPr>
            <w:r w:rsidRPr="00C00917">
              <w:t>NÃO</w:t>
            </w:r>
          </w:p>
        </w:tc>
      </w:tr>
      <w:tr w:rsidR="00A74EE6" w:rsidRPr="00754BD5" w14:paraId="08883A35"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4FDC2D2A" w14:textId="19B96C0C" w:rsidR="00A74EE6" w:rsidRPr="00E81062" w:rsidRDefault="00A74EE6" w:rsidP="00A74EE6">
            <w:pPr>
              <w:jc w:val="center"/>
              <w:rPr>
                <w:rFonts w:cs="Tahoma"/>
                <w:iCs/>
                <w:szCs w:val="20"/>
                <w:highlight w:val="yellow"/>
              </w:rPr>
            </w:pPr>
            <w:r w:rsidRPr="00C00917">
              <w:t>20/07/2026</w:t>
            </w:r>
          </w:p>
        </w:tc>
        <w:tc>
          <w:tcPr>
            <w:tcW w:w="1478" w:type="dxa"/>
            <w:tcBorders>
              <w:top w:val="nil"/>
              <w:left w:val="nil"/>
              <w:bottom w:val="single" w:sz="4" w:space="0" w:color="auto"/>
              <w:right w:val="single" w:sz="4" w:space="0" w:color="auto"/>
            </w:tcBorders>
            <w:shd w:val="clear" w:color="auto" w:fill="auto"/>
            <w:noWrap/>
          </w:tcPr>
          <w:p w14:paraId="4CBD7AE0" w14:textId="45CDD71D" w:rsidR="00A74EE6" w:rsidRPr="00E81062" w:rsidRDefault="00A74EE6" w:rsidP="00A74EE6">
            <w:pPr>
              <w:jc w:val="center"/>
              <w:rPr>
                <w:rFonts w:cs="Tahoma"/>
                <w:iCs/>
                <w:szCs w:val="20"/>
                <w:highlight w:val="yellow"/>
              </w:rPr>
            </w:pPr>
            <w:r w:rsidRPr="00C00917">
              <w:t>7,6923%</w:t>
            </w:r>
          </w:p>
        </w:tc>
        <w:tc>
          <w:tcPr>
            <w:tcW w:w="1701" w:type="dxa"/>
            <w:tcBorders>
              <w:top w:val="nil"/>
              <w:left w:val="nil"/>
              <w:bottom w:val="single" w:sz="4" w:space="0" w:color="auto"/>
              <w:right w:val="single" w:sz="4" w:space="0" w:color="auto"/>
            </w:tcBorders>
            <w:shd w:val="clear" w:color="auto" w:fill="auto"/>
            <w:noWrap/>
          </w:tcPr>
          <w:p w14:paraId="1C1FBC51" w14:textId="4DD37C6D" w:rsidR="00A74EE6" w:rsidRPr="00E81062" w:rsidRDefault="00A74EE6" w:rsidP="00A74EE6">
            <w:pPr>
              <w:jc w:val="center"/>
              <w:rPr>
                <w:rFonts w:cs="Tahoma"/>
                <w:iCs/>
                <w:szCs w:val="20"/>
                <w:highlight w:val="yellow"/>
              </w:rPr>
            </w:pPr>
            <w:r w:rsidRPr="00C00917">
              <w:t>NÃO</w:t>
            </w:r>
          </w:p>
        </w:tc>
      </w:tr>
      <w:tr w:rsidR="00A74EE6" w:rsidRPr="00754BD5" w14:paraId="1FF0874F"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0EF83A3A" w14:textId="78A0AEB6" w:rsidR="00A74EE6" w:rsidRPr="00E81062" w:rsidRDefault="00A74EE6" w:rsidP="00A74EE6">
            <w:pPr>
              <w:jc w:val="center"/>
              <w:rPr>
                <w:rFonts w:cs="Tahoma"/>
                <w:iCs/>
                <w:szCs w:val="20"/>
                <w:highlight w:val="yellow"/>
              </w:rPr>
            </w:pPr>
            <w:r w:rsidRPr="00C00917">
              <w:t>19/08/2026</w:t>
            </w:r>
          </w:p>
        </w:tc>
        <w:tc>
          <w:tcPr>
            <w:tcW w:w="1478" w:type="dxa"/>
            <w:tcBorders>
              <w:top w:val="nil"/>
              <w:left w:val="nil"/>
              <w:bottom w:val="single" w:sz="4" w:space="0" w:color="auto"/>
              <w:right w:val="single" w:sz="4" w:space="0" w:color="auto"/>
            </w:tcBorders>
            <w:shd w:val="clear" w:color="auto" w:fill="auto"/>
            <w:noWrap/>
          </w:tcPr>
          <w:p w14:paraId="63DE6B3B" w14:textId="565031A7" w:rsidR="00A74EE6" w:rsidRPr="00E81062" w:rsidRDefault="00A74EE6" w:rsidP="00A74EE6">
            <w:pPr>
              <w:jc w:val="center"/>
              <w:rPr>
                <w:rFonts w:cs="Tahoma"/>
                <w:iCs/>
                <w:szCs w:val="20"/>
                <w:highlight w:val="yellow"/>
              </w:rPr>
            </w:pPr>
            <w:r w:rsidRPr="00C00917">
              <w:t>8,3333%</w:t>
            </w:r>
          </w:p>
        </w:tc>
        <w:tc>
          <w:tcPr>
            <w:tcW w:w="1701" w:type="dxa"/>
            <w:tcBorders>
              <w:top w:val="nil"/>
              <w:left w:val="nil"/>
              <w:bottom w:val="single" w:sz="4" w:space="0" w:color="auto"/>
              <w:right w:val="single" w:sz="4" w:space="0" w:color="auto"/>
            </w:tcBorders>
            <w:shd w:val="clear" w:color="auto" w:fill="auto"/>
            <w:noWrap/>
          </w:tcPr>
          <w:p w14:paraId="66C49E0F" w14:textId="56CC81E0" w:rsidR="00A74EE6" w:rsidRPr="00E81062" w:rsidRDefault="00A74EE6" w:rsidP="00A74EE6">
            <w:pPr>
              <w:jc w:val="center"/>
              <w:rPr>
                <w:rFonts w:cs="Tahoma"/>
                <w:iCs/>
                <w:szCs w:val="20"/>
                <w:highlight w:val="yellow"/>
              </w:rPr>
            </w:pPr>
            <w:r w:rsidRPr="00C00917">
              <w:t>NÃO</w:t>
            </w:r>
          </w:p>
        </w:tc>
      </w:tr>
      <w:tr w:rsidR="00A74EE6" w:rsidRPr="00754BD5" w14:paraId="1695B201"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11CC0B74" w14:textId="3B26EDC7" w:rsidR="00A74EE6" w:rsidRPr="00E81062" w:rsidRDefault="00A74EE6" w:rsidP="00A74EE6">
            <w:pPr>
              <w:jc w:val="center"/>
              <w:rPr>
                <w:rFonts w:cs="Tahoma"/>
                <w:iCs/>
                <w:szCs w:val="20"/>
                <w:highlight w:val="yellow"/>
              </w:rPr>
            </w:pPr>
            <w:r w:rsidRPr="00C00917">
              <w:t>21/09/2026</w:t>
            </w:r>
          </w:p>
        </w:tc>
        <w:tc>
          <w:tcPr>
            <w:tcW w:w="1478" w:type="dxa"/>
            <w:tcBorders>
              <w:top w:val="nil"/>
              <w:left w:val="nil"/>
              <w:bottom w:val="single" w:sz="4" w:space="0" w:color="auto"/>
              <w:right w:val="single" w:sz="4" w:space="0" w:color="auto"/>
            </w:tcBorders>
            <w:shd w:val="clear" w:color="auto" w:fill="auto"/>
            <w:noWrap/>
          </w:tcPr>
          <w:p w14:paraId="5BE025B3" w14:textId="15C592A2" w:rsidR="00A74EE6" w:rsidRPr="00E81062" w:rsidRDefault="00A74EE6" w:rsidP="00A74EE6">
            <w:pPr>
              <w:jc w:val="center"/>
              <w:rPr>
                <w:rFonts w:cs="Tahoma"/>
                <w:iCs/>
                <w:szCs w:val="20"/>
                <w:highlight w:val="yellow"/>
              </w:rPr>
            </w:pPr>
            <w:r w:rsidRPr="00C00917">
              <w:t>9,0909%</w:t>
            </w:r>
          </w:p>
        </w:tc>
        <w:tc>
          <w:tcPr>
            <w:tcW w:w="1701" w:type="dxa"/>
            <w:tcBorders>
              <w:top w:val="nil"/>
              <w:left w:val="nil"/>
              <w:bottom w:val="single" w:sz="4" w:space="0" w:color="auto"/>
              <w:right w:val="single" w:sz="4" w:space="0" w:color="auto"/>
            </w:tcBorders>
            <w:shd w:val="clear" w:color="auto" w:fill="auto"/>
            <w:noWrap/>
          </w:tcPr>
          <w:p w14:paraId="41132596" w14:textId="21CA268F" w:rsidR="00A74EE6" w:rsidRPr="00E81062" w:rsidRDefault="00A74EE6" w:rsidP="00A74EE6">
            <w:pPr>
              <w:jc w:val="center"/>
              <w:rPr>
                <w:rFonts w:cs="Tahoma"/>
                <w:iCs/>
                <w:szCs w:val="20"/>
                <w:highlight w:val="yellow"/>
              </w:rPr>
            </w:pPr>
            <w:r w:rsidRPr="00C00917">
              <w:t>NÃO</w:t>
            </w:r>
          </w:p>
        </w:tc>
      </w:tr>
      <w:tr w:rsidR="00A74EE6" w:rsidRPr="00754BD5" w14:paraId="1E2E7F64"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0DD25239" w14:textId="74E36418" w:rsidR="00A74EE6" w:rsidRPr="00E81062" w:rsidRDefault="00A74EE6" w:rsidP="00A74EE6">
            <w:pPr>
              <w:jc w:val="center"/>
              <w:rPr>
                <w:rFonts w:cs="Tahoma"/>
                <w:iCs/>
                <w:szCs w:val="20"/>
                <w:highlight w:val="yellow"/>
              </w:rPr>
            </w:pPr>
            <w:r w:rsidRPr="00C00917">
              <w:t>19/10/2026</w:t>
            </w:r>
          </w:p>
        </w:tc>
        <w:tc>
          <w:tcPr>
            <w:tcW w:w="1478" w:type="dxa"/>
            <w:tcBorders>
              <w:top w:val="nil"/>
              <w:left w:val="nil"/>
              <w:bottom w:val="single" w:sz="4" w:space="0" w:color="auto"/>
              <w:right w:val="single" w:sz="4" w:space="0" w:color="auto"/>
            </w:tcBorders>
            <w:shd w:val="clear" w:color="auto" w:fill="auto"/>
            <w:noWrap/>
          </w:tcPr>
          <w:p w14:paraId="58A90A81" w14:textId="489F3B61" w:rsidR="00A74EE6" w:rsidRPr="00E81062" w:rsidRDefault="00A74EE6" w:rsidP="00A74EE6">
            <w:pPr>
              <w:jc w:val="center"/>
              <w:rPr>
                <w:rFonts w:cs="Tahoma"/>
                <w:iCs/>
                <w:szCs w:val="20"/>
                <w:highlight w:val="yellow"/>
              </w:rPr>
            </w:pPr>
            <w:r w:rsidRPr="00C00917">
              <w:t>10,0000%</w:t>
            </w:r>
          </w:p>
        </w:tc>
        <w:tc>
          <w:tcPr>
            <w:tcW w:w="1701" w:type="dxa"/>
            <w:tcBorders>
              <w:top w:val="nil"/>
              <w:left w:val="nil"/>
              <w:bottom w:val="single" w:sz="4" w:space="0" w:color="auto"/>
              <w:right w:val="single" w:sz="4" w:space="0" w:color="auto"/>
            </w:tcBorders>
            <w:shd w:val="clear" w:color="auto" w:fill="auto"/>
            <w:noWrap/>
          </w:tcPr>
          <w:p w14:paraId="6804E0BC" w14:textId="2A169E79" w:rsidR="00A74EE6" w:rsidRPr="00E81062" w:rsidRDefault="00A74EE6" w:rsidP="00A74EE6">
            <w:pPr>
              <w:jc w:val="center"/>
              <w:rPr>
                <w:rFonts w:cs="Tahoma"/>
                <w:iCs/>
                <w:szCs w:val="20"/>
                <w:highlight w:val="yellow"/>
              </w:rPr>
            </w:pPr>
            <w:r w:rsidRPr="00C00917">
              <w:t>NÃO</w:t>
            </w:r>
          </w:p>
        </w:tc>
      </w:tr>
      <w:tr w:rsidR="00A74EE6" w:rsidRPr="00754BD5" w14:paraId="231DED2F"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EA7AD1A" w14:textId="1815D874" w:rsidR="00A74EE6" w:rsidRPr="00E81062" w:rsidRDefault="00A74EE6" w:rsidP="00A74EE6">
            <w:pPr>
              <w:jc w:val="center"/>
              <w:rPr>
                <w:rFonts w:cs="Tahoma"/>
                <w:iCs/>
                <w:szCs w:val="20"/>
                <w:highlight w:val="yellow"/>
              </w:rPr>
            </w:pPr>
            <w:r w:rsidRPr="00C00917">
              <w:t>19/11/2026</w:t>
            </w:r>
          </w:p>
        </w:tc>
        <w:tc>
          <w:tcPr>
            <w:tcW w:w="1478" w:type="dxa"/>
            <w:tcBorders>
              <w:top w:val="nil"/>
              <w:left w:val="nil"/>
              <w:bottom w:val="single" w:sz="4" w:space="0" w:color="auto"/>
              <w:right w:val="single" w:sz="4" w:space="0" w:color="auto"/>
            </w:tcBorders>
            <w:shd w:val="clear" w:color="auto" w:fill="auto"/>
            <w:noWrap/>
          </w:tcPr>
          <w:p w14:paraId="71A8901D" w14:textId="3A3FD1C5" w:rsidR="00A74EE6" w:rsidRPr="00E81062" w:rsidRDefault="00A74EE6" w:rsidP="00A74EE6">
            <w:pPr>
              <w:jc w:val="center"/>
              <w:rPr>
                <w:rFonts w:cs="Tahoma"/>
                <w:iCs/>
                <w:szCs w:val="20"/>
                <w:highlight w:val="yellow"/>
              </w:rPr>
            </w:pPr>
            <w:r w:rsidRPr="00C00917">
              <w:t>11,1111%</w:t>
            </w:r>
          </w:p>
        </w:tc>
        <w:tc>
          <w:tcPr>
            <w:tcW w:w="1701" w:type="dxa"/>
            <w:tcBorders>
              <w:top w:val="nil"/>
              <w:left w:val="nil"/>
              <w:bottom w:val="single" w:sz="4" w:space="0" w:color="auto"/>
              <w:right w:val="single" w:sz="4" w:space="0" w:color="auto"/>
            </w:tcBorders>
            <w:shd w:val="clear" w:color="auto" w:fill="auto"/>
            <w:noWrap/>
          </w:tcPr>
          <w:p w14:paraId="6AADA849" w14:textId="5EE1A2D3" w:rsidR="00A74EE6" w:rsidRPr="00E81062" w:rsidRDefault="00A74EE6" w:rsidP="00A74EE6">
            <w:pPr>
              <w:jc w:val="center"/>
              <w:rPr>
                <w:rFonts w:cs="Tahoma"/>
                <w:iCs/>
                <w:szCs w:val="20"/>
                <w:highlight w:val="yellow"/>
              </w:rPr>
            </w:pPr>
            <w:r w:rsidRPr="00C00917">
              <w:t>NÃO</w:t>
            </w:r>
          </w:p>
        </w:tc>
      </w:tr>
      <w:tr w:rsidR="00A74EE6" w:rsidRPr="00754BD5" w14:paraId="0EFA5EC6"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5138A56C" w14:textId="10FE9441" w:rsidR="00A74EE6" w:rsidRPr="00E81062" w:rsidRDefault="00A74EE6" w:rsidP="00A74EE6">
            <w:pPr>
              <w:jc w:val="center"/>
              <w:rPr>
                <w:rFonts w:cs="Tahoma"/>
                <w:iCs/>
                <w:szCs w:val="20"/>
                <w:highlight w:val="yellow"/>
              </w:rPr>
            </w:pPr>
            <w:r w:rsidRPr="00C00917">
              <w:t>21/12/2026</w:t>
            </w:r>
          </w:p>
        </w:tc>
        <w:tc>
          <w:tcPr>
            <w:tcW w:w="1478" w:type="dxa"/>
            <w:tcBorders>
              <w:top w:val="nil"/>
              <w:left w:val="nil"/>
              <w:bottom w:val="single" w:sz="4" w:space="0" w:color="auto"/>
              <w:right w:val="single" w:sz="4" w:space="0" w:color="auto"/>
            </w:tcBorders>
            <w:shd w:val="clear" w:color="auto" w:fill="auto"/>
            <w:noWrap/>
          </w:tcPr>
          <w:p w14:paraId="052F0BE9" w14:textId="08749DA1" w:rsidR="00A74EE6" w:rsidRPr="00E81062" w:rsidRDefault="00A74EE6" w:rsidP="00A74EE6">
            <w:pPr>
              <w:jc w:val="center"/>
              <w:rPr>
                <w:rFonts w:cs="Tahoma"/>
                <w:iCs/>
                <w:szCs w:val="20"/>
                <w:highlight w:val="yellow"/>
              </w:rPr>
            </w:pPr>
            <w:r w:rsidRPr="00C00917">
              <w:t>12,5000%</w:t>
            </w:r>
          </w:p>
        </w:tc>
        <w:tc>
          <w:tcPr>
            <w:tcW w:w="1701" w:type="dxa"/>
            <w:tcBorders>
              <w:top w:val="nil"/>
              <w:left w:val="nil"/>
              <w:bottom w:val="single" w:sz="4" w:space="0" w:color="auto"/>
              <w:right w:val="single" w:sz="4" w:space="0" w:color="auto"/>
            </w:tcBorders>
            <w:shd w:val="clear" w:color="auto" w:fill="auto"/>
            <w:noWrap/>
          </w:tcPr>
          <w:p w14:paraId="78E89DCB" w14:textId="0E91547D" w:rsidR="00A74EE6" w:rsidRPr="00E81062" w:rsidRDefault="00A74EE6" w:rsidP="00A74EE6">
            <w:pPr>
              <w:jc w:val="center"/>
              <w:rPr>
                <w:rFonts w:cs="Tahoma"/>
                <w:iCs/>
                <w:szCs w:val="20"/>
                <w:highlight w:val="yellow"/>
              </w:rPr>
            </w:pPr>
            <w:r w:rsidRPr="00C00917">
              <w:t>NÃO</w:t>
            </w:r>
          </w:p>
        </w:tc>
      </w:tr>
      <w:tr w:rsidR="00A74EE6" w:rsidRPr="00754BD5" w14:paraId="0BC941F9"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7753E174" w14:textId="585E6C00" w:rsidR="00A74EE6" w:rsidRPr="00E81062" w:rsidRDefault="00A74EE6" w:rsidP="00A74EE6">
            <w:pPr>
              <w:jc w:val="center"/>
              <w:rPr>
                <w:rFonts w:cs="Tahoma"/>
                <w:iCs/>
                <w:szCs w:val="20"/>
                <w:highlight w:val="yellow"/>
              </w:rPr>
            </w:pPr>
            <w:r w:rsidRPr="00C00917">
              <w:t>19/01/2027</w:t>
            </w:r>
          </w:p>
        </w:tc>
        <w:tc>
          <w:tcPr>
            <w:tcW w:w="1478" w:type="dxa"/>
            <w:tcBorders>
              <w:top w:val="nil"/>
              <w:left w:val="nil"/>
              <w:bottom w:val="single" w:sz="4" w:space="0" w:color="auto"/>
              <w:right w:val="single" w:sz="4" w:space="0" w:color="auto"/>
            </w:tcBorders>
            <w:shd w:val="clear" w:color="auto" w:fill="auto"/>
            <w:noWrap/>
          </w:tcPr>
          <w:p w14:paraId="67FD2988" w14:textId="0F2EAE9C" w:rsidR="00A74EE6" w:rsidRPr="00E81062" w:rsidRDefault="00A74EE6" w:rsidP="00A74EE6">
            <w:pPr>
              <w:jc w:val="center"/>
              <w:rPr>
                <w:rFonts w:cs="Tahoma"/>
                <w:iCs/>
                <w:szCs w:val="20"/>
                <w:highlight w:val="yellow"/>
              </w:rPr>
            </w:pPr>
            <w:r w:rsidRPr="00C00917">
              <w:t>14,2857%</w:t>
            </w:r>
          </w:p>
        </w:tc>
        <w:tc>
          <w:tcPr>
            <w:tcW w:w="1701" w:type="dxa"/>
            <w:tcBorders>
              <w:top w:val="nil"/>
              <w:left w:val="nil"/>
              <w:bottom w:val="single" w:sz="4" w:space="0" w:color="auto"/>
              <w:right w:val="single" w:sz="4" w:space="0" w:color="auto"/>
            </w:tcBorders>
            <w:shd w:val="clear" w:color="auto" w:fill="auto"/>
            <w:noWrap/>
          </w:tcPr>
          <w:p w14:paraId="762F3320" w14:textId="51C330F2" w:rsidR="00A74EE6" w:rsidRPr="00E81062" w:rsidRDefault="00A74EE6" w:rsidP="00A74EE6">
            <w:pPr>
              <w:jc w:val="center"/>
              <w:rPr>
                <w:rFonts w:cs="Tahoma"/>
                <w:iCs/>
                <w:szCs w:val="20"/>
                <w:highlight w:val="yellow"/>
              </w:rPr>
            </w:pPr>
            <w:r w:rsidRPr="00C00917">
              <w:t>NÃO</w:t>
            </w:r>
          </w:p>
        </w:tc>
      </w:tr>
      <w:tr w:rsidR="00A74EE6" w:rsidRPr="00754BD5" w14:paraId="594BDE5B"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4D65E968" w14:textId="37AE108B" w:rsidR="00A74EE6" w:rsidRPr="00E81062" w:rsidRDefault="00A74EE6" w:rsidP="00A74EE6">
            <w:pPr>
              <w:jc w:val="center"/>
              <w:rPr>
                <w:rFonts w:cs="Tahoma"/>
                <w:iCs/>
                <w:szCs w:val="20"/>
                <w:highlight w:val="yellow"/>
              </w:rPr>
            </w:pPr>
            <w:r w:rsidRPr="00C00917">
              <w:t>19/02/2027</w:t>
            </w:r>
          </w:p>
        </w:tc>
        <w:tc>
          <w:tcPr>
            <w:tcW w:w="1478" w:type="dxa"/>
            <w:tcBorders>
              <w:top w:val="nil"/>
              <w:left w:val="nil"/>
              <w:bottom w:val="single" w:sz="4" w:space="0" w:color="auto"/>
              <w:right w:val="single" w:sz="4" w:space="0" w:color="auto"/>
            </w:tcBorders>
            <w:shd w:val="clear" w:color="auto" w:fill="auto"/>
            <w:noWrap/>
          </w:tcPr>
          <w:p w14:paraId="59B81D16" w14:textId="1619CEFD" w:rsidR="00A74EE6" w:rsidRPr="00E81062" w:rsidRDefault="00A74EE6" w:rsidP="00A74EE6">
            <w:pPr>
              <w:jc w:val="center"/>
              <w:rPr>
                <w:rFonts w:cs="Tahoma"/>
                <w:iCs/>
                <w:szCs w:val="20"/>
                <w:highlight w:val="yellow"/>
              </w:rPr>
            </w:pPr>
            <w:r w:rsidRPr="00C00917">
              <w:t>16,6667%</w:t>
            </w:r>
          </w:p>
        </w:tc>
        <w:tc>
          <w:tcPr>
            <w:tcW w:w="1701" w:type="dxa"/>
            <w:tcBorders>
              <w:top w:val="nil"/>
              <w:left w:val="nil"/>
              <w:bottom w:val="single" w:sz="4" w:space="0" w:color="auto"/>
              <w:right w:val="single" w:sz="4" w:space="0" w:color="auto"/>
            </w:tcBorders>
            <w:shd w:val="clear" w:color="auto" w:fill="auto"/>
            <w:noWrap/>
          </w:tcPr>
          <w:p w14:paraId="0740BAD3" w14:textId="0325E313" w:rsidR="00A74EE6" w:rsidRPr="00E81062" w:rsidRDefault="00A74EE6" w:rsidP="00A74EE6">
            <w:pPr>
              <w:jc w:val="center"/>
              <w:rPr>
                <w:rFonts w:cs="Tahoma"/>
                <w:iCs/>
                <w:szCs w:val="20"/>
                <w:highlight w:val="yellow"/>
              </w:rPr>
            </w:pPr>
            <w:r w:rsidRPr="00C00917">
              <w:t>NÃO</w:t>
            </w:r>
          </w:p>
        </w:tc>
      </w:tr>
      <w:tr w:rsidR="00A74EE6" w:rsidRPr="00754BD5" w14:paraId="5DDA901E"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3AE5E3F7" w14:textId="517682C6" w:rsidR="00A74EE6" w:rsidRPr="00E81062" w:rsidRDefault="00A74EE6" w:rsidP="00A74EE6">
            <w:pPr>
              <w:jc w:val="center"/>
              <w:rPr>
                <w:rFonts w:cs="Tahoma"/>
                <w:iCs/>
                <w:szCs w:val="20"/>
                <w:highlight w:val="yellow"/>
              </w:rPr>
            </w:pPr>
            <w:r w:rsidRPr="00C00917">
              <w:t>19/03/2027</w:t>
            </w:r>
          </w:p>
        </w:tc>
        <w:tc>
          <w:tcPr>
            <w:tcW w:w="1478" w:type="dxa"/>
            <w:tcBorders>
              <w:top w:val="nil"/>
              <w:left w:val="nil"/>
              <w:bottom w:val="single" w:sz="4" w:space="0" w:color="auto"/>
              <w:right w:val="single" w:sz="4" w:space="0" w:color="auto"/>
            </w:tcBorders>
            <w:shd w:val="clear" w:color="auto" w:fill="auto"/>
            <w:noWrap/>
          </w:tcPr>
          <w:p w14:paraId="206756E5" w14:textId="182FC2E9" w:rsidR="00A74EE6" w:rsidRPr="00E81062" w:rsidRDefault="00A74EE6" w:rsidP="00A74EE6">
            <w:pPr>
              <w:jc w:val="center"/>
              <w:rPr>
                <w:rFonts w:cs="Tahoma"/>
                <w:iCs/>
                <w:szCs w:val="20"/>
                <w:highlight w:val="yellow"/>
              </w:rPr>
            </w:pPr>
            <w:r w:rsidRPr="00C00917">
              <w:t>20,0000%</w:t>
            </w:r>
          </w:p>
        </w:tc>
        <w:tc>
          <w:tcPr>
            <w:tcW w:w="1701" w:type="dxa"/>
            <w:tcBorders>
              <w:top w:val="nil"/>
              <w:left w:val="nil"/>
              <w:bottom w:val="single" w:sz="4" w:space="0" w:color="auto"/>
              <w:right w:val="single" w:sz="4" w:space="0" w:color="auto"/>
            </w:tcBorders>
            <w:shd w:val="clear" w:color="auto" w:fill="auto"/>
            <w:noWrap/>
          </w:tcPr>
          <w:p w14:paraId="377D52B4" w14:textId="727FA170" w:rsidR="00A74EE6" w:rsidRPr="00E81062" w:rsidRDefault="00A74EE6" w:rsidP="00A74EE6">
            <w:pPr>
              <w:jc w:val="center"/>
              <w:rPr>
                <w:rFonts w:cs="Tahoma"/>
                <w:iCs/>
                <w:szCs w:val="20"/>
                <w:highlight w:val="yellow"/>
              </w:rPr>
            </w:pPr>
            <w:r w:rsidRPr="00C00917">
              <w:t>NÃO</w:t>
            </w:r>
          </w:p>
        </w:tc>
      </w:tr>
      <w:tr w:rsidR="00A74EE6" w:rsidRPr="00754BD5" w14:paraId="0DBD5228"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6369E0B9" w14:textId="01BF788C" w:rsidR="00A74EE6" w:rsidRPr="00E81062" w:rsidRDefault="00A74EE6" w:rsidP="00A74EE6">
            <w:pPr>
              <w:jc w:val="center"/>
              <w:rPr>
                <w:rFonts w:cs="Tahoma"/>
                <w:iCs/>
                <w:szCs w:val="20"/>
                <w:highlight w:val="yellow"/>
              </w:rPr>
            </w:pPr>
            <w:r w:rsidRPr="00C00917">
              <w:t>19/04/2027</w:t>
            </w:r>
          </w:p>
        </w:tc>
        <w:tc>
          <w:tcPr>
            <w:tcW w:w="1478" w:type="dxa"/>
            <w:tcBorders>
              <w:top w:val="nil"/>
              <w:left w:val="nil"/>
              <w:bottom w:val="single" w:sz="4" w:space="0" w:color="auto"/>
              <w:right w:val="single" w:sz="4" w:space="0" w:color="auto"/>
            </w:tcBorders>
            <w:shd w:val="clear" w:color="auto" w:fill="auto"/>
            <w:noWrap/>
          </w:tcPr>
          <w:p w14:paraId="6FDF0DDE" w14:textId="7C993503" w:rsidR="00A74EE6" w:rsidRPr="00E81062" w:rsidRDefault="00A74EE6" w:rsidP="00A74EE6">
            <w:pPr>
              <w:jc w:val="center"/>
              <w:rPr>
                <w:rFonts w:cs="Tahoma"/>
                <w:iCs/>
                <w:szCs w:val="20"/>
                <w:highlight w:val="yellow"/>
              </w:rPr>
            </w:pPr>
            <w:r w:rsidRPr="00C00917">
              <w:t>25,0000%</w:t>
            </w:r>
          </w:p>
        </w:tc>
        <w:tc>
          <w:tcPr>
            <w:tcW w:w="1701" w:type="dxa"/>
            <w:tcBorders>
              <w:top w:val="nil"/>
              <w:left w:val="nil"/>
              <w:bottom w:val="single" w:sz="4" w:space="0" w:color="auto"/>
              <w:right w:val="single" w:sz="4" w:space="0" w:color="auto"/>
            </w:tcBorders>
            <w:shd w:val="clear" w:color="auto" w:fill="auto"/>
            <w:noWrap/>
          </w:tcPr>
          <w:p w14:paraId="5B23F6BB" w14:textId="51089A35" w:rsidR="00A74EE6" w:rsidRPr="00E81062" w:rsidRDefault="00A74EE6" w:rsidP="00A74EE6">
            <w:pPr>
              <w:jc w:val="center"/>
              <w:rPr>
                <w:rFonts w:cs="Tahoma"/>
                <w:iCs/>
                <w:szCs w:val="20"/>
                <w:highlight w:val="yellow"/>
              </w:rPr>
            </w:pPr>
            <w:r w:rsidRPr="00C00917">
              <w:t>NÃO</w:t>
            </w:r>
          </w:p>
        </w:tc>
      </w:tr>
      <w:tr w:rsidR="00A74EE6" w:rsidRPr="00754BD5" w14:paraId="7F0324B7"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3A2E13BC" w14:textId="1758CCF3" w:rsidR="00A74EE6" w:rsidRPr="00E81062" w:rsidRDefault="00A74EE6" w:rsidP="00A74EE6">
            <w:pPr>
              <w:jc w:val="center"/>
              <w:rPr>
                <w:rFonts w:cs="Tahoma"/>
                <w:iCs/>
                <w:szCs w:val="20"/>
                <w:highlight w:val="yellow"/>
              </w:rPr>
            </w:pPr>
            <w:r w:rsidRPr="00C00917">
              <w:t>19/05/2027</w:t>
            </w:r>
          </w:p>
        </w:tc>
        <w:tc>
          <w:tcPr>
            <w:tcW w:w="1478" w:type="dxa"/>
            <w:tcBorders>
              <w:top w:val="nil"/>
              <w:left w:val="nil"/>
              <w:bottom w:val="single" w:sz="4" w:space="0" w:color="auto"/>
              <w:right w:val="single" w:sz="4" w:space="0" w:color="auto"/>
            </w:tcBorders>
            <w:shd w:val="clear" w:color="auto" w:fill="auto"/>
            <w:noWrap/>
          </w:tcPr>
          <w:p w14:paraId="14B7D6F6" w14:textId="4527A6D2" w:rsidR="00A74EE6" w:rsidRPr="00E81062" w:rsidRDefault="00A74EE6" w:rsidP="00A74EE6">
            <w:pPr>
              <w:jc w:val="center"/>
              <w:rPr>
                <w:rFonts w:cs="Tahoma"/>
                <w:iCs/>
                <w:szCs w:val="20"/>
                <w:highlight w:val="yellow"/>
              </w:rPr>
            </w:pPr>
            <w:r w:rsidRPr="00C00917">
              <w:t>33,3333%</w:t>
            </w:r>
          </w:p>
        </w:tc>
        <w:tc>
          <w:tcPr>
            <w:tcW w:w="1701" w:type="dxa"/>
            <w:tcBorders>
              <w:top w:val="nil"/>
              <w:left w:val="nil"/>
              <w:bottom w:val="single" w:sz="4" w:space="0" w:color="auto"/>
              <w:right w:val="single" w:sz="4" w:space="0" w:color="auto"/>
            </w:tcBorders>
            <w:shd w:val="clear" w:color="auto" w:fill="auto"/>
            <w:noWrap/>
          </w:tcPr>
          <w:p w14:paraId="6BBE4FAA" w14:textId="0EADCA27" w:rsidR="00A74EE6" w:rsidRPr="00E81062" w:rsidRDefault="00A74EE6" w:rsidP="00A74EE6">
            <w:pPr>
              <w:jc w:val="center"/>
              <w:rPr>
                <w:rFonts w:cs="Tahoma"/>
                <w:iCs/>
                <w:szCs w:val="20"/>
                <w:highlight w:val="yellow"/>
              </w:rPr>
            </w:pPr>
            <w:r w:rsidRPr="00C00917">
              <w:t>NÃO</w:t>
            </w:r>
          </w:p>
        </w:tc>
      </w:tr>
      <w:tr w:rsidR="00A74EE6" w:rsidRPr="00754BD5" w14:paraId="68D6B155"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23D17D1B" w14:textId="6C00CF2D" w:rsidR="00A74EE6" w:rsidRPr="00E81062" w:rsidRDefault="00A74EE6" w:rsidP="00A74EE6">
            <w:pPr>
              <w:jc w:val="center"/>
              <w:rPr>
                <w:rFonts w:cs="Tahoma"/>
                <w:iCs/>
                <w:szCs w:val="20"/>
                <w:highlight w:val="yellow"/>
              </w:rPr>
            </w:pPr>
            <w:r w:rsidRPr="00C00917">
              <w:t>21/06/2027</w:t>
            </w:r>
          </w:p>
        </w:tc>
        <w:tc>
          <w:tcPr>
            <w:tcW w:w="1478" w:type="dxa"/>
            <w:tcBorders>
              <w:top w:val="nil"/>
              <w:left w:val="nil"/>
              <w:bottom w:val="single" w:sz="4" w:space="0" w:color="auto"/>
              <w:right w:val="single" w:sz="4" w:space="0" w:color="auto"/>
            </w:tcBorders>
            <w:shd w:val="clear" w:color="auto" w:fill="auto"/>
            <w:noWrap/>
          </w:tcPr>
          <w:p w14:paraId="36B94A74" w14:textId="545034A4" w:rsidR="00A74EE6" w:rsidRPr="00E81062" w:rsidRDefault="00A74EE6" w:rsidP="00A74EE6">
            <w:pPr>
              <w:jc w:val="center"/>
              <w:rPr>
                <w:rFonts w:cs="Tahoma"/>
                <w:iCs/>
                <w:szCs w:val="20"/>
                <w:highlight w:val="yellow"/>
              </w:rPr>
            </w:pPr>
            <w:r w:rsidRPr="00C00917">
              <w:t>50,0000%</w:t>
            </w:r>
          </w:p>
        </w:tc>
        <w:tc>
          <w:tcPr>
            <w:tcW w:w="1701" w:type="dxa"/>
            <w:tcBorders>
              <w:top w:val="nil"/>
              <w:left w:val="nil"/>
              <w:bottom w:val="single" w:sz="4" w:space="0" w:color="auto"/>
              <w:right w:val="single" w:sz="4" w:space="0" w:color="auto"/>
            </w:tcBorders>
            <w:shd w:val="clear" w:color="auto" w:fill="auto"/>
            <w:noWrap/>
          </w:tcPr>
          <w:p w14:paraId="7D6A0F37" w14:textId="0DCA846F" w:rsidR="00A74EE6" w:rsidRPr="00E81062" w:rsidRDefault="00A74EE6" w:rsidP="00A74EE6">
            <w:pPr>
              <w:jc w:val="center"/>
              <w:rPr>
                <w:rFonts w:cs="Tahoma"/>
                <w:iCs/>
                <w:szCs w:val="20"/>
                <w:highlight w:val="yellow"/>
              </w:rPr>
            </w:pPr>
            <w:r w:rsidRPr="00C00917">
              <w:t>NÃO</w:t>
            </w:r>
          </w:p>
        </w:tc>
      </w:tr>
      <w:tr w:rsidR="00A74EE6" w:rsidRPr="00754BD5" w14:paraId="660C1299" w14:textId="77777777" w:rsidTr="00103CC3">
        <w:trPr>
          <w:trHeight w:val="290"/>
          <w:jc w:val="center"/>
        </w:trPr>
        <w:tc>
          <w:tcPr>
            <w:tcW w:w="1555" w:type="dxa"/>
            <w:tcBorders>
              <w:top w:val="nil"/>
              <w:left w:val="single" w:sz="4" w:space="0" w:color="auto"/>
              <w:bottom w:val="single" w:sz="4" w:space="0" w:color="auto"/>
              <w:right w:val="single" w:sz="4" w:space="0" w:color="auto"/>
            </w:tcBorders>
            <w:shd w:val="clear" w:color="auto" w:fill="auto"/>
            <w:noWrap/>
          </w:tcPr>
          <w:p w14:paraId="63EE5143" w14:textId="12F89C73" w:rsidR="00A74EE6" w:rsidRPr="00E81062" w:rsidRDefault="00A74EE6" w:rsidP="00A74EE6">
            <w:pPr>
              <w:jc w:val="center"/>
              <w:rPr>
                <w:rFonts w:cs="Tahoma"/>
                <w:iCs/>
                <w:szCs w:val="20"/>
                <w:highlight w:val="yellow"/>
              </w:rPr>
            </w:pPr>
            <w:r w:rsidRPr="00C00917">
              <w:t>19/07/2027</w:t>
            </w:r>
          </w:p>
        </w:tc>
        <w:tc>
          <w:tcPr>
            <w:tcW w:w="1478" w:type="dxa"/>
            <w:tcBorders>
              <w:top w:val="nil"/>
              <w:left w:val="nil"/>
              <w:bottom w:val="single" w:sz="4" w:space="0" w:color="auto"/>
              <w:right w:val="single" w:sz="4" w:space="0" w:color="auto"/>
            </w:tcBorders>
            <w:shd w:val="clear" w:color="auto" w:fill="auto"/>
            <w:noWrap/>
          </w:tcPr>
          <w:p w14:paraId="48B05380" w14:textId="292425D3" w:rsidR="00A74EE6" w:rsidRPr="00E81062" w:rsidRDefault="00A74EE6" w:rsidP="00A74EE6">
            <w:pPr>
              <w:jc w:val="center"/>
              <w:rPr>
                <w:rFonts w:cs="Tahoma"/>
                <w:iCs/>
                <w:szCs w:val="20"/>
                <w:highlight w:val="yellow"/>
              </w:rPr>
            </w:pPr>
            <w:r w:rsidRPr="00C00917">
              <w:t>100,0000%</w:t>
            </w:r>
          </w:p>
        </w:tc>
        <w:tc>
          <w:tcPr>
            <w:tcW w:w="1701" w:type="dxa"/>
            <w:tcBorders>
              <w:top w:val="nil"/>
              <w:left w:val="nil"/>
              <w:bottom w:val="single" w:sz="4" w:space="0" w:color="auto"/>
              <w:right w:val="single" w:sz="4" w:space="0" w:color="auto"/>
            </w:tcBorders>
            <w:shd w:val="clear" w:color="auto" w:fill="auto"/>
            <w:noWrap/>
          </w:tcPr>
          <w:p w14:paraId="2F803F60" w14:textId="0DD21584" w:rsidR="00A74EE6" w:rsidRPr="00E81062" w:rsidRDefault="00A74EE6" w:rsidP="00A74EE6">
            <w:pPr>
              <w:jc w:val="center"/>
              <w:rPr>
                <w:rFonts w:cs="Tahoma"/>
                <w:iCs/>
                <w:szCs w:val="20"/>
                <w:highlight w:val="yellow"/>
              </w:rPr>
            </w:pPr>
            <w:r w:rsidRPr="00C00917">
              <w:t>NÃO</w:t>
            </w:r>
          </w:p>
        </w:tc>
      </w:tr>
    </w:tbl>
    <w:p w14:paraId="13C51C84" w14:textId="77777777" w:rsidR="00754BD5" w:rsidRDefault="00754BD5" w:rsidP="00C952CA">
      <w:pPr>
        <w:pStyle w:val="Body"/>
        <w:rPr>
          <w:rFonts w:cs="Tahoma"/>
          <w:szCs w:val="20"/>
        </w:rPr>
      </w:pPr>
    </w:p>
    <w:p w14:paraId="38642F95" w14:textId="77777777" w:rsidR="00754BD5" w:rsidRDefault="00754BD5" w:rsidP="00C952CA">
      <w:pPr>
        <w:pStyle w:val="Body"/>
        <w:rPr>
          <w:rFonts w:cs="Tahoma"/>
          <w:szCs w:val="20"/>
        </w:rPr>
      </w:pPr>
    </w:p>
    <w:p w14:paraId="26C18F5C" w14:textId="0BE3ACAD" w:rsidR="00754BD5" w:rsidRDefault="00754BD5" w:rsidP="00C952CA">
      <w:pPr>
        <w:pStyle w:val="Body"/>
        <w:rPr>
          <w:rFonts w:cs="Tahoma"/>
          <w:szCs w:val="20"/>
        </w:rPr>
        <w:sectPr w:rsidR="00754BD5" w:rsidSect="00FA0321">
          <w:headerReference w:type="even" r:id="rId15"/>
          <w:headerReference w:type="default" r:id="rId16"/>
          <w:footerReference w:type="even" r:id="rId17"/>
          <w:footerReference w:type="default" r:id="rId18"/>
          <w:headerReference w:type="first" r:id="rId19"/>
          <w:footerReference w:type="first" r:id="rId20"/>
          <w:pgSz w:w="11907" w:h="16839" w:code="9"/>
          <w:pgMar w:top="1985" w:right="1588" w:bottom="1304" w:left="1588" w:header="765" w:footer="482" w:gutter="0"/>
          <w:pgNumType w:start="0"/>
          <w:cols w:space="708"/>
          <w:titlePg/>
          <w:docGrid w:linePitch="360"/>
        </w:sectPr>
      </w:pPr>
    </w:p>
    <w:p w14:paraId="4137F325" w14:textId="3B3C7604" w:rsidR="002273A1" w:rsidRPr="006F61AA" w:rsidRDefault="00D662BE" w:rsidP="006F61AA">
      <w:pPr>
        <w:pStyle w:val="TtuloAnexo"/>
        <w:rPr>
          <w:rFonts w:cs="Tahoma"/>
          <w:sz w:val="20"/>
          <w:szCs w:val="20"/>
        </w:rPr>
      </w:pPr>
      <w:bookmarkStart w:id="80" w:name="_Toc105515129"/>
      <w:bookmarkStart w:id="81" w:name="_Toc66875011"/>
      <w:r w:rsidRPr="00C05C9E">
        <w:rPr>
          <w:rFonts w:cs="Tahoma"/>
          <w:sz w:val="20"/>
          <w:szCs w:val="20"/>
        </w:rPr>
        <w:lastRenderedPageBreak/>
        <w:t xml:space="preserve">ANEXO </w:t>
      </w:r>
      <w:r w:rsidR="00760417">
        <w:rPr>
          <w:rFonts w:cs="Tahoma"/>
          <w:sz w:val="20"/>
          <w:szCs w:val="20"/>
        </w:rPr>
        <w:t>I</w:t>
      </w:r>
      <w:r w:rsidRPr="00C05C9E">
        <w:rPr>
          <w:rFonts w:cs="Tahoma"/>
          <w:sz w:val="20"/>
          <w:szCs w:val="20"/>
        </w:rPr>
        <w:t xml:space="preserve">V – </w:t>
      </w:r>
      <w:r>
        <w:rPr>
          <w:rFonts w:cs="Tahoma"/>
          <w:sz w:val="20"/>
          <w:szCs w:val="20"/>
        </w:rPr>
        <w:t>EMPREENDIMENTOS IMOBILIÁRIOS ELEGÍVEIS</w:t>
      </w:r>
      <w:bookmarkStart w:id="82" w:name="_Hlk66803989"/>
      <w:bookmarkEnd w:id="80"/>
      <w:bookmarkEnd w:id="81"/>
    </w:p>
    <w:tbl>
      <w:tblPr>
        <w:tblW w:w="14709" w:type="dxa"/>
        <w:tblInd w:w="-294" w:type="dxa"/>
        <w:tblLayout w:type="fixed"/>
        <w:tblCellMar>
          <w:left w:w="70" w:type="dxa"/>
          <w:right w:w="70" w:type="dxa"/>
        </w:tblCellMar>
        <w:tblLook w:val="04A0" w:firstRow="1" w:lastRow="0" w:firstColumn="1" w:lastColumn="0" w:noHBand="0" w:noVBand="1"/>
      </w:tblPr>
      <w:tblGrid>
        <w:gridCol w:w="1277"/>
        <w:gridCol w:w="2268"/>
        <w:gridCol w:w="3260"/>
        <w:gridCol w:w="2551"/>
        <w:gridCol w:w="982"/>
        <w:gridCol w:w="1320"/>
        <w:gridCol w:w="981"/>
        <w:gridCol w:w="1016"/>
        <w:gridCol w:w="1054"/>
      </w:tblGrid>
      <w:tr w:rsidR="00496F2E" w:rsidRPr="0064069A" w14:paraId="6DF00A4D" w14:textId="77777777" w:rsidTr="0064069A">
        <w:trPr>
          <w:trHeight w:val="970"/>
        </w:trPr>
        <w:tc>
          <w:tcPr>
            <w:tcW w:w="1277"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11775D87" w14:textId="190E88F3" w:rsidR="00496F2E" w:rsidRPr="0064069A" w:rsidRDefault="0064069A" w:rsidP="0064069A">
            <w:pPr>
              <w:jc w:val="center"/>
              <w:rPr>
                <w:rFonts w:cs="Tahoma"/>
                <w:b/>
                <w:bCs/>
                <w:color w:val="000000"/>
                <w:sz w:val="16"/>
                <w:szCs w:val="16"/>
                <w:lang w:eastAsia="pt-BR"/>
              </w:rPr>
            </w:pPr>
            <w:r w:rsidRPr="0064069A">
              <w:rPr>
                <w:rFonts w:cs="Tahoma"/>
                <w:b/>
                <w:bCs/>
                <w:color w:val="000000"/>
                <w:sz w:val="16"/>
                <w:szCs w:val="16"/>
                <w:lang w:eastAsia="pt-BR"/>
              </w:rPr>
              <w:t>E</w:t>
            </w:r>
            <w:r>
              <w:rPr>
                <w:rFonts w:cs="Tahoma"/>
                <w:b/>
                <w:bCs/>
                <w:color w:val="000000"/>
                <w:sz w:val="16"/>
                <w:szCs w:val="16"/>
                <w:lang w:eastAsia="pt-BR"/>
              </w:rPr>
              <w:t>mpreendimentos</w:t>
            </w:r>
            <w:r w:rsidR="00496F2E" w:rsidRPr="0064069A">
              <w:rPr>
                <w:rFonts w:cs="Tahoma"/>
                <w:b/>
                <w:bCs/>
                <w:color w:val="000000"/>
                <w:sz w:val="16"/>
                <w:szCs w:val="16"/>
                <w:lang w:eastAsia="pt-BR"/>
              </w:rPr>
              <w:t>*</w:t>
            </w:r>
          </w:p>
        </w:tc>
        <w:tc>
          <w:tcPr>
            <w:tcW w:w="2268"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2B4BB652" w14:textId="77777777" w:rsidR="00496F2E" w:rsidRPr="0064069A" w:rsidRDefault="00496F2E" w:rsidP="0064069A">
            <w:pPr>
              <w:jc w:val="center"/>
              <w:rPr>
                <w:rFonts w:cs="Tahoma"/>
                <w:b/>
                <w:bCs/>
                <w:color w:val="000000"/>
                <w:sz w:val="16"/>
                <w:szCs w:val="16"/>
                <w:lang w:eastAsia="pt-BR"/>
              </w:rPr>
            </w:pPr>
            <w:r w:rsidRPr="0064069A">
              <w:rPr>
                <w:rFonts w:cs="Tahoma"/>
                <w:b/>
                <w:bCs/>
                <w:color w:val="000000"/>
                <w:sz w:val="16"/>
                <w:szCs w:val="16"/>
                <w:lang w:eastAsia="pt-BR"/>
              </w:rPr>
              <w:t>Endereço</w:t>
            </w:r>
          </w:p>
        </w:tc>
        <w:tc>
          <w:tcPr>
            <w:tcW w:w="32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129E3D10" w14:textId="77777777" w:rsidR="00496F2E" w:rsidRPr="0064069A" w:rsidRDefault="00496F2E" w:rsidP="0064069A">
            <w:pPr>
              <w:jc w:val="center"/>
              <w:rPr>
                <w:rFonts w:cs="Tahoma"/>
                <w:b/>
                <w:bCs/>
                <w:color w:val="000000"/>
                <w:sz w:val="16"/>
                <w:szCs w:val="16"/>
                <w:lang w:eastAsia="pt-BR"/>
              </w:rPr>
            </w:pPr>
            <w:r w:rsidRPr="0064069A">
              <w:rPr>
                <w:rFonts w:cs="Tahoma"/>
                <w:b/>
                <w:bCs/>
                <w:color w:val="000000"/>
                <w:sz w:val="16"/>
                <w:szCs w:val="16"/>
                <w:lang w:eastAsia="pt-BR"/>
              </w:rPr>
              <w:t>Matrícula</w:t>
            </w:r>
          </w:p>
        </w:tc>
        <w:tc>
          <w:tcPr>
            <w:tcW w:w="2551"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5B99370C" w14:textId="77777777" w:rsidR="00496F2E" w:rsidRPr="0064069A" w:rsidRDefault="00496F2E" w:rsidP="0064069A">
            <w:pPr>
              <w:jc w:val="center"/>
              <w:rPr>
                <w:rFonts w:cs="Tahoma"/>
                <w:b/>
                <w:bCs/>
                <w:color w:val="000000"/>
                <w:sz w:val="16"/>
                <w:szCs w:val="16"/>
                <w:lang w:eastAsia="pt-BR"/>
              </w:rPr>
            </w:pPr>
            <w:r w:rsidRPr="0064069A">
              <w:rPr>
                <w:rFonts w:cs="Tahoma"/>
                <w:b/>
                <w:bCs/>
                <w:color w:val="000000"/>
                <w:sz w:val="16"/>
                <w:szCs w:val="16"/>
                <w:lang w:eastAsia="pt-BR"/>
              </w:rPr>
              <w:t>SPE</w:t>
            </w:r>
          </w:p>
        </w:tc>
        <w:tc>
          <w:tcPr>
            <w:tcW w:w="982" w:type="dxa"/>
            <w:vMerge w:val="restart"/>
            <w:tcBorders>
              <w:top w:val="single" w:sz="8" w:space="0" w:color="auto"/>
              <w:left w:val="single" w:sz="8" w:space="0" w:color="auto"/>
              <w:bottom w:val="single" w:sz="8" w:space="0" w:color="000000"/>
              <w:right w:val="nil"/>
            </w:tcBorders>
            <w:shd w:val="clear" w:color="000000" w:fill="D9D9D9"/>
            <w:vAlign w:val="center"/>
            <w:hideMark/>
          </w:tcPr>
          <w:p w14:paraId="1FE1B5F5" w14:textId="77777777" w:rsidR="00496F2E" w:rsidRPr="0064069A" w:rsidRDefault="00496F2E" w:rsidP="0064069A">
            <w:pPr>
              <w:jc w:val="center"/>
              <w:rPr>
                <w:rFonts w:cs="Tahoma"/>
                <w:b/>
                <w:bCs/>
                <w:color w:val="000000"/>
                <w:sz w:val="16"/>
                <w:szCs w:val="16"/>
                <w:lang w:eastAsia="pt-BR"/>
              </w:rPr>
            </w:pPr>
            <w:r w:rsidRPr="0064069A">
              <w:rPr>
                <w:rFonts w:cs="Tahoma"/>
                <w:b/>
                <w:bCs/>
                <w:color w:val="000000"/>
                <w:sz w:val="16"/>
                <w:szCs w:val="16"/>
                <w:lang w:eastAsia="pt-BR"/>
              </w:rPr>
              <w:t>Status</w:t>
            </w:r>
          </w:p>
        </w:tc>
        <w:tc>
          <w:tcPr>
            <w:tcW w:w="132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310E2F61" w14:textId="77777777" w:rsidR="00496F2E" w:rsidRPr="0064069A" w:rsidRDefault="00496F2E" w:rsidP="0064069A">
            <w:pPr>
              <w:jc w:val="center"/>
              <w:rPr>
                <w:rFonts w:cs="Tahoma"/>
                <w:b/>
                <w:bCs/>
                <w:color w:val="000000"/>
                <w:sz w:val="16"/>
                <w:szCs w:val="16"/>
                <w:lang w:eastAsia="pt-BR"/>
              </w:rPr>
            </w:pPr>
            <w:r w:rsidRPr="0064069A">
              <w:rPr>
                <w:rFonts w:cs="Tahoma"/>
                <w:b/>
                <w:bCs/>
                <w:color w:val="000000"/>
                <w:sz w:val="16"/>
                <w:szCs w:val="16"/>
                <w:lang w:eastAsia="pt-BR"/>
              </w:rPr>
              <w:t>Participação Societária da Emissora (caso aplicável)</w:t>
            </w:r>
          </w:p>
        </w:tc>
        <w:tc>
          <w:tcPr>
            <w:tcW w:w="981" w:type="dxa"/>
            <w:tcBorders>
              <w:top w:val="single" w:sz="8" w:space="0" w:color="auto"/>
              <w:left w:val="nil"/>
              <w:bottom w:val="nil"/>
              <w:right w:val="single" w:sz="8" w:space="0" w:color="auto"/>
            </w:tcBorders>
            <w:shd w:val="clear" w:color="000000" w:fill="D9D9D9"/>
            <w:vAlign w:val="center"/>
            <w:hideMark/>
          </w:tcPr>
          <w:p w14:paraId="083C58A2" w14:textId="77777777" w:rsidR="00496F2E" w:rsidRPr="0064069A" w:rsidRDefault="00496F2E" w:rsidP="0064069A">
            <w:pPr>
              <w:jc w:val="center"/>
              <w:rPr>
                <w:rFonts w:cs="Tahoma"/>
                <w:b/>
                <w:bCs/>
                <w:sz w:val="16"/>
                <w:szCs w:val="16"/>
                <w:lang w:eastAsia="pt-BR"/>
              </w:rPr>
            </w:pPr>
            <w:r w:rsidRPr="0064069A">
              <w:rPr>
                <w:rFonts w:cs="Tahoma"/>
                <w:b/>
                <w:bCs/>
                <w:sz w:val="16"/>
                <w:szCs w:val="16"/>
                <w:lang w:eastAsia="pt-BR"/>
              </w:rPr>
              <w:t>Percentual CRI - Total</w:t>
            </w:r>
          </w:p>
        </w:tc>
        <w:tc>
          <w:tcPr>
            <w:tcW w:w="1016" w:type="dxa"/>
            <w:tcBorders>
              <w:top w:val="single" w:sz="8" w:space="0" w:color="auto"/>
              <w:left w:val="nil"/>
              <w:bottom w:val="nil"/>
              <w:right w:val="single" w:sz="8" w:space="0" w:color="auto"/>
            </w:tcBorders>
            <w:shd w:val="clear" w:color="000000" w:fill="D9D9D9"/>
            <w:vAlign w:val="center"/>
            <w:hideMark/>
          </w:tcPr>
          <w:p w14:paraId="0E2101C4" w14:textId="77777777" w:rsidR="00496F2E" w:rsidRPr="0064069A" w:rsidRDefault="00496F2E" w:rsidP="0064069A">
            <w:pPr>
              <w:jc w:val="center"/>
              <w:rPr>
                <w:rFonts w:cs="Tahoma"/>
                <w:b/>
                <w:bCs/>
                <w:sz w:val="16"/>
                <w:szCs w:val="16"/>
                <w:lang w:eastAsia="pt-BR"/>
              </w:rPr>
            </w:pPr>
            <w:r w:rsidRPr="0064069A">
              <w:rPr>
                <w:rFonts w:cs="Tahoma"/>
                <w:b/>
                <w:bCs/>
                <w:sz w:val="16"/>
                <w:szCs w:val="16"/>
                <w:lang w:eastAsia="pt-BR"/>
              </w:rPr>
              <w:t>Percentual CRI - Reembolso</w:t>
            </w:r>
          </w:p>
        </w:tc>
        <w:tc>
          <w:tcPr>
            <w:tcW w:w="1054" w:type="dxa"/>
            <w:tcBorders>
              <w:top w:val="single" w:sz="8" w:space="0" w:color="auto"/>
              <w:left w:val="nil"/>
              <w:bottom w:val="nil"/>
              <w:right w:val="single" w:sz="8" w:space="0" w:color="auto"/>
            </w:tcBorders>
            <w:shd w:val="clear" w:color="000000" w:fill="D9D9D9"/>
            <w:vAlign w:val="center"/>
            <w:hideMark/>
          </w:tcPr>
          <w:p w14:paraId="234D778C" w14:textId="77777777" w:rsidR="00496F2E" w:rsidRPr="0064069A" w:rsidRDefault="00496F2E" w:rsidP="0064069A">
            <w:pPr>
              <w:jc w:val="center"/>
              <w:rPr>
                <w:rFonts w:cs="Tahoma"/>
                <w:b/>
                <w:bCs/>
                <w:sz w:val="16"/>
                <w:szCs w:val="16"/>
                <w:lang w:eastAsia="pt-BR"/>
              </w:rPr>
            </w:pPr>
            <w:r w:rsidRPr="0064069A">
              <w:rPr>
                <w:rFonts w:cs="Tahoma"/>
                <w:b/>
                <w:bCs/>
                <w:sz w:val="16"/>
                <w:szCs w:val="16"/>
                <w:lang w:eastAsia="pt-BR"/>
              </w:rPr>
              <w:t>Percentual CRI - Destinação</w:t>
            </w:r>
          </w:p>
        </w:tc>
      </w:tr>
      <w:tr w:rsidR="00496F2E" w:rsidRPr="0064069A" w14:paraId="0CF7AA51" w14:textId="77777777" w:rsidTr="0064069A">
        <w:trPr>
          <w:trHeight w:val="155"/>
        </w:trPr>
        <w:tc>
          <w:tcPr>
            <w:tcW w:w="1277" w:type="dxa"/>
            <w:vMerge/>
            <w:tcBorders>
              <w:top w:val="single" w:sz="8" w:space="0" w:color="auto"/>
              <w:left w:val="single" w:sz="8" w:space="0" w:color="auto"/>
              <w:bottom w:val="single" w:sz="8" w:space="0" w:color="000000"/>
              <w:right w:val="single" w:sz="8" w:space="0" w:color="auto"/>
            </w:tcBorders>
            <w:vAlign w:val="center"/>
            <w:hideMark/>
          </w:tcPr>
          <w:p w14:paraId="2CC82103" w14:textId="77777777" w:rsidR="00496F2E" w:rsidRPr="0064069A" w:rsidRDefault="00496F2E" w:rsidP="0064069A">
            <w:pPr>
              <w:jc w:val="center"/>
              <w:rPr>
                <w:rFonts w:cs="Tahoma"/>
                <w:b/>
                <w:bCs/>
                <w:color w:val="000000"/>
                <w:sz w:val="16"/>
                <w:szCs w:val="16"/>
                <w:lang w:eastAsia="pt-BR"/>
              </w:rPr>
            </w:pPr>
          </w:p>
        </w:tc>
        <w:tc>
          <w:tcPr>
            <w:tcW w:w="2268" w:type="dxa"/>
            <w:vMerge/>
            <w:tcBorders>
              <w:top w:val="single" w:sz="8" w:space="0" w:color="auto"/>
              <w:left w:val="single" w:sz="8" w:space="0" w:color="auto"/>
              <w:bottom w:val="single" w:sz="8" w:space="0" w:color="000000"/>
              <w:right w:val="single" w:sz="8" w:space="0" w:color="auto"/>
            </w:tcBorders>
            <w:vAlign w:val="center"/>
            <w:hideMark/>
          </w:tcPr>
          <w:p w14:paraId="14A73F71" w14:textId="77777777" w:rsidR="00496F2E" w:rsidRPr="0064069A" w:rsidRDefault="00496F2E" w:rsidP="0064069A">
            <w:pPr>
              <w:jc w:val="center"/>
              <w:rPr>
                <w:rFonts w:cs="Tahoma"/>
                <w:b/>
                <w:bCs/>
                <w:color w:val="000000"/>
                <w:sz w:val="16"/>
                <w:szCs w:val="16"/>
                <w:lang w:eastAsia="pt-BR"/>
              </w:rPr>
            </w:pPr>
          </w:p>
        </w:tc>
        <w:tc>
          <w:tcPr>
            <w:tcW w:w="3260" w:type="dxa"/>
            <w:vMerge/>
            <w:tcBorders>
              <w:top w:val="single" w:sz="8" w:space="0" w:color="auto"/>
              <w:left w:val="single" w:sz="8" w:space="0" w:color="auto"/>
              <w:bottom w:val="single" w:sz="8" w:space="0" w:color="000000"/>
              <w:right w:val="single" w:sz="8" w:space="0" w:color="auto"/>
            </w:tcBorders>
            <w:vAlign w:val="center"/>
            <w:hideMark/>
          </w:tcPr>
          <w:p w14:paraId="6F39933C" w14:textId="77777777" w:rsidR="00496F2E" w:rsidRPr="0064069A" w:rsidRDefault="00496F2E" w:rsidP="0064069A">
            <w:pPr>
              <w:jc w:val="center"/>
              <w:rPr>
                <w:rFonts w:cs="Tahoma"/>
                <w:b/>
                <w:bCs/>
                <w:color w:val="000000"/>
                <w:sz w:val="16"/>
                <w:szCs w:val="16"/>
                <w:lang w:eastAsia="pt-BR"/>
              </w:rPr>
            </w:pPr>
          </w:p>
        </w:tc>
        <w:tc>
          <w:tcPr>
            <w:tcW w:w="2551" w:type="dxa"/>
            <w:vMerge/>
            <w:tcBorders>
              <w:top w:val="single" w:sz="8" w:space="0" w:color="auto"/>
              <w:left w:val="single" w:sz="8" w:space="0" w:color="auto"/>
              <w:bottom w:val="single" w:sz="8" w:space="0" w:color="000000"/>
              <w:right w:val="single" w:sz="8" w:space="0" w:color="auto"/>
            </w:tcBorders>
            <w:vAlign w:val="center"/>
            <w:hideMark/>
          </w:tcPr>
          <w:p w14:paraId="0ED2660D" w14:textId="77777777" w:rsidR="00496F2E" w:rsidRPr="0064069A" w:rsidRDefault="00496F2E" w:rsidP="0064069A">
            <w:pPr>
              <w:jc w:val="center"/>
              <w:rPr>
                <w:rFonts w:cs="Tahoma"/>
                <w:b/>
                <w:bCs/>
                <w:color w:val="000000"/>
                <w:sz w:val="16"/>
                <w:szCs w:val="16"/>
                <w:lang w:eastAsia="pt-BR"/>
              </w:rPr>
            </w:pPr>
          </w:p>
        </w:tc>
        <w:tc>
          <w:tcPr>
            <w:tcW w:w="982" w:type="dxa"/>
            <w:vMerge/>
            <w:tcBorders>
              <w:top w:val="single" w:sz="8" w:space="0" w:color="auto"/>
              <w:left w:val="single" w:sz="8" w:space="0" w:color="auto"/>
              <w:bottom w:val="single" w:sz="8" w:space="0" w:color="000000"/>
              <w:right w:val="nil"/>
            </w:tcBorders>
            <w:vAlign w:val="center"/>
            <w:hideMark/>
          </w:tcPr>
          <w:p w14:paraId="38A1C0F0" w14:textId="77777777" w:rsidR="00496F2E" w:rsidRPr="0064069A" w:rsidRDefault="00496F2E" w:rsidP="0064069A">
            <w:pPr>
              <w:jc w:val="center"/>
              <w:rPr>
                <w:rFonts w:cs="Tahoma"/>
                <w:b/>
                <w:bCs/>
                <w:color w:val="000000"/>
                <w:sz w:val="16"/>
                <w:szCs w:val="16"/>
                <w:lang w:eastAsia="pt-BR"/>
              </w:rPr>
            </w:pPr>
          </w:p>
        </w:tc>
        <w:tc>
          <w:tcPr>
            <w:tcW w:w="1320" w:type="dxa"/>
            <w:vMerge/>
            <w:tcBorders>
              <w:top w:val="single" w:sz="8" w:space="0" w:color="auto"/>
              <w:left w:val="single" w:sz="8" w:space="0" w:color="auto"/>
              <w:bottom w:val="single" w:sz="8" w:space="0" w:color="000000"/>
              <w:right w:val="single" w:sz="8" w:space="0" w:color="auto"/>
            </w:tcBorders>
            <w:vAlign w:val="center"/>
            <w:hideMark/>
          </w:tcPr>
          <w:p w14:paraId="30738437" w14:textId="77777777" w:rsidR="00496F2E" w:rsidRPr="0064069A" w:rsidRDefault="00496F2E" w:rsidP="0064069A">
            <w:pPr>
              <w:jc w:val="center"/>
              <w:rPr>
                <w:rFonts w:cs="Tahoma"/>
                <w:b/>
                <w:bCs/>
                <w:color w:val="000000"/>
                <w:sz w:val="16"/>
                <w:szCs w:val="16"/>
                <w:lang w:eastAsia="pt-BR"/>
              </w:rPr>
            </w:pPr>
          </w:p>
        </w:tc>
        <w:tc>
          <w:tcPr>
            <w:tcW w:w="981" w:type="dxa"/>
            <w:tcBorders>
              <w:top w:val="nil"/>
              <w:left w:val="nil"/>
              <w:bottom w:val="single" w:sz="8" w:space="0" w:color="auto"/>
              <w:right w:val="single" w:sz="8" w:space="0" w:color="auto"/>
            </w:tcBorders>
            <w:shd w:val="clear" w:color="000000" w:fill="D9D9D9"/>
            <w:vAlign w:val="center"/>
            <w:hideMark/>
          </w:tcPr>
          <w:p w14:paraId="5AA40154" w14:textId="5DA89ABB" w:rsidR="00496F2E" w:rsidRPr="0064069A" w:rsidRDefault="00496F2E" w:rsidP="0064069A">
            <w:pPr>
              <w:jc w:val="center"/>
              <w:rPr>
                <w:rFonts w:cs="Tahoma"/>
                <w:sz w:val="16"/>
                <w:szCs w:val="16"/>
                <w:lang w:eastAsia="pt-BR"/>
              </w:rPr>
            </w:pPr>
          </w:p>
        </w:tc>
        <w:tc>
          <w:tcPr>
            <w:tcW w:w="1016" w:type="dxa"/>
            <w:tcBorders>
              <w:top w:val="nil"/>
              <w:left w:val="nil"/>
              <w:bottom w:val="single" w:sz="8" w:space="0" w:color="auto"/>
              <w:right w:val="single" w:sz="8" w:space="0" w:color="auto"/>
            </w:tcBorders>
            <w:shd w:val="clear" w:color="000000" w:fill="D9D9D9"/>
            <w:vAlign w:val="center"/>
            <w:hideMark/>
          </w:tcPr>
          <w:p w14:paraId="60D3DB11" w14:textId="2844EA93" w:rsidR="00496F2E" w:rsidRPr="0064069A" w:rsidRDefault="00496F2E" w:rsidP="0064069A">
            <w:pPr>
              <w:jc w:val="center"/>
              <w:rPr>
                <w:rFonts w:cs="Tahoma"/>
                <w:sz w:val="16"/>
                <w:szCs w:val="16"/>
                <w:lang w:eastAsia="pt-BR"/>
              </w:rPr>
            </w:pPr>
          </w:p>
        </w:tc>
        <w:tc>
          <w:tcPr>
            <w:tcW w:w="1054" w:type="dxa"/>
            <w:tcBorders>
              <w:top w:val="nil"/>
              <w:left w:val="nil"/>
              <w:bottom w:val="single" w:sz="8" w:space="0" w:color="auto"/>
              <w:right w:val="single" w:sz="8" w:space="0" w:color="auto"/>
            </w:tcBorders>
            <w:shd w:val="clear" w:color="000000" w:fill="D9D9D9"/>
            <w:vAlign w:val="center"/>
            <w:hideMark/>
          </w:tcPr>
          <w:p w14:paraId="3A87F611" w14:textId="76E7DFCB" w:rsidR="00496F2E" w:rsidRPr="0064069A" w:rsidRDefault="00496F2E" w:rsidP="0064069A">
            <w:pPr>
              <w:jc w:val="center"/>
              <w:rPr>
                <w:rFonts w:cs="Tahoma"/>
                <w:sz w:val="16"/>
                <w:szCs w:val="16"/>
                <w:lang w:eastAsia="pt-BR"/>
              </w:rPr>
            </w:pPr>
          </w:p>
        </w:tc>
      </w:tr>
      <w:tr w:rsidR="007B116B" w:rsidRPr="0064069A" w14:paraId="30EEBA8E" w14:textId="77777777" w:rsidTr="00103CC3">
        <w:trPr>
          <w:trHeight w:val="460"/>
        </w:trPr>
        <w:tc>
          <w:tcPr>
            <w:tcW w:w="1277" w:type="dxa"/>
            <w:tcBorders>
              <w:top w:val="nil"/>
              <w:left w:val="nil"/>
              <w:bottom w:val="nil"/>
              <w:right w:val="nil"/>
            </w:tcBorders>
            <w:shd w:val="clear" w:color="auto" w:fill="auto"/>
            <w:vAlign w:val="center"/>
          </w:tcPr>
          <w:p w14:paraId="144DAB7D" w14:textId="38815925" w:rsidR="007B116B" w:rsidRPr="0064069A" w:rsidRDefault="007B116B" w:rsidP="007B116B">
            <w:pPr>
              <w:jc w:val="center"/>
              <w:rPr>
                <w:rFonts w:cs="Tahoma"/>
                <w:sz w:val="16"/>
                <w:szCs w:val="16"/>
                <w:lang w:eastAsia="pt-BR"/>
              </w:rPr>
            </w:pPr>
            <w:r w:rsidRPr="0064069A">
              <w:rPr>
                <w:rFonts w:cs="Tahoma"/>
                <w:color w:val="000000"/>
                <w:sz w:val="16"/>
                <w:szCs w:val="16"/>
              </w:rPr>
              <w:t>Avignon</w:t>
            </w:r>
          </w:p>
        </w:tc>
        <w:tc>
          <w:tcPr>
            <w:tcW w:w="2268" w:type="dxa"/>
            <w:tcBorders>
              <w:top w:val="nil"/>
              <w:left w:val="nil"/>
              <w:bottom w:val="nil"/>
              <w:right w:val="nil"/>
            </w:tcBorders>
            <w:shd w:val="clear" w:color="auto" w:fill="auto"/>
            <w:vAlign w:val="center"/>
          </w:tcPr>
          <w:p w14:paraId="02B88785" w14:textId="5545B795"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Professor Arduino Bolivar, 91 - Santo </w:t>
            </w:r>
            <w:proofErr w:type="spellStart"/>
            <w:r w:rsidRPr="0064069A">
              <w:rPr>
                <w:rFonts w:cs="Tahoma"/>
                <w:color w:val="000000"/>
                <w:sz w:val="16"/>
                <w:szCs w:val="16"/>
              </w:rPr>
              <w:t>Antonio</w:t>
            </w:r>
            <w:proofErr w:type="spellEnd"/>
          </w:p>
        </w:tc>
        <w:tc>
          <w:tcPr>
            <w:tcW w:w="3260" w:type="dxa"/>
            <w:tcBorders>
              <w:top w:val="nil"/>
              <w:left w:val="nil"/>
              <w:bottom w:val="nil"/>
              <w:right w:val="nil"/>
            </w:tcBorders>
            <w:shd w:val="clear" w:color="auto" w:fill="auto"/>
            <w:vAlign w:val="center"/>
          </w:tcPr>
          <w:p w14:paraId="7C33BA20" w14:textId="6EA0B27B" w:rsidR="007B116B" w:rsidRPr="0064069A" w:rsidRDefault="007B116B" w:rsidP="007B116B">
            <w:pPr>
              <w:jc w:val="center"/>
              <w:rPr>
                <w:rFonts w:cs="Tahoma"/>
                <w:sz w:val="16"/>
                <w:szCs w:val="16"/>
                <w:lang w:eastAsia="pt-BR"/>
              </w:rPr>
            </w:pPr>
            <w:r w:rsidRPr="0064069A">
              <w:rPr>
                <w:rFonts w:cs="Tahoma"/>
                <w:color w:val="000000"/>
                <w:sz w:val="16"/>
                <w:szCs w:val="16"/>
              </w:rPr>
              <w:t xml:space="preserve">151841 / 151842 / 151843 / 151844 / 151845 / 151846 / 151847 / 151848 / 151849 / 151850 / 151851 / </w:t>
            </w:r>
          </w:p>
        </w:tc>
        <w:tc>
          <w:tcPr>
            <w:tcW w:w="2551" w:type="dxa"/>
            <w:tcBorders>
              <w:top w:val="nil"/>
              <w:left w:val="nil"/>
              <w:bottom w:val="nil"/>
              <w:right w:val="nil"/>
            </w:tcBorders>
            <w:shd w:val="clear" w:color="auto" w:fill="auto"/>
            <w:vAlign w:val="center"/>
          </w:tcPr>
          <w:p w14:paraId="67786266" w14:textId="6CAED7C8"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Patrimar</w:t>
            </w:r>
            <w:proofErr w:type="spellEnd"/>
            <w:r w:rsidRPr="0064069A">
              <w:rPr>
                <w:rFonts w:cs="Tahoma"/>
                <w:color w:val="000000"/>
                <w:sz w:val="16"/>
                <w:szCs w:val="16"/>
              </w:rPr>
              <w:t xml:space="preserve"> Engenharia SA</w:t>
            </w:r>
          </w:p>
        </w:tc>
        <w:tc>
          <w:tcPr>
            <w:tcW w:w="982" w:type="dxa"/>
            <w:tcBorders>
              <w:top w:val="nil"/>
              <w:left w:val="nil"/>
              <w:bottom w:val="nil"/>
              <w:right w:val="nil"/>
            </w:tcBorders>
            <w:shd w:val="clear" w:color="auto" w:fill="auto"/>
            <w:vAlign w:val="center"/>
          </w:tcPr>
          <w:p w14:paraId="1063CEE1" w14:textId="0A98F212"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60044FD3" w14:textId="251DD625"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20773370" w14:textId="02C603EC" w:rsidR="007B116B" w:rsidRPr="0064069A" w:rsidRDefault="007B116B" w:rsidP="007B116B">
            <w:pPr>
              <w:jc w:val="center"/>
              <w:rPr>
                <w:rFonts w:cs="Tahoma"/>
                <w:sz w:val="16"/>
                <w:szCs w:val="16"/>
                <w:lang w:eastAsia="pt-BR"/>
              </w:rPr>
            </w:pPr>
            <w:r w:rsidRPr="0064069A">
              <w:rPr>
                <w:rFonts w:cs="Tahoma"/>
                <w:color w:val="000000"/>
                <w:sz w:val="16"/>
                <w:szCs w:val="16"/>
              </w:rPr>
              <w:t>12,4%</w:t>
            </w:r>
          </w:p>
        </w:tc>
        <w:tc>
          <w:tcPr>
            <w:tcW w:w="1016" w:type="dxa"/>
            <w:tcBorders>
              <w:top w:val="nil"/>
              <w:left w:val="nil"/>
              <w:bottom w:val="single" w:sz="4" w:space="0" w:color="auto"/>
              <w:right w:val="single" w:sz="4" w:space="0" w:color="auto"/>
            </w:tcBorders>
            <w:shd w:val="clear" w:color="auto" w:fill="auto"/>
            <w:vAlign w:val="center"/>
          </w:tcPr>
          <w:p w14:paraId="17FD04BD" w14:textId="01913374" w:rsidR="007B116B" w:rsidRPr="0064069A" w:rsidRDefault="007B116B" w:rsidP="007B116B">
            <w:pPr>
              <w:jc w:val="center"/>
              <w:rPr>
                <w:rFonts w:cs="Tahoma"/>
                <w:sz w:val="16"/>
                <w:szCs w:val="16"/>
                <w:lang w:eastAsia="pt-BR"/>
              </w:rPr>
            </w:pPr>
            <w:r w:rsidRPr="0064069A">
              <w:rPr>
                <w:rFonts w:cs="Tahoma"/>
                <w:color w:val="000000"/>
                <w:sz w:val="16"/>
                <w:szCs w:val="16"/>
              </w:rPr>
              <w:t>12,4%</w:t>
            </w:r>
          </w:p>
        </w:tc>
        <w:tc>
          <w:tcPr>
            <w:tcW w:w="1054" w:type="dxa"/>
            <w:tcBorders>
              <w:top w:val="nil"/>
              <w:left w:val="nil"/>
              <w:bottom w:val="single" w:sz="4" w:space="0" w:color="auto"/>
              <w:right w:val="single" w:sz="4" w:space="0" w:color="auto"/>
            </w:tcBorders>
            <w:shd w:val="clear" w:color="auto" w:fill="auto"/>
            <w:vAlign w:val="center"/>
          </w:tcPr>
          <w:p w14:paraId="60AB9136" w14:textId="3A6F9DE5" w:rsidR="007B116B" w:rsidRPr="0064069A" w:rsidRDefault="007B116B" w:rsidP="007B116B">
            <w:pPr>
              <w:jc w:val="center"/>
              <w:rPr>
                <w:rFonts w:cs="Tahoma"/>
                <w:sz w:val="16"/>
                <w:szCs w:val="16"/>
                <w:lang w:eastAsia="pt-BR"/>
              </w:rPr>
            </w:pPr>
            <w:r>
              <w:rPr>
                <w:rFonts w:cs="Tahoma"/>
                <w:color w:val="000000"/>
                <w:sz w:val="16"/>
                <w:szCs w:val="16"/>
              </w:rPr>
              <w:t>0,0%</w:t>
            </w:r>
          </w:p>
        </w:tc>
      </w:tr>
      <w:tr w:rsidR="007B116B" w:rsidRPr="0064069A" w14:paraId="0EB25929" w14:textId="77777777" w:rsidTr="00103CC3">
        <w:trPr>
          <w:trHeight w:val="460"/>
        </w:trPr>
        <w:tc>
          <w:tcPr>
            <w:tcW w:w="1277" w:type="dxa"/>
            <w:tcBorders>
              <w:top w:val="nil"/>
              <w:left w:val="nil"/>
              <w:bottom w:val="nil"/>
              <w:right w:val="nil"/>
            </w:tcBorders>
            <w:shd w:val="clear" w:color="auto" w:fill="auto"/>
            <w:vAlign w:val="center"/>
          </w:tcPr>
          <w:p w14:paraId="5177AFAE" w14:textId="67091FDE" w:rsidR="007B116B" w:rsidRPr="0064069A" w:rsidRDefault="007B116B" w:rsidP="007B116B">
            <w:pPr>
              <w:jc w:val="center"/>
              <w:rPr>
                <w:rFonts w:cs="Tahoma"/>
                <w:sz w:val="16"/>
                <w:szCs w:val="16"/>
                <w:lang w:eastAsia="pt-BR"/>
              </w:rPr>
            </w:pPr>
            <w:r w:rsidRPr="0064069A">
              <w:rPr>
                <w:rFonts w:cs="Tahoma"/>
                <w:color w:val="000000"/>
                <w:sz w:val="16"/>
                <w:szCs w:val="16"/>
              </w:rPr>
              <w:t>Florença - Módulo I</w:t>
            </w:r>
          </w:p>
        </w:tc>
        <w:tc>
          <w:tcPr>
            <w:tcW w:w="2268" w:type="dxa"/>
            <w:tcBorders>
              <w:top w:val="nil"/>
              <w:left w:val="nil"/>
              <w:bottom w:val="nil"/>
              <w:right w:val="nil"/>
            </w:tcBorders>
            <w:shd w:val="clear" w:color="auto" w:fill="auto"/>
            <w:vAlign w:val="center"/>
          </w:tcPr>
          <w:p w14:paraId="779B74BC" w14:textId="18D64DC3" w:rsidR="007B116B" w:rsidRPr="0064069A" w:rsidRDefault="007B116B" w:rsidP="007B116B">
            <w:pPr>
              <w:jc w:val="center"/>
              <w:rPr>
                <w:rFonts w:cs="Tahoma"/>
                <w:sz w:val="16"/>
                <w:szCs w:val="16"/>
                <w:lang w:eastAsia="pt-BR"/>
              </w:rPr>
            </w:pPr>
            <w:r w:rsidRPr="0064069A">
              <w:rPr>
                <w:rFonts w:cs="Tahoma"/>
                <w:color w:val="000000"/>
                <w:sz w:val="16"/>
                <w:szCs w:val="16"/>
              </w:rPr>
              <w:t>Rua Projetada A, nº 330 - Lote 01 do PAL 49.184 - Santa Cruz</w:t>
            </w:r>
          </w:p>
        </w:tc>
        <w:tc>
          <w:tcPr>
            <w:tcW w:w="3260" w:type="dxa"/>
            <w:tcBorders>
              <w:top w:val="nil"/>
              <w:left w:val="nil"/>
              <w:bottom w:val="nil"/>
              <w:right w:val="nil"/>
            </w:tcBorders>
            <w:shd w:val="clear" w:color="auto" w:fill="auto"/>
            <w:vAlign w:val="center"/>
          </w:tcPr>
          <w:p w14:paraId="21DA37ED" w14:textId="7071F712" w:rsidR="007B116B" w:rsidRPr="0064069A" w:rsidRDefault="007B116B" w:rsidP="007B116B">
            <w:pPr>
              <w:jc w:val="center"/>
              <w:rPr>
                <w:rFonts w:cs="Tahoma"/>
                <w:sz w:val="16"/>
                <w:szCs w:val="16"/>
                <w:lang w:eastAsia="pt-BR"/>
              </w:rPr>
            </w:pPr>
            <w:r w:rsidRPr="0064069A">
              <w:rPr>
                <w:rFonts w:cs="Tahoma"/>
                <w:color w:val="000000"/>
                <w:sz w:val="16"/>
                <w:szCs w:val="16"/>
              </w:rPr>
              <w:t xml:space="preserve">258492 / 258493 / 258494 / 258495 / 258496 / 258497 / 258498 / 258499 / 258500 / 258501 / 258502 / 258503 / 258504 / 258505 / 258506 / 258507 / 258508 / 258509 / 258510 / 258511 / 258512 / 258513 / 258514 / 258515 / 258516 / 258517 / 258518 / 258519 / 258520 / 258521 / 258522 / 258523 / 258524 / 258525 / 258526 / 258527 / 258528 / 258529 / 258530 / 258531 / 258532 / 258533 / 258534 / 258535 / 258536 / 258537 / 258538 / 258539 / 258540 / 258541 / </w:t>
            </w:r>
          </w:p>
        </w:tc>
        <w:tc>
          <w:tcPr>
            <w:tcW w:w="2551" w:type="dxa"/>
            <w:tcBorders>
              <w:top w:val="nil"/>
              <w:left w:val="nil"/>
              <w:bottom w:val="nil"/>
              <w:right w:val="nil"/>
            </w:tcBorders>
            <w:shd w:val="clear" w:color="auto" w:fill="auto"/>
            <w:vAlign w:val="center"/>
          </w:tcPr>
          <w:p w14:paraId="4BA03AAA" w14:textId="792D6EA1" w:rsidR="007B116B" w:rsidRPr="0064069A" w:rsidRDefault="007B116B" w:rsidP="007B116B">
            <w:pPr>
              <w:jc w:val="center"/>
              <w:rPr>
                <w:rFonts w:cs="Tahoma"/>
                <w:sz w:val="16"/>
                <w:szCs w:val="16"/>
                <w:lang w:eastAsia="pt-BR"/>
              </w:rPr>
            </w:pPr>
            <w:r w:rsidRPr="0064069A">
              <w:rPr>
                <w:rFonts w:cs="Tahoma"/>
                <w:color w:val="000000"/>
                <w:sz w:val="16"/>
                <w:szCs w:val="16"/>
              </w:rPr>
              <w:t xml:space="preserve">Construtora </w:t>
            </w:r>
            <w:proofErr w:type="spellStart"/>
            <w:r w:rsidRPr="0064069A">
              <w:rPr>
                <w:rFonts w:cs="Tahoma"/>
                <w:color w:val="000000"/>
                <w:sz w:val="16"/>
                <w:szCs w:val="16"/>
              </w:rPr>
              <w:t>Novolar</w:t>
            </w:r>
            <w:proofErr w:type="spellEnd"/>
            <w:r w:rsidRPr="0064069A">
              <w:rPr>
                <w:rFonts w:cs="Tahoma"/>
                <w:color w:val="000000"/>
                <w:sz w:val="16"/>
                <w:szCs w:val="16"/>
              </w:rPr>
              <w:t xml:space="preserve"> LTDA </w:t>
            </w:r>
          </w:p>
        </w:tc>
        <w:tc>
          <w:tcPr>
            <w:tcW w:w="982" w:type="dxa"/>
            <w:tcBorders>
              <w:top w:val="nil"/>
              <w:left w:val="nil"/>
              <w:bottom w:val="nil"/>
              <w:right w:val="nil"/>
            </w:tcBorders>
            <w:shd w:val="clear" w:color="auto" w:fill="auto"/>
            <w:vAlign w:val="center"/>
          </w:tcPr>
          <w:p w14:paraId="5CF7751B" w14:textId="5EFA1E1B"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1C54757C" w14:textId="19E5A87A"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6F2BE65E" w14:textId="1340BDC4" w:rsidR="007B116B" w:rsidRPr="0064069A" w:rsidRDefault="007B116B" w:rsidP="007B116B">
            <w:pPr>
              <w:jc w:val="center"/>
              <w:rPr>
                <w:rFonts w:cs="Tahoma"/>
                <w:sz w:val="16"/>
                <w:szCs w:val="16"/>
                <w:lang w:eastAsia="pt-BR"/>
              </w:rPr>
            </w:pPr>
            <w:r w:rsidRPr="0064069A">
              <w:rPr>
                <w:rFonts w:cs="Tahoma"/>
                <w:color w:val="000000"/>
                <w:sz w:val="16"/>
                <w:szCs w:val="16"/>
              </w:rPr>
              <w:t>2,3%</w:t>
            </w:r>
          </w:p>
        </w:tc>
        <w:tc>
          <w:tcPr>
            <w:tcW w:w="1016" w:type="dxa"/>
            <w:tcBorders>
              <w:top w:val="nil"/>
              <w:left w:val="nil"/>
              <w:bottom w:val="single" w:sz="4" w:space="0" w:color="auto"/>
              <w:right w:val="single" w:sz="4" w:space="0" w:color="auto"/>
            </w:tcBorders>
            <w:shd w:val="clear" w:color="auto" w:fill="auto"/>
            <w:vAlign w:val="center"/>
          </w:tcPr>
          <w:p w14:paraId="02319991" w14:textId="35BCCCEA" w:rsidR="007B116B" w:rsidRPr="0064069A" w:rsidRDefault="007B116B" w:rsidP="007B116B">
            <w:pPr>
              <w:jc w:val="center"/>
              <w:rPr>
                <w:rFonts w:cs="Tahoma"/>
                <w:sz w:val="16"/>
                <w:szCs w:val="16"/>
                <w:lang w:eastAsia="pt-BR"/>
              </w:rPr>
            </w:pPr>
            <w:r w:rsidRPr="0064069A">
              <w:rPr>
                <w:rFonts w:cs="Tahoma"/>
                <w:color w:val="000000"/>
                <w:sz w:val="16"/>
                <w:szCs w:val="16"/>
              </w:rPr>
              <w:t>2,3%</w:t>
            </w:r>
          </w:p>
        </w:tc>
        <w:tc>
          <w:tcPr>
            <w:tcW w:w="1054" w:type="dxa"/>
            <w:tcBorders>
              <w:top w:val="nil"/>
              <w:left w:val="nil"/>
              <w:bottom w:val="single" w:sz="4" w:space="0" w:color="auto"/>
              <w:right w:val="single" w:sz="4" w:space="0" w:color="auto"/>
            </w:tcBorders>
            <w:shd w:val="clear" w:color="auto" w:fill="auto"/>
            <w:vAlign w:val="center"/>
          </w:tcPr>
          <w:p w14:paraId="43DCF511" w14:textId="270DF624"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4A4F797E" w14:textId="77777777" w:rsidTr="00103CC3">
        <w:trPr>
          <w:trHeight w:val="460"/>
        </w:trPr>
        <w:tc>
          <w:tcPr>
            <w:tcW w:w="1277" w:type="dxa"/>
            <w:tcBorders>
              <w:top w:val="nil"/>
              <w:left w:val="nil"/>
              <w:bottom w:val="nil"/>
              <w:right w:val="nil"/>
            </w:tcBorders>
            <w:shd w:val="clear" w:color="auto" w:fill="auto"/>
            <w:vAlign w:val="center"/>
          </w:tcPr>
          <w:p w14:paraId="6B13250D" w14:textId="5DA88158" w:rsidR="007B116B" w:rsidRPr="0064069A" w:rsidRDefault="007B116B" w:rsidP="007B116B">
            <w:pPr>
              <w:jc w:val="center"/>
              <w:rPr>
                <w:rFonts w:cs="Tahoma"/>
                <w:sz w:val="16"/>
                <w:szCs w:val="16"/>
                <w:lang w:eastAsia="pt-BR"/>
              </w:rPr>
            </w:pPr>
            <w:r w:rsidRPr="0064069A">
              <w:rPr>
                <w:rFonts w:cs="Tahoma"/>
                <w:color w:val="000000"/>
                <w:sz w:val="16"/>
                <w:szCs w:val="16"/>
              </w:rPr>
              <w:t>Florença - Módulo II</w:t>
            </w:r>
          </w:p>
        </w:tc>
        <w:tc>
          <w:tcPr>
            <w:tcW w:w="2268" w:type="dxa"/>
            <w:tcBorders>
              <w:top w:val="nil"/>
              <w:left w:val="nil"/>
              <w:bottom w:val="nil"/>
              <w:right w:val="nil"/>
            </w:tcBorders>
            <w:shd w:val="clear" w:color="auto" w:fill="auto"/>
            <w:vAlign w:val="center"/>
          </w:tcPr>
          <w:p w14:paraId="5881558A" w14:textId="002E08A0" w:rsidR="007B116B" w:rsidRPr="0064069A" w:rsidRDefault="007B116B" w:rsidP="007B116B">
            <w:pPr>
              <w:jc w:val="center"/>
              <w:rPr>
                <w:rFonts w:cs="Tahoma"/>
                <w:sz w:val="16"/>
                <w:szCs w:val="16"/>
                <w:lang w:eastAsia="pt-BR"/>
              </w:rPr>
            </w:pPr>
            <w:r w:rsidRPr="0064069A">
              <w:rPr>
                <w:rFonts w:cs="Tahoma"/>
                <w:color w:val="000000"/>
                <w:sz w:val="16"/>
                <w:szCs w:val="16"/>
              </w:rPr>
              <w:t>Rua Projetada A, nº 330 - Lote 01 do PAL 49.184 - Santa Cruz</w:t>
            </w:r>
          </w:p>
        </w:tc>
        <w:tc>
          <w:tcPr>
            <w:tcW w:w="3260" w:type="dxa"/>
            <w:tcBorders>
              <w:top w:val="nil"/>
              <w:left w:val="nil"/>
              <w:bottom w:val="nil"/>
              <w:right w:val="nil"/>
            </w:tcBorders>
            <w:shd w:val="clear" w:color="auto" w:fill="auto"/>
            <w:vAlign w:val="center"/>
          </w:tcPr>
          <w:p w14:paraId="74BB65AC" w14:textId="010D9993" w:rsidR="007B116B" w:rsidRPr="0064069A" w:rsidRDefault="007B116B" w:rsidP="007B116B">
            <w:pPr>
              <w:jc w:val="center"/>
              <w:rPr>
                <w:rFonts w:cs="Tahoma"/>
                <w:sz w:val="16"/>
                <w:szCs w:val="16"/>
                <w:lang w:eastAsia="pt-BR"/>
              </w:rPr>
            </w:pPr>
            <w:r w:rsidRPr="0064069A">
              <w:rPr>
                <w:rFonts w:cs="Tahoma"/>
                <w:color w:val="000000"/>
                <w:sz w:val="16"/>
                <w:szCs w:val="16"/>
              </w:rPr>
              <w:t>258542 / 258543 / 258544 / 258545 / 258546 / 258547 / 258548 / 258549 / 258550 / 258551 / 258552 / 258553 / 258554 / 258555 / 258556 / 258557 / 258558 / 258559 / 258560 / 258561 / 258562 / 258563 / 258564 / 258565 / 258566 / 258567 / 258568 / 258569 / 258570 / 258571 / 258572 / 258573 / 258574 / 258575 / 258576 / 258577 / 258578 / 258579 / 258580 / 258581 / 151847</w:t>
            </w:r>
          </w:p>
        </w:tc>
        <w:tc>
          <w:tcPr>
            <w:tcW w:w="2551" w:type="dxa"/>
            <w:tcBorders>
              <w:top w:val="nil"/>
              <w:left w:val="nil"/>
              <w:bottom w:val="nil"/>
              <w:right w:val="nil"/>
            </w:tcBorders>
            <w:shd w:val="clear" w:color="auto" w:fill="auto"/>
            <w:vAlign w:val="center"/>
          </w:tcPr>
          <w:p w14:paraId="54386FD1" w14:textId="256BAF5E" w:rsidR="007B116B" w:rsidRPr="0064069A" w:rsidRDefault="007B116B" w:rsidP="007B116B">
            <w:pPr>
              <w:jc w:val="center"/>
              <w:rPr>
                <w:rFonts w:cs="Tahoma"/>
                <w:sz w:val="16"/>
                <w:szCs w:val="16"/>
                <w:lang w:eastAsia="pt-BR"/>
              </w:rPr>
            </w:pPr>
            <w:r w:rsidRPr="0064069A">
              <w:rPr>
                <w:rFonts w:cs="Tahoma"/>
                <w:color w:val="000000"/>
                <w:sz w:val="16"/>
                <w:szCs w:val="16"/>
              </w:rPr>
              <w:t xml:space="preserve">Construtora </w:t>
            </w:r>
            <w:proofErr w:type="spellStart"/>
            <w:r w:rsidRPr="0064069A">
              <w:rPr>
                <w:rFonts w:cs="Tahoma"/>
                <w:color w:val="000000"/>
                <w:sz w:val="16"/>
                <w:szCs w:val="16"/>
              </w:rPr>
              <w:t>Novolar</w:t>
            </w:r>
            <w:proofErr w:type="spellEnd"/>
            <w:r w:rsidRPr="0064069A">
              <w:rPr>
                <w:rFonts w:cs="Tahoma"/>
                <w:color w:val="000000"/>
                <w:sz w:val="16"/>
                <w:szCs w:val="16"/>
              </w:rPr>
              <w:t xml:space="preserve"> LTDA </w:t>
            </w:r>
          </w:p>
        </w:tc>
        <w:tc>
          <w:tcPr>
            <w:tcW w:w="982" w:type="dxa"/>
            <w:tcBorders>
              <w:top w:val="nil"/>
              <w:left w:val="nil"/>
              <w:bottom w:val="nil"/>
              <w:right w:val="nil"/>
            </w:tcBorders>
            <w:shd w:val="clear" w:color="auto" w:fill="auto"/>
            <w:vAlign w:val="center"/>
          </w:tcPr>
          <w:p w14:paraId="14269A57" w14:textId="2F337B0C"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27FBC749" w14:textId="3131732C"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01190088" w14:textId="7308CE67" w:rsidR="007B116B" w:rsidRPr="0064069A" w:rsidRDefault="007B116B" w:rsidP="007B116B">
            <w:pPr>
              <w:jc w:val="center"/>
              <w:rPr>
                <w:rFonts w:cs="Tahoma"/>
                <w:sz w:val="16"/>
                <w:szCs w:val="16"/>
                <w:lang w:eastAsia="pt-BR"/>
              </w:rPr>
            </w:pPr>
            <w:r w:rsidRPr="0064069A">
              <w:rPr>
                <w:rFonts w:cs="Tahoma"/>
                <w:color w:val="000000"/>
                <w:sz w:val="16"/>
                <w:szCs w:val="16"/>
              </w:rPr>
              <w:t>2,1%</w:t>
            </w:r>
          </w:p>
        </w:tc>
        <w:tc>
          <w:tcPr>
            <w:tcW w:w="1016" w:type="dxa"/>
            <w:tcBorders>
              <w:top w:val="nil"/>
              <w:left w:val="nil"/>
              <w:bottom w:val="single" w:sz="4" w:space="0" w:color="auto"/>
              <w:right w:val="single" w:sz="4" w:space="0" w:color="auto"/>
            </w:tcBorders>
            <w:shd w:val="clear" w:color="auto" w:fill="auto"/>
            <w:vAlign w:val="center"/>
          </w:tcPr>
          <w:p w14:paraId="3736200C" w14:textId="33E3397C" w:rsidR="007B116B" w:rsidRPr="0064069A" w:rsidRDefault="007B116B" w:rsidP="007B116B">
            <w:pPr>
              <w:jc w:val="center"/>
              <w:rPr>
                <w:rFonts w:cs="Tahoma"/>
                <w:sz w:val="16"/>
                <w:szCs w:val="16"/>
                <w:lang w:eastAsia="pt-BR"/>
              </w:rPr>
            </w:pPr>
            <w:r w:rsidRPr="0064069A">
              <w:rPr>
                <w:rFonts w:cs="Tahoma"/>
                <w:color w:val="000000"/>
                <w:sz w:val="16"/>
                <w:szCs w:val="16"/>
              </w:rPr>
              <w:t>2,1%</w:t>
            </w:r>
          </w:p>
        </w:tc>
        <w:tc>
          <w:tcPr>
            <w:tcW w:w="1054" w:type="dxa"/>
            <w:tcBorders>
              <w:top w:val="nil"/>
              <w:left w:val="nil"/>
              <w:bottom w:val="single" w:sz="4" w:space="0" w:color="auto"/>
              <w:right w:val="single" w:sz="4" w:space="0" w:color="auto"/>
            </w:tcBorders>
            <w:shd w:val="clear" w:color="auto" w:fill="auto"/>
            <w:vAlign w:val="center"/>
          </w:tcPr>
          <w:p w14:paraId="32784082" w14:textId="2F210B76"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310E9F8D" w14:textId="77777777" w:rsidTr="00103CC3">
        <w:trPr>
          <w:trHeight w:val="460"/>
        </w:trPr>
        <w:tc>
          <w:tcPr>
            <w:tcW w:w="1277" w:type="dxa"/>
            <w:tcBorders>
              <w:top w:val="nil"/>
              <w:left w:val="nil"/>
              <w:bottom w:val="nil"/>
              <w:right w:val="nil"/>
            </w:tcBorders>
            <w:shd w:val="clear" w:color="auto" w:fill="auto"/>
            <w:vAlign w:val="center"/>
          </w:tcPr>
          <w:p w14:paraId="65F4AE70" w14:textId="21C1774D" w:rsidR="007B116B" w:rsidRPr="0064069A" w:rsidRDefault="007B116B" w:rsidP="007B116B">
            <w:pPr>
              <w:jc w:val="center"/>
              <w:rPr>
                <w:rFonts w:cs="Tahoma"/>
                <w:sz w:val="16"/>
                <w:szCs w:val="16"/>
                <w:lang w:eastAsia="pt-BR"/>
              </w:rPr>
            </w:pPr>
            <w:r w:rsidRPr="0064069A">
              <w:rPr>
                <w:rFonts w:cs="Tahoma"/>
                <w:color w:val="000000"/>
                <w:sz w:val="16"/>
                <w:szCs w:val="16"/>
              </w:rPr>
              <w:t>Grand Resort Jaraguá</w:t>
            </w:r>
          </w:p>
        </w:tc>
        <w:tc>
          <w:tcPr>
            <w:tcW w:w="2268" w:type="dxa"/>
            <w:tcBorders>
              <w:top w:val="nil"/>
              <w:left w:val="nil"/>
              <w:bottom w:val="nil"/>
              <w:right w:val="nil"/>
            </w:tcBorders>
            <w:shd w:val="clear" w:color="auto" w:fill="auto"/>
            <w:vAlign w:val="center"/>
          </w:tcPr>
          <w:p w14:paraId="76D4EC74" w14:textId="2AC724EF"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Boaventura, 2085 - Bairro </w:t>
            </w:r>
            <w:proofErr w:type="spellStart"/>
            <w:r w:rsidRPr="0064069A">
              <w:rPr>
                <w:rFonts w:cs="Tahoma"/>
                <w:color w:val="000000"/>
                <w:sz w:val="16"/>
                <w:szCs w:val="16"/>
              </w:rPr>
              <w:t>Liberdade_Belo</w:t>
            </w:r>
            <w:proofErr w:type="spellEnd"/>
            <w:r w:rsidRPr="0064069A">
              <w:rPr>
                <w:rFonts w:cs="Tahoma"/>
                <w:color w:val="000000"/>
                <w:sz w:val="16"/>
                <w:szCs w:val="16"/>
              </w:rPr>
              <w:t xml:space="preserve"> Horizonte</w:t>
            </w:r>
          </w:p>
        </w:tc>
        <w:tc>
          <w:tcPr>
            <w:tcW w:w="3260" w:type="dxa"/>
            <w:tcBorders>
              <w:top w:val="nil"/>
              <w:left w:val="nil"/>
              <w:bottom w:val="nil"/>
              <w:right w:val="nil"/>
            </w:tcBorders>
            <w:shd w:val="clear" w:color="auto" w:fill="auto"/>
            <w:vAlign w:val="center"/>
          </w:tcPr>
          <w:p w14:paraId="61802250" w14:textId="34E0ADBB" w:rsidR="007B116B" w:rsidRPr="0064069A" w:rsidRDefault="007B116B" w:rsidP="007B116B">
            <w:pPr>
              <w:jc w:val="center"/>
              <w:rPr>
                <w:rFonts w:cs="Tahoma"/>
                <w:sz w:val="16"/>
                <w:szCs w:val="16"/>
                <w:lang w:eastAsia="pt-BR"/>
              </w:rPr>
            </w:pPr>
            <w:r w:rsidRPr="0064069A">
              <w:rPr>
                <w:rFonts w:cs="Tahoma"/>
                <w:color w:val="000000"/>
                <w:sz w:val="16"/>
                <w:szCs w:val="16"/>
              </w:rPr>
              <w:t>128325</w:t>
            </w:r>
          </w:p>
        </w:tc>
        <w:tc>
          <w:tcPr>
            <w:tcW w:w="2551" w:type="dxa"/>
            <w:tcBorders>
              <w:top w:val="nil"/>
              <w:left w:val="nil"/>
              <w:bottom w:val="nil"/>
              <w:right w:val="nil"/>
            </w:tcBorders>
            <w:shd w:val="clear" w:color="auto" w:fill="auto"/>
            <w:vAlign w:val="center"/>
          </w:tcPr>
          <w:p w14:paraId="0BB140CA" w14:textId="2A75AEA9"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Novolar</w:t>
            </w:r>
            <w:proofErr w:type="spellEnd"/>
            <w:r w:rsidRPr="0064069A">
              <w:rPr>
                <w:rFonts w:cs="Tahoma"/>
                <w:color w:val="000000"/>
                <w:sz w:val="16"/>
                <w:szCs w:val="16"/>
              </w:rPr>
              <w:t xml:space="preserve"> </w:t>
            </w:r>
            <w:proofErr w:type="spellStart"/>
            <w:r w:rsidRPr="0064069A">
              <w:rPr>
                <w:rFonts w:cs="Tahoma"/>
                <w:color w:val="000000"/>
                <w:sz w:val="16"/>
                <w:szCs w:val="16"/>
              </w:rPr>
              <w:t>Apia</w:t>
            </w:r>
            <w:proofErr w:type="spellEnd"/>
            <w:r w:rsidRPr="0064069A">
              <w:rPr>
                <w:rFonts w:cs="Tahoma"/>
                <w:color w:val="000000"/>
                <w:sz w:val="16"/>
                <w:szCs w:val="16"/>
              </w:rPr>
              <w:t xml:space="preserve"> Empreendimentos </w:t>
            </w:r>
            <w:proofErr w:type="spellStart"/>
            <w:r w:rsidRPr="0064069A">
              <w:rPr>
                <w:rFonts w:cs="Tahoma"/>
                <w:color w:val="000000"/>
                <w:sz w:val="16"/>
                <w:szCs w:val="16"/>
              </w:rPr>
              <w:t>Imobiliarios</w:t>
            </w:r>
            <w:proofErr w:type="spellEnd"/>
            <w:r w:rsidRPr="0064069A">
              <w:rPr>
                <w:rFonts w:cs="Tahoma"/>
                <w:color w:val="000000"/>
                <w:sz w:val="16"/>
                <w:szCs w:val="16"/>
              </w:rPr>
              <w:t xml:space="preserve"> SPE LTDA</w:t>
            </w:r>
          </w:p>
        </w:tc>
        <w:tc>
          <w:tcPr>
            <w:tcW w:w="982" w:type="dxa"/>
            <w:tcBorders>
              <w:top w:val="nil"/>
              <w:left w:val="nil"/>
              <w:bottom w:val="nil"/>
              <w:right w:val="nil"/>
            </w:tcBorders>
            <w:shd w:val="clear" w:color="auto" w:fill="auto"/>
            <w:vAlign w:val="center"/>
          </w:tcPr>
          <w:p w14:paraId="2A0F442D" w14:textId="7FBA470F"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26B72E11" w14:textId="55BC601D" w:rsidR="007B116B" w:rsidRPr="007B116B" w:rsidRDefault="007B116B" w:rsidP="007B116B">
            <w:pPr>
              <w:jc w:val="center"/>
              <w:rPr>
                <w:rFonts w:cs="Tahoma"/>
                <w:sz w:val="16"/>
                <w:szCs w:val="16"/>
                <w:lang w:eastAsia="pt-BR"/>
              </w:rPr>
            </w:pPr>
            <w:r w:rsidRPr="007B116B">
              <w:rPr>
                <w:sz w:val="16"/>
                <w:szCs w:val="16"/>
              </w:rPr>
              <w:t>70%</w:t>
            </w:r>
          </w:p>
        </w:tc>
        <w:tc>
          <w:tcPr>
            <w:tcW w:w="981" w:type="dxa"/>
            <w:tcBorders>
              <w:top w:val="nil"/>
              <w:left w:val="single" w:sz="4" w:space="0" w:color="auto"/>
              <w:bottom w:val="single" w:sz="4" w:space="0" w:color="auto"/>
              <w:right w:val="single" w:sz="4" w:space="0" w:color="auto"/>
            </w:tcBorders>
            <w:shd w:val="clear" w:color="auto" w:fill="auto"/>
            <w:vAlign w:val="center"/>
          </w:tcPr>
          <w:p w14:paraId="5C6F1319" w14:textId="78C83C3E" w:rsidR="007B116B" w:rsidRPr="0064069A" w:rsidRDefault="007B116B" w:rsidP="007B116B">
            <w:pPr>
              <w:jc w:val="center"/>
              <w:rPr>
                <w:rFonts w:cs="Tahoma"/>
                <w:sz w:val="16"/>
                <w:szCs w:val="16"/>
                <w:lang w:eastAsia="pt-BR"/>
              </w:rPr>
            </w:pPr>
            <w:r w:rsidRPr="0064069A">
              <w:rPr>
                <w:rFonts w:cs="Tahoma"/>
                <w:color w:val="000000"/>
                <w:sz w:val="16"/>
                <w:szCs w:val="16"/>
              </w:rPr>
              <w:t>6,3%</w:t>
            </w:r>
          </w:p>
        </w:tc>
        <w:tc>
          <w:tcPr>
            <w:tcW w:w="1016" w:type="dxa"/>
            <w:tcBorders>
              <w:top w:val="nil"/>
              <w:left w:val="nil"/>
              <w:bottom w:val="single" w:sz="4" w:space="0" w:color="auto"/>
              <w:right w:val="single" w:sz="4" w:space="0" w:color="auto"/>
            </w:tcBorders>
            <w:shd w:val="clear" w:color="auto" w:fill="auto"/>
            <w:vAlign w:val="center"/>
          </w:tcPr>
          <w:p w14:paraId="2C3C8684" w14:textId="34BBFF46" w:rsidR="007B116B" w:rsidRPr="0064069A" w:rsidRDefault="007B116B" w:rsidP="007B116B">
            <w:pPr>
              <w:jc w:val="center"/>
              <w:rPr>
                <w:rFonts w:cs="Tahoma"/>
                <w:sz w:val="16"/>
                <w:szCs w:val="16"/>
                <w:lang w:eastAsia="pt-BR"/>
              </w:rPr>
            </w:pPr>
            <w:r w:rsidRPr="0064069A">
              <w:rPr>
                <w:rFonts w:cs="Tahoma"/>
                <w:color w:val="000000"/>
                <w:sz w:val="16"/>
                <w:szCs w:val="16"/>
              </w:rPr>
              <w:t>6,3%</w:t>
            </w:r>
          </w:p>
        </w:tc>
        <w:tc>
          <w:tcPr>
            <w:tcW w:w="1054" w:type="dxa"/>
            <w:tcBorders>
              <w:top w:val="nil"/>
              <w:left w:val="nil"/>
              <w:bottom w:val="single" w:sz="4" w:space="0" w:color="auto"/>
              <w:right w:val="single" w:sz="4" w:space="0" w:color="auto"/>
            </w:tcBorders>
            <w:shd w:val="clear" w:color="auto" w:fill="auto"/>
            <w:vAlign w:val="center"/>
          </w:tcPr>
          <w:p w14:paraId="29014707" w14:textId="2B3CF7DF"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4F6861B4" w14:textId="77777777" w:rsidTr="00103CC3">
        <w:trPr>
          <w:trHeight w:val="460"/>
        </w:trPr>
        <w:tc>
          <w:tcPr>
            <w:tcW w:w="1277" w:type="dxa"/>
            <w:tcBorders>
              <w:top w:val="nil"/>
              <w:left w:val="nil"/>
              <w:bottom w:val="nil"/>
              <w:right w:val="nil"/>
            </w:tcBorders>
            <w:shd w:val="clear" w:color="auto" w:fill="auto"/>
            <w:vAlign w:val="center"/>
          </w:tcPr>
          <w:p w14:paraId="190BAD0E" w14:textId="1727C18D"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Inovatto</w:t>
            </w:r>
            <w:proofErr w:type="spellEnd"/>
          </w:p>
        </w:tc>
        <w:tc>
          <w:tcPr>
            <w:tcW w:w="2268" w:type="dxa"/>
            <w:tcBorders>
              <w:top w:val="nil"/>
              <w:left w:val="nil"/>
              <w:bottom w:val="nil"/>
              <w:right w:val="nil"/>
            </w:tcBorders>
            <w:shd w:val="clear" w:color="auto" w:fill="auto"/>
            <w:vAlign w:val="center"/>
          </w:tcPr>
          <w:p w14:paraId="6FFABAD7" w14:textId="6B390075"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w:t>
            </w:r>
            <w:proofErr w:type="spellStart"/>
            <w:r w:rsidRPr="0064069A">
              <w:rPr>
                <w:rFonts w:cs="Tahoma"/>
                <w:color w:val="000000"/>
                <w:sz w:val="16"/>
                <w:szCs w:val="16"/>
              </w:rPr>
              <w:t>Baepina</w:t>
            </w:r>
            <w:proofErr w:type="spellEnd"/>
            <w:r w:rsidRPr="0064069A">
              <w:rPr>
                <w:rFonts w:cs="Tahoma"/>
                <w:color w:val="000000"/>
                <w:sz w:val="16"/>
                <w:szCs w:val="16"/>
              </w:rPr>
              <w:t>, nº 96 - lote 01 do PA 49.097 - Irajá</w:t>
            </w:r>
          </w:p>
        </w:tc>
        <w:tc>
          <w:tcPr>
            <w:tcW w:w="3260" w:type="dxa"/>
            <w:tcBorders>
              <w:top w:val="nil"/>
              <w:left w:val="nil"/>
              <w:bottom w:val="nil"/>
              <w:right w:val="nil"/>
            </w:tcBorders>
            <w:shd w:val="clear" w:color="auto" w:fill="auto"/>
            <w:vAlign w:val="center"/>
          </w:tcPr>
          <w:p w14:paraId="00DEB243" w14:textId="04D3783A" w:rsidR="007B116B" w:rsidRPr="0064069A" w:rsidRDefault="007B116B" w:rsidP="007B116B">
            <w:pPr>
              <w:jc w:val="center"/>
              <w:rPr>
                <w:rFonts w:cs="Tahoma"/>
                <w:sz w:val="16"/>
                <w:szCs w:val="16"/>
                <w:lang w:eastAsia="pt-BR"/>
              </w:rPr>
            </w:pPr>
            <w:r w:rsidRPr="0064069A">
              <w:rPr>
                <w:rFonts w:cs="Tahoma"/>
                <w:color w:val="000000"/>
                <w:sz w:val="16"/>
                <w:szCs w:val="16"/>
              </w:rPr>
              <w:t>249760</w:t>
            </w:r>
          </w:p>
        </w:tc>
        <w:tc>
          <w:tcPr>
            <w:tcW w:w="2551" w:type="dxa"/>
            <w:tcBorders>
              <w:top w:val="nil"/>
              <w:left w:val="nil"/>
              <w:bottom w:val="nil"/>
              <w:right w:val="nil"/>
            </w:tcBorders>
            <w:shd w:val="clear" w:color="auto" w:fill="auto"/>
            <w:vAlign w:val="center"/>
          </w:tcPr>
          <w:p w14:paraId="7A695408" w14:textId="3FB7F5F4"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Inovato</w:t>
            </w:r>
            <w:proofErr w:type="spellEnd"/>
          </w:p>
        </w:tc>
        <w:tc>
          <w:tcPr>
            <w:tcW w:w="982" w:type="dxa"/>
            <w:tcBorders>
              <w:top w:val="nil"/>
              <w:left w:val="nil"/>
              <w:bottom w:val="nil"/>
              <w:right w:val="nil"/>
            </w:tcBorders>
            <w:shd w:val="clear" w:color="auto" w:fill="auto"/>
            <w:vAlign w:val="center"/>
          </w:tcPr>
          <w:p w14:paraId="35C9B0BE" w14:textId="0F6363EA"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158E3561" w14:textId="5AB1761A"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0BA2813D" w14:textId="673AF87D" w:rsidR="007B116B" w:rsidRPr="0064069A" w:rsidRDefault="007B116B" w:rsidP="007B116B">
            <w:pPr>
              <w:jc w:val="center"/>
              <w:rPr>
                <w:rFonts w:cs="Tahoma"/>
                <w:sz w:val="16"/>
                <w:szCs w:val="16"/>
                <w:lang w:eastAsia="pt-BR"/>
              </w:rPr>
            </w:pPr>
            <w:r w:rsidRPr="0064069A">
              <w:rPr>
                <w:rFonts w:cs="Tahoma"/>
                <w:color w:val="000000"/>
                <w:sz w:val="16"/>
                <w:szCs w:val="16"/>
              </w:rPr>
              <w:t>9,8%</w:t>
            </w:r>
          </w:p>
        </w:tc>
        <w:tc>
          <w:tcPr>
            <w:tcW w:w="1016" w:type="dxa"/>
            <w:tcBorders>
              <w:top w:val="nil"/>
              <w:left w:val="nil"/>
              <w:bottom w:val="single" w:sz="4" w:space="0" w:color="auto"/>
              <w:right w:val="single" w:sz="4" w:space="0" w:color="auto"/>
            </w:tcBorders>
            <w:shd w:val="clear" w:color="auto" w:fill="auto"/>
            <w:vAlign w:val="center"/>
          </w:tcPr>
          <w:p w14:paraId="7444C112" w14:textId="5C5BC886" w:rsidR="007B116B" w:rsidRPr="0064069A" w:rsidRDefault="007B116B" w:rsidP="007B116B">
            <w:pPr>
              <w:jc w:val="center"/>
              <w:rPr>
                <w:rFonts w:cs="Tahoma"/>
                <w:sz w:val="16"/>
                <w:szCs w:val="16"/>
                <w:lang w:eastAsia="pt-BR"/>
              </w:rPr>
            </w:pPr>
            <w:r w:rsidRPr="0064069A">
              <w:rPr>
                <w:rFonts w:cs="Tahoma"/>
                <w:color w:val="000000"/>
                <w:sz w:val="16"/>
                <w:szCs w:val="16"/>
              </w:rPr>
              <w:t>9,8%</w:t>
            </w:r>
          </w:p>
        </w:tc>
        <w:tc>
          <w:tcPr>
            <w:tcW w:w="1054" w:type="dxa"/>
            <w:tcBorders>
              <w:top w:val="nil"/>
              <w:left w:val="nil"/>
              <w:bottom w:val="single" w:sz="4" w:space="0" w:color="auto"/>
              <w:right w:val="single" w:sz="4" w:space="0" w:color="auto"/>
            </w:tcBorders>
            <w:shd w:val="clear" w:color="auto" w:fill="auto"/>
            <w:vAlign w:val="center"/>
          </w:tcPr>
          <w:p w14:paraId="0CAFCD6C" w14:textId="482892D9"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16AA27E7" w14:textId="77777777" w:rsidTr="00103CC3">
        <w:trPr>
          <w:trHeight w:val="460"/>
        </w:trPr>
        <w:tc>
          <w:tcPr>
            <w:tcW w:w="1277" w:type="dxa"/>
            <w:tcBorders>
              <w:top w:val="nil"/>
              <w:left w:val="nil"/>
              <w:bottom w:val="nil"/>
              <w:right w:val="nil"/>
            </w:tcBorders>
            <w:shd w:val="clear" w:color="auto" w:fill="auto"/>
            <w:vAlign w:val="center"/>
          </w:tcPr>
          <w:p w14:paraId="72791C71" w14:textId="3F93A7A8" w:rsidR="007B116B" w:rsidRPr="0064069A" w:rsidRDefault="007B116B" w:rsidP="007B116B">
            <w:pPr>
              <w:jc w:val="center"/>
              <w:rPr>
                <w:rFonts w:cs="Tahoma"/>
                <w:sz w:val="16"/>
                <w:szCs w:val="16"/>
                <w:lang w:eastAsia="pt-BR"/>
              </w:rPr>
            </w:pPr>
            <w:r w:rsidRPr="0064069A">
              <w:rPr>
                <w:rFonts w:cs="Tahoma"/>
                <w:color w:val="000000"/>
                <w:sz w:val="16"/>
                <w:szCs w:val="16"/>
              </w:rPr>
              <w:t>La Reserve</w:t>
            </w:r>
          </w:p>
        </w:tc>
        <w:tc>
          <w:tcPr>
            <w:tcW w:w="2268" w:type="dxa"/>
            <w:tcBorders>
              <w:top w:val="nil"/>
              <w:left w:val="nil"/>
              <w:bottom w:val="nil"/>
              <w:right w:val="nil"/>
            </w:tcBorders>
            <w:shd w:val="clear" w:color="auto" w:fill="auto"/>
            <w:vAlign w:val="center"/>
          </w:tcPr>
          <w:p w14:paraId="2B450407" w14:textId="1E93BA44" w:rsidR="007B116B" w:rsidRPr="0064069A" w:rsidRDefault="007B116B" w:rsidP="007B116B">
            <w:pPr>
              <w:jc w:val="center"/>
              <w:rPr>
                <w:rFonts w:cs="Tahoma"/>
                <w:sz w:val="16"/>
                <w:szCs w:val="16"/>
                <w:lang w:eastAsia="pt-BR"/>
              </w:rPr>
            </w:pPr>
            <w:r w:rsidRPr="0064069A">
              <w:rPr>
                <w:rFonts w:cs="Tahoma"/>
                <w:color w:val="000000"/>
                <w:sz w:val="16"/>
                <w:szCs w:val="16"/>
              </w:rPr>
              <w:t>Praça Nossa Sra. Da Abadia, N°</w:t>
            </w:r>
            <w:proofErr w:type="gramStart"/>
            <w:r w:rsidRPr="0064069A">
              <w:rPr>
                <w:rFonts w:cs="Tahoma"/>
                <w:color w:val="000000"/>
                <w:sz w:val="16"/>
                <w:szCs w:val="16"/>
              </w:rPr>
              <w:t>109  /</w:t>
            </w:r>
            <w:proofErr w:type="gramEnd"/>
            <w:r w:rsidRPr="0064069A">
              <w:rPr>
                <w:rFonts w:cs="Tahoma"/>
                <w:color w:val="000000"/>
                <w:sz w:val="16"/>
                <w:szCs w:val="16"/>
              </w:rPr>
              <w:t xml:space="preserve"> Praça Nossa Sra. Da </w:t>
            </w:r>
            <w:r w:rsidRPr="0064069A">
              <w:rPr>
                <w:rFonts w:cs="Tahoma"/>
                <w:color w:val="000000"/>
                <w:sz w:val="16"/>
                <w:szCs w:val="16"/>
              </w:rPr>
              <w:lastRenderedPageBreak/>
              <w:t>Abadia, N°157 _Bairro Jardim das Mangabeiras _Nova Lima</w:t>
            </w:r>
          </w:p>
        </w:tc>
        <w:tc>
          <w:tcPr>
            <w:tcW w:w="3260" w:type="dxa"/>
            <w:tcBorders>
              <w:top w:val="nil"/>
              <w:left w:val="nil"/>
              <w:bottom w:val="nil"/>
              <w:right w:val="nil"/>
            </w:tcBorders>
            <w:shd w:val="clear" w:color="auto" w:fill="auto"/>
            <w:vAlign w:val="center"/>
          </w:tcPr>
          <w:p w14:paraId="11B84674" w14:textId="245D7B33" w:rsidR="007B116B" w:rsidRPr="0064069A" w:rsidRDefault="007B116B" w:rsidP="007B116B">
            <w:pPr>
              <w:jc w:val="center"/>
              <w:rPr>
                <w:rFonts w:cs="Tahoma"/>
                <w:sz w:val="16"/>
                <w:szCs w:val="16"/>
                <w:lang w:eastAsia="pt-BR"/>
              </w:rPr>
            </w:pPr>
            <w:r w:rsidRPr="0064069A">
              <w:rPr>
                <w:rFonts w:cs="Tahoma"/>
                <w:color w:val="000000"/>
                <w:sz w:val="16"/>
                <w:szCs w:val="16"/>
              </w:rPr>
              <w:lastRenderedPageBreak/>
              <w:t>64433</w:t>
            </w:r>
          </w:p>
        </w:tc>
        <w:tc>
          <w:tcPr>
            <w:tcW w:w="2551" w:type="dxa"/>
            <w:tcBorders>
              <w:top w:val="nil"/>
              <w:left w:val="nil"/>
              <w:bottom w:val="nil"/>
              <w:right w:val="nil"/>
            </w:tcBorders>
            <w:shd w:val="clear" w:color="auto" w:fill="auto"/>
            <w:vAlign w:val="center"/>
          </w:tcPr>
          <w:p w14:paraId="657395AC" w14:textId="314C2BB8"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Patrimar</w:t>
            </w:r>
            <w:proofErr w:type="spellEnd"/>
            <w:r w:rsidRPr="0064069A">
              <w:rPr>
                <w:rFonts w:cs="Tahoma"/>
                <w:color w:val="000000"/>
                <w:sz w:val="16"/>
                <w:szCs w:val="16"/>
              </w:rPr>
              <w:t xml:space="preserve"> </w:t>
            </w:r>
            <w:proofErr w:type="spellStart"/>
            <w:r w:rsidRPr="0064069A">
              <w:rPr>
                <w:rFonts w:cs="Tahoma"/>
                <w:color w:val="000000"/>
                <w:sz w:val="16"/>
                <w:szCs w:val="16"/>
              </w:rPr>
              <w:t>Somattos</w:t>
            </w:r>
            <w:proofErr w:type="spellEnd"/>
            <w:r w:rsidRPr="0064069A">
              <w:rPr>
                <w:rFonts w:cs="Tahoma"/>
                <w:color w:val="000000"/>
                <w:sz w:val="16"/>
                <w:szCs w:val="16"/>
              </w:rPr>
              <w:t xml:space="preserve"> Jardim Das Mangabeiras Empreendimentos </w:t>
            </w:r>
            <w:proofErr w:type="spellStart"/>
            <w:r w:rsidRPr="0064069A">
              <w:rPr>
                <w:rFonts w:cs="Tahoma"/>
                <w:color w:val="000000"/>
                <w:sz w:val="16"/>
                <w:szCs w:val="16"/>
              </w:rPr>
              <w:t>Imobiliarios</w:t>
            </w:r>
            <w:proofErr w:type="spellEnd"/>
            <w:r w:rsidRPr="0064069A">
              <w:rPr>
                <w:rFonts w:cs="Tahoma"/>
                <w:color w:val="000000"/>
                <w:sz w:val="16"/>
                <w:szCs w:val="16"/>
              </w:rPr>
              <w:t xml:space="preserve"> SPE LTDA</w:t>
            </w:r>
          </w:p>
        </w:tc>
        <w:tc>
          <w:tcPr>
            <w:tcW w:w="982" w:type="dxa"/>
            <w:tcBorders>
              <w:top w:val="nil"/>
              <w:left w:val="nil"/>
              <w:bottom w:val="nil"/>
              <w:right w:val="nil"/>
            </w:tcBorders>
            <w:shd w:val="clear" w:color="auto" w:fill="auto"/>
            <w:vAlign w:val="center"/>
          </w:tcPr>
          <w:p w14:paraId="1E41D6E8" w14:textId="523603AA"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5EDE3994" w14:textId="1D5C4E60" w:rsidR="007B116B" w:rsidRPr="007B116B" w:rsidRDefault="007B116B" w:rsidP="007B116B">
            <w:pPr>
              <w:jc w:val="center"/>
              <w:rPr>
                <w:rFonts w:cs="Tahoma"/>
                <w:sz w:val="16"/>
                <w:szCs w:val="16"/>
                <w:lang w:eastAsia="pt-BR"/>
              </w:rPr>
            </w:pPr>
            <w:r w:rsidRPr="007B116B">
              <w:rPr>
                <w:sz w:val="16"/>
                <w:szCs w:val="16"/>
              </w:rPr>
              <w:t>50%</w:t>
            </w:r>
          </w:p>
        </w:tc>
        <w:tc>
          <w:tcPr>
            <w:tcW w:w="981" w:type="dxa"/>
            <w:tcBorders>
              <w:top w:val="nil"/>
              <w:left w:val="single" w:sz="4" w:space="0" w:color="auto"/>
              <w:bottom w:val="single" w:sz="4" w:space="0" w:color="auto"/>
              <w:right w:val="single" w:sz="4" w:space="0" w:color="auto"/>
            </w:tcBorders>
            <w:shd w:val="clear" w:color="auto" w:fill="auto"/>
            <w:vAlign w:val="center"/>
          </w:tcPr>
          <w:p w14:paraId="0E53BE8E" w14:textId="5406A9F9" w:rsidR="007B116B" w:rsidRPr="0064069A" w:rsidRDefault="007B116B" w:rsidP="007B116B">
            <w:pPr>
              <w:jc w:val="center"/>
              <w:rPr>
                <w:rFonts w:cs="Tahoma"/>
                <w:sz w:val="16"/>
                <w:szCs w:val="16"/>
                <w:lang w:eastAsia="pt-BR"/>
              </w:rPr>
            </w:pPr>
            <w:r w:rsidRPr="0064069A">
              <w:rPr>
                <w:rFonts w:cs="Tahoma"/>
                <w:color w:val="000000"/>
                <w:sz w:val="16"/>
                <w:szCs w:val="16"/>
              </w:rPr>
              <w:t>9,1%</w:t>
            </w:r>
          </w:p>
        </w:tc>
        <w:tc>
          <w:tcPr>
            <w:tcW w:w="1016" w:type="dxa"/>
            <w:tcBorders>
              <w:top w:val="nil"/>
              <w:left w:val="nil"/>
              <w:bottom w:val="single" w:sz="4" w:space="0" w:color="auto"/>
              <w:right w:val="single" w:sz="4" w:space="0" w:color="auto"/>
            </w:tcBorders>
            <w:shd w:val="clear" w:color="auto" w:fill="auto"/>
            <w:vAlign w:val="center"/>
          </w:tcPr>
          <w:p w14:paraId="3DC2149E" w14:textId="1EB3A879" w:rsidR="007B116B" w:rsidRPr="0064069A" w:rsidRDefault="007B116B" w:rsidP="007B116B">
            <w:pPr>
              <w:jc w:val="center"/>
              <w:rPr>
                <w:rFonts w:cs="Tahoma"/>
                <w:sz w:val="16"/>
                <w:szCs w:val="16"/>
                <w:lang w:eastAsia="pt-BR"/>
              </w:rPr>
            </w:pPr>
            <w:r w:rsidRPr="0064069A">
              <w:rPr>
                <w:rFonts w:cs="Tahoma"/>
                <w:color w:val="000000"/>
                <w:sz w:val="16"/>
                <w:szCs w:val="16"/>
              </w:rPr>
              <w:t>9,1%</w:t>
            </w:r>
          </w:p>
        </w:tc>
        <w:tc>
          <w:tcPr>
            <w:tcW w:w="1054" w:type="dxa"/>
            <w:tcBorders>
              <w:top w:val="nil"/>
              <w:left w:val="nil"/>
              <w:bottom w:val="single" w:sz="4" w:space="0" w:color="auto"/>
              <w:right w:val="single" w:sz="4" w:space="0" w:color="auto"/>
            </w:tcBorders>
            <w:shd w:val="clear" w:color="auto" w:fill="auto"/>
            <w:vAlign w:val="center"/>
          </w:tcPr>
          <w:p w14:paraId="599DD2BB" w14:textId="6D52FCD3"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31A76DA3" w14:textId="77777777" w:rsidTr="00103CC3">
        <w:trPr>
          <w:trHeight w:val="460"/>
        </w:trPr>
        <w:tc>
          <w:tcPr>
            <w:tcW w:w="1277" w:type="dxa"/>
            <w:tcBorders>
              <w:top w:val="nil"/>
              <w:left w:val="nil"/>
              <w:bottom w:val="nil"/>
              <w:right w:val="nil"/>
            </w:tcBorders>
            <w:shd w:val="clear" w:color="auto" w:fill="auto"/>
            <w:vAlign w:val="center"/>
          </w:tcPr>
          <w:p w14:paraId="18C985D6" w14:textId="23BA26D0"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Mirataia</w:t>
            </w:r>
            <w:proofErr w:type="spellEnd"/>
            <w:r w:rsidRPr="0064069A">
              <w:rPr>
                <w:rFonts w:cs="Tahoma"/>
                <w:color w:val="000000"/>
                <w:sz w:val="16"/>
                <w:szCs w:val="16"/>
              </w:rPr>
              <w:t xml:space="preserve"> I</w:t>
            </w:r>
          </w:p>
        </w:tc>
        <w:tc>
          <w:tcPr>
            <w:tcW w:w="2268" w:type="dxa"/>
            <w:tcBorders>
              <w:top w:val="nil"/>
              <w:left w:val="nil"/>
              <w:bottom w:val="nil"/>
              <w:right w:val="nil"/>
            </w:tcBorders>
            <w:shd w:val="clear" w:color="auto" w:fill="auto"/>
            <w:vAlign w:val="center"/>
          </w:tcPr>
          <w:p w14:paraId="06203012" w14:textId="376FAC4A"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w:t>
            </w:r>
            <w:proofErr w:type="spellStart"/>
            <w:r w:rsidRPr="0064069A">
              <w:rPr>
                <w:rFonts w:cs="Tahoma"/>
                <w:color w:val="000000"/>
                <w:sz w:val="16"/>
                <w:szCs w:val="16"/>
              </w:rPr>
              <w:t>Mirataia</w:t>
            </w:r>
            <w:proofErr w:type="spellEnd"/>
            <w:r w:rsidRPr="0064069A">
              <w:rPr>
                <w:rFonts w:cs="Tahoma"/>
                <w:color w:val="000000"/>
                <w:sz w:val="16"/>
                <w:szCs w:val="16"/>
              </w:rPr>
              <w:t>, nº 245 - lote 01 do PAL 49.135 - Jacarepaguá</w:t>
            </w:r>
          </w:p>
        </w:tc>
        <w:tc>
          <w:tcPr>
            <w:tcW w:w="3260" w:type="dxa"/>
            <w:tcBorders>
              <w:top w:val="nil"/>
              <w:left w:val="nil"/>
              <w:bottom w:val="nil"/>
              <w:right w:val="nil"/>
            </w:tcBorders>
            <w:shd w:val="clear" w:color="auto" w:fill="auto"/>
            <w:vAlign w:val="center"/>
          </w:tcPr>
          <w:p w14:paraId="1BE0E767" w14:textId="52316B99" w:rsidR="007B116B" w:rsidRPr="0064069A" w:rsidRDefault="007B116B" w:rsidP="007B116B">
            <w:pPr>
              <w:jc w:val="center"/>
              <w:rPr>
                <w:rFonts w:cs="Tahoma"/>
                <w:sz w:val="16"/>
                <w:szCs w:val="16"/>
                <w:lang w:eastAsia="pt-BR"/>
              </w:rPr>
            </w:pPr>
            <w:r w:rsidRPr="0064069A">
              <w:rPr>
                <w:rFonts w:cs="Tahoma"/>
                <w:color w:val="000000"/>
                <w:sz w:val="16"/>
                <w:szCs w:val="16"/>
              </w:rPr>
              <w:t>446774</w:t>
            </w:r>
          </w:p>
        </w:tc>
        <w:tc>
          <w:tcPr>
            <w:tcW w:w="2551" w:type="dxa"/>
            <w:tcBorders>
              <w:top w:val="nil"/>
              <w:left w:val="nil"/>
              <w:bottom w:val="nil"/>
              <w:right w:val="nil"/>
            </w:tcBorders>
            <w:shd w:val="clear" w:color="auto" w:fill="auto"/>
            <w:vAlign w:val="center"/>
          </w:tcPr>
          <w:p w14:paraId="1E1A0B20" w14:textId="4CF9A8D1" w:rsidR="007B116B" w:rsidRPr="0064069A" w:rsidRDefault="007B116B" w:rsidP="007B116B">
            <w:pPr>
              <w:jc w:val="center"/>
              <w:rPr>
                <w:rFonts w:cs="Tahoma"/>
                <w:sz w:val="16"/>
                <w:szCs w:val="16"/>
                <w:lang w:eastAsia="pt-BR"/>
              </w:rPr>
            </w:pPr>
            <w:r w:rsidRPr="0064069A">
              <w:rPr>
                <w:rFonts w:cs="Tahoma"/>
                <w:color w:val="000000"/>
                <w:sz w:val="16"/>
                <w:szCs w:val="16"/>
              </w:rPr>
              <w:t xml:space="preserve">SPE </w:t>
            </w:r>
            <w:proofErr w:type="spellStart"/>
            <w:r w:rsidRPr="0064069A">
              <w:rPr>
                <w:rFonts w:cs="Tahoma"/>
                <w:color w:val="000000"/>
                <w:sz w:val="16"/>
                <w:szCs w:val="16"/>
              </w:rPr>
              <w:t>Mirataia</w:t>
            </w:r>
            <w:proofErr w:type="spellEnd"/>
            <w:r w:rsidRPr="0064069A">
              <w:rPr>
                <w:rFonts w:cs="Tahoma"/>
                <w:color w:val="000000"/>
                <w:sz w:val="16"/>
                <w:szCs w:val="16"/>
              </w:rPr>
              <w:t xml:space="preserve"> Incorporadora E Construtora LTDA</w:t>
            </w:r>
          </w:p>
        </w:tc>
        <w:tc>
          <w:tcPr>
            <w:tcW w:w="982" w:type="dxa"/>
            <w:tcBorders>
              <w:top w:val="nil"/>
              <w:left w:val="nil"/>
              <w:bottom w:val="nil"/>
              <w:right w:val="nil"/>
            </w:tcBorders>
            <w:shd w:val="clear" w:color="auto" w:fill="auto"/>
            <w:vAlign w:val="center"/>
          </w:tcPr>
          <w:p w14:paraId="682980A5" w14:textId="20CE4AC5"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1B3938B9" w14:textId="6A673B82"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7D41D191" w14:textId="059FE234" w:rsidR="007B116B" w:rsidRPr="0064069A" w:rsidRDefault="007B116B" w:rsidP="007B116B">
            <w:pPr>
              <w:jc w:val="center"/>
              <w:rPr>
                <w:rFonts w:cs="Tahoma"/>
                <w:sz w:val="16"/>
                <w:szCs w:val="16"/>
                <w:lang w:eastAsia="pt-BR"/>
              </w:rPr>
            </w:pPr>
            <w:r w:rsidRPr="0064069A">
              <w:rPr>
                <w:rFonts w:cs="Tahoma"/>
                <w:color w:val="000000"/>
                <w:sz w:val="16"/>
                <w:szCs w:val="16"/>
              </w:rPr>
              <w:t>2,6%</w:t>
            </w:r>
          </w:p>
        </w:tc>
        <w:tc>
          <w:tcPr>
            <w:tcW w:w="1016" w:type="dxa"/>
            <w:tcBorders>
              <w:top w:val="nil"/>
              <w:left w:val="nil"/>
              <w:bottom w:val="single" w:sz="4" w:space="0" w:color="auto"/>
              <w:right w:val="single" w:sz="4" w:space="0" w:color="auto"/>
            </w:tcBorders>
            <w:shd w:val="clear" w:color="auto" w:fill="auto"/>
            <w:vAlign w:val="center"/>
          </w:tcPr>
          <w:p w14:paraId="6111A900" w14:textId="61B58CAD" w:rsidR="007B116B" w:rsidRPr="0064069A" w:rsidRDefault="007B116B" w:rsidP="007B116B">
            <w:pPr>
              <w:jc w:val="center"/>
              <w:rPr>
                <w:rFonts w:cs="Tahoma"/>
                <w:sz w:val="16"/>
                <w:szCs w:val="16"/>
                <w:lang w:eastAsia="pt-BR"/>
              </w:rPr>
            </w:pPr>
            <w:r w:rsidRPr="0064069A">
              <w:rPr>
                <w:rFonts w:cs="Tahoma"/>
                <w:color w:val="000000"/>
                <w:sz w:val="16"/>
                <w:szCs w:val="16"/>
              </w:rPr>
              <w:t>2,6%</w:t>
            </w:r>
          </w:p>
        </w:tc>
        <w:tc>
          <w:tcPr>
            <w:tcW w:w="1054" w:type="dxa"/>
            <w:tcBorders>
              <w:top w:val="nil"/>
              <w:left w:val="nil"/>
              <w:bottom w:val="single" w:sz="4" w:space="0" w:color="auto"/>
              <w:right w:val="single" w:sz="4" w:space="0" w:color="auto"/>
            </w:tcBorders>
            <w:shd w:val="clear" w:color="auto" w:fill="auto"/>
            <w:vAlign w:val="center"/>
          </w:tcPr>
          <w:p w14:paraId="7D8D529E" w14:textId="0CE2B400"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08E5386B" w14:textId="77777777" w:rsidTr="00103CC3">
        <w:trPr>
          <w:trHeight w:val="460"/>
        </w:trPr>
        <w:tc>
          <w:tcPr>
            <w:tcW w:w="1277" w:type="dxa"/>
            <w:tcBorders>
              <w:top w:val="nil"/>
              <w:left w:val="nil"/>
              <w:bottom w:val="nil"/>
              <w:right w:val="nil"/>
            </w:tcBorders>
            <w:shd w:val="clear" w:color="auto" w:fill="auto"/>
            <w:vAlign w:val="center"/>
          </w:tcPr>
          <w:p w14:paraId="7F25D1F7" w14:textId="70200DBC"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Mirataia</w:t>
            </w:r>
            <w:proofErr w:type="spellEnd"/>
            <w:r w:rsidRPr="0064069A">
              <w:rPr>
                <w:rFonts w:cs="Tahoma"/>
                <w:color w:val="000000"/>
                <w:sz w:val="16"/>
                <w:szCs w:val="16"/>
              </w:rPr>
              <w:t xml:space="preserve"> II - Módulo I</w:t>
            </w:r>
          </w:p>
        </w:tc>
        <w:tc>
          <w:tcPr>
            <w:tcW w:w="2268" w:type="dxa"/>
            <w:tcBorders>
              <w:top w:val="nil"/>
              <w:left w:val="nil"/>
              <w:bottom w:val="nil"/>
              <w:right w:val="nil"/>
            </w:tcBorders>
            <w:shd w:val="clear" w:color="auto" w:fill="auto"/>
            <w:vAlign w:val="center"/>
          </w:tcPr>
          <w:p w14:paraId="68F4E312" w14:textId="18BBC5CF"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w:t>
            </w:r>
            <w:proofErr w:type="spellStart"/>
            <w:r w:rsidRPr="0064069A">
              <w:rPr>
                <w:rFonts w:cs="Tahoma"/>
                <w:color w:val="000000"/>
                <w:sz w:val="16"/>
                <w:szCs w:val="16"/>
              </w:rPr>
              <w:t>Mirataia</w:t>
            </w:r>
            <w:proofErr w:type="spellEnd"/>
            <w:r w:rsidRPr="0064069A">
              <w:rPr>
                <w:rFonts w:cs="Tahoma"/>
                <w:color w:val="000000"/>
                <w:sz w:val="16"/>
                <w:szCs w:val="16"/>
              </w:rPr>
              <w:t>, nº 181 - lote 02 do PAL 49.135 - Jacarepaguá</w:t>
            </w:r>
          </w:p>
        </w:tc>
        <w:tc>
          <w:tcPr>
            <w:tcW w:w="3260" w:type="dxa"/>
            <w:tcBorders>
              <w:top w:val="nil"/>
              <w:left w:val="nil"/>
              <w:bottom w:val="nil"/>
              <w:right w:val="nil"/>
            </w:tcBorders>
            <w:shd w:val="clear" w:color="auto" w:fill="auto"/>
            <w:vAlign w:val="center"/>
          </w:tcPr>
          <w:p w14:paraId="15B80A93" w14:textId="76A047E0" w:rsidR="007B116B" w:rsidRPr="0064069A" w:rsidRDefault="007B116B" w:rsidP="007B116B">
            <w:pPr>
              <w:jc w:val="center"/>
              <w:rPr>
                <w:rFonts w:cs="Tahoma"/>
                <w:sz w:val="16"/>
                <w:szCs w:val="16"/>
                <w:lang w:eastAsia="pt-BR"/>
              </w:rPr>
            </w:pPr>
            <w:r w:rsidRPr="0064069A">
              <w:rPr>
                <w:rFonts w:cs="Tahoma"/>
                <w:color w:val="000000"/>
                <w:sz w:val="16"/>
                <w:szCs w:val="16"/>
              </w:rPr>
              <w:t>446773</w:t>
            </w:r>
          </w:p>
        </w:tc>
        <w:tc>
          <w:tcPr>
            <w:tcW w:w="2551" w:type="dxa"/>
            <w:tcBorders>
              <w:top w:val="nil"/>
              <w:left w:val="nil"/>
              <w:bottom w:val="nil"/>
              <w:right w:val="nil"/>
            </w:tcBorders>
            <w:shd w:val="clear" w:color="auto" w:fill="auto"/>
            <w:vAlign w:val="center"/>
          </w:tcPr>
          <w:p w14:paraId="507A657F" w14:textId="7DF2469F" w:rsidR="007B116B" w:rsidRPr="0064069A" w:rsidRDefault="007B116B" w:rsidP="007B116B">
            <w:pPr>
              <w:jc w:val="center"/>
              <w:rPr>
                <w:rFonts w:cs="Tahoma"/>
                <w:sz w:val="16"/>
                <w:szCs w:val="16"/>
                <w:lang w:eastAsia="pt-BR"/>
              </w:rPr>
            </w:pPr>
            <w:r w:rsidRPr="0064069A">
              <w:rPr>
                <w:rFonts w:cs="Tahoma"/>
                <w:color w:val="000000"/>
                <w:sz w:val="16"/>
                <w:szCs w:val="16"/>
              </w:rPr>
              <w:t xml:space="preserve">SPE </w:t>
            </w:r>
            <w:proofErr w:type="spellStart"/>
            <w:r w:rsidRPr="0064069A">
              <w:rPr>
                <w:rFonts w:cs="Tahoma"/>
                <w:color w:val="000000"/>
                <w:sz w:val="16"/>
                <w:szCs w:val="16"/>
              </w:rPr>
              <w:t>Mirataia</w:t>
            </w:r>
            <w:proofErr w:type="spellEnd"/>
            <w:r w:rsidRPr="0064069A">
              <w:rPr>
                <w:rFonts w:cs="Tahoma"/>
                <w:color w:val="000000"/>
                <w:sz w:val="16"/>
                <w:szCs w:val="16"/>
              </w:rPr>
              <w:t xml:space="preserve"> Incorporadora E Construtora LTDA</w:t>
            </w:r>
          </w:p>
        </w:tc>
        <w:tc>
          <w:tcPr>
            <w:tcW w:w="982" w:type="dxa"/>
            <w:tcBorders>
              <w:top w:val="nil"/>
              <w:left w:val="nil"/>
              <w:bottom w:val="nil"/>
              <w:right w:val="nil"/>
            </w:tcBorders>
            <w:shd w:val="clear" w:color="auto" w:fill="auto"/>
            <w:vAlign w:val="center"/>
          </w:tcPr>
          <w:p w14:paraId="0294868B" w14:textId="528C317B"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16FA27F7" w14:textId="5D421EE8"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15DBDB51" w14:textId="787092BB" w:rsidR="007B116B" w:rsidRPr="0064069A" w:rsidRDefault="007B116B" w:rsidP="007B116B">
            <w:pPr>
              <w:jc w:val="center"/>
              <w:rPr>
                <w:rFonts w:cs="Tahoma"/>
                <w:sz w:val="16"/>
                <w:szCs w:val="16"/>
                <w:lang w:eastAsia="pt-BR"/>
              </w:rPr>
            </w:pPr>
            <w:r w:rsidRPr="0064069A">
              <w:rPr>
                <w:rFonts w:cs="Tahoma"/>
                <w:color w:val="000000"/>
                <w:sz w:val="16"/>
                <w:szCs w:val="16"/>
              </w:rPr>
              <w:t>7,3%</w:t>
            </w:r>
          </w:p>
        </w:tc>
        <w:tc>
          <w:tcPr>
            <w:tcW w:w="1016" w:type="dxa"/>
            <w:tcBorders>
              <w:top w:val="nil"/>
              <w:left w:val="nil"/>
              <w:bottom w:val="single" w:sz="4" w:space="0" w:color="auto"/>
              <w:right w:val="single" w:sz="4" w:space="0" w:color="auto"/>
            </w:tcBorders>
            <w:shd w:val="clear" w:color="auto" w:fill="auto"/>
            <w:vAlign w:val="center"/>
          </w:tcPr>
          <w:p w14:paraId="2E797FD4" w14:textId="11B9FAB6" w:rsidR="007B116B" w:rsidRPr="0064069A" w:rsidRDefault="007B116B" w:rsidP="007B116B">
            <w:pPr>
              <w:jc w:val="center"/>
              <w:rPr>
                <w:rFonts w:cs="Tahoma"/>
                <w:sz w:val="16"/>
                <w:szCs w:val="16"/>
                <w:lang w:eastAsia="pt-BR"/>
              </w:rPr>
            </w:pPr>
            <w:r w:rsidRPr="0064069A">
              <w:rPr>
                <w:rFonts w:cs="Tahoma"/>
                <w:color w:val="000000"/>
                <w:sz w:val="16"/>
                <w:szCs w:val="16"/>
              </w:rPr>
              <w:t>7,3%</w:t>
            </w:r>
          </w:p>
        </w:tc>
        <w:tc>
          <w:tcPr>
            <w:tcW w:w="1054" w:type="dxa"/>
            <w:tcBorders>
              <w:top w:val="nil"/>
              <w:left w:val="nil"/>
              <w:bottom w:val="single" w:sz="4" w:space="0" w:color="auto"/>
              <w:right w:val="single" w:sz="4" w:space="0" w:color="auto"/>
            </w:tcBorders>
            <w:shd w:val="clear" w:color="auto" w:fill="auto"/>
            <w:vAlign w:val="center"/>
          </w:tcPr>
          <w:p w14:paraId="0629B3D9" w14:textId="26D3C573"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173642AD" w14:textId="77777777" w:rsidTr="00103CC3">
        <w:trPr>
          <w:trHeight w:val="460"/>
        </w:trPr>
        <w:tc>
          <w:tcPr>
            <w:tcW w:w="1277" w:type="dxa"/>
            <w:tcBorders>
              <w:top w:val="nil"/>
              <w:left w:val="nil"/>
              <w:bottom w:val="nil"/>
              <w:right w:val="nil"/>
            </w:tcBorders>
            <w:shd w:val="clear" w:color="auto" w:fill="auto"/>
            <w:vAlign w:val="center"/>
          </w:tcPr>
          <w:p w14:paraId="5CB21745" w14:textId="254AA27F"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Mirataia</w:t>
            </w:r>
            <w:proofErr w:type="spellEnd"/>
            <w:r w:rsidRPr="0064069A">
              <w:rPr>
                <w:rFonts w:cs="Tahoma"/>
                <w:color w:val="000000"/>
                <w:sz w:val="16"/>
                <w:szCs w:val="16"/>
              </w:rPr>
              <w:t xml:space="preserve"> II - Módulo II</w:t>
            </w:r>
          </w:p>
        </w:tc>
        <w:tc>
          <w:tcPr>
            <w:tcW w:w="2268" w:type="dxa"/>
            <w:tcBorders>
              <w:top w:val="nil"/>
              <w:left w:val="nil"/>
              <w:bottom w:val="nil"/>
              <w:right w:val="nil"/>
            </w:tcBorders>
            <w:shd w:val="clear" w:color="auto" w:fill="auto"/>
            <w:vAlign w:val="center"/>
          </w:tcPr>
          <w:p w14:paraId="373386F6" w14:textId="3B48B42F"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w:t>
            </w:r>
            <w:proofErr w:type="spellStart"/>
            <w:r w:rsidRPr="0064069A">
              <w:rPr>
                <w:rFonts w:cs="Tahoma"/>
                <w:color w:val="000000"/>
                <w:sz w:val="16"/>
                <w:szCs w:val="16"/>
              </w:rPr>
              <w:t>Mirataia</w:t>
            </w:r>
            <w:proofErr w:type="spellEnd"/>
            <w:r w:rsidRPr="0064069A">
              <w:rPr>
                <w:rFonts w:cs="Tahoma"/>
                <w:color w:val="000000"/>
                <w:sz w:val="16"/>
                <w:szCs w:val="16"/>
              </w:rPr>
              <w:t>, nº 181 - lote 02 do PAL 49.135 - Jacarepaguá</w:t>
            </w:r>
          </w:p>
        </w:tc>
        <w:tc>
          <w:tcPr>
            <w:tcW w:w="3260" w:type="dxa"/>
            <w:tcBorders>
              <w:top w:val="nil"/>
              <w:left w:val="nil"/>
              <w:bottom w:val="nil"/>
              <w:right w:val="nil"/>
            </w:tcBorders>
            <w:shd w:val="clear" w:color="auto" w:fill="auto"/>
            <w:vAlign w:val="center"/>
          </w:tcPr>
          <w:p w14:paraId="4ECD5D7D" w14:textId="6F3544F1" w:rsidR="007B116B" w:rsidRPr="0064069A" w:rsidRDefault="007B116B" w:rsidP="007B116B">
            <w:pPr>
              <w:jc w:val="center"/>
              <w:rPr>
                <w:rFonts w:cs="Tahoma"/>
                <w:sz w:val="16"/>
                <w:szCs w:val="16"/>
                <w:lang w:eastAsia="pt-BR"/>
              </w:rPr>
            </w:pPr>
            <w:r w:rsidRPr="0064069A">
              <w:rPr>
                <w:rFonts w:cs="Tahoma"/>
                <w:color w:val="000000"/>
                <w:sz w:val="16"/>
                <w:szCs w:val="16"/>
              </w:rPr>
              <w:t>446773</w:t>
            </w:r>
          </w:p>
        </w:tc>
        <w:tc>
          <w:tcPr>
            <w:tcW w:w="2551" w:type="dxa"/>
            <w:tcBorders>
              <w:top w:val="nil"/>
              <w:left w:val="nil"/>
              <w:bottom w:val="nil"/>
              <w:right w:val="nil"/>
            </w:tcBorders>
            <w:shd w:val="clear" w:color="auto" w:fill="auto"/>
            <w:vAlign w:val="center"/>
          </w:tcPr>
          <w:p w14:paraId="3788613F" w14:textId="69A2B188" w:rsidR="007B116B" w:rsidRPr="0064069A" w:rsidRDefault="007B116B" w:rsidP="007B116B">
            <w:pPr>
              <w:jc w:val="center"/>
              <w:rPr>
                <w:rFonts w:cs="Tahoma"/>
                <w:sz w:val="16"/>
                <w:szCs w:val="16"/>
                <w:lang w:eastAsia="pt-BR"/>
              </w:rPr>
            </w:pPr>
            <w:r w:rsidRPr="0064069A">
              <w:rPr>
                <w:rFonts w:cs="Tahoma"/>
                <w:color w:val="000000"/>
                <w:sz w:val="16"/>
                <w:szCs w:val="16"/>
              </w:rPr>
              <w:t xml:space="preserve">SPE </w:t>
            </w:r>
            <w:proofErr w:type="spellStart"/>
            <w:r w:rsidRPr="0064069A">
              <w:rPr>
                <w:rFonts w:cs="Tahoma"/>
                <w:color w:val="000000"/>
                <w:sz w:val="16"/>
                <w:szCs w:val="16"/>
              </w:rPr>
              <w:t>Mirataia</w:t>
            </w:r>
            <w:proofErr w:type="spellEnd"/>
            <w:r w:rsidRPr="0064069A">
              <w:rPr>
                <w:rFonts w:cs="Tahoma"/>
                <w:color w:val="000000"/>
                <w:sz w:val="16"/>
                <w:szCs w:val="16"/>
              </w:rPr>
              <w:t xml:space="preserve"> Incorporadora E Construtora LTDA</w:t>
            </w:r>
          </w:p>
        </w:tc>
        <w:tc>
          <w:tcPr>
            <w:tcW w:w="982" w:type="dxa"/>
            <w:tcBorders>
              <w:top w:val="nil"/>
              <w:left w:val="nil"/>
              <w:bottom w:val="nil"/>
              <w:right w:val="nil"/>
            </w:tcBorders>
            <w:shd w:val="clear" w:color="auto" w:fill="auto"/>
            <w:vAlign w:val="center"/>
          </w:tcPr>
          <w:p w14:paraId="060789C1" w14:textId="2181A279"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6A3C58C0" w14:textId="38ED1989"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28259AF6" w14:textId="6C64CF12" w:rsidR="007B116B" w:rsidRPr="0064069A" w:rsidRDefault="007B116B" w:rsidP="007B116B">
            <w:pPr>
              <w:jc w:val="center"/>
              <w:rPr>
                <w:rFonts w:cs="Tahoma"/>
                <w:sz w:val="16"/>
                <w:szCs w:val="16"/>
                <w:lang w:eastAsia="pt-BR"/>
              </w:rPr>
            </w:pPr>
            <w:r w:rsidRPr="0064069A">
              <w:rPr>
                <w:rFonts w:cs="Tahoma"/>
                <w:color w:val="000000"/>
                <w:sz w:val="16"/>
                <w:szCs w:val="16"/>
              </w:rPr>
              <w:t>6,4%</w:t>
            </w:r>
          </w:p>
        </w:tc>
        <w:tc>
          <w:tcPr>
            <w:tcW w:w="1016" w:type="dxa"/>
            <w:tcBorders>
              <w:top w:val="nil"/>
              <w:left w:val="nil"/>
              <w:bottom w:val="single" w:sz="4" w:space="0" w:color="auto"/>
              <w:right w:val="single" w:sz="4" w:space="0" w:color="auto"/>
            </w:tcBorders>
            <w:shd w:val="clear" w:color="auto" w:fill="auto"/>
            <w:vAlign w:val="center"/>
          </w:tcPr>
          <w:p w14:paraId="45B6A7B5" w14:textId="7268C3CC" w:rsidR="007B116B" w:rsidRPr="0064069A" w:rsidRDefault="007B116B" w:rsidP="007B116B">
            <w:pPr>
              <w:jc w:val="center"/>
              <w:rPr>
                <w:rFonts w:cs="Tahoma"/>
                <w:sz w:val="16"/>
                <w:szCs w:val="16"/>
                <w:lang w:eastAsia="pt-BR"/>
              </w:rPr>
            </w:pPr>
            <w:r w:rsidRPr="0064069A">
              <w:rPr>
                <w:rFonts w:cs="Tahoma"/>
                <w:color w:val="000000"/>
                <w:sz w:val="16"/>
                <w:szCs w:val="16"/>
              </w:rPr>
              <w:t>6,4%</w:t>
            </w:r>
          </w:p>
        </w:tc>
        <w:tc>
          <w:tcPr>
            <w:tcW w:w="1054" w:type="dxa"/>
            <w:tcBorders>
              <w:top w:val="nil"/>
              <w:left w:val="nil"/>
              <w:bottom w:val="single" w:sz="4" w:space="0" w:color="auto"/>
              <w:right w:val="single" w:sz="4" w:space="0" w:color="auto"/>
            </w:tcBorders>
            <w:shd w:val="clear" w:color="auto" w:fill="auto"/>
            <w:vAlign w:val="center"/>
          </w:tcPr>
          <w:p w14:paraId="0B4CAA84" w14:textId="382C566E"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318C3D63" w14:textId="77777777" w:rsidTr="00103CC3">
        <w:trPr>
          <w:trHeight w:val="290"/>
        </w:trPr>
        <w:tc>
          <w:tcPr>
            <w:tcW w:w="1277" w:type="dxa"/>
            <w:tcBorders>
              <w:top w:val="nil"/>
              <w:left w:val="nil"/>
              <w:bottom w:val="nil"/>
              <w:right w:val="nil"/>
            </w:tcBorders>
            <w:shd w:val="clear" w:color="auto" w:fill="auto"/>
            <w:vAlign w:val="center"/>
          </w:tcPr>
          <w:p w14:paraId="17A8AD95" w14:textId="17FC9467"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Mirataia</w:t>
            </w:r>
            <w:proofErr w:type="spellEnd"/>
            <w:r w:rsidRPr="0064069A">
              <w:rPr>
                <w:rFonts w:cs="Tahoma"/>
                <w:color w:val="000000"/>
                <w:sz w:val="16"/>
                <w:szCs w:val="16"/>
              </w:rPr>
              <w:t xml:space="preserve"> II - Módulo III</w:t>
            </w:r>
          </w:p>
        </w:tc>
        <w:tc>
          <w:tcPr>
            <w:tcW w:w="2268" w:type="dxa"/>
            <w:tcBorders>
              <w:top w:val="nil"/>
              <w:left w:val="nil"/>
              <w:bottom w:val="nil"/>
              <w:right w:val="nil"/>
            </w:tcBorders>
            <w:shd w:val="clear" w:color="auto" w:fill="auto"/>
            <w:vAlign w:val="center"/>
          </w:tcPr>
          <w:p w14:paraId="3D17F297" w14:textId="4FD5F01C"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w:t>
            </w:r>
            <w:proofErr w:type="spellStart"/>
            <w:r w:rsidRPr="0064069A">
              <w:rPr>
                <w:rFonts w:cs="Tahoma"/>
                <w:color w:val="000000"/>
                <w:sz w:val="16"/>
                <w:szCs w:val="16"/>
              </w:rPr>
              <w:t>Mirataia</w:t>
            </w:r>
            <w:proofErr w:type="spellEnd"/>
            <w:r w:rsidRPr="0064069A">
              <w:rPr>
                <w:rFonts w:cs="Tahoma"/>
                <w:color w:val="000000"/>
                <w:sz w:val="16"/>
                <w:szCs w:val="16"/>
              </w:rPr>
              <w:t>, nº 181 - lote 02 do PAL 49.135 - Jacarepaguá</w:t>
            </w:r>
          </w:p>
        </w:tc>
        <w:tc>
          <w:tcPr>
            <w:tcW w:w="3260" w:type="dxa"/>
            <w:tcBorders>
              <w:top w:val="nil"/>
              <w:left w:val="nil"/>
              <w:bottom w:val="nil"/>
              <w:right w:val="nil"/>
            </w:tcBorders>
            <w:shd w:val="clear" w:color="auto" w:fill="auto"/>
            <w:vAlign w:val="center"/>
          </w:tcPr>
          <w:p w14:paraId="5AC24CF1" w14:textId="5D6940F4" w:rsidR="007B116B" w:rsidRPr="0064069A" w:rsidRDefault="007B116B" w:rsidP="007B116B">
            <w:pPr>
              <w:jc w:val="center"/>
              <w:rPr>
                <w:rFonts w:cs="Tahoma"/>
                <w:sz w:val="16"/>
                <w:szCs w:val="16"/>
                <w:lang w:eastAsia="pt-BR"/>
              </w:rPr>
            </w:pPr>
            <w:r w:rsidRPr="0064069A">
              <w:rPr>
                <w:rFonts w:cs="Tahoma"/>
                <w:color w:val="000000"/>
                <w:sz w:val="16"/>
                <w:szCs w:val="16"/>
              </w:rPr>
              <w:t>446773</w:t>
            </w:r>
          </w:p>
        </w:tc>
        <w:tc>
          <w:tcPr>
            <w:tcW w:w="2551" w:type="dxa"/>
            <w:tcBorders>
              <w:top w:val="nil"/>
              <w:left w:val="nil"/>
              <w:bottom w:val="nil"/>
              <w:right w:val="nil"/>
            </w:tcBorders>
            <w:shd w:val="clear" w:color="auto" w:fill="auto"/>
            <w:vAlign w:val="center"/>
          </w:tcPr>
          <w:p w14:paraId="6B0E9B54" w14:textId="29EDC83A" w:rsidR="007B116B" w:rsidRPr="0064069A" w:rsidRDefault="007B116B" w:rsidP="007B116B">
            <w:pPr>
              <w:jc w:val="center"/>
              <w:rPr>
                <w:rFonts w:cs="Tahoma"/>
                <w:sz w:val="16"/>
                <w:szCs w:val="16"/>
                <w:lang w:eastAsia="pt-BR"/>
              </w:rPr>
            </w:pPr>
            <w:r w:rsidRPr="0064069A">
              <w:rPr>
                <w:rFonts w:cs="Tahoma"/>
                <w:color w:val="000000"/>
                <w:sz w:val="16"/>
                <w:szCs w:val="16"/>
              </w:rPr>
              <w:t xml:space="preserve">SPE </w:t>
            </w:r>
            <w:proofErr w:type="spellStart"/>
            <w:r w:rsidRPr="0064069A">
              <w:rPr>
                <w:rFonts w:cs="Tahoma"/>
                <w:color w:val="000000"/>
                <w:sz w:val="16"/>
                <w:szCs w:val="16"/>
              </w:rPr>
              <w:t>Mirataia</w:t>
            </w:r>
            <w:proofErr w:type="spellEnd"/>
            <w:r w:rsidRPr="0064069A">
              <w:rPr>
                <w:rFonts w:cs="Tahoma"/>
                <w:color w:val="000000"/>
                <w:sz w:val="16"/>
                <w:szCs w:val="16"/>
              </w:rPr>
              <w:t xml:space="preserve"> Incorporadora E Construtora LTDA</w:t>
            </w:r>
          </w:p>
        </w:tc>
        <w:tc>
          <w:tcPr>
            <w:tcW w:w="982" w:type="dxa"/>
            <w:tcBorders>
              <w:top w:val="nil"/>
              <w:left w:val="nil"/>
              <w:bottom w:val="nil"/>
              <w:right w:val="nil"/>
            </w:tcBorders>
            <w:shd w:val="clear" w:color="auto" w:fill="auto"/>
            <w:vAlign w:val="center"/>
          </w:tcPr>
          <w:p w14:paraId="2A69E74B" w14:textId="22272F04"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3BDAF2CD" w14:textId="323538C4"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59A1720C" w14:textId="39BB0880" w:rsidR="007B116B" w:rsidRPr="0064069A" w:rsidRDefault="007B116B" w:rsidP="007B116B">
            <w:pPr>
              <w:jc w:val="center"/>
              <w:rPr>
                <w:rFonts w:cs="Tahoma"/>
                <w:sz w:val="16"/>
                <w:szCs w:val="16"/>
                <w:lang w:eastAsia="pt-BR"/>
              </w:rPr>
            </w:pPr>
            <w:r w:rsidRPr="0064069A">
              <w:rPr>
                <w:rFonts w:cs="Tahoma"/>
                <w:color w:val="000000"/>
                <w:sz w:val="16"/>
                <w:szCs w:val="16"/>
              </w:rPr>
              <w:t>4,6%</w:t>
            </w:r>
          </w:p>
        </w:tc>
        <w:tc>
          <w:tcPr>
            <w:tcW w:w="1016" w:type="dxa"/>
            <w:tcBorders>
              <w:top w:val="nil"/>
              <w:left w:val="nil"/>
              <w:bottom w:val="single" w:sz="4" w:space="0" w:color="auto"/>
              <w:right w:val="single" w:sz="4" w:space="0" w:color="auto"/>
            </w:tcBorders>
            <w:shd w:val="clear" w:color="auto" w:fill="auto"/>
            <w:vAlign w:val="center"/>
          </w:tcPr>
          <w:p w14:paraId="21A10C74" w14:textId="5741F79B" w:rsidR="007B116B" w:rsidRPr="0064069A" w:rsidRDefault="007B116B" w:rsidP="007B116B">
            <w:pPr>
              <w:jc w:val="center"/>
              <w:rPr>
                <w:rFonts w:cs="Tahoma"/>
                <w:sz w:val="16"/>
                <w:szCs w:val="16"/>
                <w:lang w:eastAsia="pt-BR"/>
              </w:rPr>
            </w:pPr>
            <w:r w:rsidRPr="0064069A">
              <w:rPr>
                <w:rFonts w:cs="Tahoma"/>
                <w:color w:val="000000"/>
                <w:sz w:val="16"/>
                <w:szCs w:val="16"/>
              </w:rPr>
              <w:t>4,6%</w:t>
            </w:r>
          </w:p>
        </w:tc>
        <w:tc>
          <w:tcPr>
            <w:tcW w:w="1054" w:type="dxa"/>
            <w:tcBorders>
              <w:top w:val="nil"/>
              <w:left w:val="nil"/>
              <w:bottom w:val="single" w:sz="4" w:space="0" w:color="auto"/>
              <w:right w:val="single" w:sz="4" w:space="0" w:color="auto"/>
            </w:tcBorders>
            <w:shd w:val="clear" w:color="auto" w:fill="auto"/>
            <w:vAlign w:val="center"/>
          </w:tcPr>
          <w:p w14:paraId="3A678CAB" w14:textId="18C4DEBC"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31C52574" w14:textId="77777777" w:rsidTr="00103CC3">
        <w:trPr>
          <w:trHeight w:val="290"/>
        </w:trPr>
        <w:tc>
          <w:tcPr>
            <w:tcW w:w="1277" w:type="dxa"/>
            <w:tcBorders>
              <w:top w:val="nil"/>
              <w:left w:val="nil"/>
              <w:bottom w:val="nil"/>
              <w:right w:val="nil"/>
            </w:tcBorders>
            <w:shd w:val="clear" w:color="auto" w:fill="auto"/>
            <w:vAlign w:val="center"/>
          </w:tcPr>
          <w:p w14:paraId="6C1BBA75" w14:textId="53A19B93" w:rsidR="007B116B" w:rsidRPr="0064069A" w:rsidRDefault="007B116B" w:rsidP="007B116B">
            <w:pPr>
              <w:jc w:val="center"/>
              <w:rPr>
                <w:rFonts w:cs="Tahoma"/>
                <w:sz w:val="16"/>
                <w:szCs w:val="16"/>
                <w:lang w:eastAsia="pt-BR"/>
              </w:rPr>
            </w:pPr>
            <w:r w:rsidRPr="0064069A">
              <w:rPr>
                <w:rFonts w:cs="Tahoma"/>
                <w:color w:val="000000"/>
                <w:sz w:val="16"/>
                <w:szCs w:val="16"/>
              </w:rPr>
              <w:t>Porto Fino - Módulo I</w:t>
            </w:r>
          </w:p>
        </w:tc>
        <w:tc>
          <w:tcPr>
            <w:tcW w:w="2268" w:type="dxa"/>
            <w:tcBorders>
              <w:top w:val="nil"/>
              <w:left w:val="nil"/>
              <w:bottom w:val="nil"/>
              <w:right w:val="nil"/>
            </w:tcBorders>
            <w:shd w:val="clear" w:color="auto" w:fill="auto"/>
            <w:vAlign w:val="center"/>
          </w:tcPr>
          <w:p w14:paraId="7ECCFCE2" w14:textId="79DA48F7" w:rsidR="007B116B" w:rsidRPr="0064069A" w:rsidRDefault="007B116B" w:rsidP="007B116B">
            <w:pPr>
              <w:jc w:val="center"/>
              <w:rPr>
                <w:rFonts w:cs="Tahoma"/>
                <w:sz w:val="16"/>
                <w:szCs w:val="16"/>
                <w:lang w:eastAsia="pt-BR"/>
              </w:rPr>
            </w:pPr>
            <w:r w:rsidRPr="0064069A">
              <w:rPr>
                <w:rFonts w:cs="Tahoma"/>
                <w:color w:val="000000"/>
                <w:sz w:val="16"/>
                <w:szCs w:val="16"/>
              </w:rPr>
              <w:t xml:space="preserve">Avenida Amador Bueno da Veiga, N° 2020_Bairro </w:t>
            </w:r>
            <w:proofErr w:type="gramStart"/>
            <w:r w:rsidRPr="0064069A">
              <w:rPr>
                <w:rFonts w:cs="Tahoma"/>
                <w:color w:val="000000"/>
                <w:sz w:val="16"/>
                <w:szCs w:val="16"/>
              </w:rPr>
              <w:t>Agua</w:t>
            </w:r>
            <w:proofErr w:type="gramEnd"/>
            <w:r w:rsidRPr="0064069A">
              <w:rPr>
                <w:rFonts w:cs="Tahoma"/>
                <w:color w:val="000000"/>
                <w:sz w:val="16"/>
                <w:szCs w:val="16"/>
              </w:rPr>
              <w:t xml:space="preserve"> Quente _ </w:t>
            </w:r>
            <w:proofErr w:type="spellStart"/>
            <w:r w:rsidRPr="0064069A">
              <w:rPr>
                <w:rFonts w:cs="Tahoma"/>
                <w:color w:val="000000"/>
                <w:sz w:val="16"/>
                <w:szCs w:val="16"/>
              </w:rPr>
              <w:t>Taubate</w:t>
            </w:r>
            <w:proofErr w:type="spellEnd"/>
          </w:p>
        </w:tc>
        <w:tc>
          <w:tcPr>
            <w:tcW w:w="3260" w:type="dxa"/>
            <w:tcBorders>
              <w:top w:val="nil"/>
              <w:left w:val="nil"/>
              <w:bottom w:val="nil"/>
              <w:right w:val="nil"/>
            </w:tcBorders>
            <w:shd w:val="clear" w:color="auto" w:fill="auto"/>
            <w:vAlign w:val="center"/>
          </w:tcPr>
          <w:p w14:paraId="190E56FA" w14:textId="462E2185" w:rsidR="007B116B" w:rsidRPr="0064069A" w:rsidRDefault="007B116B" w:rsidP="007B116B">
            <w:pPr>
              <w:jc w:val="center"/>
              <w:rPr>
                <w:rFonts w:cs="Tahoma"/>
                <w:sz w:val="16"/>
                <w:szCs w:val="16"/>
                <w:lang w:eastAsia="pt-BR"/>
              </w:rPr>
            </w:pPr>
            <w:r w:rsidRPr="0064069A">
              <w:rPr>
                <w:rFonts w:cs="Tahoma"/>
                <w:color w:val="000000"/>
                <w:sz w:val="16"/>
                <w:szCs w:val="16"/>
              </w:rPr>
              <w:t>141701</w:t>
            </w:r>
          </w:p>
        </w:tc>
        <w:tc>
          <w:tcPr>
            <w:tcW w:w="2551" w:type="dxa"/>
            <w:tcBorders>
              <w:top w:val="nil"/>
              <w:left w:val="nil"/>
              <w:bottom w:val="nil"/>
              <w:right w:val="nil"/>
            </w:tcBorders>
            <w:shd w:val="clear" w:color="auto" w:fill="auto"/>
            <w:vAlign w:val="center"/>
          </w:tcPr>
          <w:p w14:paraId="562B6573" w14:textId="72C8B378" w:rsidR="007B116B" w:rsidRPr="0064069A" w:rsidRDefault="007B116B" w:rsidP="007B116B">
            <w:pPr>
              <w:jc w:val="center"/>
              <w:rPr>
                <w:rFonts w:cs="Tahoma"/>
                <w:sz w:val="16"/>
                <w:szCs w:val="16"/>
                <w:lang w:eastAsia="pt-BR"/>
              </w:rPr>
            </w:pPr>
            <w:r w:rsidRPr="0064069A">
              <w:rPr>
                <w:rFonts w:cs="Tahoma"/>
                <w:color w:val="000000"/>
                <w:sz w:val="16"/>
                <w:szCs w:val="16"/>
              </w:rPr>
              <w:t xml:space="preserve">SPE </w:t>
            </w:r>
            <w:proofErr w:type="spellStart"/>
            <w:r w:rsidRPr="0064069A">
              <w:rPr>
                <w:rFonts w:cs="Tahoma"/>
                <w:color w:val="000000"/>
                <w:sz w:val="16"/>
                <w:szCs w:val="16"/>
              </w:rPr>
              <w:t>Axis</w:t>
            </w:r>
            <w:proofErr w:type="spellEnd"/>
            <w:r w:rsidRPr="0064069A">
              <w:rPr>
                <w:rFonts w:cs="Tahoma"/>
                <w:color w:val="000000"/>
                <w:sz w:val="16"/>
                <w:szCs w:val="16"/>
              </w:rPr>
              <w:t xml:space="preserve"> 1 Empreendimento </w:t>
            </w:r>
            <w:proofErr w:type="spellStart"/>
            <w:r w:rsidRPr="0064069A">
              <w:rPr>
                <w:rFonts w:cs="Tahoma"/>
                <w:color w:val="000000"/>
                <w:sz w:val="16"/>
                <w:szCs w:val="16"/>
              </w:rPr>
              <w:t>Imobiliario</w:t>
            </w:r>
            <w:proofErr w:type="spellEnd"/>
            <w:r w:rsidRPr="0064069A">
              <w:rPr>
                <w:rFonts w:cs="Tahoma"/>
                <w:color w:val="000000"/>
                <w:sz w:val="16"/>
                <w:szCs w:val="16"/>
              </w:rPr>
              <w:t xml:space="preserve"> LTDA </w:t>
            </w:r>
          </w:p>
        </w:tc>
        <w:tc>
          <w:tcPr>
            <w:tcW w:w="982" w:type="dxa"/>
            <w:tcBorders>
              <w:top w:val="nil"/>
              <w:left w:val="nil"/>
              <w:bottom w:val="nil"/>
              <w:right w:val="nil"/>
            </w:tcBorders>
            <w:shd w:val="clear" w:color="auto" w:fill="auto"/>
            <w:vAlign w:val="center"/>
          </w:tcPr>
          <w:p w14:paraId="59DFC232" w14:textId="1899FFBA"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7829D4B3" w14:textId="04384D80"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77D1BD60" w14:textId="43C42545" w:rsidR="007B116B" w:rsidRPr="0064069A" w:rsidRDefault="007B116B" w:rsidP="007B116B">
            <w:pPr>
              <w:jc w:val="center"/>
              <w:rPr>
                <w:rFonts w:cs="Tahoma"/>
                <w:sz w:val="16"/>
                <w:szCs w:val="16"/>
                <w:lang w:eastAsia="pt-BR"/>
              </w:rPr>
            </w:pPr>
            <w:r w:rsidRPr="0064069A">
              <w:rPr>
                <w:rFonts w:cs="Tahoma"/>
                <w:color w:val="000000"/>
                <w:sz w:val="16"/>
                <w:szCs w:val="16"/>
              </w:rPr>
              <w:t>1,3%</w:t>
            </w:r>
          </w:p>
        </w:tc>
        <w:tc>
          <w:tcPr>
            <w:tcW w:w="1016" w:type="dxa"/>
            <w:tcBorders>
              <w:top w:val="nil"/>
              <w:left w:val="nil"/>
              <w:bottom w:val="single" w:sz="4" w:space="0" w:color="auto"/>
              <w:right w:val="single" w:sz="4" w:space="0" w:color="auto"/>
            </w:tcBorders>
            <w:shd w:val="clear" w:color="auto" w:fill="auto"/>
            <w:vAlign w:val="center"/>
          </w:tcPr>
          <w:p w14:paraId="445B10DF" w14:textId="56D6A50D" w:rsidR="007B116B" w:rsidRPr="0064069A" w:rsidRDefault="007B116B" w:rsidP="007B116B">
            <w:pPr>
              <w:jc w:val="center"/>
              <w:rPr>
                <w:rFonts w:cs="Tahoma"/>
                <w:sz w:val="16"/>
                <w:szCs w:val="16"/>
                <w:lang w:eastAsia="pt-BR"/>
              </w:rPr>
            </w:pPr>
            <w:r w:rsidRPr="0064069A">
              <w:rPr>
                <w:rFonts w:cs="Tahoma"/>
                <w:color w:val="000000"/>
                <w:sz w:val="16"/>
                <w:szCs w:val="16"/>
              </w:rPr>
              <w:t>1,3%</w:t>
            </w:r>
          </w:p>
        </w:tc>
        <w:tc>
          <w:tcPr>
            <w:tcW w:w="1054" w:type="dxa"/>
            <w:tcBorders>
              <w:top w:val="nil"/>
              <w:left w:val="nil"/>
              <w:bottom w:val="single" w:sz="4" w:space="0" w:color="auto"/>
              <w:right w:val="single" w:sz="4" w:space="0" w:color="auto"/>
            </w:tcBorders>
            <w:shd w:val="clear" w:color="auto" w:fill="auto"/>
            <w:vAlign w:val="center"/>
          </w:tcPr>
          <w:p w14:paraId="74A324BC" w14:textId="0386CD87"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6532AEEA" w14:textId="77777777" w:rsidTr="00103CC3">
        <w:trPr>
          <w:trHeight w:val="460"/>
        </w:trPr>
        <w:tc>
          <w:tcPr>
            <w:tcW w:w="1277" w:type="dxa"/>
            <w:tcBorders>
              <w:top w:val="nil"/>
              <w:left w:val="nil"/>
              <w:bottom w:val="nil"/>
              <w:right w:val="nil"/>
            </w:tcBorders>
            <w:shd w:val="clear" w:color="auto" w:fill="auto"/>
            <w:vAlign w:val="center"/>
          </w:tcPr>
          <w:p w14:paraId="733A8F01" w14:textId="65875370" w:rsidR="007B116B" w:rsidRPr="0064069A" w:rsidRDefault="007B116B" w:rsidP="007B116B">
            <w:pPr>
              <w:jc w:val="center"/>
              <w:rPr>
                <w:rFonts w:cs="Tahoma"/>
                <w:sz w:val="16"/>
                <w:szCs w:val="16"/>
                <w:lang w:eastAsia="pt-BR"/>
              </w:rPr>
            </w:pPr>
            <w:r w:rsidRPr="0064069A">
              <w:rPr>
                <w:rFonts w:cs="Tahoma"/>
                <w:color w:val="000000"/>
                <w:sz w:val="16"/>
                <w:szCs w:val="16"/>
              </w:rPr>
              <w:t>Porto Fino - Módulo III</w:t>
            </w:r>
          </w:p>
        </w:tc>
        <w:tc>
          <w:tcPr>
            <w:tcW w:w="2268" w:type="dxa"/>
            <w:tcBorders>
              <w:top w:val="nil"/>
              <w:left w:val="nil"/>
              <w:bottom w:val="nil"/>
              <w:right w:val="nil"/>
            </w:tcBorders>
            <w:shd w:val="clear" w:color="auto" w:fill="auto"/>
            <w:vAlign w:val="center"/>
          </w:tcPr>
          <w:p w14:paraId="288D1E96" w14:textId="1398CDA7" w:rsidR="007B116B" w:rsidRPr="0064069A" w:rsidRDefault="007B116B" w:rsidP="007B116B">
            <w:pPr>
              <w:jc w:val="center"/>
              <w:rPr>
                <w:rFonts w:cs="Tahoma"/>
                <w:sz w:val="16"/>
                <w:szCs w:val="16"/>
                <w:lang w:eastAsia="pt-BR"/>
              </w:rPr>
            </w:pPr>
            <w:r w:rsidRPr="0064069A">
              <w:rPr>
                <w:rFonts w:cs="Tahoma"/>
                <w:color w:val="000000"/>
                <w:sz w:val="16"/>
                <w:szCs w:val="16"/>
              </w:rPr>
              <w:t xml:space="preserve">Avenida Amador Bueno da Veiga, N° 2020_Bairro </w:t>
            </w:r>
            <w:proofErr w:type="gramStart"/>
            <w:r w:rsidRPr="0064069A">
              <w:rPr>
                <w:rFonts w:cs="Tahoma"/>
                <w:color w:val="000000"/>
                <w:sz w:val="16"/>
                <w:szCs w:val="16"/>
              </w:rPr>
              <w:t>Agua</w:t>
            </w:r>
            <w:proofErr w:type="gramEnd"/>
            <w:r w:rsidRPr="0064069A">
              <w:rPr>
                <w:rFonts w:cs="Tahoma"/>
                <w:color w:val="000000"/>
                <w:sz w:val="16"/>
                <w:szCs w:val="16"/>
              </w:rPr>
              <w:t xml:space="preserve"> Quente _ </w:t>
            </w:r>
            <w:proofErr w:type="spellStart"/>
            <w:r w:rsidRPr="0064069A">
              <w:rPr>
                <w:rFonts w:cs="Tahoma"/>
                <w:color w:val="000000"/>
                <w:sz w:val="16"/>
                <w:szCs w:val="16"/>
              </w:rPr>
              <w:t>Taubate</w:t>
            </w:r>
            <w:proofErr w:type="spellEnd"/>
          </w:p>
        </w:tc>
        <w:tc>
          <w:tcPr>
            <w:tcW w:w="3260" w:type="dxa"/>
            <w:tcBorders>
              <w:top w:val="nil"/>
              <w:left w:val="nil"/>
              <w:bottom w:val="nil"/>
              <w:right w:val="nil"/>
            </w:tcBorders>
            <w:shd w:val="clear" w:color="auto" w:fill="auto"/>
            <w:vAlign w:val="center"/>
          </w:tcPr>
          <w:p w14:paraId="48DB38D5" w14:textId="356D32DB" w:rsidR="007B116B" w:rsidRPr="0064069A" w:rsidRDefault="007B116B" w:rsidP="007B116B">
            <w:pPr>
              <w:jc w:val="center"/>
              <w:rPr>
                <w:rFonts w:cs="Tahoma"/>
                <w:sz w:val="16"/>
                <w:szCs w:val="16"/>
                <w:lang w:eastAsia="pt-BR"/>
              </w:rPr>
            </w:pPr>
            <w:r w:rsidRPr="0064069A">
              <w:rPr>
                <w:rFonts w:cs="Tahoma"/>
                <w:color w:val="000000"/>
                <w:sz w:val="16"/>
                <w:szCs w:val="16"/>
              </w:rPr>
              <w:t>141701</w:t>
            </w:r>
          </w:p>
        </w:tc>
        <w:tc>
          <w:tcPr>
            <w:tcW w:w="2551" w:type="dxa"/>
            <w:tcBorders>
              <w:top w:val="nil"/>
              <w:left w:val="nil"/>
              <w:bottom w:val="nil"/>
              <w:right w:val="nil"/>
            </w:tcBorders>
            <w:shd w:val="clear" w:color="auto" w:fill="auto"/>
            <w:vAlign w:val="center"/>
          </w:tcPr>
          <w:p w14:paraId="1D202324" w14:textId="3944DE64" w:rsidR="007B116B" w:rsidRPr="0064069A" w:rsidRDefault="007B116B" w:rsidP="007B116B">
            <w:pPr>
              <w:jc w:val="center"/>
              <w:rPr>
                <w:rFonts w:cs="Tahoma"/>
                <w:sz w:val="16"/>
                <w:szCs w:val="16"/>
                <w:lang w:eastAsia="pt-BR"/>
              </w:rPr>
            </w:pPr>
            <w:r w:rsidRPr="0064069A">
              <w:rPr>
                <w:rFonts w:cs="Tahoma"/>
                <w:color w:val="000000"/>
                <w:sz w:val="16"/>
                <w:szCs w:val="16"/>
              </w:rPr>
              <w:t xml:space="preserve">SPE </w:t>
            </w:r>
            <w:proofErr w:type="spellStart"/>
            <w:r w:rsidRPr="0064069A">
              <w:rPr>
                <w:rFonts w:cs="Tahoma"/>
                <w:color w:val="000000"/>
                <w:sz w:val="16"/>
                <w:szCs w:val="16"/>
              </w:rPr>
              <w:t>Axis</w:t>
            </w:r>
            <w:proofErr w:type="spellEnd"/>
            <w:r w:rsidRPr="0064069A">
              <w:rPr>
                <w:rFonts w:cs="Tahoma"/>
                <w:color w:val="000000"/>
                <w:sz w:val="16"/>
                <w:szCs w:val="16"/>
              </w:rPr>
              <w:t xml:space="preserve"> 1 Empreendimento </w:t>
            </w:r>
            <w:proofErr w:type="spellStart"/>
            <w:r w:rsidRPr="0064069A">
              <w:rPr>
                <w:rFonts w:cs="Tahoma"/>
                <w:color w:val="000000"/>
                <w:sz w:val="16"/>
                <w:szCs w:val="16"/>
              </w:rPr>
              <w:t>Imobiliario</w:t>
            </w:r>
            <w:proofErr w:type="spellEnd"/>
            <w:r w:rsidRPr="0064069A">
              <w:rPr>
                <w:rFonts w:cs="Tahoma"/>
                <w:color w:val="000000"/>
                <w:sz w:val="16"/>
                <w:szCs w:val="16"/>
              </w:rPr>
              <w:t xml:space="preserve"> LTDA </w:t>
            </w:r>
          </w:p>
        </w:tc>
        <w:tc>
          <w:tcPr>
            <w:tcW w:w="982" w:type="dxa"/>
            <w:tcBorders>
              <w:top w:val="nil"/>
              <w:left w:val="nil"/>
              <w:bottom w:val="nil"/>
              <w:right w:val="nil"/>
            </w:tcBorders>
            <w:shd w:val="clear" w:color="auto" w:fill="auto"/>
            <w:vAlign w:val="center"/>
          </w:tcPr>
          <w:p w14:paraId="74F0D4CC" w14:textId="22146C36"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56208334" w14:textId="607BB031"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38564DB7" w14:textId="7214AEEC" w:rsidR="007B116B" w:rsidRPr="0064069A" w:rsidRDefault="007B116B" w:rsidP="007B116B">
            <w:pPr>
              <w:jc w:val="center"/>
              <w:rPr>
                <w:rFonts w:cs="Tahoma"/>
                <w:sz w:val="16"/>
                <w:szCs w:val="16"/>
                <w:lang w:eastAsia="pt-BR"/>
              </w:rPr>
            </w:pPr>
            <w:r w:rsidRPr="0064069A">
              <w:rPr>
                <w:rFonts w:cs="Tahoma"/>
                <w:color w:val="000000"/>
                <w:sz w:val="16"/>
                <w:szCs w:val="16"/>
              </w:rPr>
              <w:t>0,3%</w:t>
            </w:r>
          </w:p>
        </w:tc>
        <w:tc>
          <w:tcPr>
            <w:tcW w:w="1016" w:type="dxa"/>
            <w:tcBorders>
              <w:top w:val="nil"/>
              <w:left w:val="nil"/>
              <w:bottom w:val="single" w:sz="4" w:space="0" w:color="auto"/>
              <w:right w:val="single" w:sz="4" w:space="0" w:color="auto"/>
            </w:tcBorders>
            <w:shd w:val="clear" w:color="auto" w:fill="auto"/>
            <w:vAlign w:val="center"/>
          </w:tcPr>
          <w:p w14:paraId="61F02791" w14:textId="1E878541" w:rsidR="007B116B" w:rsidRPr="0064069A" w:rsidRDefault="007B116B" w:rsidP="007B116B">
            <w:pPr>
              <w:jc w:val="center"/>
              <w:rPr>
                <w:rFonts w:cs="Tahoma"/>
                <w:sz w:val="16"/>
                <w:szCs w:val="16"/>
                <w:lang w:eastAsia="pt-BR"/>
              </w:rPr>
            </w:pPr>
            <w:r w:rsidRPr="0064069A">
              <w:rPr>
                <w:rFonts w:cs="Tahoma"/>
                <w:color w:val="000000"/>
                <w:sz w:val="16"/>
                <w:szCs w:val="16"/>
              </w:rPr>
              <w:t>0,3%</w:t>
            </w:r>
          </w:p>
        </w:tc>
        <w:tc>
          <w:tcPr>
            <w:tcW w:w="1054" w:type="dxa"/>
            <w:tcBorders>
              <w:top w:val="nil"/>
              <w:left w:val="nil"/>
              <w:bottom w:val="single" w:sz="4" w:space="0" w:color="auto"/>
              <w:right w:val="single" w:sz="4" w:space="0" w:color="auto"/>
            </w:tcBorders>
            <w:shd w:val="clear" w:color="auto" w:fill="auto"/>
            <w:vAlign w:val="center"/>
          </w:tcPr>
          <w:p w14:paraId="552AC775" w14:textId="500FC948"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07DFB15C" w14:textId="77777777" w:rsidTr="00103CC3">
        <w:trPr>
          <w:trHeight w:val="460"/>
        </w:trPr>
        <w:tc>
          <w:tcPr>
            <w:tcW w:w="1277" w:type="dxa"/>
            <w:tcBorders>
              <w:top w:val="nil"/>
              <w:left w:val="nil"/>
              <w:bottom w:val="nil"/>
              <w:right w:val="nil"/>
            </w:tcBorders>
            <w:shd w:val="clear" w:color="auto" w:fill="auto"/>
            <w:vAlign w:val="center"/>
          </w:tcPr>
          <w:p w14:paraId="646D37EC" w14:textId="08A9B19E" w:rsidR="007B116B" w:rsidRPr="0064069A" w:rsidRDefault="007B116B" w:rsidP="007B116B">
            <w:pPr>
              <w:jc w:val="center"/>
              <w:rPr>
                <w:rFonts w:cs="Tahoma"/>
                <w:sz w:val="16"/>
                <w:szCs w:val="16"/>
                <w:lang w:eastAsia="pt-BR"/>
              </w:rPr>
            </w:pPr>
            <w:r w:rsidRPr="0064069A">
              <w:rPr>
                <w:rFonts w:cs="Tahoma"/>
                <w:color w:val="000000"/>
                <w:sz w:val="16"/>
                <w:szCs w:val="16"/>
              </w:rPr>
              <w:t>Porto Fino - Módulo IV</w:t>
            </w:r>
          </w:p>
        </w:tc>
        <w:tc>
          <w:tcPr>
            <w:tcW w:w="2268" w:type="dxa"/>
            <w:tcBorders>
              <w:top w:val="nil"/>
              <w:left w:val="nil"/>
              <w:bottom w:val="nil"/>
              <w:right w:val="nil"/>
            </w:tcBorders>
            <w:shd w:val="clear" w:color="auto" w:fill="auto"/>
            <w:vAlign w:val="center"/>
          </w:tcPr>
          <w:p w14:paraId="4D074EAC" w14:textId="710FA16F" w:rsidR="007B116B" w:rsidRPr="0064069A" w:rsidRDefault="007B116B" w:rsidP="007B116B">
            <w:pPr>
              <w:jc w:val="center"/>
              <w:rPr>
                <w:rFonts w:cs="Tahoma"/>
                <w:sz w:val="16"/>
                <w:szCs w:val="16"/>
                <w:lang w:eastAsia="pt-BR"/>
              </w:rPr>
            </w:pPr>
            <w:r w:rsidRPr="0064069A">
              <w:rPr>
                <w:rFonts w:cs="Tahoma"/>
                <w:color w:val="000000"/>
                <w:sz w:val="16"/>
                <w:szCs w:val="16"/>
              </w:rPr>
              <w:t xml:space="preserve">Avenida Amador Bueno da Veiga, N° 2020_Bairro </w:t>
            </w:r>
            <w:proofErr w:type="gramStart"/>
            <w:r w:rsidRPr="0064069A">
              <w:rPr>
                <w:rFonts w:cs="Tahoma"/>
                <w:color w:val="000000"/>
                <w:sz w:val="16"/>
                <w:szCs w:val="16"/>
              </w:rPr>
              <w:t>Agua</w:t>
            </w:r>
            <w:proofErr w:type="gramEnd"/>
            <w:r w:rsidRPr="0064069A">
              <w:rPr>
                <w:rFonts w:cs="Tahoma"/>
                <w:color w:val="000000"/>
                <w:sz w:val="16"/>
                <w:szCs w:val="16"/>
              </w:rPr>
              <w:t xml:space="preserve"> Quente _ </w:t>
            </w:r>
            <w:proofErr w:type="spellStart"/>
            <w:r w:rsidRPr="0064069A">
              <w:rPr>
                <w:rFonts w:cs="Tahoma"/>
                <w:color w:val="000000"/>
                <w:sz w:val="16"/>
                <w:szCs w:val="16"/>
              </w:rPr>
              <w:t>Taubate</w:t>
            </w:r>
            <w:proofErr w:type="spellEnd"/>
          </w:p>
        </w:tc>
        <w:tc>
          <w:tcPr>
            <w:tcW w:w="3260" w:type="dxa"/>
            <w:tcBorders>
              <w:top w:val="nil"/>
              <w:left w:val="nil"/>
              <w:bottom w:val="nil"/>
              <w:right w:val="nil"/>
            </w:tcBorders>
            <w:shd w:val="clear" w:color="auto" w:fill="auto"/>
            <w:vAlign w:val="center"/>
          </w:tcPr>
          <w:p w14:paraId="2C61F294" w14:textId="7FB11183" w:rsidR="007B116B" w:rsidRPr="0064069A" w:rsidRDefault="007B116B" w:rsidP="007B116B">
            <w:pPr>
              <w:jc w:val="center"/>
              <w:rPr>
                <w:rFonts w:cs="Tahoma"/>
                <w:sz w:val="16"/>
                <w:szCs w:val="16"/>
                <w:lang w:eastAsia="pt-BR"/>
              </w:rPr>
            </w:pPr>
            <w:r w:rsidRPr="0064069A">
              <w:rPr>
                <w:rFonts w:cs="Tahoma"/>
                <w:color w:val="000000"/>
                <w:sz w:val="16"/>
                <w:szCs w:val="16"/>
              </w:rPr>
              <w:t>141701</w:t>
            </w:r>
          </w:p>
        </w:tc>
        <w:tc>
          <w:tcPr>
            <w:tcW w:w="2551" w:type="dxa"/>
            <w:tcBorders>
              <w:top w:val="nil"/>
              <w:left w:val="nil"/>
              <w:bottom w:val="nil"/>
              <w:right w:val="nil"/>
            </w:tcBorders>
            <w:shd w:val="clear" w:color="auto" w:fill="auto"/>
            <w:vAlign w:val="center"/>
          </w:tcPr>
          <w:p w14:paraId="44A3E64A" w14:textId="46F9C7E6" w:rsidR="007B116B" w:rsidRPr="0064069A" w:rsidRDefault="007B116B" w:rsidP="007B116B">
            <w:pPr>
              <w:jc w:val="center"/>
              <w:rPr>
                <w:rFonts w:cs="Tahoma"/>
                <w:sz w:val="16"/>
                <w:szCs w:val="16"/>
                <w:lang w:eastAsia="pt-BR"/>
              </w:rPr>
            </w:pPr>
            <w:r w:rsidRPr="0064069A">
              <w:rPr>
                <w:rFonts w:cs="Tahoma"/>
                <w:color w:val="000000"/>
                <w:sz w:val="16"/>
                <w:szCs w:val="16"/>
              </w:rPr>
              <w:t xml:space="preserve">SPE </w:t>
            </w:r>
            <w:proofErr w:type="spellStart"/>
            <w:r w:rsidRPr="0064069A">
              <w:rPr>
                <w:rFonts w:cs="Tahoma"/>
                <w:color w:val="000000"/>
                <w:sz w:val="16"/>
                <w:szCs w:val="16"/>
              </w:rPr>
              <w:t>Axis</w:t>
            </w:r>
            <w:proofErr w:type="spellEnd"/>
            <w:r w:rsidRPr="0064069A">
              <w:rPr>
                <w:rFonts w:cs="Tahoma"/>
                <w:color w:val="000000"/>
                <w:sz w:val="16"/>
                <w:szCs w:val="16"/>
              </w:rPr>
              <w:t xml:space="preserve"> 1 Empreendimento </w:t>
            </w:r>
            <w:proofErr w:type="spellStart"/>
            <w:r w:rsidRPr="0064069A">
              <w:rPr>
                <w:rFonts w:cs="Tahoma"/>
                <w:color w:val="000000"/>
                <w:sz w:val="16"/>
                <w:szCs w:val="16"/>
              </w:rPr>
              <w:t>Imobiliario</w:t>
            </w:r>
            <w:proofErr w:type="spellEnd"/>
            <w:r w:rsidRPr="0064069A">
              <w:rPr>
                <w:rFonts w:cs="Tahoma"/>
                <w:color w:val="000000"/>
                <w:sz w:val="16"/>
                <w:szCs w:val="16"/>
              </w:rPr>
              <w:t xml:space="preserve"> LTDA </w:t>
            </w:r>
          </w:p>
        </w:tc>
        <w:tc>
          <w:tcPr>
            <w:tcW w:w="982" w:type="dxa"/>
            <w:tcBorders>
              <w:top w:val="nil"/>
              <w:left w:val="nil"/>
              <w:bottom w:val="nil"/>
              <w:right w:val="nil"/>
            </w:tcBorders>
            <w:shd w:val="clear" w:color="auto" w:fill="auto"/>
            <w:vAlign w:val="center"/>
          </w:tcPr>
          <w:p w14:paraId="5EC68C82" w14:textId="77769F63"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02093916" w14:textId="155743A2"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36DFBD03" w14:textId="16C774F4" w:rsidR="007B116B" w:rsidRPr="0064069A" w:rsidRDefault="007B116B" w:rsidP="007B116B">
            <w:pPr>
              <w:jc w:val="center"/>
              <w:rPr>
                <w:rFonts w:cs="Tahoma"/>
                <w:sz w:val="16"/>
                <w:szCs w:val="16"/>
                <w:lang w:eastAsia="pt-BR"/>
              </w:rPr>
            </w:pPr>
            <w:r w:rsidRPr="0064069A">
              <w:rPr>
                <w:rFonts w:cs="Tahoma"/>
                <w:color w:val="000000"/>
                <w:sz w:val="16"/>
                <w:szCs w:val="16"/>
              </w:rPr>
              <w:t>0,6%</w:t>
            </w:r>
          </w:p>
        </w:tc>
        <w:tc>
          <w:tcPr>
            <w:tcW w:w="1016" w:type="dxa"/>
            <w:tcBorders>
              <w:top w:val="nil"/>
              <w:left w:val="nil"/>
              <w:bottom w:val="single" w:sz="4" w:space="0" w:color="auto"/>
              <w:right w:val="single" w:sz="4" w:space="0" w:color="auto"/>
            </w:tcBorders>
            <w:shd w:val="clear" w:color="auto" w:fill="auto"/>
            <w:vAlign w:val="center"/>
          </w:tcPr>
          <w:p w14:paraId="4062E286" w14:textId="7CDE796C" w:rsidR="007B116B" w:rsidRPr="0064069A" w:rsidRDefault="007B116B" w:rsidP="007B116B">
            <w:pPr>
              <w:jc w:val="center"/>
              <w:rPr>
                <w:rFonts w:cs="Tahoma"/>
                <w:sz w:val="16"/>
                <w:szCs w:val="16"/>
                <w:lang w:eastAsia="pt-BR"/>
              </w:rPr>
            </w:pPr>
            <w:r w:rsidRPr="0064069A">
              <w:rPr>
                <w:rFonts w:cs="Tahoma"/>
                <w:color w:val="000000"/>
                <w:sz w:val="16"/>
                <w:szCs w:val="16"/>
              </w:rPr>
              <w:t>0,6%</w:t>
            </w:r>
          </w:p>
        </w:tc>
        <w:tc>
          <w:tcPr>
            <w:tcW w:w="1054" w:type="dxa"/>
            <w:tcBorders>
              <w:top w:val="nil"/>
              <w:left w:val="nil"/>
              <w:bottom w:val="single" w:sz="4" w:space="0" w:color="auto"/>
              <w:right w:val="single" w:sz="4" w:space="0" w:color="auto"/>
            </w:tcBorders>
            <w:shd w:val="clear" w:color="auto" w:fill="auto"/>
            <w:vAlign w:val="center"/>
          </w:tcPr>
          <w:p w14:paraId="2C9915A2" w14:textId="7DE51AB1"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6B093700" w14:textId="77777777" w:rsidTr="00103CC3">
        <w:trPr>
          <w:trHeight w:val="290"/>
        </w:trPr>
        <w:tc>
          <w:tcPr>
            <w:tcW w:w="1277" w:type="dxa"/>
            <w:tcBorders>
              <w:top w:val="nil"/>
              <w:left w:val="nil"/>
              <w:bottom w:val="nil"/>
              <w:right w:val="nil"/>
            </w:tcBorders>
            <w:shd w:val="clear" w:color="auto" w:fill="auto"/>
            <w:vAlign w:val="center"/>
          </w:tcPr>
          <w:p w14:paraId="2BA3D12B" w14:textId="593DFF3F" w:rsidR="007B116B" w:rsidRPr="0064069A" w:rsidRDefault="007B116B" w:rsidP="007B116B">
            <w:pPr>
              <w:jc w:val="center"/>
              <w:rPr>
                <w:rFonts w:cs="Tahoma"/>
                <w:sz w:val="16"/>
                <w:szCs w:val="16"/>
                <w:lang w:eastAsia="pt-BR"/>
              </w:rPr>
            </w:pPr>
            <w:r w:rsidRPr="0064069A">
              <w:rPr>
                <w:rFonts w:cs="Tahoma"/>
                <w:color w:val="000000"/>
                <w:sz w:val="16"/>
                <w:szCs w:val="16"/>
              </w:rPr>
              <w:t>Vargem Grande - Módulo I</w:t>
            </w:r>
          </w:p>
        </w:tc>
        <w:tc>
          <w:tcPr>
            <w:tcW w:w="2268" w:type="dxa"/>
            <w:tcBorders>
              <w:top w:val="nil"/>
              <w:left w:val="nil"/>
              <w:bottom w:val="nil"/>
              <w:right w:val="nil"/>
            </w:tcBorders>
            <w:shd w:val="clear" w:color="auto" w:fill="auto"/>
            <w:vAlign w:val="center"/>
          </w:tcPr>
          <w:p w14:paraId="469C21AF" w14:textId="3A75F2F9" w:rsidR="007B116B" w:rsidRPr="0064069A" w:rsidRDefault="007B116B" w:rsidP="007B116B">
            <w:pPr>
              <w:jc w:val="center"/>
              <w:rPr>
                <w:rFonts w:cs="Tahoma"/>
                <w:sz w:val="16"/>
                <w:szCs w:val="16"/>
                <w:lang w:eastAsia="pt-BR"/>
              </w:rPr>
            </w:pPr>
            <w:r w:rsidRPr="0064069A">
              <w:rPr>
                <w:rFonts w:cs="Tahoma"/>
                <w:color w:val="000000"/>
                <w:sz w:val="16"/>
                <w:szCs w:val="16"/>
              </w:rPr>
              <w:t>Estrada dos Bandeirantes, nº 29.800 - Lote 01 do PAL 49.446 - Guaratiba</w:t>
            </w:r>
          </w:p>
        </w:tc>
        <w:tc>
          <w:tcPr>
            <w:tcW w:w="3260" w:type="dxa"/>
            <w:tcBorders>
              <w:top w:val="nil"/>
              <w:left w:val="nil"/>
              <w:bottom w:val="nil"/>
              <w:right w:val="nil"/>
            </w:tcBorders>
            <w:shd w:val="clear" w:color="auto" w:fill="auto"/>
            <w:vAlign w:val="center"/>
          </w:tcPr>
          <w:p w14:paraId="6EC4FFDA" w14:textId="59F70130" w:rsidR="007B116B" w:rsidRPr="0064069A" w:rsidRDefault="007B116B" w:rsidP="007B116B">
            <w:pPr>
              <w:jc w:val="center"/>
              <w:rPr>
                <w:rFonts w:cs="Tahoma"/>
                <w:sz w:val="16"/>
                <w:szCs w:val="16"/>
                <w:lang w:eastAsia="pt-BR"/>
              </w:rPr>
            </w:pPr>
            <w:r w:rsidRPr="0064069A">
              <w:rPr>
                <w:rFonts w:cs="Tahoma"/>
                <w:color w:val="000000"/>
                <w:sz w:val="16"/>
                <w:szCs w:val="16"/>
              </w:rPr>
              <w:t>459609</w:t>
            </w:r>
          </w:p>
        </w:tc>
        <w:tc>
          <w:tcPr>
            <w:tcW w:w="2551" w:type="dxa"/>
            <w:tcBorders>
              <w:top w:val="nil"/>
              <w:left w:val="nil"/>
              <w:bottom w:val="nil"/>
              <w:right w:val="nil"/>
            </w:tcBorders>
            <w:shd w:val="clear" w:color="auto" w:fill="auto"/>
            <w:vAlign w:val="center"/>
          </w:tcPr>
          <w:p w14:paraId="169840C3" w14:textId="73F57A42" w:rsidR="007B116B" w:rsidRPr="0064069A" w:rsidRDefault="007B116B" w:rsidP="007B116B">
            <w:pPr>
              <w:jc w:val="center"/>
              <w:rPr>
                <w:rFonts w:cs="Tahoma"/>
                <w:sz w:val="16"/>
                <w:szCs w:val="16"/>
                <w:lang w:eastAsia="pt-BR"/>
              </w:rPr>
            </w:pPr>
            <w:r w:rsidRPr="0064069A">
              <w:rPr>
                <w:rFonts w:cs="Tahoma"/>
                <w:color w:val="000000"/>
                <w:sz w:val="16"/>
                <w:szCs w:val="16"/>
              </w:rPr>
              <w:t>Bandeirantes Empreendimentos Imobiliários 1 SPE LTDA</w:t>
            </w:r>
          </w:p>
        </w:tc>
        <w:tc>
          <w:tcPr>
            <w:tcW w:w="982" w:type="dxa"/>
            <w:tcBorders>
              <w:top w:val="nil"/>
              <w:left w:val="nil"/>
              <w:bottom w:val="nil"/>
              <w:right w:val="nil"/>
            </w:tcBorders>
            <w:shd w:val="clear" w:color="auto" w:fill="auto"/>
            <w:vAlign w:val="center"/>
          </w:tcPr>
          <w:p w14:paraId="69F94856" w14:textId="2B601E6E"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1B5900BB" w14:textId="2797A3B3"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407DD894" w14:textId="3185AD65" w:rsidR="007B116B" w:rsidRPr="0064069A" w:rsidRDefault="007B116B" w:rsidP="007B116B">
            <w:pPr>
              <w:jc w:val="center"/>
              <w:rPr>
                <w:rFonts w:cs="Tahoma"/>
                <w:sz w:val="16"/>
                <w:szCs w:val="16"/>
                <w:lang w:eastAsia="pt-BR"/>
              </w:rPr>
            </w:pPr>
            <w:r w:rsidRPr="0064069A">
              <w:rPr>
                <w:rFonts w:cs="Tahoma"/>
                <w:color w:val="000000"/>
                <w:sz w:val="16"/>
                <w:szCs w:val="16"/>
              </w:rPr>
              <w:t>0,5%</w:t>
            </w:r>
          </w:p>
        </w:tc>
        <w:tc>
          <w:tcPr>
            <w:tcW w:w="1016" w:type="dxa"/>
            <w:tcBorders>
              <w:top w:val="nil"/>
              <w:left w:val="nil"/>
              <w:bottom w:val="single" w:sz="4" w:space="0" w:color="auto"/>
              <w:right w:val="single" w:sz="4" w:space="0" w:color="auto"/>
            </w:tcBorders>
            <w:shd w:val="clear" w:color="auto" w:fill="auto"/>
            <w:vAlign w:val="center"/>
          </w:tcPr>
          <w:p w14:paraId="36EA8D05" w14:textId="7059BE00" w:rsidR="007B116B" w:rsidRPr="0064069A" w:rsidRDefault="007B116B" w:rsidP="007B116B">
            <w:pPr>
              <w:jc w:val="center"/>
              <w:rPr>
                <w:rFonts w:cs="Tahoma"/>
                <w:sz w:val="16"/>
                <w:szCs w:val="16"/>
                <w:lang w:eastAsia="pt-BR"/>
              </w:rPr>
            </w:pPr>
            <w:r w:rsidRPr="0064069A">
              <w:rPr>
                <w:rFonts w:cs="Tahoma"/>
                <w:color w:val="000000"/>
                <w:sz w:val="16"/>
                <w:szCs w:val="16"/>
              </w:rPr>
              <w:t>0,5%</w:t>
            </w:r>
          </w:p>
        </w:tc>
        <w:tc>
          <w:tcPr>
            <w:tcW w:w="1054" w:type="dxa"/>
            <w:tcBorders>
              <w:top w:val="nil"/>
              <w:left w:val="nil"/>
              <w:bottom w:val="single" w:sz="4" w:space="0" w:color="auto"/>
              <w:right w:val="single" w:sz="4" w:space="0" w:color="auto"/>
            </w:tcBorders>
            <w:shd w:val="clear" w:color="auto" w:fill="auto"/>
            <w:vAlign w:val="center"/>
          </w:tcPr>
          <w:p w14:paraId="5F30B7D4" w14:textId="3DDAFCB0"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7754EBD8" w14:textId="77777777" w:rsidTr="00103CC3">
        <w:trPr>
          <w:trHeight w:val="290"/>
        </w:trPr>
        <w:tc>
          <w:tcPr>
            <w:tcW w:w="1277" w:type="dxa"/>
            <w:tcBorders>
              <w:top w:val="nil"/>
              <w:left w:val="nil"/>
              <w:bottom w:val="nil"/>
              <w:right w:val="nil"/>
            </w:tcBorders>
            <w:shd w:val="clear" w:color="auto" w:fill="auto"/>
            <w:vAlign w:val="center"/>
          </w:tcPr>
          <w:p w14:paraId="5B8FE5EC" w14:textId="151CBAFD" w:rsidR="007B116B" w:rsidRPr="0064069A" w:rsidRDefault="007B116B" w:rsidP="007B116B">
            <w:pPr>
              <w:jc w:val="center"/>
              <w:rPr>
                <w:rFonts w:cs="Tahoma"/>
                <w:sz w:val="16"/>
                <w:szCs w:val="16"/>
                <w:lang w:eastAsia="pt-BR"/>
              </w:rPr>
            </w:pPr>
            <w:r w:rsidRPr="0064069A">
              <w:rPr>
                <w:rFonts w:cs="Tahoma"/>
                <w:color w:val="000000"/>
                <w:sz w:val="16"/>
                <w:szCs w:val="16"/>
              </w:rPr>
              <w:t>Verona - Módulo I</w:t>
            </w:r>
          </w:p>
        </w:tc>
        <w:tc>
          <w:tcPr>
            <w:tcW w:w="2268" w:type="dxa"/>
            <w:tcBorders>
              <w:top w:val="nil"/>
              <w:left w:val="nil"/>
              <w:bottom w:val="nil"/>
              <w:right w:val="nil"/>
            </w:tcBorders>
            <w:shd w:val="clear" w:color="auto" w:fill="auto"/>
            <w:vAlign w:val="center"/>
          </w:tcPr>
          <w:p w14:paraId="3A74705E" w14:textId="124D30DE" w:rsidR="007B116B" w:rsidRPr="0064069A" w:rsidRDefault="007B116B" w:rsidP="007B116B">
            <w:pPr>
              <w:jc w:val="center"/>
              <w:rPr>
                <w:rFonts w:cs="Tahoma"/>
                <w:sz w:val="16"/>
                <w:szCs w:val="16"/>
                <w:lang w:eastAsia="pt-BR"/>
              </w:rPr>
            </w:pPr>
            <w:r w:rsidRPr="0064069A">
              <w:rPr>
                <w:rFonts w:cs="Tahoma"/>
                <w:color w:val="000000"/>
                <w:sz w:val="16"/>
                <w:szCs w:val="16"/>
              </w:rPr>
              <w:t>Rua Projetada A, nº 250 - Lote 02 do PAL 49.184 - Santa Cruz</w:t>
            </w:r>
          </w:p>
        </w:tc>
        <w:tc>
          <w:tcPr>
            <w:tcW w:w="3260" w:type="dxa"/>
            <w:tcBorders>
              <w:top w:val="nil"/>
              <w:left w:val="nil"/>
              <w:bottom w:val="nil"/>
              <w:right w:val="nil"/>
            </w:tcBorders>
            <w:shd w:val="clear" w:color="auto" w:fill="auto"/>
            <w:vAlign w:val="center"/>
          </w:tcPr>
          <w:p w14:paraId="200793A0" w14:textId="3658734A" w:rsidR="007B116B" w:rsidRPr="0064069A" w:rsidRDefault="007B116B" w:rsidP="007B116B">
            <w:pPr>
              <w:jc w:val="center"/>
              <w:rPr>
                <w:rFonts w:cs="Tahoma"/>
                <w:sz w:val="16"/>
                <w:szCs w:val="16"/>
                <w:lang w:eastAsia="pt-BR"/>
              </w:rPr>
            </w:pPr>
            <w:r w:rsidRPr="0064069A">
              <w:rPr>
                <w:rFonts w:cs="Tahoma"/>
                <w:color w:val="000000"/>
                <w:sz w:val="16"/>
                <w:szCs w:val="16"/>
              </w:rPr>
              <w:t>258493</w:t>
            </w:r>
          </w:p>
        </w:tc>
        <w:tc>
          <w:tcPr>
            <w:tcW w:w="2551" w:type="dxa"/>
            <w:tcBorders>
              <w:top w:val="nil"/>
              <w:left w:val="nil"/>
              <w:bottom w:val="nil"/>
              <w:right w:val="nil"/>
            </w:tcBorders>
            <w:shd w:val="clear" w:color="auto" w:fill="auto"/>
            <w:vAlign w:val="center"/>
          </w:tcPr>
          <w:p w14:paraId="5DB733EB" w14:textId="7A4BB206" w:rsidR="007B116B" w:rsidRPr="0064069A" w:rsidRDefault="007B116B" w:rsidP="007B116B">
            <w:pPr>
              <w:jc w:val="center"/>
              <w:rPr>
                <w:rFonts w:cs="Tahoma"/>
                <w:sz w:val="16"/>
                <w:szCs w:val="16"/>
                <w:lang w:eastAsia="pt-BR"/>
              </w:rPr>
            </w:pPr>
            <w:r w:rsidRPr="0064069A">
              <w:rPr>
                <w:rFonts w:cs="Tahoma"/>
                <w:color w:val="000000"/>
                <w:sz w:val="16"/>
                <w:szCs w:val="16"/>
              </w:rPr>
              <w:t xml:space="preserve">Construtora </w:t>
            </w:r>
            <w:proofErr w:type="spellStart"/>
            <w:r w:rsidRPr="0064069A">
              <w:rPr>
                <w:rFonts w:cs="Tahoma"/>
                <w:color w:val="000000"/>
                <w:sz w:val="16"/>
                <w:szCs w:val="16"/>
              </w:rPr>
              <w:t>Novolar</w:t>
            </w:r>
            <w:proofErr w:type="spellEnd"/>
            <w:r w:rsidRPr="0064069A">
              <w:rPr>
                <w:rFonts w:cs="Tahoma"/>
                <w:color w:val="000000"/>
                <w:sz w:val="16"/>
                <w:szCs w:val="16"/>
              </w:rPr>
              <w:t xml:space="preserve"> LTDA </w:t>
            </w:r>
          </w:p>
        </w:tc>
        <w:tc>
          <w:tcPr>
            <w:tcW w:w="982" w:type="dxa"/>
            <w:tcBorders>
              <w:top w:val="nil"/>
              <w:left w:val="nil"/>
              <w:bottom w:val="nil"/>
              <w:right w:val="nil"/>
            </w:tcBorders>
            <w:shd w:val="clear" w:color="auto" w:fill="auto"/>
            <w:vAlign w:val="center"/>
          </w:tcPr>
          <w:p w14:paraId="584FB38F" w14:textId="44F98FB5"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04A85217" w14:textId="0DB81E96"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4861E75D" w14:textId="00094A8C" w:rsidR="007B116B" w:rsidRPr="0064069A" w:rsidRDefault="007B116B" w:rsidP="007B116B">
            <w:pPr>
              <w:jc w:val="center"/>
              <w:rPr>
                <w:rFonts w:cs="Tahoma"/>
                <w:sz w:val="16"/>
                <w:szCs w:val="16"/>
                <w:lang w:eastAsia="pt-BR"/>
              </w:rPr>
            </w:pPr>
            <w:r w:rsidRPr="0064069A">
              <w:rPr>
                <w:rFonts w:cs="Tahoma"/>
                <w:color w:val="000000"/>
                <w:sz w:val="16"/>
                <w:szCs w:val="16"/>
              </w:rPr>
              <w:t>3,5%</w:t>
            </w:r>
          </w:p>
        </w:tc>
        <w:tc>
          <w:tcPr>
            <w:tcW w:w="1016" w:type="dxa"/>
            <w:tcBorders>
              <w:top w:val="nil"/>
              <w:left w:val="nil"/>
              <w:bottom w:val="single" w:sz="4" w:space="0" w:color="auto"/>
              <w:right w:val="single" w:sz="4" w:space="0" w:color="auto"/>
            </w:tcBorders>
            <w:shd w:val="clear" w:color="auto" w:fill="auto"/>
            <w:vAlign w:val="center"/>
          </w:tcPr>
          <w:p w14:paraId="6EF5BEA9" w14:textId="7F7D9F78" w:rsidR="007B116B" w:rsidRPr="0064069A" w:rsidRDefault="007B116B" w:rsidP="007B116B">
            <w:pPr>
              <w:jc w:val="center"/>
              <w:rPr>
                <w:rFonts w:cs="Tahoma"/>
                <w:sz w:val="16"/>
                <w:szCs w:val="16"/>
                <w:lang w:eastAsia="pt-BR"/>
              </w:rPr>
            </w:pPr>
            <w:r w:rsidRPr="0064069A">
              <w:rPr>
                <w:rFonts w:cs="Tahoma"/>
                <w:color w:val="000000"/>
                <w:sz w:val="16"/>
                <w:szCs w:val="16"/>
              </w:rPr>
              <w:t>3,5%</w:t>
            </w:r>
          </w:p>
        </w:tc>
        <w:tc>
          <w:tcPr>
            <w:tcW w:w="1054" w:type="dxa"/>
            <w:tcBorders>
              <w:top w:val="nil"/>
              <w:left w:val="nil"/>
              <w:bottom w:val="single" w:sz="4" w:space="0" w:color="auto"/>
              <w:right w:val="single" w:sz="4" w:space="0" w:color="auto"/>
            </w:tcBorders>
            <w:shd w:val="clear" w:color="auto" w:fill="auto"/>
            <w:vAlign w:val="center"/>
          </w:tcPr>
          <w:p w14:paraId="64A05E77" w14:textId="115BAACB"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693EA2DC" w14:textId="77777777" w:rsidTr="00103CC3">
        <w:trPr>
          <w:trHeight w:val="290"/>
        </w:trPr>
        <w:tc>
          <w:tcPr>
            <w:tcW w:w="1277" w:type="dxa"/>
            <w:tcBorders>
              <w:top w:val="nil"/>
              <w:left w:val="nil"/>
              <w:bottom w:val="nil"/>
              <w:right w:val="nil"/>
            </w:tcBorders>
            <w:shd w:val="clear" w:color="auto" w:fill="auto"/>
            <w:vAlign w:val="center"/>
          </w:tcPr>
          <w:p w14:paraId="0FE8BDE6" w14:textId="04B3FA1A" w:rsidR="007B116B" w:rsidRPr="0064069A" w:rsidRDefault="007B116B" w:rsidP="007B116B">
            <w:pPr>
              <w:jc w:val="center"/>
              <w:rPr>
                <w:rFonts w:cs="Tahoma"/>
                <w:sz w:val="16"/>
                <w:szCs w:val="16"/>
                <w:lang w:eastAsia="pt-BR"/>
              </w:rPr>
            </w:pPr>
            <w:r w:rsidRPr="0064069A">
              <w:rPr>
                <w:rFonts w:cs="Tahoma"/>
                <w:color w:val="000000"/>
                <w:sz w:val="16"/>
                <w:szCs w:val="16"/>
              </w:rPr>
              <w:t>Verona - Módulo II</w:t>
            </w:r>
          </w:p>
        </w:tc>
        <w:tc>
          <w:tcPr>
            <w:tcW w:w="2268" w:type="dxa"/>
            <w:tcBorders>
              <w:top w:val="nil"/>
              <w:left w:val="nil"/>
              <w:bottom w:val="nil"/>
              <w:right w:val="nil"/>
            </w:tcBorders>
            <w:shd w:val="clear" w:color="auto" w:fill="auto"/>
            <w:vAlign w:val="center"/>
          </w:tcPr>
          <w:p w14:paraId="6EC9E0EA" w14:textId="078E6E72" w:rsidR="007B116B" w:rsidRPr="0064069A" w:rsidRDefault="007B116B" w:rsidP="007B116B">
            <w:pPr>
              <w:jc w:val="center"/>
              <w:rPr>
                <w:rFonts w:cs="Tahoma"/>
                <w:sz w:val="16"/>
                <w:szCs w:val="16"/>
                <w:lang w:eastAsia="pt-BR"/>
              </w:rPr>
            </w:pPr>
            <w:r w:rsidRPr="0064069A">
              <w:rPr>
                <w:rFonts w:cs="Tahoma"/>
                <w:color w:val="000000"/>
                <w:sz w:val="16"/>
                <w:szCs w:val="16"/>
              </w:rPr>
              <w:t>Rua Projetada A, nº 250 - Lote 02 do PAL 49.184 - Santa Cruz</w:t>
            </w:r>
          </w:p>
        </w:tc>
        <w:tc>
          <w:tcPr>
            <w:tcW w:w="3260" w:type="dxa"/>
            <w:tcBorders>
              <w:top w:val="nil"/>
              <w:left w:val="nil"/>
              <w:bottom w:val="nil"/>
              <w:right w:val="nil"/>
            </w:tcBorders>
            <w:shd w:val="clear" w:color="auto" w:fill="auto"/>
            <w:vAlign w:val="center"/>
          </w:tcPr>
          <w:p w14:paraId="51C67255" w14:textId="7E2FCB53" w:rsidR="007B116B" w:rsidRPr="0064069A" w:rsidRDefault="007B116B" w:rsidP="007B116B">
            <w:pPr>
              <w:jc w:val="center"/>
              <w:rPr>
                <w:rFonts w:cs="Tahoma"/>
                <w:sz w:val="16"/>
                <w:szCs w:val="16"/>
                <w:lang w:eastAsia="pt-BR"/>
              </w:rPr>
            </w:pPr>
            <w:r w:rsidRPr="0064069A">
              <w:rPr>
                <w:rFonts w:cs="Tahoma"/>
                <w:color w:val="000000"/>
                <w:sz w:val="16"/>
                <w:szCs w:val="16"/>
              </w:rPr>
              <w:t>258493</w:t>
            </w:r>
          </w:p>
        </w:tc>
        <w:tc>
          <w:tcPr>
            <w:tcW w:w="2551" w:type="dxa"/>
            <w:tcBorders>
              <w:top w:val="nil"/>
              <w:left w:val="nil"/>
              <w:bottom w:val="nil"/>
              <w:right w:val="nil"/>
            </w:tcBorders>
            <w:shd w:val="clear" w:color="auto" w:fill="auto"/>
            <w:vAlign w:val="center"/>
          </w:tcPr>
          <w:p w14:paraId="451D1480" w14:textId="0A982D09" w:rsidR="007B116B" w:rsidRPr="0064069A" w:rsidRDefault="007B116B" w:rsidP="007B116B">
            <w:pPr>
              <w:jc w:val="center"/>
              <w:rPr>
                <w:rFonts w:cs="Tahoma"/>
                <w:sz w:val="16"/>
                <w:szCs w:val="16"/>
                <w:lang w:eastAsia="pt-BR"/>
              </w:rPr>
            </w:pPr>
            <w:r w:rsidRPr="0064069A">
              <w:rPr>
                <w:rFonts w:cs="Tahoma"/>
                <w:color w:val="000000"/>
                <w:sz w:val="16"/>
                <w:szCs w:val="16"/>
              </w:rPr>
              <w:t xml:space="preserve">Construtora </w:t>
            </w:r>
            <w:proofErr w:type="spellStart"/>
            <w:r w:rsidRPr="0064069A">
              <w:rPr>
                <w:rFonts w:cs="Tahoma"/>
                <w:color w:val="000000"/>
                <w:sz w:val="16"/>
                <w:szCs w:val="16"/>
              </w:rPr>
              <w:t>Novolar</w:t>
            </w:r>
            <w:proofErr w:type="spellEnd"/>
            <w:r w:rsidRPr="0064069A">
              <w:rPr>
                <w:rFonts w:cs="Tahoma"/>
                <w:color w:val="000000"/>
                <w:sz w:val="16"/>
                <w:szCs w:val="16"/>
              </w:rPr>
              <w:t xml:space="preserve"> LTDA </w:t>
            </w:r>
          </w:p>
        </w:tc>
        <w:tc>
          <w:tcPr>
            <w:tcW w:w="982" w:type="dxa"/>
            <w:tcBorders>
              <w:top w:val="nil"/>
              <w:left w:val="nil"/>
              <w:bottom w:val="nil"/>
              <w:right w:val="nil"/>
            </w:tcBorders>
            <w:shd w:val="clear" w:color="auto" w:fill="auto"/>
            <w:vAlign w:val="center"/>
          </w:tcPr>
          <w:p w14:paraId="07A84261" w14:textId="0B046BBE" w:rsidR="007B116B" w:rsidRPr="0064069A" w:rsidRDefault="007B116B" w:rsidP="007B116B">
            <w:pPr>
              <w:jc w:val="center"/>
              <w:rPr>
                <w:rFonts w:cs="Tahoma"/>
                <w:sz w:val="16"/>
                <w:szCs w:val="16"/>
                <w:lang w:eastAsia="pt-BR"/>
              </w:rPr>
            </w:pPr>
            <w:r w:rsidRPr="0064069A">
              <w:rPr>
                <w:rFonts w:cs="Tahoma"/>
                <w:color w:val="000000"/>
                <w:sz w:val="16"/>
                <w:szCs w:val="16"/>
              </w:rPr>
              <w:t>Concluído</w:t>
            </w:r>
          </w:p>
        </w:tc>
        <w:tc>
          <w:tcPr>
            <w:tcW w:w="1320" w:type="dxa"/>
            <w:tcBorders>
              <w:top w:val="nil"/>
              <w:left w:val="nil"/>
              <w:bottom w:val="nil"/>
              <w:right w:val="nil"/>
            </w:tcBorders>
            <w:shd w:val="clear" w:color="auto" w:fill="auto"/>
            <w:vAlign w:val="center"/>
          </w:tcPr>
          <w:p w14:paraId="5D07287A" w14:textId="6FB8F14E"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76A8B4B9" w14:textId="55E88A17" w:rsidR="007B116B" w:rsidRPr="0064069A" w:rsidRDefault="007B116B" w:rsidP="007B116B">
            <w:pPr>
              <w:jc w:val="center"/>
              <w:rPr>
                <w:rFonts w:cs="Tahoma"/>
                <w:sz w:val="16"/>
                <w:szCs w:val="16"/>
                <w:lang w:eastAsia="pt-BR"/>
              </w:rPr>
            </w:pPr>
            <w:r w:rsidRPr="0064069A">
              <w:rPr>
                <w:rFonts w:cs="Tahoma"/>
                <w:color w:val="000000"/>
                <w:sz w:val="16"/>
                <w:szCs w:val="16"/>
              </w:rPr>
              <w:t>4,2%</w:t>
            </w:r>
          </w:p>
        </w:tc>
        <w:tc>
          <w:tcPr>
            <w:tcW w:w="1016" w:type="dxa"/>
            <w:tcBorders>
              <w:top w:val="nil"/>
              <w:left w:val="nil"/>
              <w:bottom w:val="single" w:sz="4" w:space="0" w:color="auto"/>
              <w:right w:val="single" w:sz="4" w:space="0" w:color="auto"/>
            </w:tcBorders>
            <w:shd w:val="clear" w:color="auto" w:fill="auto"/>
            <w:vAlign w:val="center"/>
          </w:tcPr>
          <w:p w14:paraId="412A0655" w14:textId="5506808D" w:rsidR="007B116B" w:rsidRPr="0064069A" w:rsidRDefault="007B116B" w:rsidP="007B116B">
            <w:pPr>
              <w:jc w:val="center"/>
              <w:rPr>
                <w:rFonts w:cs="Tahoma"/>
                <w:sz w:val="16"/>
                <w:szCs w:val="16"/>
                <w:lang w:eastAsia="pt-BR"/>
              </w:rPr>
            </w:pPr>
            <w:r w:rsidRPr="0064069A">
              <w:rPr>
                <w:rFonts w:cs="Tahoma"/>
                <w:color w:val="000000"/>
                <w:sz w:val="16"/>
                <w:szCs w:val="16"/>
              </w:rPr>
              <w:t>4,2%</w:t>
            </w:r>
          </w:p>
        </w:tc>
        <w:tc>
          <w:tcPr>
            <w:tcW w:w="1054" w:type="dxa"/>
            <w:tcBorders>
              <w:top w:val="nil"/>
              <w:left w:val="nil"/>
              <w:bottom w:val="single" w:sz="4" w:space="0" w:color="auto"/>
              <w:right w:val="single" w:sz="4" w:space="0" w:color="auto"/>
            </w:tcBorders>
            <w:shd w:val="clear" w:color="auto" w:fill="auto"/>
            <w:vAlign w:val="center"/>
          </w:tcPr>
          <w:p w14:paraId="0441BEBA" w14:textId="757E8626"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74FD008F" w14:textId="77777777" w:rsidTr="00103CC3">
        <w:trPr>
          <w:trHeight w:val="290"/>
        </w:trPr>
        <w:tc>
          <w:tcPr>
            <w:tcW w:w="1277" w:type="dxa"/>
            <w:tcBorders>
              <w:top w:val="nil"/>
              <w:left w:val="nil"/>
              <w:bottom w:val="nil"/>
              <w:right w:val="nil"/>
            </w:tcBorders>
            <w:shd w:val="clear" w:color="auto" w:fill="auto"/>
            <w:vAlign w:val="center"/>
          </w:tcPr>
          <w:p w14:paraId="22FAC217" w14:textId="11ED5359" w:rsidR="007B116B" w:rsidRPr="0064069A" w:rsidRDefault="007B116B" w:rsidP="007B116B">
            <w:pPr>
              <w:jc w:val="center"/>
              <w:rPr>
                <w:rFonts w:cs="Tahoma"/>
                <w:sz w:val="16"/>
                <w:szCs w:val="16"/>
                <w:lang w:eastAsia="pt-BR"/>
              </w:rPr>
            </w:pPr>
            <w:r w:rsidRPr="0064069A">
              <w:rPr>
                <w:rFonts w:cs="Tahoma"/>
                <w:color w:val="000000"/>
                <w:sz w:val="16"/>
                <w:szCs w:val="16"/>
              </w:rPr>
              <w:t>Viena</w:t>
            </w:r>
          </w:p>
        </w:tc>
        <w:tc>
          <w:tcPr>
            <w:tcW w:w="2268" w:type="dxa"/>
            <w:tcBorders>
              <w:top w:val="nil"/>
              <w:left w:val="nil"/>
              <w:bottom w:val="nil"/>
              <w:right w:val="nil"/>
            </w:tcBorders>
            <w:shd w:val="clear" w:color="auto" w:fill="auto"/>
            <w:vAlign w:val="center"/>
          </w:tcPr>
          <w:p w14:paraId="08F4C2FA" w14:textId="58A33467" w:rsidR="007B116B" w:rsidRPr="0064069A" w:rsidRDefault="007B116B" w:rsidP="007B116B">
            <w:pPr>
              <w:jc w:val="center"/>
              <w:rPr>
                <w:rFonts w:cs="Tahoma"/>
                <w:sz w:val="16"/>
                <w:szCs w:val="16"/>
                <w:lang w:eastAsia="pt-BR"/>
              </w:rPr>
            </w:pPr>
            <w:r w:rsidRPr="0064069A">
              <w:rPr>
                <w:rFonts w:cs="Tahoma"/>
                <w:color w:val="000000"/>
                <w:sz w:val="16"/>
                <w:szCs w:val="16"/>
              </w:rPr>
              <w:t>Rua das Pérolas, N° 140 - Santa Maria _Belo Horizonte</w:t>
            </w:r>
          </w:p>
        </w:tc>
        <w:tc>
          <w:tcPr>
            <w:tcW w:w="3260" w:type="dxa"/>
            <w:tcBorders>
              <w:top w:val="nil"/>
              <w:left w:val="nil"/>
              <w:bottom w:val="nil"/>
              <w:right w:val="nil"/>
            </w:tcBorders>
            <w:shd w:val="clear" w:color="auto" w:fill="auto"/>
            <w:vAlign w:val="center"/>
          </w:tcPr>
          <w:p w14:paraId="30E8A366" w14:textId="081E40AB" w:rsidR="007B116B" w:rsidRPr="0064069A" w:rsidRDefault="007B116B" w:rsidP="007B116B">
            <w:pPr>
              <w:jc w:val="center"/>
              <w:rPr>
                <w:rFonts w:cs="Tahoma"/>
                <w:sz w:val="16"/>
                <w:szCs w:val="16"/>
                <w:lang w:eastAsia="pt-BR"/>
              </w:rPr>
            </w:pPr>
            <w:r w:rsidRPr="0064069A">
              <w:rPr>
                <w:rFonts w:cs="Tahoma"/>
                <w:color w:val="000000"/>
                <w:sz w:val="16"/>
                <w:szCs w:val="16"/>
              </w:rPr>
              <w:t>138990</w:t>
            </w:r>
          </w:p>
        </w:tc>
        <w:tc>
          <w:tcPr>
            <w:tcW w:w="2551" w:type="dxa"/>
            <w:tcBorders>
              <w:top w:val="nil"/>
              <w:left w:val="nil"/>
              <w:bottom w:val="nil"/>
              <w:right w:val="nil"/>
            </w:tcBorders>
            <w:shd w:val="clear" w:color="auto" w:fill="auto"/>
            <w:vAlign w:val="center"/>
          </w:tcPr>
          <w:p w14:paraId="67D14AD5" w14:textId="0BA38D28" w:rsidR="007B116B" w:rsidRPr="0064069A" w:rsidRDefault="007B116B" w:rsidP="007B116B">
            <w:pPr>
              <w:jc w:val="center"/>
              <w:rPr>
                <w:rFonts w:cs="Tahoma"/>
                <w:sz w:val="16"/>
                <w:szCs w:val="16"/>
                <w:lang w:eastAsia="pt-BR"/>
              </w:rPr>
            </w:pPr>
            <w:r w:rsidRPr="0064069A">
              <w:rPr>
                <w:rFonts w:cs="Tahoma"/>
                <w:color w:val="000000"/>
                <w:sz w:val="16"/>
                <w:szCs w:val="16"/>
              </w:rPr>
              <w:t xml:space="preserve">Expressa Empreendimentos </w:t>
            </w:r>
            <w:proofErr w:type="spellStart"/>
            <w:r w:rsidRPr="0064069A">
              <w:rPr>
                <w:rFonts w:cs="Tahoma"/>
                <w:color w:val="000000"/>
                <w:sz w:val="16"/>
                <w:szCs w:val="16"/>
              </w:rPr>
              <w:t>Imobiliarios</w:t>
            </w:r>
            <w:proofErr w:type="spellEnd"/>
          </w:p>
        </w:tc>
        <w:tc>
          <w:tcPr>
            <w:tcW w:w="982" w:type="dxa"/>
            <w:tcBorders>
              <w:top w:val="nil"/>
              <w:left w:val="nil"/>
              <w:bottom w:val="nil"/>
              <w:right w:val="nil"/>
            </w:tcBorders>
            <w:shd w:val="clear" w:color="auto" w:fill="auto"/>
            <w:vAlign w:val="center"/>
          </w:tcPr>
          <w:p w14:paraId="6330B1DB" w14:textId="1C6AF161"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5E240EA6" w14:textId="3AC077D3" w:rsidR="007B116B" w:rsidRPr="007B116B" w:rsidRDefault="007B116B" w:rsidP="007B116B">
            <w:pPr>
              <w:jc w:val="center"/>
              <w:rPr>
                <w:rFonts w:cs="Tahoma"/>
                <w:sz w:val="16"/>
                <w:szCs w:val="16"/>
                <w:lang w:eastAsia="pt-BR"/>
              </w:rPr>
            </w:pPr>
            <w:r w:rsidRPr="007B116B">
              <w:rPr>
                <w:sz w:val="16"/>
                <w:szCs w:val="16"/>
              </w:rPr>
              <w:t>60%</w:t>
            </w:r>
          </w:p>
        </w:tc>
        <w:tc>
          <w:tcPr>
            <w:tcW w:w="981" w:type="dxa"/>
            <w:tcBorders>
              <w:top w:val="nil"/>
              <w:left w:val="single" w:sz="4" w:space="0" w:color="auto"/>
              <w:bottom w:val="single" w:sz="4" w:space="0" w:color="auto"/>
              <w:right w:val="single" w:sz="4" w:space="0" w:color="auto"/>
            </w:tcBorders>
            <w:shd w:val="clear" w:color="auto" w:fill="auto"/>
            <w:vAlign w:val="center"/>
          </w:tcPr>
          <w:p w14:paraId="2852EC52" w14:textId="1326B427" w:rsidR="007B116B" w:rsidRPr="0064069A" w:rsidRDefault="007B116B" w:rsidP="007B116B">
            <w:pPr>
              <w:jc w:val="center"/>
              <w:rPr>
                <w:rFonts w:cs="Tahoma"/>
                <w:sz w:val="16"/>
                <w:szCs w:val="16"/>
                <w:lang w:eastAsia="pt-BR"/>
              </w:rPr>
            </w:pPr>
            <w:r w:rsidRPr="0064069A">
              <w:rPr>
                <w:rFonts w:cs="Tahoma"/>
                <w:color w:val="000000"/>
                <w:sz w:val="16"/>
                <w:szCs w:val="16"/>
              </w:rPr>
              <w:t>0,5%</w:t>
            </w:r>
          </w:p>
        </w:tc>
        <w:tc>
          <w:tcPr>
            <w:tcW w:w="1016" w:type="dxa"/>
            <w:tcBorders>
              <w:top w:val="nil"/>
              <w:left w:val="nil"/>
              <w:bottom w:val="single" w:sz="4" w:space="0" w:color="auto"/>
              <w:right w:val="single" w:sz="4" w:space="0" w:color="auto"/>
            </w:tcBorders>
            <w:shd w:val="clear" w:color="auto" w:fill="auto"/>
            <w:vAlign w:val="center"/>
          </w:tcPr>
          <w:p w14:paraId="1040BC7D" w14:textId="4EDA03E0" w:rsidR="007B116B" w:rsidRPr="0064069A" w:rsidRDefault="007B116B" w:rsidP="007B116B">
            <w:pPr>
              <w:jc w:val="center"/>
              <w:rPr>
                <w:rFonts w:cs="Tahoma"/>
                <w:sz w:val="16"/>
                <w:szCs w:val="16"/>
                <w:lang w:eastAsia="pt-BR"/>
              </w:rPr>
            </w:pPr>
            <w:r w:rsidRPr="0064069A">
              <w:rPr>
                <w:rFonts w:cs="Tahoma"/>
                <w:color w:val="000000"/>
                <w:sz w:val="16"/>
                <w:szCs w:val="16"/>
              </w:rPr>
              <w:t>0,5%</w:t>
            </w:r>
          </w:p>
        </w:tc>
        <w:tc>
          <w:tcPr>
            <w:tcW w:w="1054" w:type="dxa"/>
            <w:tcBorders>
              <w:top w:val="nil"/>
              <w:left w:val="nil"/>
              <w:bottom w:val="single" w:sz="4" w:space="0" w:color="auto"/>
              <w:right w:val="single" w:sz="4" w:space="0" w:color="auto"/>
            </w:tcBorders>
            <w:shd w:val="clear" w:color="auto" w:fill="auto"/>
            <w:vAlign w:val="center"/>
          </w:tcPr>
          <w:p w14:paraId="1E8BD1D1" w14:textId="1CD37BB3"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09E8180B" w14:textId="77777777" w:rsidTr="00103CC3">
        <w:trPr>
          <w:trHeight w:val="290"/>
        </w:trPr>
        <w:tc>
          <w:tcPr>
            <w:tcW w:w="1277" w:type="dxa"/>
            <w:tcBorders>
              <w:top w:val="nil"/>
              <w:left w:val="nil"/>
              <w:bottom w:val="nil"/>
              <w:right w:val="nil"/>
            </w:tcBorders>
            <w:shd w:val="clear" w:color="auto" w:fill="auto"/>
            <w:vAlign w:val="center"/>
          </w:tcPr>
          <w:p w14:paraId="290B72A6" w14:textId="783D34E7" w:rsidR="007B116B" w:rsidRPr="0064069A" w:rsidRDefault="007B116B" w:rsidP="007B116B">
            <w:pPr>
              <w:jc w:val="center"/>
              <w:rPr>
                <w:rFonts w:cs="Tahoma"/>
                <w:sz w:val="16"/>
                <w:szCs w:val="16"/>
                <w:lang w:eastAsia="pt-BR"/>
              </w:rPr>
            </w:pPr>
            <w:r w:rsidRPr="0064069A">
              <w:rPr>
                <w:rFonts w:cs="Tahoma"/>
                <w:color w:val="000000"/>
                <w:sz w:val="16"/>
                <w:szCs w:val="16"/>
              </w:rPr>
              <w:t>RJ 2300</w:t>
            </w:r>
          </w:p>
        </w:tc>
        <w:tc>
          <w:tcPr>
            <w:tcW w:w="2268" w:type="dxa"/>
            <w:tcBorders>
              <w:top w:val="nil"/>
              <w:left w:val="nil"/>
              <w:bottom w:val="nil"/>
              <w:right w:val="nil"/>
            </w:tcBorders>
            <w:shd w:val="clear" w:color="auto" w:fill="auto"/>
            <w:vAlign w:val="center"/>
          </w:tcPr>
          <w:p w14:paraId="373A1828" w14:textId="5F236891" w:rsidR="007B116B" w:rsidRPr="0064069A" w:rsidRDefault="007B116B" w:rsidP="007B116B">
            <w:pPr>
              <w:jc w:val="center"/>
              <w:rPr>
                <w:rFonts w:cs="Tahoma"/>
                <w:sz w:val="16"/>
                <w:szCs w:val="16"/>
                <w:lang w:eastAsia="pt-BR"/>
              </w:rPr>
            </w:pPr>
            <w:r w:rsidRPr="0064069A">
              <w:rPr>
                <w:rFonts w:cs="Tahoma"/>
                <w:color w:val="000000"/>
                <w:sz w:val="16"/>
                <w:szCs w:val="16"/>
              </w:rPr>
              <w:t>Rua Rio de Janeiro, 2300 - Bairro Lourdes _ Belo Horizonte</w:t>
            </w:r>
          </w:p>
        </w:tc>
        <w:tc>
          <w:tcPr>
            <w:tcW w:w="3260" w:type="dxa"/>
            <w:tcBorders>
              <w:top w:val="nil"/>
              <w:left w:val="nil"/>
              <w:bottom w:val="nil"/>
              <w:right w:val="nil"/>
            </w:tcBorders>
            <w:shd w:val="clear" w:color="auto" w:fill="auto"/>
            <w:vAlign w:val="center"/>
          </w:tcPr>
          <w:p w14:paraId="4ABD85CE" w14:textId="6C6F7D2E" w:rsidR="007B116B" w:rsidRPr="0064069A" w:rsidRDefault="007B116B" w:rsidP="007B116B">
            <w:pPr>
              <w:jc w:val="center"/>
              <w:rPr>
                <w:rFonts w:cs="Tahoma"/>
                <w:sz w:val="16"/>
                <w:szCs w:val="16"/>
                <w:lang w:eastAsia="pt-BR"/>
              </w:rPr>
            </w:pPr>
            <w:r w:rsidRPr="0064069A">
              <w:rPr>
                <w:rFonts w:cs="Tahoma"/>
                <w:color w:val="000000"/>
                <w:sz w:val="16"/>
                <w:szCs w:val="16"/>
              </w:rPr>
              <w:t xml:space="preserve">46899 / 35655 / 2021 / 96343 </w:t>
            </w:r>
          </w:p>
        </w:tc>
        <w:tc>
          <w:tcPr>
            <w:tcW w:w="2551" w:type="dxa"/>
            <w:tcBorders>
              <w:top w:val="nil"/>
              <w:left w:val="nil"/>
              <w:bottom w:val="nil"/>
              <w:right w:val="nil"/>
            </w:tcBorders>
            <w:shd w:val="clear" w:color="auto" w:fill="auto"/>
            <w:vAlign w:val="center"/>
          </w:tcPr>
          <w:p w14:paraId="63C3106B" w14:textId="0C224D3E"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Patrimar</w:t>
            </w:r>
            <w:proofErr w:type="spellEnd"/>
            <w:r w:rsidRPr="0064069A">
              <w:rPr>
                <w:rFonts w:cs="Tahoma"/>
                <w:color w:val="000000"/>
                <w:sz w:val="16"/>
                <w:szCs w:val="16"/>
              </w:rPr>
              <w:t xml:space="preserve"> </w:t>
            </w:r>
            <w:proofErr w:type="spellStart"/>
            <w:r w:rsidRPr="0064069A">
              <w:rPr>
                <w:rFonts w:cs="Tahoma"/>
                <w:color w:val="000000"/>
                <w:sz w:val="16"/>
                <w:szCs w:val="16"/>
              </w:rPr>
              <w:t>Somattos</w:t>
            </w:r>
            <w:proofErr w:type="spellEnd"/>
            <w:r w:rsidRPr="0064069A">
              <w:rPr>
                <w:rFonts w:cs="Tahoma"/>
                <w:color w:val="000000"/>
                <w:sz w:val="16"/>
                <w:szCs w:val="16"/>
              </w:rPr>
              <w:t xml:space="preserve"> Rio De Janeiro Empreendimentos </w:t>
            </w:r>
            <w:proofErr w:type="spellStart"/>
            <w:r w:rsidRPr="0064069A">
              <w:rPr>
                <w:rFonts w:cs="Tahoma"/>
                <w:color w:val="000000"/>
                <w:sz w:val="16"/>
                <w:szCs w:val="16"/>
              </w:rPr>
              <w:t>Imobiliarios</w:t>
            </w:r>
            <w:proofErr w:type="spellEnd"/>
            <w:r w:rsidRPr="0064069A">
              <w:rPr>
                <w:rFonts w:cs="Tahoma"/>
                <w:color w:val="000000"/>
                <w:sz w:val="16"/>
                <w:szCs w:val="16"/>
              </w:rPr>
              <w:t xml:space="preserve"> SPE LTDA</w:t>
            </w:r>
          </w:p>
        </w:tc>
        <w:tc>
          <w:tcPr>
            <w:tcW w:w="982" w:type="dxa"/>
            <w:tcBorders>
              <w:top w:val="nil"/>
              <w:left w:val="nil"/>
              <w:bottom w:val="nil"/>
              <w:right w:val="nil"/>
            </w:tcBorders>
            <w:shd w:val="clear" w:color="auto" w:fill="auto"/>
            <w:vAlign w:val="center"/>
          </w:tcPr>
          <w:p w14:paraId="4D59B7E1" w14:textId="1AF9FCFF"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05F018DF" w14:textId="3CFF8317" w:rsidR="007B116B" w:rsidRPr="007B116B" w:rsidRDefault="007B116B" w:rsidP="007B116B">
            <w:pPr>
              <w:jc w:val="center"/>
              <w:rPr>
                <w:rFonts w:cs="Tahoma"/>
                <w:sz w:val="16"/>
                <w:szCs w:val="16"/>
                <w:lang w:eastAsia="pt-BR"/>
              </w:rPr>
            </w:pPr>
            <w:r w:rsidRPr="007B116B">
              <w:rPr>
                <w:sz w:val="16"/>
                <w:szCs w:val="16"/>
              </w:rPr>
              <w:t>50%</w:t>
            </w:r>
          </w:p>
        </w:tc>
        <w:tc>
          <w:tcPr>
            <w:tcW w:w="981" w:type="dxa"/>
            <w:tcBorders>
              <w:top w:val="nil"/>
              <w:left w:val="single" w:sz="4" w:space="0" w:color="auto"/>
              <w:bottom w:val="single" w:sz="4" w:space="0" w:color="auto"/>
              <w:right w:val="single" w:sz="4" w:space="0" w:color="auto"/>
            </w:tcBorders>
            <w:shd w:val="clear" w:color="auto" w:fill="auto"/>
            <w:vAlign w:val="center"/>
          </w:tcPr>
          <w:p w14:paraId="66F6C63A" w14:textId="4E739320" w:rsidR="007B116B" w:rsidRPr="0064069A" w:rsidRDefault="007B116B" w:rsidP="007B116B">
            <w:pPr>
              <w:jc w:val="center"/>
              <w:rPr>
                <w:rFonts w:cs="Tahoma"/>
                <w:sz w:val="16"/>
                <w:szCs w:val="16"/>
                <w:lang w:eastAsia="pt-BR"/>
              </w:rPr>
            </w:pPr>
            <w:r w:rsidRPr="0064069A">
              <w:rPr>
                <w:rFonts w:cs="Tahoma"/>
                <w:color w:val="000000"/>
                <w:sz w:val="16"/>
                <w:szCs w:val="16"/>
              </w:rPr>
              <w:t>2,0%</w:t>
            </w:r>
          </w:p>
        </w:tc>
        <w:tc>
          <w:tcPr>
            <w:tcW w:w="1016" w:type="dxa"/>
            <w:tcBorders>
              <w:top w:val="nil"/>
              <w:left w:val="nil"/>
              <w:bottom w:val="single" w:sz="4" w:space="0" w:color="auto"/>
              <w:right w:val="single" w:sz="4" w:space="0" w:color="auto"/>
            </w:tcBorders>
            <w:shd w:val="clear" w:color="auto" w:fill="auto"/>
            <w:vAlign w:val="center"/>
          </w:tcPr>
          <w:p w14:paraId="241F8726" w14:textId="42E01ED2" w:rsidR="007B116B" w:rsidRPr="0064069A" w:rsidRDefault="007B116B" w:rsidP="007B116B">
            <w:pPr>
              <w:jc w:val="center"/>
              <w:rPr>
                <w:rFonts w:cs="Tahoma"/>
                <w:sz w:val="16"/>
                <w:szCs w:val="16"/>
                <w:lang w:eastAsia="pt-BR"/>
              </w:rPr>
            </w:pPr>
            <w:r w:rsidRPr="0064069A">
              <w:rPr>
                <w:rFonts w:cs="Tahoma"/>
                <w:color w:val="000000"/>
                <w:sz w:val="16"/>
                <w:szCs w:val="16"/>
              </w:rPr>
              <w:t>2,0%</w:t>
            </w:r>
          </w:p>
        </w:tc>
        <w:tc>
          <w:tcPr>
            <w:tcW w:w="1054" w:type="dxa"/>
            <w:tcBorders>
              <w:top w:val="nil"/>
              <w:left w:val="nil"/>
              <w:bottom w:val="single" w:sz="4" w:space="0" w:color="auto"/>
              <w:right w:val="single" w:sz="4" w:space="0" w:color="auto"/>
            </w:tcBorders>
            <w:shd w:val="clear" w:color="auto" w:fill="auto"/>
            <w:vAlign w:val="center"/>
          </w:tcPr>
          <w:p w14:paraId="68907BBE" w14:textId="2B0B4338"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09351D75" w14:textId="77777777" w:rsidTr="00103CC3">
        <w:trPr>
          <w:trHeight w:val="460"/>
        </w:trPr>
        <w:tc>
          <w:tcPr>
            <w:tcW w:w="1277" w:type="dxa"/>
            <w:tcBorders>
              <w:top w:val="nil"/>
              <w:left w:val="nil"/>
              <w:bottom w:val="nil"/>
              <w:right w:val="nil"/>
            </w:tcBorders>
            <w:shd w:val="clear" w:color="auto" w:fill="auto"/>
            <w:vAlign w:val="center"/>
          </w:tcPr>
          <w:p w14:paraId="27EF26AE" w14:textId="6A1E8885"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Ocena</w:t>
            </w:r>
            <w:proofErr w:type="spellEnd"/>
            <w:r w:rsidRPr="0064069A">
              <w:rPr>
                <w:rFonts w:cs="Tahoma"/>
                <w:color w:val="000000"/>
                <w:sz w:val="16"/>
                <w:szCs w:val="16"/>
              </w:rPr>
              <w:t xml:space="preserve"> Golf</w:t>
            </w:r>
          </w:p>
        </w:tc>
        <w:tc>
          <w:tcPr>
            <w:tcW w:w="2268" w:type="dxa"/>
            <w:tcBorders>
              <w:top w:val="nil"/>
              <w:left w:val="nil"/>
              <w:bottom w:val="nil"/>
              <w:right w:val="nil"/>
            </w:tcBorders>
            <w:shd w:val="clear" w:color="auto" w:fill="auto"/>
            <w:vAlign w:val="center"/>
          </w:tcPr>
          <w:p w14:paraId="1CAB9C08" w14:textId="3068339A" w:rsidR="007B116B" w:rsidRPr="0064069A" w:rsidRDefault="007B116B" w:rsidP="007B116B">
            <w:pPr>
              <w:jc w:val="center"/>
              <w:rPr>
                <w:rFonts w:cs="Tahoma"/>
                <w:sz w:val="16"/>
                <w:szCs w:val="16"/>
                <w:lang w:eastAsia="pt-BR"/>
              </w:rPr>
            </w:pPr>
            <w:r w:rsidRPr="0064069A">
              <w:rPr>
                <w:rFonts w:cs="Tahoma"/>
                <w:color w:val="000000"/>
                <w:sz w:val="16"/>
                <w:szCs w:val="16"/>
              </w:rPr>
              <w:t>Avenida Projetada 1, nº 811 - Lote 02 do PAL 49.360 - PAA 11.926 - Jacarepaguá</w:t>
            </w:r>
          </w:p>
        </w:tc>
        <w:tc>
          <w:tcPr>
            <w:tcW w:w="3260" w:type="dxa"/>
            <w:tcBorders>
              <w:top w:val="nil"/>
              <w:left w:val="nil"/>
              <w:bottom w:val="nil"/>
              <w:right w:val="nil"/>
            </w:tcBorders>
            <w:shd w:val="clear" w:color="auto" w:fill="auto"/>
            <w:vAlign w:val="center"/>
          </w:tcPr>
          <w:p w14:paraId="7E8DA8EF" w14:textId="28907A41" w:rsidR="007B116B" w:rsidRPr="0064069A" w:rsidRDefault="007B116B" w:rsidP="007B116B">
            <w:pPr>
              <w:jc w:val="center"/>
              <w:rPr>
                <w:rFonts w:cs="Tahoma"/>
                <w:sz w:val="16"/>
                <w:szCs w:val="16"/>
                <w:lang w:eastAsia="pt-BR"/>
              </w:rPr>
            </w:pPr>
            <w:r w:rsidRPr="0064069A">
              <w:rPr>
                <w:rFonts w:cs="Tahoma"/>
                <w:color w:val="000000"/>
                <w:sz w:val="16"/>
                <w:szCs w:val="16"/>
              </w:rPr>
              <w:t>307377</w:t>
            </w:r>
          </w:p>
        </w:tc>
        <w:tc>
          <w:tcPr>
            <w:tcW w:w="2551" w:type="dxa"/>
            <w:tcBorders>
              <w:top w:val="nil"/>
              <w:left w:val="nil"/>
              <w:bottom w:val="nil"/>
              <w:right w:val="nil"/>
            </w:tcBorders>
            <w:shd w:val="clear" w:color="auto" w:fill="auto"/>
            <w:vAlign w:val="center"/>
          </w:tcPr>
          <w:p w14:paraId="1B96C459" w14:textId="5683D5B5" w:rsidR="007B116B" w:rsidRPr="0064069A" w:rsidRDefault="007B116B" w:rsidP="007B116B">
            <w:pPr>
              <w:jc w:val="center"/>
              <w:rPr>
                <w:rFonts w:cs="Tahoma"/>
                <w:sz w:val="16"/>
                <w:szCs w:val="16"/>
                <w:lang w:eastAsia="pt-BR"/>
              </w:rPr>
            </w:pPr>
            <w:r w:rsidRPr="0064069A">
              <w:rPr>
                <w:rFonts w:cs="Tahoma"/>
                <w:color w:val="000000"/>
                <w:sz w:val="16"/>
                <w:szCs w:val="16"/>
              </w:rPr>
              <w:t>SPE Golf 2 Empreendimentos Imobiliários LTDA</w:t>
            </w:r>
          </w:p>
        </w:tc>
        <w:tc>
          <w:tcPr>
            <w:tcW w:w="982" w:type="dxa"/>
            <w:tcBorders>
              <w:top w:val="nil"/>
              <w:left w:val="nil"/>
              <w:bottom w:val="nil"/>
              <w:right w:val="nil"/>
            </w:tcBorders>
            <w:shd w:val="clear" w:color="auto" w:fill="auto"/>
            <w:vAlign w:val="center"/>
          </w:tcPr>
          <w:p w14:paraId="01F756FD" w14:textId="1AAA6A55"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08D0D46C" w14:textId="52D9FF7F"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4E71E2AA" w14:textId="0FA2C343" w:rsidR="007B116B" w:rsidRPr="0064069A" w:rsidRDefault="007B116B" w:rsidP="007B116B">
            <w:pPr>
              <w:jc w:val="center"/>
              <w:rPr>
                <w:rFonts w:cs="Tahoma"/>
                <w:sz w:val="16"/>
                <w:szCs w:val="16"/>
                <w:lang w:eastAsia="pt-BR"/>
              </w:rPr>
            </w:pPr>
            <w:r w:rsidRPr="0064069A">
              <w:rPr>
                <w:rFonts w:cs="Tahoma"/>
                <w:color w:val="000000"/>
                <w:sz w:val="16"/>
                <w:szCs w:val="16"/>
              </w:rPr>
              <w:t>0,2%</w:t>
            </w:r>
          </w:p>
        </w:tc>
        <w:tc>
          <w:tcPr>
            <w:tcW w:w="1016" w:type="dxa"/>
            <w:tcBorders>
              <w:top w:val="nil"/>
              <w:left w:val="nil"/>
              <w:bottom w:val="single" w:sz="4" w:space="0" w:color="auto"/>
              <w:right w:val="single" w:sz="4" w:space="0" w:color="auto"/>
            </w:tcBorders>
            <w:shd w:val="clear" w:color="auto" w:fill="auto"/>
            <w:vAlign w:val="center"/>
          </w:tcPr>
          <w:p w14:paraId="021183C5" w14:textId="72298B26" w:rsidR="007B116B" w:rsidRPr="0064069A" w:rsidRDefault="007B116B" w:rsidP="007B116B">
            <w:pPr>
              <w:jc w:val="center"/>
              <w:rPr>
                <w:rFonts w:cs="Tahoma"/>
                <w:sz w:val="16"/>
                <w:szCs w:val="16"/>
                <w:lang w:eastAsia="pt-BR"/>
              </w:rPr>
            </w:pPr>
            <w:r w:rsidRPr="0064069A">
              <w:rPr>
                <w:rFonts w:cs="Tahoma"/>
                <w:color w:val="000000"/>
                <w:sz w:val="16"/>
                <w:szCs w:val="16"/>
              </w:rPr>
              <w:t>0,2%</w:t>
            </w:r>
          </w:p>
        </w:tc>
        <w:tc>
          <w:tcPr>
            <w:tcW w:w="1054" w:type="dxa"/>
            <w:tcBorders>
              <w:top w:val="nil"/>
              <w:left w:val="nil"/>
              <w:bottom w:val="single" w:sz="4" w:space="0" w:color="auto"/>
              <w:right w:val="single" w:sz="4" w:space="0" w:color="auto"/>
            </w:tcBorders>
            <w:shd w:val="clear" w:color="auto" w:fill="auto"/>
            <w:vAlign w:val="center"/>
          </w:tcPr>
          <w:p w14:paraId="74F8D5F5" w14:textId="3ECC1848"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72C37DD8" w14:textId="77777777" w:rsidTr="00103CC3">
        <w:trPr>
          <w:trHeight w:val="460"/>
        </w:trPr>
        <w:tc>
          <w:tcPr>
            <w:tcW w:w="1277" w:type="dxa"/>
            <w:tcBorders>
              <w:top w:val="nil"/>
              <w:left w:val="nil"/>
              <w:bottom w:val="nil"/>
              <w:right w:val="nil"/>
            </w:tcBorders>
            <w:shd w:val="clear" w:color="auto" w:fill="auto"/>
            <w:vAlign w:val="center"/>
          </w:tcPr>
          <w:p w14:paraId="55B7C8E0" w14:textId="36CC5627" w:rsidR="007B116B" w:rsidRPr="0064069A" w:rsidRDefault="007B116B" w:rsidP="007B116B">
            <w:pPr>
              <w:jc w:val="center"/>
              <w:rPr>
                <w:rFonts w:cs="Tahoma"/>
                <w:sz w:val="16"/>
                <w:szCs w:val="16"/>
                <w:lang w:eastAsia="pt-BR"/>
              </w:rPr>
            </w:pPr>
            <w:r w:rsidRPr="0064069A">
              <w:rPr>
                <w:rFonts w:cs="Tahoma"/>
                <w:color w:val="000000"/>
                <w:sz w:val="16"/>
                <w:szCs w:val="16"/>
              </w:rPr>
              <w:t>Fernandes Tourinho</w:t>
            </w:r>
          </w:p>
        </w:tc>
        <w:tc>
          <w:tcPr>
            <w:tcW w:w="2268" w:type="dxa"/>
            <w:tcBorders>
              <w:top w:val="nil"/>
              <w:left w:val="nil"/>
              <w:bottom w:val="nil"/>
              <w:right w:val="nil"/>
            </w:tcBorders>
            <w:shd w:val="clear" w:color="auto" w:fill="auto"/>
            <w:vAlign w:val="center"/>
          </w:tcPr>
          <w:p w14:paraId="06A21C22" w14:textId="4100C79E" w:rsidR="007B116B" w:rsidRPr="0064069A" w:rsidRDefault="007B116B" w:rsidP="007B116B">
            <w:pPr>
              <w:jc w:val="center"/>
              <w:rPr>
                <w:rFonts w:cs="Tahoma"/>
                <w:sz w:val="16"/>
                <w:szCs w:val="16"/>
                <w:lang w:eastAsia="pt-BR"/>
              </w:rPr>
            </w:pPr>
            <w:r w:rsidRPr="0064069A">
              <w:rPr>
                <w:rFonts w:cs="Tahoma"/>
                <w:sz w:val="16"/>
                <w:szCs w:val="16"/>
              </w:rPr>
              <w:t>Rua Fernandes Tourinho, 422 - Savassi _ Belo Horizonte</w:t>
            </w:r>
          </w:p>
        </w:tc>
        <w:tc>
          <w:tcPr>
            <w:tcW w:w="3260" w:type="dxa"/>
            <w:tcBorders>
              <w:top w:val="nil"/>
              <w:left w:val="nil"/>
              <w:bottom w:val="nil"/>
              <w:right w:val="nil"/>
            </w:tcBorders>
            <w:shd w:val="clear" w:color="auto" w:fill="auto"/>
            <w:vAlign w:val="center"/>
          </w:tcPr>
          <w:p w14:paraId="141E0744" w14:textId="55F6CFC4" w:rsidR="007B116B" w:rsidRPr="0064069A" w:rsidRDefault="007B116B" w:rsidP="007B116B">
            <w:pPr>
              <w:jc w:val="center"/>
              <w:rPr>
                <w:rFonts w:cs="Tahoma"/>
                <w:sz w:val="16"/>
                <w:szCs w:val="16"/>
                <w:lang w:eastAsia="pt-BR"/>
              </w:rPr>
            </w:pPr>
            <w:r w:rsidRPr="0064069A">
              <w:rPr>
                <w:rFonts w:cs="Tahoma"/>
                <w:color w:val="000000"/>
                <w:sz w:val="16"/>
                <w:szCs w:val="16"/>
              </w:rPr>
              <w:t xml:space="preserve">57449 / 59496 / 34628 / 56774 / 42535 / 1631 </w:t>
            </w:r>
          </w:p>
        </w:tc>
        <w:tc>
          <w:tcPr>
            <w:tcW w:w="2551" w:type="dxa"/>
            <w:tcBorders>
              <w:top w:val="nil"/>
              <w:left w:val="nil"/>
              <w:bottom w:val="nil"/>
              <w:right w:val="nil"/>
            </w:tcBorders>
            <w:shd w:val="clear" w:color="auto" w:fill="auto"/>
            <w:vAlign w:val="center"/>
          </w:tcPr>
          <w:p w14:paraId="5F09770B" w14:textId="788D6419" w:rsidR="007B116B" w:rsidRPr="0064069A" w:rsidRDefault="007B116B" w:rsidP="007B116B">
            <w:pPr>
              <w:jc w:val="center"/>
              <w:rPr>
                <w:rFonts w:cs="Tahoma"/>
                <w:sz w:val="16"/>
                <w:szCs w:val="16"/>
                <w:lang w:eastAsia="pt-BR"/>
              </w:rPr>
            </w:pPr>
            <w:r w:rsidRPr="0064069A">
              <w:rPr>
                <w:rFonts w:cs="Tahoma"/>
                <w:sz w:val="16"/>
                <w:szCs w:val="16"/>
              </w:rPr>
              <w:t>Fernandes Tourinho Empreendimento Imobiliário SPE LTDA</w:t>
            </w:r>
          </w:p>
        </w:tc>
        <w:tc>
          <w:tcPr>
            <w:tcW w:w="982" w:type="dxa"/>
            <w:tcBorders>
              <w:top w:val="nil"/>
              <w:left w:val="nil"/>
              <w:bottom w:val="nil"/>
              <w:right w:val="nil"/>
            </w:tcBorders>
            <w:shd w:val="clear" w:color="auto" w:fill="auto"/>
            <w:vAlign w:val="center"/>
          </w:tcPr>
          <w:p w14:paraId="0928DBCF" w14:textId="63460160" w:rsidR="007B116B" w:rsidRPr="0064069A" w:rsidRDefault="007B116B" w:rsidP="007B116B">
            <w:pPr>
              <w:jc w:val="center"/>
              <w:rPr>
                <w:rFonts w:cs="Tahoma"/>
                <w:sz w:val="16"/>
                <w:szCs w:val="16"/>
                <w:lang w:eastAsia="pt-BR"/>
              </w:rPr>
            </w:pPr>
            <w:r w:rsidRPr="0064069A">
              <w:rPr>
                <w:rFonts w:cs="Tahoma"/>
                <w:color w:val="000000"/>
                <w:sz w:val="16"/>
                <w:szCs w:val="16"/>
              </w:rPr>
              <w:t>Em Desenvolvimento</w:t>
            </w:r>
          </w:p>
        </w:tc>
        <w:tc>
          <w:tcPr>
            <w:tcW w:w="1320" w:type="dxa"/>
            <w:tcBorders>
              <w:top w:val="nil"/>
              <w:left w:val="nil"/>
              <w:bottom w:val="nil"/>
              <w:right w:val="nil"/>
            </w:tcBorders>
            <w:shd w:val="clear" w:color="auto" w:fill="auto"/>
            <w:vAlign w:val="center"/>
          </w:tcPr>
          <w:p w14:paraId="7F853C82" w14:textId="6EE661EA"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356F3CCA" w14:textId="60D0BA52" w:rsidR="007B116B" w:rsidRPr="0064069A" w:rsidRDefault="007B116B" w:rsidP="007B116B">
            <w:pPr>
              <w:jc w:val="center"/>
              <w:rPr>
                <w:rFonts w:cs="Tahoma"/>
                <w:sz w:val="16"/>
                <w:szCs w:val="16"/>
                <w:lang w:eastAsia="pt-BR"/>
              </w:rPr>
            </w:pPr>
            <w:r w:rsidRPr="0064069A">
              <w:rPr>
                <w:rFonts w:cs="Tahoma"/>
                <w:color w:val="000000"/>
                <w:sz w:val="16"/>
                <w:szCs w:val="16"/>
              </w:rPr>
              <w:t>3,3%</w:t>
            </w:r>
          </w:p>
        </w:tc>
        <w:tc>
          <w:tcPr>
            <w:tcW w:w="1016" w:type="dxa"/>
            <w:tcBorders>
              <w:top w:val="nil"/>
              <w:left w:val="nil"/>
              <w:bottom w:val="single" w:sz="4" w:space="0" w:color="auto"/>
              <w:right w:val="single" w:sz="4" w:space="0" w:color="auto"/>
            </w:tcBorders>
            <w:shd w:val="clear" w:color="auto" w:fill="auto"/>
            <w:vAlign w:val="center"/>
          </w:tcPr>
          <w:p w14:paraId="077BEB13" w14:textId="4288C391" w:rsidR="007B116B" w:rsidRPr="0064069A" w:rsidRDefault="007B116B" w:rsidP="007B116B">
            <w:pPr>
              <w:jc w:val="center"/>
              <w:rPr>
                <w:rFonts w:cs="Tahoma"/>
                <w:sz w:val="16"/>
                <w:szCs w:val="16"/>
                <w:lang w:eastAsia="pt-BR"/>
              </w:rPr>
            </w:pPr>
            <w:r w:rsidRPr="0064069A">
              <w:rPr>
                <w:rFonts w:cs="Tahoma"/>
                <w:color w:val="000000"/>
                <w:sz w:val="16"/>
                <w:szCs w:val="16"/>
              </w:rPr>
              <w:t>3,3%</w:t>
            </w:r>
          </w:p>
        </w:tc>
        <w:tc>
          <w:tcPr>
            <w:tcW w:w="1054" w:type="dxa"/>
            <w:tcBorders>
              <w:top w:val="nil"/>
              <w:left w:val="nil"/>
              <w:bottom w:val="single" w:sz="4" w:space="0" w:color="auto"/>
              <w:right w:val="single" w:sz="4" w:space="0" w:color="auto"/>
            </w:tcBorders>
            <w:shd w:val="clear" w:color="auto" w:fill="auto"/>
            <w:vAlign w:val="center"/>
          </w:tcPr>
          <w:p w14:paraId="37F5FBA3" w14:textId="13C35B1C" w:rsidR="007B116B" w:rsidRPr="0064069A" w:rsidRDefault="007B116B" w:rsidP="007B116B">
            <w:pPr>
              <w:jc w:val="center"/>
              <w:rPr>
                <w:rFonts w:cs="Tahoma"/>
                <w:sz w:val="16"/>
                <w:szCs w:val="16"/>
                <w:lang w:eastAsia="pt-BR"/>
              </w:rPr>
            </w:pPr>
            <w:r w:rsidRPr="00C62F26">
              <w:rPr>
                <w:rFonts w:cs="Tahoma"/>
                <w:color w:val="000000"/>
                <w:sz w:val="16"/>
                <w:szCs w:val="16"/>
              </w:rPr>
              <w:t>0,0%</w:t>
            </w:r>
          </w:p>
        </w:tc>
      </w:tr>
      <w:tr w:rsidR="007B116B" w:rsidRPr="0064069A" w14:paraId="2FC3F4D0" w14:textId="77777777" w:rsidTr="00103CC3">
        <w:trPr>
          <w:trHeight w:val="290"/>
        </w:trPr>
        <w:tc>
          <w:tcPr>
            <w:tcW w:w="1277" w:type="dxa"/>
            <w:tcBorders>
              <w:top w:val="nil"/>
              <w:left w:val="nil"/>
              <w:bottom w:val="nil"/>
              <w:right w:val="nil"/>
            </w:tcBorders>
            <w:shd w:val="clear" w:color="auto" w:fill="auto"/>
            <w:vAlign w:val="center"/>
          </w:tcPr>
          <w:p w14:paraId="50BFBB4F" w14:textId="488AF4F2" w:rsidR="007B116B" w:rsidRPr="0064069A" w:rsidRDefault="007B116B" w:rsidP="007B116B">
            <w:pPr>
              <w:jc w:val="center"/>
              <w:rPr>
                <w:rFonts w:cs="Tahoma"/>
                <w:sz w:val="16"/>
                <w:szCs w:val="16"/>
                <w:lang w:eastAsia="pt-BR"/>
              </w:rPr>
            </w:pPr>
            <w:r w:rsidRPr="0064069A">
              <w:rPr>
                <w:rFonts w:cs="Tahoma"/>
                <w:color w:val="000000"/>
                <w:sz w:val="16"/>
                <w:szCs w:val="16"/>
              </w:rPr>
              <w:lastRenderedPageBreak/>
              <w:t>São José dos Campos</w:t>
            </w:r>
          </w:p>
        </w:tc>
        <w:tc>
          <w:tcPr>
            <w:tcW w:w="2268" w:type="dxa"/>
            <w:tcBorders>
              <w:top w:val="nil"/>
              <w:left w:val="nil"/>
              <w:bottom w:val="nil"/>
              <w:right w:val="nil"/>
            </w:tcBorders>
            <w:shd w:val="clear" w:color="auto" w:fill="auto"/>
            <w:vAlign w:val="center"/>
          </w:tcPr>
          <w:p w14:paraId="668198A5" w14:textId="15E3D576" w:rsidR="007B116B" w:rsidRPr="0064069A" w:rsidRDefault="007B116B" w:rsidP="007B116B">
            <w:pPr>
              <w:jc w:val="center"/>
              <w:rPr>
                <w:rFonts w:cs="Tahoma"/>
                <w:sz w:val="16"/>
                <w:szCs w:val="16"/>
                <w:lang w:eastAsia="pt-BR"/>
              </w:rPr>
            </w:pPr>
            <w:r w:rsidRPr="0064069A">
              <w:rPr>
                <w:rFonts w:cs="Tahoma"/>
                <w:color w:val="000000"/>
                <w:sz w:val="16"/>
                <w:szCs w:val="16"/>
              </w:rPr>
              <w:t>Área 1 da Gleba A- Fazenda Paraiso- Bairro Limoeiro _ São Jose dos Campos</w:t>
            </w:r>
          </w:p>
        </w:tc>
        <w:tc>
          <w:tcPr>
            <w:tcW w:w="3260" w:type="dxa"/>
            <w:tcBorders>
              <w:top w:val="nil"/>
              <w:left w:val="nil"/>
              <w:bottom w:val="nil"/>
              <w:right w:val="nil"/>
            </w:tcBorders>
            <w:shd w:val="clear" w:color="auto" w:fill="auto"/>
            <w:vAlign w:val="center"/>
          </w:tcPr>
          <w:p w14:paraId="14C9CEB5" w14:textId="6080D8C5" w:rsidR="007B116B" w:rsidRPr="0064069A" w:rsidRDefault="007B116B" w:rsidP="007B116B">
            <w:pPr>
              <w:jc w:val="center"/>
              <w:rPr>
                <w:rFonts w:cs="Tahoma"/>
                <w:sz w:val="16"/>
                <w:szCs w:val="16"/>
                <w:lang w:eastAsia="pt-BR"/>
              </w:rPr>
            </w:pPr>
            <w:r w:rsidRPr="0064069A">
              <w:rPr>
                <w:rFonts w:cs="Tahoma"/>
                <w:color w:val="000000"/>
                <w:sz w:val="16"/>
                <w:szCs w:val="16"/>
              </w:rPr>
              <w:t>245544 / 21623</w:t>
            </w:r>
          </w:p>
        </w:tc>
        <w:tc>
          <w:tcPr>
            <w:tcW w:w="2551" w:type="dxa"/>
            <w:tcBorders>
              <w:top w:val="nil"/>
              <w:left w:val="nil"/>
              <w:bottom w:val="nil"/>
              <w:right w:val="nil"/>
            </w:tcBorders>
            <w:shd w:val="clear" w:color="auto" w:fill="auto"/>
            <w:vAlign w:val="center"/>
          </w:tcPr>
          <w:p w14:paraId="1D0BA449" w14:textId="4A08F3A7" w:rsidR="007B116B" w:rsidRPr="0064069A" w:rsidRDefault="007B116B" w:rsidP="007B116B">
            <w:pPr>
              <w:jc w:val="center"/>
              <w:rPr>
                <w:rFonts w:cs="Tahoma"/>
                <w:sz w:val="16"/>
                <w:szCs w:val="16"/>
                <w:lang w:eastAsia="pt-BR"/>
              </w:rPr>
            </w:pPr>
            <w:r w:rsidRPr="0064069A">
              <w:rPr>
                <w:rFonts w:cs="Tahoma"/>
                <w:color w:val="000000"/>
                <w:sz w:val="16"/>
                <w:szCs w:val="16"/>
              </w:rPr>
              <w:t>JARDINS EMPREENDIMENTOS IMOBILIARIOS SPE LTDA</w:t>
            </w:r>
          </w:p>
        </w:tc>
        <w:tc>
          <w:tcPr>
            <w:tcW w:w="982" w:type="dxa"/>
            <w:tcBorders>
              <w:top w:val="nil"/>
              <w:left w:val="nil"/>
              <w:bottom w:val="nil"/>
              <w:right w:val="nil"/>
            </w:tcBorders>
            <w:shd w:val="clear" w:color="auto" w:fill="auto"/>
            <w:vAlign w:val="center"/>
          </w:tcPr>
          <w:p w14:paraId="62AA56A4" w14:textId="547831B2" w:rsidR="007B116B" w:rsidRPr="0064069A" w:rsidRDefault="007B116B" w:rsidP="007B116B">
            <w:pPr>
              <w:jc w:val="center"/>
              <w:rPr>
                <w:rFonts w:cs="Tahoma"/>
                <w:sz w:val="16"/>
                <w:szCs w:val="16"/>
                <w:lang w:eastAsia="pt-BR"/>
              </w:rPr>
            </w:pPr>
            <w:r w:rsidRPr="0064069A">
              <w:rPr>
                <w:rFonts w:cs="Tahoma"/>
                <w:color w:val="000000"/>
                <w:sz w:val="16"/>
                <w:szCs w:val="16"/>
              </w:rPr>
              <w:t>Em Desenvolvimento</w:t>
            </w:r>
          </w:p>
        </w:tc>
        <w:tc>
          <w:tcPr>
            <w:tcW w:w="1320" w:type="dxa"/>
            <w:tcBorders>
              <w:top w:val="nil"/>
              <w:left w:val="nil"/>
              <w:bottom w:val="nil"/>
              <w:right w:val="nil"/>
            </w:tcBorders>
            <w:shd w:val="clear" w:color="auto" w:fill="auto"/>
            <w:vAlign w:val="center"/>
          </w:tcPr>
          <w:p w14:paraId="3BCAAE6A" w14:textId="28AF7DB9"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6991F45E" w14:textId="76BCCD12" w:rsidR="007B116B" w:rsidRPr="0064069A" w:rsidRDefault="007B116B" w:rsidP="007B116B">
            <w:pPr>
              <w:jc w:val="center"/>
              <w:rPr>
                <w:rFonts w:cs="Tahoma"/>
                <w:sz w:val="16"/>
                <w:szCs w:val="16"/>
                <w:lang w:eastAsia="pt-BR"/>
              </w:rPr>
            </w:pPr>
            <w:r w:rsidRPr="0064069A">
              <w:rPr>
                <w:rFonts w:cs="Tahoma"/>
                <w:color w:val="000000"/>
                <w:sz w:val="16"/>
                <w:szCs w:val="16"/>
              </w:rPr>
              <w:t>2,7%</w:t>
            </w:r>
          </w:p>
        </w:tc>
        <w:tc>
          <w:tcPr>
            <w:tcW w:w="1016" w:type="dxa"/>
            <w:tcBorders>
              <w:top w:val="nil"/>
              <w:left w:val="nil"/>
              <w:bottom w:val="single" w:sz="4" w:space="0" w:color="auto"/>
              <w:right w:val="single" w:sz="4" w:space="0" w:color="auto"/>
            </w:tcBorders>
            <w:shd w:val="clear" w:color="auto" w:fill="auto"/>
            <w:vAlign w:val="center"/>
          </w:tcPr>
          <w:p w14:paraId="1F58AE84" w14:textId="44142CB7" w:rsidR="007B116B" w:rsidRPr="0064069A" w:rsidRDefault="007B116B" w:rsidP="007B116B">
            <w:pPr>
              <w:jc w:val="center"/>
              <w:rPr>
                <w:rFonts w:cs="Tahoma"/>
                <w:sz w:val="16"/>
                <w:szCs w:val="16"/>
                <w:lang w:eastAsia="pt-BR"/>
              </w:rPr>
            </w:pPr>
            <w:r w:rsidRPr="0064069A">
              <w:rPr>
                <w:rFonts w:cs="Tahoma"/>
                <w:color w:val="000000"/>
                <w:sz w:val="16"/>
                <w:szCs w:val="16"/>
              </w:rPr>
              <w:t>1,3%</w:t>
            </w:r>
          </w:p>
        </w:tc>
        <w:tc>
          <w:tcPr>
            <w:tcW w:w="1054" w:type="dxa"/>
            <w:tcBorders>
              <w:top w:val="nil"/>
              <w:left w:val="nil"/>
              <w:bottom w:val="single" w:sz="4" w:space="0" w:color="auto"/>
              <w:right w:val="single" w:sz="4" w:space="0" w:color="auto"/>
            </w:tcBorders>
            <w:shd w:val="clear" w:color="auto" w:fill="auto"/>
            <w:vAlign w:val="center"/>
          </w:tcPr>
          <w:p w14:paraId="282BB4CD" w14:textId="55044803" w:rsidR="007B116B" w:rsidRPr="0064069A" w:rsidRDefault="007B116B" w:rsidP="007B116B">
            <w:pPr>
              <w:jc w:val="center"/>
              <w:rPr>
                <w:rFonts w:cs="Tahoma"/>
                <w:sz w:val="16"/>
                <w:szCs w:val="16"/>
                <w:lang w:eastAsia="pt-BR"/>
              </w:rPr>
            </w:pPr>
            <w:r w:rsidRPr="0064069A">
              <w:rPr>
                <w:rFonts w:cs="Tahoma"/>
                <w:color w:val="000000"/>
                <w:sz w:val="16"/>
                <w:szCs w:val="16"/>
              </w:rPr>
              <w:t>1,4%</w:t>
            </w:r>
          </w:p>
        </w:tc>
      </w:tr>
      <w:tr w:rsidR="007B116B" w:rsidRPr="0064069A" w14:paraId="564E4D86" w14:textId="77777777" w:rsidTr="00103CC3">
        <w:trPr>
          <w:trHeight w:val="290"/>
        </w:trPr>
        <w:tc>
          <w:tcPr>
            <w:tcW w:w="1277" w:type="dxa"/>
            <w:tcBorders>
              <w:top w:val="nil"/>
              <w:left w:val="nil"/>
              <w:bottom w:val="nil"/>
              <w:right w:val="nil"/>
            </w:tcBorders>
            <w:shd w:val="clear" w:color="auto" w:fill="auto"/>
            <w:vAlign w:val="center"/>
          </w:tcPr>
          <w:p w14:paraId="0B93AF53" w14:textId="204B8BA2" w:rsidR="007B116B" w:rsidRPr="0064069A" w:rsidRDefault="007B116B" w:rsidP="007B116B">
            <w:pPr>
              <w:jc w:val="center"/>
              <w:rPr>
                <w:rFonts w:cs="Tahoma"/>
                <w:sz w:val="16"/>
                <w:szCs w:val="16"/>
                <w:lang w:eastAsia="pt-BR"/>
              </w:rPr>
            </w:pPr>
            <w:r w:rsidRPr="0064069A">
              <w:rPr>
                <w:rFonts w:cs="Tahoma"/>
                <w:color w:val="000000"/>
                <w:sz w:val="16"/>
                <w:szCs w:val="16"/>
              </w:rPr>
              <w:t>Rui Rodrigues</w:t>
            </w:r>
          </w:p>
        </w:tc>
        <w:tc>
          <w:tcPr>
            <w:tcW w:w="2268" w:type="dxa"/>
            <w:tcBorders>
              <w:top w:val="nil"/>
              <w:left w:val="nil"/>
              <w:bottom w:val="nil"/>
              <w:right w:val="nil"/>
            </w:tcBorders>
            <w:shd w:val="clear" w:color="auto" w:fill="auto"/>
            <w:vAlign w:val="center"/>
          </w:tcPr>
          <w:p w14:paraId="3BB9BBE0" w14:textId="0D3898F3"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w:t>
            </w:r>
            <w:proofErr w:type="gramStart"/>
            <w:r w:rsidRPr="0064069A">
              <w:rPr>
                <w:rFonts w:cs="Tahoma"/>
                <w:color w:val="000000"/>
                <w:sz w:val="16"/>
                <w:szCs w:val="16"/>
              </w:rPr>
              <w:t>Marginal ,</w:t>
            </w:r>
            <w:proofErr w:type="gramEnd"/>
            <w:r w:rsidRPr="0064069A">
              <w:rPr>
                <w:rFonts w:cs="Tahoma"/>
                <w:color w:val="000000"/>
                <w:sz w:val="16"/>
                <w:szCs w:val="16"/>
              </w:rPr>
              <w:t xml:space="preserve"> S/N Gleba (PRC 3433-2, </w:t>
            </w:r>
            <w:proofErr w:type="spellStart"/>
            <w:r w:rsidRPr="0064069A">
              <w:rPr>
                <w:rFonts w:cs="Tahoma"/>
                <w:color w:val="000000"/>
                <w:sz w:val="16"/>
                <w:szCs w:val="16"/>
              </w:rPr>
              <w:t>qt</w:t>
            </w:r>
            <w:proofErr w:type="spellEnd"/>
            <w:r w:rsidRPr="0064069A">
              <w:rPr>
                <w:rFonts w:cs="Tahoma"/>
                <w:color w:val="000000"/>
                <w:sz w:val="16"/>
                <w:szCs w:val="16"/>
              </w:rPr>
              <w:t xml:space="preserve"> 30028 - Santa Lucia _  Campinas</w:t>
            </w:r>
          </w:p>
        </w:tc>
        <w:tc>
          <w:tcPr>
            <w:tcW w:w="3260" w:type="dxa"/>
            <w:tcBorders>
              <w:top w:val="nil"/>
              <w:left w:val="nil"/>
              <w:bottom w:val="nil"/>
              <w:right w:val="nil"/>
            </w:tcBorders>
            <w:shd w:val="clear" w:color="auto" w:fill="auto"/>
            <w:vAlign w:val="center"/>
          </w:tcPr>
          <w:p w14:paraId="5F69471B" w14:textId="4F50669D" w:rsidR="007B116B" w:rsidRPr="0064069A" w:rsidRDefault="007B116B" w:rsidP="007B116B">
            <w:pPr>
              <w:jc w:val="center"/>
              <w:rPr>
                <w:rFonts w:cs="Tahoma"/>
                <w:sz w:val="16"/>
                <w:szCs w:val="16"/>
                <w:lang w:eastAsia="pt-BR"/>
              </w:rPr>
            </w:pPr>
            <w:r w:rsidRPr="0064069A">
              <w:rPr>
                <w:rFonts w:cs="Tahoma"/>
                <w:color w:val="000000"/>
                <w:sz w:val="16"/>
                <w:szCs w:val="16"/>
              </w:rPr>
              <w:t>21.623</w:t>
            </w:r>
          </w:p>
        </w:tc>
        <w:tc>
          <w:tcPr>
            <w:tcW w:w="2551" w:type="dxa"/>
            <w:tcBorders>
              <w:top w:val="nil"/>
              <w:left w:val="nil"/>
              <w:bottom w:val="nil"/>
              <w:right w:val="nil"/>
            </w:tcBorders>
            <w:shd w:val="clear" w:color="auto" w:fill="auto"/>
            <w:vAlign w:val="center"/>
          </w:tcPr>
          <w:p w14:paraId="64D9C2A1" w14:textId="5A7D61AF" w:rsidR="007B116B" w:rsidRPr="0064069A" w:rsidRDefault="007B116B" w:rsidP="007B116B">
            <w:pPr>
              <w:jc w:val="center"/>
              <w:rPr>
                <w:rFonts w:cs="Tahoma"/>
                <w:sz w:val="16"/>
                <w:szCs w:val="16"/>
                <w:lang w:eastAsia="pt-BR"/>
              </w:rPr>
            </w:pPr>
            <w:r w:rsidRPr="0064069A">
              <w:rPr>
                <w:rFonts w:cs="Tahoma"/>
                <w:color w:val="000000"/>
                <w:sz w:val="16"/>
                <w:szCs w:val="16"/>
              </w:rPr>
              <w:t>SPE RUY RODRIGUES EMPREENDIMENTOS IMOBILIARIOS LTDA</w:t>
            </w:r>
          </w:p>
        </w:tc>
        <w:tc>
          <w:tcPr>
            <w:tcW w:w="982" w:type="dxa"/>
            <w:tcBorders>
              <w:top w:val="nil"/>
              <w:left w:val="nil"/>
              <w:bottom w:val="nil"/>
              <w:right w:val="nil"/>
            </w:tcBorders>
            <w:shd w:val="clear" w:color="auto" w:fill="auto"/>
            <w:vAlign w:val="center"/>
          </w:tcPr>
          <w:p w14:paraId="110C82F1" w14:textId="17196FD0" w:rsidR="007B116B" w:rsidRPr="0064069A" w:rsidRDefault="007B116B" w:rsidP="007B116B">
            <w:pPr>
              <w:jc w:val="center"/>
              <w:rPr>
                <w:rFonts w:cs="Tahoma"/>
                <w:sz w:val="16"/>
                <w:szCs w:val="16"/>
                <w:lang w:eastAsia="pt-BR"/>
              </w:rPr>
            </w:pPr>
            <w:r w:rsidRPr="0064069A">
              <w:rPr>
                <w:rFonts w:cs="Tahoma"/>
                <w:color w:val="000000"/>
                <w:sz w:val="16"/>
                <w:szCs w:val="16"/>
              </w:rPr>
              <w:t>Em Desenvolvimento</w:t>
            </w:r>
          </w:p>
        </w:tc>
        <w:tc>
          <w:tcPr>
            <w:tcW w:w="1320" w:type="dxa"/>
            <w:tcBorders>
              <w:top w:val="nil"/>
              <w:left w:val="nil"/>
              <w:bottom w:val="nil"/>
              <w:right w:val="nil"/>
            </w:tcBorders>
            <w:shd w:val="clear" w:color="auto" w:fill="auto"/>
            <w:vAlign w:val="center"/>
          </w:tcPr>
          <w:p w14:paraId="280812F9" w14:textId="32F8865F"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58CC8F81" w14:textId="3768424A" w:rsidR="007B116B" w:rsidRPr="0064069A" w:rsidRDefault="007B116B" w:rsidP="007B116B">
            <w:pPr>
              <w:jc w:val="center"/>
              <w:rPr>
                <w:rFonts w:cs="Tahoma"/>
                <w:sz w:val="16"/>
                <w:szCs w:val="16"/>
                <w:lang w:eastAsia="pt-BR"/>
              </w:rPr>
            </w:pPr>
            <w:r w:rsidRPr="0064069A">
              <w:rPr>
                <w:rFonts w:cs="Tahoma"/>
                <w:color w:val="000000"/>
                <w:sz w:val="16"/>
                <w:szCs w:val="16"/>
              </w:rPr>
              <w:t>1,7%</w:t>
            </w:r>
          </w:p>
        </w:tc>
        <w:tc>
          <w:tcPr>
            <w:tcW w:w="1016" w:type="dxa"/>
            <w:tcBorders>
              <w:top w:val="nil"/>
              <w:left w:val="nil"/>
              <w:bottom w:val="single" w:sz="4" w:space="0" w:color="auto"/>
              <w:right w:val="single" w:sz="4" w:space="0" w:color="auto"/>
            </w:tcBorders>
            <w:shd w:val="clear" w:color="auto" w:fill="auto"/>
            <w:vAlign w:val="center"/>
          </w:tcPr>
          <w:p w14:paraId="3AAA38C8" w14:textId="35C3E2A1" w:rsidR="007B116B" w:rsidRPr="0064069A" w:rsidRDefault="007B116B" w:rsidP="007B116B">
            <w:pPr>
              <w:jc w:val="center"/>
              <w:rPr>
                <w:rFonts w:cs="Tahoma"/>
                <w:sz w:val="16"/>
                <w:szCs w:val="16"/>
                <w:lang w:eastAsia="pt-BR"/>
              </w:rPr>
            </w:pPr>
            <w:r w:rsidRPr="0064069A">
              <w:rPr>
                <w:rFonts w:cs="Tahoma"/>
                <w:color w:val="000000"/>
                <w:sz w:val="16"/>
                <w:szCs w:val="16"/>
              </w:rPr>
              <w:t>0,7%</w:t>
            </w:r>
          </w:p>
        </w:tc>
        <w:tc>
          <w:tcPr>
            <w:tcW w:w="1054" w:type="dxa"/>
            <w:tcBorders>
              <w:top w:val="nil"/>
              <w:left w:val="nil"/>
              <w:bottom w:val="single" w:sz="4" w:space="0" w:color="auto"/>
              <w:right w:val="single" w:sz="4" w:space="0" w:color="auto"/>
            </w:tcBorders>
            <w:shd w:val="clear" w:color="auto" w:fill="auto"/>
            <w:vAlign w:val="center"/>
          </w:tcPr>
          <w:p w14:paraId="2F51203B" w14:textId="36DA1AD9" w:rsidR="007B116B" w:rsidRPr="0064069A" w:rsidRDefault="007B116B" w:rsidP="007B116B">
            <w:pPr>
              <w:jc w:val="center"/>
              <w:rPr>
                <w:rFonts w:cs="Tahoma"/>
                <w:sz w:val="16"/>
                <w:szCs w:val="16"/>
                <w:lang w:eastAsia="pt-BR"/>
              </w:rPr>
            </w:pPr>
            <w:r w:rsidRPr="0064069A">
              <w:rPr>
                <w:rFonts w:cs="Tahoma"/>
                <w:color w:val="000000"/>
                <w:sz w:val="16"/>
                <w:szCs w:val="16"/>
              </w:rPr>
              <w:t>1,0%</w:t>
            </w:r>
          </w:p>
        </w:tc>
      </w:tr>
      <w:tr w:rsidR="007B116B" w:rsidRPr="0064069A" w14:paraId="3D70B03E" w14:textId="77777777" w:rsidTr="00103CC3">
        <w:trPr>
          <w:trHeight w:val="460"/>
        </w:trPr>
        <w:tc>
          <w:tcPr>
            <w:tcW w:w="1277" w:type="dxa"/>
            <w:tcBorders>
              <w:top w:val="nil"/>
              <w:left w:val="nil"/>
              <w:bottom w:val="nil"/>
              <w:right w:val="nil"/>
            </w:tcBorders>
            <w:shd w:val="clear" w:color="auto" w:fill="auto"/>
            <w:vAlign w:val="center"/>
          </w:tcPr>
          <w:p w14:paraId="15010292" w14:textId="6844C0EF" w:rsidR="007B116B" w:rsidRPr="0064069A" w:rsidRDefault="007B116B" w:rsidP="007B116B">
            <w:pPr>
              <w:jc w:val="center"/>
              <w:rPr>
                <w:rFonts w:cs="Tahoma"/>
                <w:sz w:val="16"/>
                <w:szCs w:val="16"/>
                <w:lang w:eastAsia="pt-BR"/>
              </w:rPr>
            </w:pPr>
            <w:r w:rsidRPr="0064069A">
              <w:rPr>
                <w:rFonts w:cs="Tahoma"/>
                <w:color w:val="000000"/>
                <w:sz w:val="16"/>
                <w:szCs w:val="16"/>
              </w:rPr>
              <w:t>Brito</w:t>
            </w:r>
          </w:p>
        </w:tc>
        <w:tc>
          <w:tcPr>
            <w:tcW w:w="2268" w:type="dxa"/>
            <w:tcBorders>
              <w:top w:val="nil"/>
              <w:left w:val="nil"/>
              <w:bottom w:val="nil"/>
              <w:right w:val="nil"/>
            </w:tcBorders>
            <w:shd w:val="clear" w:color="auto" w:fill="auto"/>
            <w:vAlign w:val="center"/>
          </w:tcPr>
          <w:p w14:paraId="62CC5C4D" w14:textId="30AA8351" w:rsidR="007B116B" w:rsidRPr="0064069A" w:rsidRDefault="007B116B" w:rsidP="007B116B">
            <w:pPr>
              <w:jc w:val="center"/>
              <w:rPr>
                <w:rFonts w:cs="Tahoma"/>
                <w:sz w:val="16"/>
                <w:szCs w:val="16"/>
                <w:lang w:eastAsia="pt-BR"/>
              </w:rPr>
            </w:pPr>
            <w:r w:rsidRPr="0064069A">
              <w:rPr>
                <w:rFonts w:cs="Tahoma"/>
                <w:color w:val="000000"/>
                <w:sz w:val="16"/>
                <w:szCs w:val="16"/>
              </w:rPr>
              <w:t>Lote 01 do PAL 26.808 - Estrada do Campinho, nº 5.300 - Campo Grande / Lote 03 do PAL 26.808 - Estrada do Campinho, nº 5.150 - Campo Grande/ Lote 04 do PAL 26.808 - Estrada do Campinho - Campo Grande</w:t>
            </w:r>
          </w:p>
        </w:tc>
        <w:tc>
          <w:tcPr>
            <w:tcW w:w="3260" w:type="dxa"/>
            <w:tcBorders>
              <w:top w:val="nil"/>
              <w:left w:val="nil"/>
              <w:bottom w:val="nil"/>
              <w:right w:val="nil"/>
            </w:tcBorders>
            <w:shd w:val="clear" w:color="auto" w:fill="auto"/>
            <w:vAlign w:val="center"/>
          </w:tcPr>
          <w:p w14:paraId="54FDD7D4" w14:textId="187C82E2" w:rsidR="007B116B" w:rsidRPr="0064069A" w:rsidRDefault="007B116B" w:rsidP="007B116B">
            <w:pPr>
              <w:jc w:val="center"/>
              <w:rPr>
                <w:rFonts w:cs="Tahoma"/>
                <w:sz w:val="16"/>
                <w:szCs w:val="16"/>
                <w:lang w:eastAsia="pt-BR"/>
              </w:rPr>
            </w:pPr>
            <w:r w:rsidRPr="0064069A">
              <w:rPr>
                <w:rFonts w:cs="Tahoma"/>
                <w:color w:val="000000"/>
                <w:sz w:val="16"/>
                <w:szCs w:val="16"/>
              </w:rPr>
              <w:t>33.999 / 34.000 / 34.001</w:t>
            </w:r>
          </w:p>
        </w:tc>
        <w:tc>
          <w:tcPr>
            <w:tcW w:w="2551" w:type="dxa"/>
            <w:tcBorders>
              <w:top w:val="nil"/>
              <w:left w:val="nil"/>
              <w:bottom w:val="nil"/>
              <w:right w:val="nil"/>
            </w:tcBorders>
            <w:shd w:val="clear" w:color="auto" w:fill="auto"/>
            <w:vAlign w:val="center"/>
          </w:tcPr>
          <w:p w14:paraId="294DC266" w14:textId="7BB5E460" w:rsidR="007B116B" w:rsidRPr="0064069A" w:rsidRDefault="007B116B" w:rsidP="007B116B">
            <w:pPr>
              <w:jc w:val="center"/>
              <w:rPr>
                <w:rFonts w:cs="Tahoma"/>
                <w:sz w:val="16"/>
                <w:szCs w:val="16"/>
                <w:lang w:eastAsia="pt-BR"/>
              </w:rPr>
            </w:pPr>
            <w:r w:rsidRPr="0064069A">
              <w:rPr>
                <w:rFonts w:cs="Tahoma"/>
                <w:color w:val="000000"/>
                <w:sz w:val="16"/>
                <w:szCs w:val="16"/>
              </w:rPr>
              <w:t>SPE CAMPINHO EMPREENDIMENTOS IMOBILIÁRIOS LTDA.</w:t>
            </w:r>
          </w:p>
        </w:tc>
        <w:tc>
          <w:tcPr>
            <w:tcW w:w="982" w:type="dxa"/>
            <w:tcBorders>
              <w:top w:val="nil"/>
              <w:left w:val="nil"/>
              <w:bottom w:val="nil"/>
              <w:right w:val="nil"/>
            </w:tcBorders>
            <w:shd w:val="clear" w:color="auto" w:fill="auto"/>
            <w:vAlign w:val="center"/>
          </w:tcPr>
          <w:p w14:paraId="2727897D" w14:textId="0C0733A2"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32D2505C" w14:textId="3DB86BD7"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4961ABFE" w14:textId="4670687A" w:rsidR="007B116B" w:rsidRPr="0064069A" w:rsidRDefault="007B116B" w:rsidP="007B116B">
            <w:pPr>
              <w:jc w:val="center"/>
              <w:rPr>
                <w:rFonts w:cs="Tahoma"/>
                <w:sz w:val="16"/>
                <w:szCs w:val="16"/>
                <w:lang w:eastAsia="pt-BR"/>
              </w:rPr>
            </w:pPr>
            <w:r w:rsidRPr="0064069A">
              <w:rPr>
                <w:rFonts w:cs="Tahoma"/>
                <w:color w:val="000000"/>
                <w:sz w:val="16"/>
                <w:szCs w:val="16"/>
              </w:rPr>
              <w:t>1,6%</w:t>
            </w:r>
          </w:p>
        </w:tc>
        <w:tc>
          <w:tcPr>
            <w:tcW w:w="1016" w:type="dxa"/>
            <w:tcBorders>
              <w:top w:val="nil"/>
              <w:left w:val="nil"/>
              <w:bottom w:val="single" w:sz="4" w:space="0" w:color="auto"/>
              <w:right w:val="single" w:sz="4" w:space="0" w:color="auto"/>
            </w:tcBorders>
            <w:shd w:val="clear" w:color="auto" w:fill="auto"/>
            <w:vAlign w:val="center"/>
          </w:tcPr>
          <w:p w14:paraId="43100F8E" w14:textId="6164EF8D" w:rsidR="007B116B" w:rsidRPr="0064069A" w:rsidRDefault="007B116B" w:rsidP="007B116B">
            <w:pPr>
              <w:jc w:val="center"/>
              <w:rPr>
                <w:rFonts w:cs="Tahoma"/>
                <w:sz w:val="16"/>
                <w:szCs w:val="16"/>
                <w:lang w:eastAsia="pt-BR"/>
              </w:rPr>
            </w:pPr>
            <w:r w:rsidRPr="006A5E6C">
              <w:rPr>
                <w:rFonts w:cs="Tahoma"/>
                <w:color w:val="000000"/>
                <w:sz w:val="16"/>
                <w:szCs w:val="16"/>
              </w:rPr>
              <w:t>0,0%</w:t>
            </w:r>
          </w:p>
        </w:tc>
        <w:tc>
          <w:tcPr>
            <w:tcW w:w="1054" w:type="dxa"/>
            <w:tcBorders>
              <w:top w:val="nil"/>
              <w:left w:val="nil"/>
              <w:bottom w:val="single" w:sz="4" w:space="0" w:color="auto"/>
              <w:right w:val="single" w:sz="4" w:space="0" w:color="auto"/>
            </w:tcBorders>
            <w:shd w:val="clear" w:color="auto" w:fill="auto"/>
            <w:vAlign w:val="center"/>
          </w:tcPr>
          <w:p w14:paraId="5A31A415" w14:textId="7846EF40" w:rsidR="007B116B" w:rsidRPr="0064069A" w:rsidRDefault="007B116B" w:rsidP="007B116B">
            <w:pPr>
              <w:jc w:val="center"/>
              <w:rPr>
                <w:rFonts w:cs="Tahoma"/>
                <w:sz w:val="16"/>
                <w:szCs w:val="16"/>
                <w:lang w:eastAsia="pt-BR"/>
              </w:rPr>
            </w:pPr>
            <w:r w:rsidRPr="0064069A">
              <w:rPr>
                <w:rFonts w:cs="Tahoma"/>
                <w:color w:val="000000"/>
                <w:sz w:val="16"/>
                <w:szCs w:val="16"/>
              </w:rPr>
              <w:t>1,6%</w:t>
            </w:r>
          </w:p>
        </w:tc>
      </w:tr>
      <w:tr w:rsidR="007B116B" w:rsidRPr="0064069A" w14:paraId="1F79C753" w14:textId="77777777" w:rsidTr="00103CC3">
        <w:trPr>
          <w:trHeight w:val="290"/>
        </w:trPr>
        <w:tc>
          <w:tcPr>
            <w:tcW w:w="1277" w:type="dxa"/>
            <w:tcBorders>
              <w:top w:val="nil"/>
              <w:left w:val="nil"/>
              <w:bottom w:val="nil"/>
              <w:right w:val="nil"/>
            </w:tcBorders>
            <w:shd w:val="clear" w:color="auto" w:fill="auto"/>
            <w:vAlign w:val="center"/>
          </w:tcPr>
          <w:p w14:paraId="2726029B" w14:textId="54557431" w:rsidR="007B116B" w:rsidRPr="0064069A" w:rsidRDefault="007B116B" w:rsidP="007B116B">
            <w:pPr>
              <w:jc w:val="center"/>
              <w:rPr>
                <w:rFonts w:cs="Tahoma"/>
                <w:sz w:val="16"/>
                <w:szCs w:val="16"/>
                <w:lang w:eastAsia="pt-BR"/>
              </w:rPr>
            </w:pPr>
            <w:r w:rsidRPr="0064069A">
              <w:rPr>
                <w:rFonts w:cs="Tahoma"/>
                <w:color w:val="000000"/>
                <w:sz w:val="16"/>
                <w:szCs w:val="16"/>
              </w:rPr>
              <w:t>York</w:t>
            </w:r>
          </w:p>
        </w:tc>
        <w:tc>
          <w:tcPr>
            <w:tcW w:w="2268" w:type="dxa"/>
            <w:tcBorders>
              <w:top w:val="nil"/>
              <w:left w:val="nil"/>
              <w:bottom w:val="nil"/>
              <w:right w:val="nil"/>
            </w:tcBorders>
            <w:shd w:val="clear" w:color="auto" w:fill="auto"/>
            <w:vAlign w:val="center"/>
          </w:tcPr>
          <w:p w14:paraId="783EC41B" w14:textId="6D576513" w:rsidR="007B116B" w:rsidRPr="0064069A" w:rsidRDefault="007B116B" w:rsidP="007B116B">
            <w:pPr>
              <w:jc w:val="center"/>
              <w:rPr>
                <w:rFonts w:cs="Tahoma"/>
                <w:sz w:val="16"/>
                <w:szCs w:val="16"/>
                <w:lang w:eastAsia="pt-BR"/>
              </w:rPr>
            </w:pPr>
            <w:r w:rsidRPr="0064069A">
              <w:rPr>
                <w:rFonts w:cs="Tahoma"/>
                <w:color w:val="000000"/>
                <w:sz w:val="16"/>
                <w:szCs w:val="16"/>
              </w:rPr>
              <w:t xml:space="preserve">York é referente ao </w:t>
            </w:r>
            <w:proofErr w:type="spellStart"/>
            <w:r w:rsidRPr="0064069A">
              <w:rPr>
                <w:rFonts w:cs="Tahoma"/>
                <w:color w:val="000000"/>
                <w:sz w:val="16"/>
                <w:szCs w:val="16"/>
              </w:rPr>
              <w:t>Novolar</w:t>
            </w:r>
            <w:proofErr w:type="spellEnd"/>
            <w:r w:rsidRPr="0064069A">
              <w:rPr>
                <w:rFonts w:cs="Tahoma"/>
                <w:color w:val="000000"/>
                <w:sz w:val="16"/>
                <w:szCs w:val="16"/>
              </w:rPr>
              <w:t xml:space="preserve"> Vargem Grande e </w:t>
            </w:r>
            <w:proofErr w:type="spellStart"/>
            <w:r w:rsidRPr="0064069A">
              <w:rPr>
                <w:rFonts w:cs="Tahoma"/>
                <w:color w:val="000000"/>
                <w:sz w:val="16"/>
                <w:szCs w:val="16"/>
              </w:rPr>
              <w:t>Novolar</w:t>
            </w:r>
            <w:proofErr w:type="spellEnd"/>
            <w:r w:rsidRPr="0064069A">
              <w:rPr>
                <w:rFonts w:cs="Tahoma"/>
                <w:color w:val="000000"/>
                <w:sz w:val="16"/>
                <w:szCs w:val="16"/>
              </w:rPr>
              <w:t xml:space="preserve"> Reserva Pontal - Estrada dos Bandeirantes, nº 29.900 - Lote 02 do PAL 49.446 - Guaratiba</w:t>
            </w:r>
          </w:p>
        </w:tc>
        <w:tc>
          <w:tcPr>
            <w:tcW w:w="3260" w:type="dxa"/>
            <w:tcBorders>
              <w:top w:val="nil"/>
              <w:left w:val="nil"/>
              <w:bottom w:val="nil"/>
              <w:right w:val="nil"/>
            </w:tcBorders>
            <w:shd w:val="clear" w:color="auto" w:fill="auto"/>
            <w:vAlign w:val="center"/>
          </w:tcPr>
          <w:p w14:paraId="1AF62ACF" w14:textId="4CCD6B9C" w:rsidR="007B116B" w:rsidRPr="0064069A" w:rsidRDefault="007B116B" w:rsidP="007B116B">
            <w:pPr>
              <w:jc w:val="center"/>
              <w:rPr>
                <w:rFonts w:cs="Tahoma"/>
                <w:sz w:val="16"/>
                <w:szCs w:val="16"/>
                <w:lang w:eastAsia="pt-BR"/>
              </w:rPr>
            </w:pPr>
            <w:r w:rsidRPr="0064069A">
              <w:rPr>
                <w:rFonts w:cs="Tahoma"/>
                <w:color w:val="000000"/>
                <w:sz w:val="16"/>
                <w:szCs w:val="16"/>
              </w:rPr>
              <w:t>459.609</w:t>
            </w:r>
          </w:p>
        </w:tc>
        <w:tc>
          <w:tcPr>
            <w:tcW w:w="2551" w:type="dxa"/>
            <w:tcBorders>
              <w:top w:val="nil"/>
              <w:left w:val="nil"/>
              <w:bottom w:val="nil"/>
              <w:right w:val="nil"/>
            </w:tcBorders>
            <w:shd w:val="clear" w:color="auto" w:fill="auto"/>
            <w:vAlign w:val="center"/>
          </w:tcPr>
          <w:p w14:paraId="70D5095C" w14:textId="215E9193" w:rsidR="007B116B" w:rsidRPr="0064069A" w:rsidRDefault="007B116B" w:rsidP="007B116B">
            <w:pPr>
              <w:jc w:val="center"/>
              <w:rPr>
                <w:rFonts w:cs="Tahoma"/>
                <w:sz w:val="16"/>
                <w:szCs w:val="16"/>
                <w:lang w:eastAsia="pt-BR"/>
              </w:rPr>
            </w:pPr>
            <w:r w:rsidRPr="0064069A">
              <w:rPr>
                <w:rFonts w:cs="Tahoma"/>
                <w:color w:val="000000"/>
                <w:sz w:val="16"/>
                <w:szCs w:val="16"/>
              </w:rPr>
              <w:t>BANDEIRANTES EMPREENDIMENTOS IMOBILIÁRIOS 1 SPE LTDA.</w:t>
            </w:r>
          </w:p>
        </w:tc>
        <w:tc>
          <w:tcPr>
            <w:tcW w:w="982" w:type="dxa"/>
            <w:tcBorders>
              <w:top w:val="nil"/>
              <w:left w:val="nil"/>
              <w:bottom w:val="nil"/>
              <w:right w:val="nil"/>
            </w:tcBorders>
            <w:shd w:val="clear" w:color="auto" w:fill="auto"/>
            <w:vAlign w:val="center"/>
          </w:tcPr>
          <w:p w14:paraId="37D4F72C" w14:textId="440383C0" w:rsidR="007B116B" w:rsidRPr="0064069A" w:rsidRDefault="007B116B" w:rsidP="007B116B">
            <w:pPr>
              <w:jc w:val="center"/>
              <w:rPr>
                <w:rFonts w:cs="Tahoma"/>
                <w:sz w:val="16"/>
                <w:szCs w:val="16"/>
                <w:lang w:eastAsia="pt-BR"/>
              </w:rPr>
            </w:pPr>
            <w:r w:rsidRPr="0064069A">
              <w:rPr>
                <w:rFonts w:cs="Tahoma"/>
                <w:color w:val="000000"/>
                <w:sz w:val="16"/>
                <w:szCs w:val="16"/>
              </w:rPr>
              <w:t>Em Andamento</w:t>
            </w:r>
          </w:p>
        </w:tc>
        <w:tc>
          <w:tcPr>
            <w:tcW w:w="1320" w:type="dxa"/>
            <w:tcBorders>
              <w:top w:val="nil"/>
              <w:left w:val="nil"/>
              <w:bottom w:val="nil"/>
              <w:right w:val="nil"/>
            </w:tcBorders>
            <w:shd w:val="clear" w:color="auto" w:fill="auto"/>
            <w:vAlign w:val="center"/>
          </w:tcPr>
          <w:p w14:paraId="001B2A6E" w14:textId="59A031A3"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2D377077" w14:textId="646318DC" w:rsidR="007B116B" w:rsidRPr="0064069A" w:rsidRDefault="007B116B" w:rsidP="007B116B">
            <w:pPr>
              <w:jc w:val="center"/>
              <w:rPr>
                <w:rFonts w:cs="Tahoma"/>
                <w:sz w:val="16"/>
                <w:szCs w:val="16"/>
                <w:lang w:eastAsia="pt-BR"/>
              </w:rPr>
            </w:pPr>
            <w:r w:rsidRPr="0064069A">
              <w:rPr>
                <w:rFonts w:cs="Tahoma"/>
                <w:color w:val="000000"/>
                <w:sz w:val="16"/>
                <w:szCs w:val="16"/>
              </w:rPr>
              <w:t>1,6%</w:t>
            </w:r>
          </w:p>
        </w:tc>
        <w:tc>
          <w:tcPr>
            <w:tcW w:w="1016" w:type="dxa"/>
            <w:tcBorders>
              <w:top w:val="nil"/>
              <w:left w:val="nil"/>
              <w:bottom w:val="single" w:sz="4" w:space="0" w:color="auto"/>
              <w:right w:val="single" w:sz="4" w:space="0" w:color="auto"/>
            </w:tcBorders>
            <w:shd w:val="clear" w:color="auto" w:fill="auto"/>
            <w:vAlign w:val="center"/>
          </w:tcPr>
          <w:p w14:paraId="42E2490B" w14:textId="48BD966C" w:rsidR="007B116B" w:rsidRPr="0064069A" w:rsidRDefault="007B116B" w:rsidP="007B116B">
            <w:pPr>
              <w:jc w:val="center"/>
              <w:rPr>
                <w:rFonts w:cs="Tahoma"/>
                <w:sz w:val="16"/>
                <w:szCs w:val="16"/>
                <w:lang w:eastAsia="pt-BR"/>
              </w:rPr>
            </w:pPr>
            <w:r w:rsidRPr="006A5E6C">
              <w:rPr>
                <w:rFonts w:cs="Tahoma"/>
                <w:color w:val="000000"/>
                <w:sz w:val="16"/>
                <w:szCs w:val="16"/>
              </w:rPr>
              <w:t>0,0%</w:t>
            </w:r>
          </w:p>
        </w:tc>
        <w:tc>
          <w:tcPr>
            <w:tcW w:w="1054" w:type="dxa"/>
            <w:tcBorders>
              <w:top w:val="nil"/>
              <w:left w:val="nil"/>
              <w:bottom w:val="single" w:sz="4" w:space="0" w:color="auto"/>
              <w:right w:val="single" w:sz="4" w:space="0" w:color="auto"/>
            </w:tcBorders>
            <w:shd w:val="clear" w:color="auto" w:fill="auto"/>
            <w:vAlign w:val="center"/>
          </w:tcPr>
          <w:p w14:paraId="7E18FB9E" w14:textId="2C4099A8" w:rsidR="007B116B" w:rsidRPr="0064069A" w:rsidRDefault="007B116B" w:rsidP="007B116B">
            <w:pPr>
              <w:jc w:val="center"/>
              <w:rPr>
                <w:rFonts w:cs="Tahoma"/>
                <w:sz w:val="16"/>
                <w:szCs w:val="16"/>
                <w:lang w:eastAsia="pt-BR"/>
              </w:rPr>
            </w:pPr>
            <w:r w:rsidRPr="0064069A">
              <w:rPr>
                <w:rFonts w:cs="Tahoma"/>
                <w:color w:val="000000"/>
                <w:sz w:val="16"/>
                <w:szCs w:val="16"/>
              </w:rPr>
              <w:t>1,6%</w:t>
            </w:r>
          </w:p>
        </w:tc>
      </w:tr>
      <w:tr w:rsidR="007B116B" w:rsidRPr="0064069A" w14:paraId="2A5A02BC" w14:textId="77777777" w:rsidTr="00103CC3">
        <w:trPr>
          <w:trHeight w:val="290"/>
        </w:trPr>
        <w:tc>
          <w:tcPr>
            <w:tcW w:w="1277" w:type="dxa"/>
            <w:tcBorders>
              <w:top w:val="nil"/>
              <w:left w:val="nil"/>
              <w:bottom w:val="nil"/>
              <w:right w:val="nil"/>
            </w:tcBorders>
            <w:shd w:val="clear" w:color="auto" w:fill="auto"/>
            <w:vAlign w:val="center"/>
          </w:tcPr>
          <w:p w14:paraId="1DE0766C" w14:textId="45539580" w:rsidR="007B116B" w:rsidRPr="0064069A" w:rsidRDefault="007B116B" w:rsidP="007B116B">
            <w:pPr>
              <w:jc w:val="center"/>
              <w:rPr>
                <w:rFonts w:cs="Tahoma"/>
                <w:sz w:val="16"/>
                <w:szCs w:val="16"/>
                <w:lang w:eastAsia="pt-BR"/>
              </w:rPr>
            </w:pPr>
            <w:proofErr w:type="spellStart"/>
            <w:r w:rsidRPr="0064069A">
              <w:rPr>
                <w:rFonts w:cs="Tahoma"/>
                <w:color w:val="000000"/>
                <w:sz w:val="16"/>
                <w:szCs w:val="16"/>
              </w:rPr>
              <w:t>Operario</w:t>
            </w:r>
            <w:proofErr w:type="spellEnd"/>
            <w:r w:rsidRPr="0064069A">
              <w:rPr>
                <w:rFonts w:cs="Tahoma"/>
                <w:color w:val="000000"/>
                <w:sz w:val="16"/>
                <w:szCs w:val="16"/>
              </w:rPr>
              <w:t xml:space="preserve"> Silva</w:t>
            </w:r>
          </w:p>
        </w:tc>
        <w:tc>
          <w:tcPr>
            <w:tcW w:w="2268" w:type="dxa"/>
            <w:tcBorders>
              <w:top w:val="nil"/>
              <w:left w:val="nil"/>
              <w:bottom w:val="nil"/>
              <w:right w:val="nil"/>
            </w:tcBorders>
            <w:shd w:val="clear" w:color="auto" w:fill="auto"/>
            <w:vAlign w:val="center"/>
          </w:tcPr>
          <w:p w14:paraId="472BDAB6" w14:textId="329B36AD" w:rsidR="007B116B" w:rsidRPr="0064069A" w:rsidRDefault="007B116B" w:rsidP="007B116B">
            <w:pPr>
              <w:jc w:val="center"/>
              <w:rPr>
                <w:rFonts w:cs="Tahoma"/>
                <w:sz w:val="16"/>
                <w:szCs w:val="16"/>
                <w:lang w:eastAsia="pt-BR"/>
              </w:rPr>
            </w:pPr>
            <w:r w:rsidRPr="0064069A">
              <w:rPr>
                <w:rFonts w:cs="Tahoma"/>
                <w:color w:val="000000"/>
                <w:sz w:val="16"/>
                <w:szCs w:val="16"/>
              </w:rPr>
              <w:t>Lotes 01 ao 09 Quadra 09 - Bairro Aarão Reis _ Belo Horizonte</w:t>
            </w:r>
          </w:p>
        </w:tc>
        <w:tc>
          <w:tcPr>
            <w:tcW w:w="3260" w:type="dxa"/>
            <w:tcBorders>
              <w:top w:val="nil"/>
              <w:left w:val="nil"/>
              <w:bottom w:val="nil"/>
              <w:right w:val="nil"/>
            </w:tcBorders>
            <w:shd w:val="clear" w:color="auto" w:fill="auto"/>
            <w:vAlign w:val="center"/>
          </w:tcPr>
          <w:p w14:paraId="78724AE9" w14:textId="078D6943" w:rsidR="007B116B" w:rsidRPr="0064069A" w:rsidRDefault="007B116B" w:rsidP="007B116B">
            <w:pPr>
              <w:jc w:val="center"/>
              <w:rPr>
                <w:rFonts w:cs="Tahoma"/>
                <w:sz w:val="16"/>
                <w:szCs w:val="16"/>
                <w:lang w:eastAsia="pt-BR"/>
              </w:rPr>
            </w:pPr>
            <w:r w:rsidRPr="0064069A">
              <w:rPr>
                <w:rFonts w:cs="Tahoma"/>
                <w:color w:val="000000"/>
                <w:sz w:val="16"/>
                <w:szCs w:val="16"/>
              </w:rPr>
              <w:t>131.653 / 131.654 / 131.655 / 131.656 / 131.657 / 131.658 / 131.659 / 131.660 / 131.661 / 131.662 / 131.664</w:t>
            </w:r>
          </w:p>
        </w:tc>
        <w:tc>
          <w:tcPr>
            <w:tcW w:w="2551" w:type="dxa"/>
            <w:tcBorders>
              <w:top w:val="nil"/>
              <w:left w:val="nil"/>
              <w:bottom w:val="nil"/>
              <w:right w:val="nil"/>
            </w:tcBorders>
            <w:shd w:val="clear" w:color="auto" w:fill="auto"/>
            <w:vAlign w:val="center"/>
          </w:tcPr>
          <w:p w14:paraId="53B0C1D5" w14:textId="570BDDB8" w:rsidR="007B116B" w:rsidRPr="0064069A" w:rsidRDefault="007B116B" w:rsidP="007B116B">
            <w:pPr>
              <w:jc w:val="center"/>
              <w:rPr>
                <w:rFonts w:cs="Tahoma"/>
                <w:sz w:val="16"/>
                <w:szCs w:val="16"/>
                <w:lang w:eastAsia="pt-BR"/>
              </w:rPr>
            </w:pPr>
            <w:r w:rsidRPr="0064069A">
              <w:rPr>
                <w:rFonts w:cs="Tahoma"/>
                <w:color w:val="000000"/>
                <w:sz w:val="16"/>
                <w:szCs w:val="16"/>
              </w:rPr>
              <w:t>SPE OPERARIO SILVA EMPREENDIMENTOS IMOBILIARIOS LTDA</w:t>
            </w:r>
          </w:p>
        </w:tc>
        <w:tc>
          <w:tcPr>
            <w:tcW w:w="982" w:type="dxa"/>
            <w:tcBorders>
              <w:top w:val="nil"/>
              <w:left w:val="nil"/>
              <w:bottom w:val="nil"/>
              <w:right w:val="nil"/>
            </w:tcBorders>
            <w:shd w:val="clear" w:color="auto" w:fill="auto"/>
            <w:vAlign w:val="center"/>
          </w:tcPr>
          <w:p w14:paraId="3F08E584" w14:textId="7D45C663" w:rsidR="007B116B" w:rsidRPr="0064069A" w:rsidRDefault="007B116B" w:rsidP="007B116B">
            <w:pPr>
              <w:jc w:val="center"/>
              <w:rPr>
                <w:rFonts w:cs="Tahoma"/>
                <w:sz w:val="16"/>
                <w:szCs w:val="16"/>
                <w:lang w:eastAsia="pt-BR"/>
              </w:rPr>
            </w:pPr>
            <w:r w:rsidRPr="0064069A">
              <w:rPr>
                <w:rFonts w:cs="Tahoma"/>
                <w:color w:val="000000"/>
                <w:sz w:val="16"/>
                <w:szCs w:val="16"/>
              </w:rPr>
              <w:t>Em Desenvolvimento</w:t>
            </w:r>
          </w:p>
        </w:tc>
        <w:tc>
          <w:tcPr>
            <w:tcW w:w="1320" w:type="dxa"/>
            <w:tcBorders>
              <w:top w:val="nil"/>
              <w:left w:val="nil"/>
              <w:bottom w:val="nil"/>
              <w:right w:val="nil"/>
            </w:tcBorders>
            <w:shd w:val="clear" w:color="auto" w:fill="auto"/>
            <w:vAlign w:val="center"/>
          </w:tcPr>
          <w:p w14:paraId="5359CA53" w14:textId="7EFFBCA6"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36B3B608" w14:textId="3099A3F8" w:rsidR="007B116B" w:rsidRPr="0064069A" w:rsidRDefault="007B116B" w:rsidP="007B116B">
            <w:pPr>
              <w:jc w:val="center"/>
              <w:rPr>
                <w:rFonts w:cs="Tahoma"/>
                <w:sz w:val="16"/>
                <w:szCs w:val="16"/>
                <w:lang w:eastAsia="pt-BR"/>
              </w:rPr>
            </w:pPr>
            <w:r w:rsidRPr="0064069A">
              <w:rPr>
                <w:rFonts w:cs="Tahoma"/>
                <w:color w:val="000000"/>
                <w:sz w:val="16"/>
                <w:szCs w:val="16"/>
              </w:rPr>
              <w:t>2,7%</w:t>
            </w:r>
          </w:p>
        </w:tc>
        <w:tc>
          <w:tcPr>
            <w:tcW w:w="1016" w:type="dxa"/>
            <w:tcBorders>
              <w:top w:val="nil"/>
              <w:left w:val="nil"/>
              <w:bottom w:val="single" w:sz="4" w:space="0" w:color="auto"/>
              <w:right w:val="single" w:sz="4" w:space="0" w:color="auto"/>
            </w:tcBorders>
            <w:shd w:val="clear" w:color="auto" w:fill="auto"/>
            <w:vAlign w:val="center"/>
          </w:tcPr>
          <w:p w14:paraId="275B2F9E" w14:textId="11343D2F" w:rsidR="007B116B" w:rsidRPr="0064069A" w:rsidRDefault="007B116B" w:rsidP="007B116B">
            <w:pPr>
              <w:jc w:val="center"/>
              <w:rPr>
                <w:rFonts w:cs="Tahoma"/>
                <w:sz w:val="16"/>
                <w:szCs w:val="16"/>
                <w:lang w:eastAsia="pt-BR"/>
              </w:rPr>
            </w:pPr>
            <w:r w:rsidRPr="006A5E6C">
              <w:rPr>
                <w:rFonts w:cs="Tahoma"/>
                <w:color w:val="000000"/>
                <w:sz w:val="16"/>
                <w:szCs w:val="16"/>
              </w:rPr>
              <w:t>0,0%</w:t>
            </w:r>
          </w:p>
        </w:tc>
        <w:tc>
          <w:tcPr>
            <w:tcW w:w="1054" w:type="dxa"/>
            <w:tcBorders>
              <w:top w:val="nil"/>
              <w:left w:val="nil"/>
              <w:bottom w:val="single" w:sz="4" w:space="0" w:color="auto"/>
              <w:right w:val="single" w:sz="4" w:space="0" w:color="auto"/>
            </w:tcBorders>
            <w:shd w:val="clear" w:color="auto" w:fill="auto"/>
            <w:vAlign w:val="center"/>
          </w:tcPr>
          <w:p w14:paraId="703E8AA6" w14:textId="1C1BF09E" w:rsidR="007B116B" w:rsidRPr="0064069A" w:rsidRDefault="007B116B" w:rsidP="007B116B">
            <w:pPr>
              <w:jc w:val="center"/>
              <w:rPr>
                <w:rFonts w:cs="Tahoma"/>
                <w:sz w:val="16"/>
                <w:szCs w:val="16"/>
                <w:lang w:eastAsia="pt-BR"/>
              </w:rPr>
            </w:pPr>
            <w:r w:rsidRPr="0064069A">
              <w:rPr>
                <w:rFonts w:cs="Tahoma"/>
                <w:color w:val="000000"/>
                <w:sz w:val="16"/>
                <w:szCs w:val="16"/>
              </w:rPr>
              <w:t>2,7%</w:t>
            </w:r>
          </w:p>
        </w:tc>
      </w:tr>
      <w:tr w:rsidR="007B116B" w:rsidRPr="0064069A" w14:paraId="54715C33" w14:textId="77777777" w:rsidTr="00103CC3">
        <w:trPr>
          <w:trHeight w:val="460"/>
        </w:trPr>
        <w:tc>
          <w:tcPr>
            <w:tcW w:w="1277" w:type="dxa"/>
            <w:tcBorders>
              <w:top w:val="nil"/>
              <w:left w:val="nil"/>
              <w:bottom w:val="nil"/>
              <w:right w:val="nil"/>
            </w:tcBorders>
            <w:shd w:val="clear" w:color="auto" w:fill="auto"/>
            <w:vAlign w:val="center"/>
          </w:tcPr>
          <w:p w14:paraId="5A27A6A9" w14:textId="76EAAE3E" w:rsidR="007B116B" w:rsidRPr="0064069A" w:rsidRDefault="007B116B" w:rsidP="007B116B">
            <w:pPr>
              <w:jc w:val="center"/>
              <w:rPr>
                <w:rFonts w:cs="Tahoma"/>
                <w:sz w:val="16"/>
                <w:szCs w:val="16"/>
                <w:lang w:eastAsia="pt-BR"/>
              </w:rPr>
            </w:pPr>
            <w:r w:rsidRPr="0064069A">
              <w:rPr>
                <w:rFonts w:cs="Tahoma"/>
                <w:color w:val="000000"/>
                <w:sz w:val="16"/>
                <w:szCs w:val="16"/>
              </w:rPr>
              <w:t xml:space="preserve">Rua </w:t>
            </w:r>
            <w:proofErr w:type="spellStart"/>
            <w:r w:rsidRPr="0064069A">
              <w:rPr>
                <w:rFonts w:cs="Tahoma"/>
                <w:color w:val="000000"/>
                <w:sz w:val="16"/>
                <w:szCs w:val="16"/>
              </w:rPr>
              <w:t>Guaicui</w:t>
            </w:r>
            <w:proofErr w:type="spellEnd"/>
          </w:p>
        </w:tc>
        <w:tc>
          <w:tcPr>
            <w:tcW w:w="2268" w:type="dxa"/>
            <w:tcBorders>
              <w:top w:val="nil"/>
              <w:left w:val="nil"/>
              <w:bottom w:val="nil"/>
              <w:right w:val="nil"/>
            </w:tcBorders>
            <w:shd w:val="clear" w:color="auto" w:fill="auto"/>
            <w:vAlign w:val="center"/>
          </w:tcPr>
          <w:p w14:paraId="3E317C5C" w14:textId="242B805A" w:rsidR="007B116B" w:rsidRPr="0064069A" w:rsidRDefault="007B116B" w:rsidP="007B116B">
            <w:pPr>
              <w:jc w:val="center"/>
              <w:rPr>
                <w:rFonts w:cs="Tahoma"/>
                <w:sz w:val="16"/>
                <w:szCs w:val="16"/>
                <w:lang w:eastAsia="pt-BR"/>
              </w:rPr>
            </w:pPr>
            <w:r w:rsidRPr="0064069A">
              <w:rPr>
                <w:rFonts w:cs="Tahoma"/>
                <w:color w:val="000000"/>
                <w:sz w:val="16"/>
                <w:szCs w:val="16"/>
              </w:rPr>
              <w:t>Rua Gentios, S/N - Bairro Coração de Jesus _ Belo Horizonte</w:t>
            </w:r>
          </w:p>
        </w:tc>
        <w:tc>
          <w:tcPr>
            <w:tcW w:w="3260" w:type="dxa"/>
            <w:tcBorders>
              <w:top w:val="nil"/>
              <w:left w:val="nil"/>
              <w:bottom w:val="nil"/>
              <w:right w:val="nil"/>
            </w:tcBorders>
            <w:shd w:val="clear" w:color="auto" w:fill="auto"/>
            <w:vAlign w:val="center"/>
          </w:tcPr>
          <w:p w14:paraId="0B7C9C88" w14:textId="33E7D20A" w:rsidR="007B116B" w:rsidRPr="0064069A" w:rsidRDefault="007B116B" w:rsidP="007B116B">
            <w:pPr>
              <w:jc w:val="center"/>
              <w:rPr>
                <w:rFonts w:cs="Tahoma"/>
                <w:sz w:val="16"/>
                <w:szCs w:val="16"/>
                <w:lang w:eastAsia="pt-BR"/>
              </w:rPr>
            </w:pPr>
            <w:r w:rsidRPr="0064069A">
              <w:rPr>
                <w:rFonts w:cs="Tahoma"/>
                <w:color w:val="000000"/>
                <w:sz w:val="16"/>
                <w:szCs w:val="16"/>
              </w:rPr>
              <w:t>48.538 / 35.116; 103.065 / 99.997 / 152.949 / 63.751 / 63.752 / 63.752 / 63.754 / 63.756 / 63.744 / 63.745 / 63.746 / 63.747 / 63.748 / 63.749 / 93.750 / 46.088 / 63.745 / 99.998 / 99.999 / 101.44 / 101.446</w:t>
            </w:r>
          </w:p>
        </w:tc>
        <w:tc>
          <w:tcPr>
            <w:tcW w:w="2551" w:type="dxa"/>
            <w:tcBorders>
              <w:top w:val="nil"/>
              <w:left w:val="nil"/>
              <w:bottom w:val="nil"/>
              <w:right w:val="nil"/>
            </w:tcBorders>
            <w:shd w:val="clear" w:color="auto" w:fill="auto"/>
            <w:vAlign w:val="center"/>
          </w:tcPr>
          <w:p w14:paraId="468DCF58" w14:textId="24F55201" w:rsidR="007B116B" w:rsidRPr="0064069A" w:rsidRDefault="007B116B" w:rsidP="007B116B">
            <w:pPr>
              <w:jc w:val="center"/>
              <w:rPr>
                <w:rFonts w:cs="Tahoma"/>
                <w:sz w:val="16"/>
                <w:szCs w:val="16"/>
                <w:lang w:eastAsia="pt-BR"/>
              </w:rPr>
            </w:pPr>
            <w:r w:rsidRPr="0064069A">
              <w:rPr>
                <w:rFonts w:cs="Tahoma"/>
                <w:color w:val="000000"/>
                <w:sz w:val="16"/>
                <w:szCs w:val="16"/>
              </w:rPr>
              <w:t>SPE ainda não Criada</w:t>
            </w:r>
          </w:p>
        </w:tc>
        <w:tc>
          <w:tcPr>
            <w:tcW w:w="982" w:type="dxa"/>
            <w:tcBorders>
              <w:top w:val="nil"/>
              <w:left w:val="nil"/>
              <w:bottom w:val="nil"/>
              <w:right w:val="nil"/>
            </w:tcBorders>
            <w:shd w:val="clear" w:color="auto" w:fill="auto"/>
            <w:vAlign w:val="center"/>
          </w:tcPr>
          <w:p w14:paraId="495836D0" w14:textId="7257A81B" w:rsidR="007B116B" w:rsidRPr="0064069A" w:rsidRDefault="007B116B" w:rsidP="007B116B">
            <w:pPr>
              <w:jc w:val="center"/>
              <w:rPr>
                <w:rFonts w:cs="Tahoma"/>
                <w:sz w:val="16"/>
                <w:szCs w:val="16"/>
                <w:lang w:eastAsia="pt-BR"/>
              </w:rPr>
            </w:pPr>
            <w:r w:rsidRPr="0064069A">
              <w:rPr>
                <w:rFonts w:cs="Tahoma"/>
                <w:color w:val="000000"/>
                <w:sz w:val="16"/>
                <w:szCs w:val="16"/>
              </w:rPr>
              <w:t>Em Desenvolvimento</w:t>
            </w:r>
          </w:p>
        </w:tc>
        <w:tc>
          <w:tcPr>
            <w:tcW w:w="1320" w:type="dxa"/>
            <w:tcBorders>
              <w:top w:val="nil"/>
              <w:left w:val="nil"/>
              <w:bottom w:val="nil"/>
              <w:right w:val="nil"/>
            </w:tcBorders>
            <w:shd w:val="clear" w:color="auto" w:fill="auto"/>
            <w:vAlign w:val="center"/>
          </w:tcPr>
          <w:p w14:paraId="583BAD37" w14:textId="566D88FB"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04710727" w14:textId="4EB07F86" w:rsidR="007B116B" w:rsidRPr="0064069A" w:rsidRDefault="007B116B" w:rsidP="007B116B">
            <w:pPr>
              <w:jc w:val="center"/>
              <w:rPr>
                <w:rFonts w:cs="Tahoma"/>
                <w:sz w:val="16"/>
                <w:szCs w:val="16"/>
                <w:lang w:eastAsia="pt-BR"/>
              </w:rPr>
            </w:pPr>
            <w:r w:rsidRPr="0064069A">
              <w:rPr>
                <w:rFonts w:cs="Tahoma"/>
                <w:color w:val="000000"/>
                <w:sz w:val="16"/>
                <w:szCs w:val="16"/>
              </w:rPr>
              <w:t>0,5%</w:t>
            </w:r>
          </w:p>
        </w:tc>
        <w:tc>
          <w:tcPr>
            <w:tcW w:w="1016" w:type="dxa"/>
            <w:tcBorders>
              <w:top w:val="nil"/>
              <w:left w:val="nil"/>
              <w:bottom w:val="single" w:sz="4" w:space="0" w:color="auto"/>
              <w:right w:val="single" w:sz="4" w:space="0" w:color="auto"/>
            </w:tcBorders>
            <w:shd w:val="clear" w:color="auto" w:fill="auto"/>
            <w:vAlign w:val="center"/>
          </w:tcPr>
          <w:p w14:paraId="7F2C136B" w14:textId="6419223A" w:rsidR="007B116B" w:rsidRPr="0064069A" w:rsidRDefault="007B116B" w:rsidP="007B116B">
            <w:pPr>
              <w:jc w:val="center"/>
              <w:rPr>
                <w:rFonts w:cs="Tahoma"/>
                <w:sz w:val="16"/>
                <w:szCs w:val="16"/>
                <w:lang w:eastAsia="pt-BR"/>
              </w:rPr>
            </w:pPr>
            <w:r w:rsidRPr="006A5E6C">
              <w:rPr>
                <w:rFonts w:cs="Tahoma"/>
                <w:color w:val="000000"/>
                <w:sz w:val="16"/>
                <w:szCs w:val="16"/>
              </w:rPr>
              <w:t>0,0%</w:t>
            </w:r>
          </w:p>
        </w:tc>
        <w:tc>
          <w:tcPr>
            <w:tcW w:w="1054" w:type="dxa"/>
            <w:tcBorders>
              <w:top w:val="nil"/>
              <w:left w:val="nil"/>
              <w:bottom w:val="single" w:sz="4" w:space="0" w:color="auto"/>
              <w:right w:val="single" w:sz="4" w:space="0" w:color="auto"/>
            </w:tcBorders>
            <w:shd w:val="clear" w:color="auto" w:fill="auto"/>
            <w:vAlign w:val="center"/>
          </w:tcPr>
          <w:p w14:paraId="58F1EF2C" w14:textId="3342F026" w:rsidR="007B116B" w:rsidRPr="0064069A" w:rsidRDefault="007B116B" w:rsidP="007B116B">
            <w:pPr>
              <w:jc w:val="center"/>
              <w:rPr>
                <w:rFonts w:cs="Tahoma"/>
                <w:sz w:val="16"/>
                <w:szCs w:val="16"/>
                <w:lang w:eastAsia="pt-BR"/>
              </w:rPr>
            </w:pPr>
            <w:r w:rsidRPr="0064069A">
              <w:rPr>
                <w:rFonts w:cs="Tahoma"/>
                <w:color w:val="000000"/>
                <w:sz w:val="16"/>
                <w:szCs w:val="16"/>
              </w:rPr>
              <w:t>0,5%</w:t>
            </w:r>
          </w:p>
        </w:tc>
      </w:tr>
      <w:tr w:rsidR="007B116B" w:rsidRPr="0064069A" w14:paraId="7C4C282A" w14:textId="77777777" w:rsidTr="00103CC3">
        <w:trPr>
          <w:trHeight w:val="290"/>
        </w:trPr>
        <w:tc>
          <w:tcPr>
            <w:tcW w:w="1277" w:type="dxa"/>
            <w:tcBorders>
              <w:top w:val="nil"/>
              <w:left w:val="nil"/>
              <w:bottom w:val="nil"/>
              <w:right w:val="nil"/>
            </w:tcBorders>
            <w:shd w:val="clear" w:color="auto" w:fill="auto"/>
            <w:vAlign w:val="center"/>
          </w:tcPr>
          <w:p w14:paraId="1BEAFBFA" w14:textId="2A03BCEB" w:rsidR="007B116B" w:rsidRPr="0064069A" w:rsidRDefault="007B116B" w:rsidP="007B116B">
            <w:pPr>
              <w:jc w:val="center"/>
              <w:rPr>
                <w:rFonts w:cs="Tahoma"/>
                <w:sz w:val="16"/>
                <w:szCs w:val="16"/>
                <w:lang w:eastAsia="pt-BR"/>
              </w:rPr>
            </w:pPr>
            <w:r w:rsidRPr="0064069A">
              <w:rPr>
                <w:rFonts w:cs="Tahoma"/>
                <w:color w:val="000000"/>
                <w:sz w:val="16"/>
                <w:szCs w:val="16"/>
              </w:rPr>
              <w:t xml:space="preserve">Rio </w:t>
            </w:r>
            <w:proofErr w:type="spellStart"/>
            <w:r w:rsidRPr="0064069A">
              <w:rPr>
                <w:rFonts w:cs="Tahoma"/>
                <w:color w:val="000000"/>
                <w:sz w:val="16"/>
                <w:szCs w:val="16"/>
              </w:rPr>
              <w:t>Americas</w:t>
            </w:r>
            <w:proofErr w:type="spellEnd"/>
          </w:p>
        </w:tc>
        <w:tc>
          <w:tcPr>
            <w:tcW w:w="2268" w:type="dxa"/>
            <w:tcBorders>
              <w:top w:val="nil"/>
              <w:left w:val="nil"/>
              <w:bottom w:val="nil"/>
              <w:right w:val="nil"/>
            </w:tcBorders>
            <w:shd w:val="clear" w:color="auto" w:fill="auto"/>
            <w:vAlign w:val="center"/>
          </w:tcPr>
          <w:p w14:paraId="20D16B6E" w14:textId="2013BA91" w:rsidR="007B116B" w:rsidRPr="0064069A" w:rsidRDefault="007B116B" w:rsidP="007B116B">
            <w:pPr>
              <w:jc w:val="center"/>
              <w:rPr>
                <w:rFonts w:cs="Tahoma"/>
                <w:sz w:val="16"/>
                <w:szCs w:val="16"/>
                <w:lang w:eastAsia="pt-BR"/>
              </w:rPr>
            </w:pPr>
            <w:r w:rsidRPr="0064069A">
              <w:rPr>
                <w:rFonts w:cs="Tahoma"/>
                <w:color w:val="000000"/>
                <w:sz w:val="16"/>
                <w:szCs w:val="16"/>
              </w:rPr>
              <w:t>Lotes 01 e 02 do PAL 49.294 - Av. das Américas - Jacarepaguá</w:t>
            </w:r>
          </w:p>
        </w:tc>
        <w:tc>
          <w:tcPr>
            <w:tcW w:w="3260" w:type="dxa"/>
            <w:tcBorders>
              <w:top w:val="nil"/>
              <w:left w:val="nil"/>
              <w:bottom w:val="nil"/>
              <w:right w:val="nil"/>
            </w:tcBorders>
            <w:shd w:val="clear" w:color="auto" w:fill="auto"/>
            <w:vAlign w:val="center"/>
          </w:tcPr>
          <w:p w14:paraId="1D132AFD" w14:textId="2FE9216C" w:rsidR="007B116B" w:rsidRPr="0064069A" w:rsidRDefault="007B116B" w:rsidP="007B116B">
            <w:pPr>
              <w:jc w:val="center"/>
              <w:rPr>
                <w:rFonts w:cs="Tahoma"/>
                <w:sz w:val="16"/>
                <w:szCs w:val="16"/>
                <w:lang w:eastAsia="pt-BR"/>
              </w:rPr>
            </w:pPr>
            <w:r w:rsidRPr="0064069A">
              <w:rPr>
                <w:rFonts w:cs="Tahoma"/>
                <w:color w:val="000000"/>
                <w:sz w:val="16"/>
                <w:szCs w:val="16"/>
              </w:rPr>
              <w:t>454.635 / 454.636</w:t>
            </w:r>
          </w:p>
        </w:tc>
        <w:tc>
          <w:tcPr>
            <w:tcW w:w="2551" w:type="dxa"/>
            <w:tcBorders>
              <w:top w:val="nil"/>
              <w:left w:val="nil"/>
              <w:bottom w:val="nil"/>
              <w:right w:val="nil"/>
            </w:tcBorders>
            <w:shd w:val="clear" w:color="auto" w:fill="auto"/>
            <w:vAlign w:val="center"/>
          </w:tcPr>
          <w:p w14:paraId="0364DF17" w14:textId="1DB3F06C" w:rsidR="007B116B" w:rsidRPr="0064069A" w:rsidRDefault="007B116B" w:rsidP="007B116B">
            <w:pPr>
              <w:jc w:val="center"/>
              <w:rPr>
                <w:rFonts w:cs="Tahoma"/>
                <w:sz w:val="16"/>
                <w:szCs w:val="16"/>
                <w:lang w:eastAsia="pt-BR"/>
              </w:rPr>
            </w:pPr>
            <w:r w:rsidRPr="0064069A">
              <w:rPr>
                <w:rFonts w:cs="Tahoma"/>
                <w:color w:val="000000"/>
                <w:sz w:val="16"/>
                <w:szCs w:val="16"/>
              </w:rPr>
              <w:t>SPE DAS AMERICAS 1 EMPREENDIMENTOS IMOBILIARIOS LTDA</w:t>
            </w:r>
          </w:p>
        </w:tc>
        <w:tc>
          <w:tcPr>
            <w:tcW w:w="982" w:type="dxa"/>
            <w:tcBorders>
              <w:top w:val="nil"/>
              <w:left w:val="nil"/>
              <w:bottom w:val="nil"/>
              <w:right w:val="nil"/>
            </w:tcBorders>
            <w:shd w:val="clear" w:color="auto" w:fill="auto"/>
            <w:vAlign w:val="center"/>
          </w:tcPr>
          <w:p w14:paraId="4FCF2B27" w14:textId="1B1B1DF4" w:rsidR="007B116B" w:rsidRPr="0064069A" w:rsidRDefault="007B116B" w:rsidP="007B116B">
            <w:pPr>
              <w:jc w:val="center"/>
              <w:rPr>
                <w:rFonts w:cs="Tahoma"/>
                <w:sz w:val="16"/>
                <w:szCs w:val="16"/>
                <w:lang w:eastAsia="pt-BR"/>
              </w:rPr>
            </w:pPr>
            <w:r w:rsidRPr="0064069A">
              <w:rPr>
                <w:rFonts w:cs="Tahoma"/>
                <w:color w:val="000000"/>
                <w:sz w:val="16"/>
                <w:szCs w:val="16"/>
              </w:rPr>
              <w:t>Em Desenvolvimento</w:t>
            </w:r>
          </w:p>
        </w:tc>
        <w:tc>
          <w:tcPr>
            <w:tcW w:w="1320" w:type="dxa"/>
            <w:tcBorders>
              <w:top w:val="nil"/>
              <w:left w:val="nil"/>
              <w:bottom w:val="nil"/>
              <w:right w:val="nil"/>
            </w:tcBorders>
            <w:shd w:val="clear" w:color="auto" w:fill="auto"/>
            <w:vAlign w:val="center"/>
          </w:tcPr>
          <w:p w14:paraId="59B7610A" w14:textId="633FD30F"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6B12AFB8" w14:textId="3BF2A75F" w:rsidR="007B116B" w:rsidRPr="0064069A" w:rsidRDefault="007B116B" w:rsidP="007B116B">
            <w:pPr>
              <w:jc w:val="center"/>
              <w:rPr>
                <w:rFonts w:cs="Tahoma"/>
                <w:sz w:val="16"/>
                <w:szCs w:val="16"/>
                <w:lang w:eastAsia="pt-BR"/>
              </w:rPr>
            </w:pPr>
            <w:r w:rsidRPr="0064069A">
              <w:rPr>
                <w:rFonts w:cs="Tahoma"/>
                <w:color w:val="000000"/>
                <w:sz w:val="16"/>
                <w:szCs w:val="16"/>
              </w:rPr>
              <w:t>2,6%</w:t>
            </w:r>
          </w:p>
        </w:tc>
        <w:tc>
          <w:tcPr>
            <w:tcW w:w="1016" w:type="dxa"/>
            <w:tcBorders>
              <w:top w:val="nil"/>
              <w:left w:val="nil"/>
              <w:bottom w:val="single" w:sz="4" w:space="0" w:color="auto"/>
              <w:right w:val="single" w:sz="4" w:space="0" w:color="auto"/>
            </w:tcBorders>
            <w:shd w:val="clear" w:color="auto" w:fill="auto"/>
            <w:vAlign w:val="center"/>
          </w:tcPr>
          <w:p w14:paraId="46EC260C" w14:textId="670BC7A5" w:rsidR="007B116B" w:rsidRPr="0064069A" w:rsidRDefault="007B116B" w:rsidP="007B116B">
            <w:pPr>
              <w:jc w:val="center"/>
              <w:rPr>
                <w:rFonts w:cs="Tahoma"/>
                <w:sz w:val="16"/>
                <w:szCs w:val="16"/>
                <w:lang w:eastAsia="pt-BR"/>
              </w:rPr>
            </w:pPr>
            <w:r w:rsidRPr="006A5E6C">
              <w:rPr>
                <w:rFonts w:cs="Tahoma"/>
                <w:color w:val="000000"/>
                <w:sz w:val="16"/>
                <w:szCs w:val="16"/>
              </w:rPr>
              <w:t>0,0%</w:t>
            </w:r>
          </w:p>
        </w:tc>
        <w:tc>
          <w:tcPr>
            <w:tcW w:w="1054" w:type="dxa"/>
            <w:tcBorders>
              <w:top w:val="nil"/>
              <w:left w:val="nil"/>
              <w:bottom w:val="single" w:sz="4" w:space="0" w:color="auto"/>
              <w:right w:val="single" w:sz="4" w:space="0" w:color="auto"/>
            </w:tcBorders>
            <w:shd w:val="clear" w:color="auto" w:fill="auto"/>
            <w:vAlign w:val="center"/>
          </w:tcPr>
          <w:p w14:paraId="6C7C6C1B" w14:textId="49F6E081" w:rsidR="007B116B" w:rsidRPr="0064069A" w:rsidRDefault="007B116B" w:rsidP="007B116B">
            <w:pPr>
              <w:jc w:val="center"/>
              <w:rPr>
                <w:rFonts w:cs="Tahoma"/>
                <w:sz w:val="16"/>
                <w:szCs w:val="16"/>
                <w:lang w:eastAsia="pt-BR"/>
              </w:rPr>
            </w:pPr>
            <w:r w:rsidRPr="0064069A">
              <w:rPr>
                <w:rFonts w:cs="Tahoma"/>
                <w:color w:val="000000"/>
                <w:sz w:val="16"/>
                <w:szCs w:val="16"/>
              </w:rPr>
              <w:t>2,6%</w:t>
            </w:r>
          </w:p>
        </w:tc>
      </w:tr>
      <w:tr w:rsidR="007B116B" w:rsidRPr="0064069A" w14:paraId="690EE883" w14:textId="77777777" w:rsidTr="00103CC3">
        <w:trPr>
          <w:trHeight w:val="290"/>
        </w:trPr>
        <w:tc>
          <w:tcPr>
            <w:tcW w:w="1277" w:type="dxa"/>
            <w:tcBorders>
              <w:top w:val="nil"/>
              <w:left w:val="nil"/>
              <w:bottom w:val="nil"/>
              <w:right w:val="nil"/>
            </w:tcBorders>
            <w:shd w:val="clear" w:color="auto" w:fill="auto"/>
            <w:vAlign w:val="center"/>
          </w:tcPr>
          <w:p w14:paraId="10ADC3E1" w14:textId="32AEA364" w:rsidR="007B116B" w:rsidRPr="0064069A" w:rsidRDefault="007B116B" w:rsidP="007B116B">
            <w:pPr>
              <w:jc w:val="center"/>
              <w:rPr>
                <w:rFonts w:cs="Tahoma"/>
                <w:sz w:val="16"/>
                <w:szCs w:val="16"/>
                <w:lang w:eastAsia="pt-BR"/>
              </w:rPr>
            </w:pPr>
            <w:r w:rsidRPr="0064069A">
              <w:rPr>
                <w:rFonts w:cs="Tahoma"/>
                <w:color w:val="000000"/>
                <w:sz w:val="16"/>
                <w:szCs w:val="16"/>
              </w:rPr>
              <w:t>Rio 2</w:t>
            </w:r>
          </w:p>
        </w:tc>
        <w:tc>
          <w:tcPr>
            <w:tcW w:w="2268" w:type="dxa"/>
            <w:tcBorders>
              <w:top w:val="nil"/>
              <w:left w:val="nil"/>
              <w:bottom w:val="nil"/>
              <w:right w:val="nil"/>
            </w:tcBorders>
            <w:shd w:val="clear" w:color="auto" w:fill="auto"/>
            <w:vAlign w:val="center"/>
          </w:tcPr>
          <w:p w14:paraId="75404283" w14:textId="70BF0A2B" w:rsidR="007B116B" w:rsidRPr="0064069A" w:rsidRDefault="007B116B" w:rsidP="007B116B">
            <w:pPr>
              <w:jc w:val="center"/>
              <w:rPr>
                <w:rFonts w:cs="Tahoma"/>
                <w:sz w:val="16"/>
                <w:szCs w:val="16"/>
                <w:lang w:eastAsia="pt-BR"/>
              </w:rPr>
            </w:pPr>
            <w:r w:rsidRPr="0064069A">
              <w:rPr>
                <w:rFonts w:cs="Tahoma"/>
                <w:color w:val="000000"/>
                <w:sz w:val="16"/>
                <w:szCs w:val="16"/>
              </w:rPr>
              <w:t xml:space="preserve">Lote 05 da Quadra </w:t>
            </w:r>
            <w:proofErr w:type="gramStart"/>
            <w:r w:rsidRPr="0064069A">
              <w:rPr>
                <w:rFonts w:cs="Tahoma"/>
                <w:color w:val="000000"/>
                <w:sz w:val="16"/>
                <w:szCs w:val="16"/>
              </w:rPr>
              <w:t>C  do</w:t>
            </w:r>
            <w:proofErr w:type="gramEnd"/>
            <w:r w:rsidRPr="0064069A">
              <w:rPr>
                <w:rFonts w:cs="Tahoma"/>
                <w:color w:val="000000"/>
                <w:sz w:val="16"/>
                <w:szCs w:val="16"/>
              </w:rPr>
              <w:t xml:space="preserve"> PA 39.024 - Esquina da Rua "A" com a Rua "D" - Jacarepaguá / Lote 06 da Quadra C do PA 39.024 - lado direito da Rua "D" - Jacarepaguá / Lote 01 do PAL 44.082 - esquerda da Rua "A" com Rua "D" - Jacarepaguá / Lote 02 do PAL 44.082 - Rua Projetada D - Jacarepaguá.</w:t>
            </w:r>
          </w:p>
        </w:tc>
        <w:tc>
          <w:tcPr>
            <w:tcW w:w="3260" w:type="dxa"/>
            <w:tcBorders>
              <w:top w:val="nil"/>
              <w:left w:val="nil"/>
              <w:bottom w:val="nil"/>
              <w:right w:val="nil"/>
            </w:tcBorders>
            <w:shd w:val="clear" w:color="auto" w:fill="auto"/>
            <w:vAlign w:val="center"/>
          </w:tcPr>
          <w:p w14:paraId="3D448923" w14:textId="6BF60177" w:rsidR="007B116B" w:rsidRPr="0064069A" w:rsidRDefault="007B116B" w:rsidP="007B116B">
            <w:pPr>
              <w:jc w:val="center"/>
              <w:rPr>
                <w:rFonts w:cs="Tahoma"/>
                <w:sz w:val="16"/>
                <w:szCs w:val="16"/>
                <w:lang w:eastAsia="pt-BR"/>
              </w:rPr>
            </w:pPr>
            <w:r w:rsidRPr="0064069A">
              <w:rPr>
                <w:rFonts w:cs="Tahoma"/>
                <w:color w:val="000000"/>
                <w:sz w:val="16"/>
                <w:szCs w:val="16"/>
              </w:rPr>
              <w:t>124.816 / 124.817 / 216.921 / 216.922</w:t>
            </w:r>
          </w:p>
        </w:tc>
        <w:tc>
          <w:tcPr>
            <w:tcW w:w="2551" w:type="dxa"/>
            <w:tcBorders>
              <w:top w:val="nil"/>
              <w:left w:val="nil"/>
              <w:bottom w:val="nil"/>
              <w:right w:val="nil"/>
            </w:tcBorders>
            <w:shd w:val="clear" w:color="auto" w:fill="auto"/>
            <w:vAlign w:val="center"/>
          </w:tcPr>
          <w:p w14:paraId="094DCCC6" w14:textId="57A31728" w:rsidR="007B116B" w:rsidRPr="0064069A" w:rsidRDefault="007B116B" w:rsidP="007B116B">
            <w:pPr>
              <w:jc w:val="center"/>
              <w:rPr>
                <w:rFonts w:cs="Tahoma"/>
                <w:sz w:val="16"/>
                <w:szCs w:val="16"/>
                <w:lang w:eastAsia="pt-BR"/>
              </w:rPr>
            </w:pPr>
            <w:r w:rsidRPr="0064069A">
              <w:rPr>
                <w:rFonts w:cs="Tahoma"/>
                <w:color w:val="000000"/>
                <w:sz w:val="16"/>
                <w:szCs w:val="16"/>
              </w:rPr>
              <w:t>SPE RIO 2 LTDA</w:t>
            </w:r>
          </w:p>
        </w:tc>
        <w:tc>
          <w:tcPr>
            <w:tcW w:w="982" w:type="dxa"/>
            <w:tcBorders>
              <w:top w:val="nil"/>
              <w:left w:val="nil"/>
              <w:bottom w:val="nil"/>
              <w:right w:val="nil"/>
            </w:tcBorders>
            <w:shd w:val="clear" w:color="auto" w:fill="auto"/>
            <w:vAlign w:val="center"/>
          </w:tcPr>
          <w:p w14:paraId="08B57F3B" w14:textId="26BC4D26" w:rsidR="007B116B" w:rsidRPr="0064069A" w:rsidRDefault="007B116B" w:rsidP="007B116B">
            <w:pPr>
              <w:jc w:val="center"/>
              <w:rPr>
                <w:rFonts w:cs="Tahoma"/>
                <w:sz w:val="16"/>
                <w:szCs w:val="16"/>
                <w:lang w:eastAsia="pt-BR"/>
              </w:rPr>
            </w:pPr>
            <w:r w:rsidRPr="0064069A">
              <w:rPr>
                <w:rFonts w:cs="Tahoma"/>
                <w:color w:val="000000"/>
                <w:sz w:val="16"/>
                <w:szCs w:val="16"/>
              </w:rPr>
              <w:t>Em Desenvolvimento</w:t>
            </w:r>
          </w:p>
        </w:tc>
        <w:tc>
          <w:tcPr>
            <w:tcW w:w="1320" w:type="dxa"/>
            <w:tcBorders>
              <w:top w:val="nil"/>
              <w:left w:val="nil"/>
              <w:bottom w:val="nil"/>
              <w:right w:val="nil"/>
            </w:tcBorders>
            <w:shd w:val="clear" w:color="auto" w:fill="auto"/>
            <w:vAlign w:val="center"/>
          </w:tcPr>
          <w:p w14:paraId="35DEAFDC" w14:textId="467BF246" w:rsidR="007B116B" w:rsidRPr="007B116B" w:rsidRDefault="007B116B" w:rsidP="007B116B">
            <w:pPr>
              <w:jc w:val="center"/>
              <w:rPr>
                <w:rFonts w:cs="Tahoma"/>
                <w:sz w:val="16"/>
                <w:szCs w:val="16"/>
                <w:lang w:eastAsia="pt-BR"/>
              </w:rPr>
            </w:pPr>
            <w:r w:rsidRPr="007B116B">
              <w:rPr>
                <w:sz w:val="16"/>
                <w:szCs w:val="16"/>
              </w:rPr>
              <w:t>100%</w:t>
            </w:r>
          </w:p>
        </w:tc>
        <w:tc>
          <w:tcPr>
            <w:tcW w:w="981" w:type="dxa"/>
            <w:tcBorders>
              <w:top w:val="nil"/>
              <w:left w:val="single" w:sz="4" w:space="0" w:color="auto"/>
              <w:bottom w:val="single" w:sz="4" w:space="0" w:color="auto"/>
              <w:right w:val="single" w:sz="4" w:space="0" w:color="auto"/>
            </w:tcBorders>
            <w:shd w:val="clear" w:color="auto" w:fill="auto"/>
            <w:vAlign w:val="center"/>
          </w:tcPr>
          <w:p w14:paraId="3B0D51F4" w14:textId="0F054FDB" w:rsidR="007B116B" w:rsidRPr="0064069A" w:rsidRDefault="007B116B" w:rsidP="007B116B">
            <w:pPr>
              <w:jc w:val="center"/>
              <w:rPr>
                <w:rFonts w:cs="Tahoma"/>
                <w:sz w:val="16"/>
                <w:szCs w:val="16"/>
                <w:lang w:eastAsia="pt-BR"/>
              </w:rPr>
            </w:pPr>
            <w:r w:rsidRPr="0064069A">
              <w:rPr>
                <w:rFonts w:cs="Tahoma"/>
                <w:color w:val="000000"/>
                <w:sz w:val="16"/>
                <w:szCs w:val="16"/>
              </w:rPr>
              <w:t>7,1%</w:t>
            </w:r>
          </w:p>
        </w:tc>
        <w:tc>
          <w:tcPr>
            <w:tcW w:w="1016" w:type="dxa"/>
            <w:tcBorders>
              <w:top w:val="nil"/>
              <w:left w:val="nil"/>
              <w:bottom w:val="single" w:sz="4" w:space="0" w:color="auto"/>
              <w:right w:val="single" w:sz="4" w:space="0" w:color="auto"/>
            </w:tcBorders>
            <w:shd w:val="clear" w:color="auto" w:fill="auto"/>
            <w:vAlign w:val="center"/>
          </w:tcPr>
          <w:p w14:paraId="090DDEFA" w14:textId="59D53A35" w:rsidR="007B116B" w:rsidRPr="0064069A" w:rsidRDefault="007B116B" w:rsidP="007B116B">
            <w:pPr>
              <w:jc w:val="center"/>
              <w:rPr>
                <w:rFonts w:cs="Tahoma"/>
                <w:sz w:val="16"/>
                <w:szCs w:val="16"/>
                <w:lang w:eastAsia="pt-BR"/>
              </w:rPr>
            </w:pPr>
            <w:r w:rsidRPr="006A5E6C">
              <w:rPr>
                <w:rFonts w:cs="Tahoma"/>
                <w:color w:val="000000"/>
                <w:sz w:val="16"/>
                <w:szCs w:val="16"/>
              </w:rPr>
              <w:t>0,0%</w:t>
            </w:r>
          </w:p>
        </w:tc>
        <w:tc>
          <w:tcPr>
            <w:tcW w:w="1054" w:type="dxa"/>
            <w:tcBorders>
              <w:top w:val="nil"/>
              <w:left w:val="nil"/>
              <w:bottom w:val="single" w:sz="4" w:space="0" w:color="auto"/>
              <w:right w:val="single" w:sz="4" w:space="0" w:color="auto"/>
            </w:tcBorders>
            <w:shd w:val="clear" w:color="auto" w:fill="auto"/>
            <w:vAlign w:val="center"/>
          </w:tcPr>
          <w:p w14:paraId="742FCE6C" w14:textId="6426DF30" w:rsidR="007B116B" w:rsidRPr="0064069A" w:rsidRDefault="007B116B" w:rsidP="007B116B">
            <w:pPr>
              <w:jc w:val="center"/>
              <w:rPr>
                <w:rFonts w:cs="Tahoma"/>
                <w:sz w:val="16"/>
                <w:szCs w:val="16"/>
                <w:lang w:eastAsia="pt-BR"/>
              </w:rPr>
            </w:pPr>
            <w:r w:rsidRPr="0064069A">
              <w:rPr>
                <w:rFonts w:cs="Tahoma"/>
                <w:color w:val="000000"/>
                <w:sz w:val="16"/>
                <w:szCs w:val="16"/>
              </w:rPr>
              <w:t>7,1%</w:t>
            </w:r>
          </w:p>
        </w:tc>
      </w:tr>
      <w:tr w:rsidR="00496F2E" w:rsidRPr="0064069A" w14:paraId="495C5678" w14:textId="77777777" w:rsidTr="0064069A">
        <w:trPr>
          <w:trHeight w:val="105"/>
        </w:trPr>
        <w:tc>
          <w:tcPr>
            <w:tcW w:w="1277" w:type="dxa"/>
            <w:tcBorders>
              <w:top w:val="nil"/>
              <w:left w:val="nil"/>
              <w:bottom w:val="nil"/>
              <w:right w:val="nil"/>
            </w:tcBorders>
            <w:shd w:val="clear" w:color="auto" w:fill="auto"/>
            <w:vAlign w:val="center"/>
            <w:hideMark/>
          </w:tcPr>
          <w:p w14:paraId="2D0EAF14" w14:textId="77777777" w:rsidR="00496F2E" w:rsidRPr="0064069A" w:rsidRDefault="00496F2E" w:rsidP="0064069A">
            <w:pPr>
              <w:jc w:val="center"/>
              <w:rPr>
                <w:rFonts w:cs="Tahoma"/>
                <w:sz w:val="16"/>
                <w:szCs w:val="16"/>
                <w:lang w:eastAsia="pt-BR"/>
              </w:rPr>
            </w:pPr>
          </w:p>
        </w:tc>
        <w:tc>
          <w:tcPr>
            <w:tcW w:w="2268" w:type="dxa"/>
            <w:tcBorders>
              <w:top w:val="nil"/>
              <w:left w:val="nil"/>
              <w:bottom w:val="nil"/>
              <w:right w:val="nil"/>
            </w:tcBorders>
            <w:shd w:val="clear" w:color="auto" w:fill="auto"/>
            <w:vAlign w:val="center"/>
            <w:hideMark/>
          </w:tcPr>
          <w:p w14:paraId="275F5C26" w14:textId="77777777" w:rsidR="00496F2E" w:rsidRPr="0064069A" w:rsidRDefault="00496F2E" w:rsidP="0064069A">
            <w:pPr>
              <w:jc w:val="center"/>
              <w:rPr>
                <w:rFonts w:cs="Tahoma"/>
                <w:sz w:val="16"/>
                <w:szCs w:val="16"/>
                <w:lang w:eastAsia="pt-BR"/>
              </w:rPr>
            </w:pPr>
          </w:p>
        </w:tc>
        <w:tc>
          <w:tcPr>
            <w:tcW w:w="3260" w:type="dxa"/>
            <w:tcBorders>
              <w:top w:val="nil"/>
              <w:left w:val="nil"/>
              <w:bottom w:val="nil"/>
              <w:right w:val="nil"/>
            </w:tcBorders>
            <w:shd w:val="clear" w:color="auto" w:fill="auto"/>
            <w:vAlign w:val="center"/>
            <w:hideMark/>
          </w:tcPr>
          <w:p w14:paraId="105ED508" w14:textId="77777777" w:rsidR="00496F2E" w:rsidRPr="0064069A" w:rsidRDefault="00496F2E" w:rsidP="0064069A">
            <w:pPr>
              <w:jc w:val="center"/>
              <w:rPr>
                <w:rFonts w:cs="Tahoma"/>
                <w:sz w:val="16"/>
                <w:szCs w:val="16"/>
                <w:lang w:eastAsia="pt-BR"/>
              </w:rPr>
            </w:pPr>
          </w:p>
        </w:tc>
        <w:tc>
          <w:tcPr>
            <w:tcW w:w="2551" w:type="dxa"/>
            <w:tcBorders>
              <w:top w:val="nil"/>
              <w:left w:val="nil"/>
              <w:bottom w:val="nil"/>
              <w:right w:val="nil"/>
            </w:tcBorders>
            <w:shd w:val="clear" w:color="auto" w:fill="auto"/>
            <w:vAlign w:val="center"/>
            <w:hideMark/>
          </w:tcPr>
          <w:p w14:paraId="211F425D" w14:textId="77777777" w:rsidR="00496F2E" w:rsidRPr="0064069A" w:rsidRDefault="00496F2E" w:rsidP="0064069A">
            <w:pPr>
              <w:jc w:val="center"/>
              <w:rPr>
                <w:rFonts w:cs="Tahoma"/>
                <w:sz w:val="16"/>
                <w:szCs w:val="16"/>
                <w:lang w:eastAsia="pt-BR"/>
              </w:rPr>
            </w:pPr>
          </w:p>
        </w:tc>
        <w:tc>
          <w:tcPr>
            <w:tcW w:w="982" w:type="dxa"/>
            <w:tcBorders>
              <w:top w:val="nil"/>
              <w:left w:val="nil"/>
              <w:bottom w:val="nil"/>
              <w:right w:val="nil"/>
            </w:tcBorders>
            <w:shd w:val="clear" w:color="auto" w:fill="auto"/>
            <w:vAlign w:val="center"/>
            <w:hideMark/>
          </w:tcPr>
          <w:p w14:paraId="4741B4F0" w14:textId="77777777" w:rsidR="00496F2E" w:rsidRPr="0064069A" w:rsidRDefault="00496F2E" w:rsidP="0064069A">
            <w:pPr>
              <w:jc w:val="center"/>
              <w:rPr>
                <w:rFonts w:cs="Tahoma"/>
                <w:sz w:val="16"/>
                <w:szCs w:val="16"/>
                <w:lang w:eastAsia="pt-BR"/>
              </w:rPr>
            </w:pPr>
          </w:p>
        </w:tc>
        <w:tc>
          <w:tcPr>
            <w:tcW w:w="1320" w:type="dxa"/>
            <w:tcBorders>
              <w:top w:val="nil"/>
              <w:left w:val="nil"/>
              <w:bottom w:val="nil"/>
              <w:right w:val="nil"/>
            </w:tcBorders>
            <w:shd w:val="clear" w:color="auto" w:fill="auto"/>
            <w:vAlign w:val="center"/>
            <w:hideMark/>
          </w:tcPr>
          <w:p w14:paraId="3EC73C25" w14:textId="77777777" w:rsidR="00496F2E" w:rsidRPr="0064069A" w:rsidRDefault="00496F2E" w:rsidP="0064069A">
            <w:pPr>
              <w:jc w:val="center"/>
              <w:rPr>
                <w:rFonts w:cs="Tahoma"/>
                <w:sz w:val="16"/>
                <w:szCs w:val="16"/>
                <w:lang w:eastAsia="pt-BR"/>
              </w:rPr>
            </w:pPr>
          </w:p>
        </w:tc>
        <w:tc>
          <w:tcPr>
            <w:tcW w:w="981" w:type="dxa"/>
            <w:tcBorders>
              <w:top w:val="nil"/>
              <w:left w:val="nil"/>
              <w:bottom w:val="nil"/>
              <w:right w:val="nil"/>
            </w:tcBorders>
            <w:shd w:val="clear" w:color="auto" w:fill="auto"/>
            <w:vAlign w:val="center"/>
            <w:hideMark/>
          </w:tcPr>
          <w:p w14:paraId="7C5B32ED" w14:textId="77777777" w:rsidR="00496F2E" w:rsidRPr="0064069A" w:rsidRDefault="00496F2E" w:rsidP="0064069A">
            <w:pPr>
              <w:jc w:val="center"/>
              <w:rPr>
                <w:rFonts w:cs="Tahoma"/>
                <w:sz w:val="16"/>
                <w:szCs w:val="16"/>
                <w:lang w:eastAsia="pt-BR"/>
              </w:rPr>
            </w:pPr>
          </w:p>
        </w:tc>
        <w:tc>
          <w:tcPr>
            <w:tcW w:w="1016" w:type="dxa"/>
            <w:tcBorders>
              <w:top w:val="nil"/>
              <w:left w:val="nil"/>
              <w:bottom w:val="nil"/>
              <w:right w:val="nil"/>
            </w:tcBorders>
            <w:shd w:val="clear" w:color="auto" w:fill="auto"/>
            <w:vAlign w:val="center"/>
            <w:hideMark/>
          </w:tcPr>
          <w:p w14:paraId="51BDA5FB" w14:textId="77777777" w:rsidR="00496F2E" w:rsidRPr="0064069A" w:rsidRDefault="00496F2E" w:rsidP="0064069A">
            <w:pPr>
              <w:jc w:val="center"/>
              <w:rPr>
                <w:rFonts w:cs="Tahoma"/>
                <w:sz w:val="16"/>
                <w:szCs w:val="16"/>
                <w:lang w:eastAsia="pt-BR"/>
              </w:rPr>
            </w:pPr>
          </w:p>
        </w:tc>
        <w:tc>
          <w:tcPr>
            <w:tcW w:w="1054" w:type="dxa"/>
            <w:tcBorders>
              <w:top w:val="nil"/>
              <w:left w:val="nil"/>
              <w:bottom w:val="nil"/>
              <w:right w:val="nil"/>
            </w:tcBorders>
            <w:shd w:val="clear" w:color="auto" w:fill="auto"/>
            <w:vAlign w:val="center"/>
            <w:hideMark/>
          </w:tcPr>
          <w:p w14:paraId="73957FFF" w14:textId="77777777" w:rsidR="00496F2E" w:rsidRPr="0064069A" w:rsidRDefault="00496F2E" w:rsidP="0064069A">
            <w:pPr>
              <w:jc w:val="center"/>
              <w:rPr>
                <w:rFonts w:cs="Tahoma"/>
                <w:sz w:val="16"/>
                <w:szCs w:val="16"/>
                <w:lang w:eastAsia="pt-BR"/>
              </w:rPr>
            </w:pPr>
          </w:p>
        </w:tc>
      </w:tr>
      <w:tr w:rsidR="00496F2E" w:rsidRPr="0064069A" w14:paraId="1DA496E7" w14:textId="77777777" w:rsidTr="0064069A">
        <w:trPr>
          <w:trHeight w:val="300"/>
        </w:trPr>
        <w:tc>
          <w:tcPr>
            <w:tcW w:w="1277" w:type="dxa"/>
            <w:tcBorders>
              <w:top w:val="single" w:sz="8" w:space="0" w:color="auto"/>
              <w:left w:val="single" w:sz="8" w:space="0" w:color="auto"/>
              <w:bottom w:val="single" w:sz="8" w:space="0" w:color="auto"/>
              <w:right w:val="nil"/>
            </w:tcBorders>
            <w:shd w:val="clear" w:color="000000" w:fill="D9D9D9"/>
            <w:vAlign w:val="center"/>
            <w:hideMark/>
          </w:tcPr>
          <w:p w14:paraId="766E04BE" w14:textId="5213EC88" w:rsidR="00496F2E" w:rsidRPr="0064069A" w:rsidRDefault="00496F2E" w:rsidP="0064069A">
            <w:pPr>
              <w:jc w:val="center"/>
              <w:rPr>
                <w:rFonts w:cs="Tahoma"/>
                <w:b/>
                <w:bCs/>
                <w:sz w:val="16"/>
                <w:szCs w:val="16"/>
                <w:lang w:eastAsia="pt-BR"/>
              </w:rPr>
            </w:pPr>
            <w:r w:rsidRPr="0064069A">
              <w:rPr>
                <w:rFonts w:cs="Tahoma"/>
                <w:b/>
                <w:bCs/>
                <w:sz w:val="16"/>
                <w:szCs w:val="16"/>
                <w:lang w:eastAsia="pt-BR"/>
              </w:rPr>
              <w:t>Total</w:t>
            </w:r>
          </w:p>
        </w:tc>
        <w:tc>
          <w:tcPr>
            <w:tcW w:w="2268" w:type="dxa"/>
            <w:tcBorders>
              <w:top w:val="single" w:sz="8" w:space="0" w:color="auto"/>
              <w:left w:val="nil"/>
              <w:bottom w:val="single" w:sz="8" w:space="0" w:color="auto"/>
              <w:right w:val="nil"/>
            </w:tcBorders>
            <w:shd w:val="clear" w:color="000000" w:fill="D9D9D9"/>
            <w:vAlign w:val="center"/>
            <w:hideMark/>
          </w:tcPr>
          <w:p w14:paraId="75B8F457" w14:textId="61660BEC" w:rsidR="00496F2E" w:rsidRPr="0064069A" w:rsidRDefault="00496F2E" w:rsidP="0064069A">
            <w:pPr>
              <w:jc w:val="center"/>
              <w:rPr>
                <w:rFonts w:cs="Tahoma"/>
                <w:b/>
                <w:bCs/>
                <w:sz w:val="16"/>
                <w:szCs w:val="16"/>
                <w:lang w:eastAsia="pt-BR"/>
              </w:rPr>
            </w:pPr>
          </w:p>
        </w:tc>
        <w:tc>
          <w:tcPr>
            <w:tcW w:w="3260" w:type="dxa"/>
            <w:tcBorders>
              <w:top w:val="single" w:sz="8" w:space="0" w:color="auto"/>
              <w:left w:val="nil"/>
              <w:bottom w:val="single" w:sz="8" w:space="0" w:color="auto"/>
              <w:right w:val="nil"/>
            </w:tcBorders>
            <w:shd w:val="clear" w:color="000000" w:fill="D9D9D9"/>
            <w:vAlign w:val="center"/>
            <w:hideMark/>
          </w:tcPr>
          <w:p w14:paraId="5382AF9B" w14:textId="22E459DE" w:rsidR="00496F2E" w:rsidRPr="0064069A" w:rsidRDefault="00496F2E" w:rsidP="0064069A">
            <w:pPr>
              <w:jc w:val="center"/>
              <w:rPr>
                <w:rFonts w:cs="Tahoma"/>
                <w:b/>
                <w:bCs/>
                <w:sz w:val="16"/>
                <w:szCs w:val="16"/>
                <w:lang w:eastAsia="pt-BR"/>
              </w:rPr>
            </w:pPr>
          </w:p>
        </w:tc>
        <w:tc>
          <w:tcPr>
            <w:tcW w:w="2551" w:type="dxa"/>
            <w:tcBorders>
              <w:top w:val="single" w:sz="8" w:space="0" w:color="auto"/>
              <w:left w:val="nil"/>
              <w:bottom w:val="single" w:sz="8" w:space="0" w:color="auto"/>
              <w:right w:val="nil"/>
            </w:tcBorders>
            <w:shd w:val="clear" w:color="000000" w:fill="D9D9D9"/>
            <w:vAlign w:val="center"/>
            <w:hideMark/>
          </w:tcPr>
          <w:p w14:paraId="5797ACD7" w14:textId="2D585A2A" w:rsidR="00496F2E" w:rsidRPr="0064069A" w:rsidRDefault="00496F2E" w:rsidP="0064069A">
            <w:pPr>
              <w:jc w:val="center"/>
              <w:rPr>
                <w:rFonts w:cs="Tahoma"/>
                <w:b/>
                <w:bCs/>
                <w:sz w:val="16"/>
                <w:szCs w:val="16"/>
                <w:lang w:eastAsia="pt-BR"/>
              </w:rPr>
            </w:pPr>
          </w:p>
        </w:tc>
        <w:tc>
          <w:tcPr>
            <w:tcW w:w="982" w:type="dxa"/>
            <w:tcBorders>
              <w:top w:val="single" w:sz="8" w:space="0" w:color="auto"/>
              <w:left w:val="nil"/>
              <w:bottom w:val="single" w:sz="8" w:space="0" w:color="auto"/>
              <w:right w:val="nil"/>
            </w:tcBorders>
            <w:shd w:val="clear" w:color="000000" w:fill="D9D9D9"/>
            <w:vAlign w:val="center"/>
            <w:hideMark/>
          </w:tcPr>
          <w:p w14:paraId="70CEA4A5" w14:textId="3187BFCC" w:rsidR="00496F2E" w:rsidRPr="0064069A" w:rsidRDefault="00496F2E" w:rsidP="0064069A">
            <w:pPr>
              <w:jc w:val="center"/>
              <w:rPr>
                <w:rFonts w:cs="Tahoma"/>
                <w:b/>
                <w:bCs/>
                <w:sz w:val="16"/>
                <w:szCs w:val="16"/>
                <w:lang w:eastAsia="pt-BR"/>
              </w:rPr>
            </w:pPr>
          </w:p>
        </w:tc>
        <w:tc>
          <w:tcPr>
            <w:tcW w:w="1320" w:type="dxa"/>
            <w:tcBorders>
              <w:top w:val="single" w:sz="8" w:space="0" w:color="auto"/>
              <w:left w:val="nil"/>
              <w:bottom w:val="single" w:sz="8" w:space="0" w:color="auto"/>
              <w:right w:val="nil"/>
            </w:tcBorders>
            <w:shd w:val="clear" w:color="000000" w:fill="D9D9D9"/>
            <w:vAlign w:val="center"/>
            <w:hideMark/>
          </w:tcPr>
          <w:p w14:paraId="428F4766" w14:textId="3FD5B3F9" w:rsidR="00496F2E" w:rsidRPr="0064069A" w:rsidRDefault="00496F2E" w:rsidP="0064069A">
            <w:pPr>
              <w:jc w:val="center"/>
              <w:rPr>
                <w:rFonts w:cs="Tahoma"/>
                <w:b/>
                <w:bCs/>
                <w:sz w:val="16"/>
                <w:szCs w:val="16"/>
                <w:lang w:eastAsia="pt-BR"/>
              </w:rPr>
            </w:pPr>
          </w:p>
        </w:tc>
        <w:tc>
          <w:tcPr>
            <w:tcW w:w="981" w:type="dxa"/>
            <w:tcBorders>
              <w:top w:val="single" w:sz="8" w:space="0" w:color="auto"/>
              <w:left w:val="single" w:sz="8" w:space="0" w:color="auto"/>
              <w:bottom w:val="single" w:sz="8" w:space="0" w:color="auto"/>
              <w:right w:val="nil"/>
            </w:tcBorders>
            <w:shd w:val="clear" w:color="000000" w:fill="D9D9D9"/>
            <w:vAlign w:val="center"/>
            <w:hideMark/>
          </w:tcPr>
          <w:p w14:paraId="0DB2FED5" w14:textId="77777777" w:rsidR="00496F2E" w:rsidRPr="0064069A" w:rsidRDefault="00496F2E" w:rsidP="0064069A">
            <w:pPr>
              <w:jc w:val="center"/>
              <w:rPr>
                <w:rFonts w:cs="Tahoma"/>
                <w:sz w:val="16"/>
                <w:szCs w:val="16"/>
                <w:lang w:eastAsia="pt-BR"/>
              </w:rPr>
            </w:pPr>
            <w:r w:rsidRPr="0064069A">
              <w:rPr>
                <w:rFonts w:cs="Tahoma"/>
                <w:sz w:val="16"/>
                <w:szCs w:val="16"/>
                <w:lang w:eastAsia="pt-BR"/>
              </w:rPr>
              <w:t>100,00%</w:t>
            </w:r>
          </w:p>
        </w:tc>
        <w:tc>
          <w:tcPr>
            <w:tcW w:w="101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6E6DEA3" w14:textId="424D2FC5" w:rsidR="00496F2E" w:rsidRPr="0064069A" w:rsidRDefault="0064069A" w:rsidP="0064069A">
            <w:pPr>
              <w:jc w:val="center"/>
              <w:rPr>
                <w:rFonts w:cs="Tahoma"/>
                <w:sz w:val="16"/>
                <w:szCs w:val="16"/>
                <w:lang w:eastAsia="pt-BR"/>
              </w:rPr>
            </w:pPr>
            <w:r w:rsidRPr="0064069A">
              <w:rPr>
                <w:rFonts w:cs="Tahoma"/>
                <w:sz w:val="16"/>
                <w:szCs w:val="16"/>
                <w:lang w:eastAsia="pt-BR"/>
              </w:rPr>
              <w:t>81,4</w:t>
            </w:r>
            <w:r w:rsidR="00496F2E" w:rsidRPr="0064069A">
              <w:rPr>
                <w:rFonts w:cs="Tahoma"/>
                <w:sz w:val="16"/>
                <w:szCs w:val="16"/>
                <w:lang w:eastAsia="pt-BR"/>
              </w:rPr>
              <w:t>%</w:t>
            </w:r>
          </w:p>
        </w:tc>
        <w:tc>
          <w:tcPr>
            <w:tcW w:w="1054" w:type="dxa"/>
            <w:tcBorders>
              <w:top w:val="single" w:sz="8" w:space="0" w:color="auto"/>
              <w:left w:val="nil"/>
              <w:bottom w:val="single" w:sz="8" w:space="0" w:color="auto"/>
              <w:right w:val="single" w:sz="8" w:space="0" w:color="auto"/>
            </w:tcBorders>
            <w:shd w:val="clear" w:color="000000" w:fill="D9D9D9"/>
            <w:vAlign w:val="center"/>
            <w:hideMark/>
          </w:tcPr>
          <w:p w14:paraId="01F7E1F8" w14:textId="262E71A8" w:rsidR="00496F2E" w:rsidRPr="0064069A" w:rsidRDefault="0064069A" w:rsidP="0064069A">
            <w:pPr>
              <w:jc w:val="center"/>
              <w:rPr>
                <w:rFonts w:cs="Tahoma"/>
                <w:sz w:val="16"/>
                <w:szCs w:val="16"/>
                <w:lang w:eastAsia="pt-BR"/>
              </w:rPr>
            </w:pPr>
            <w:r w:rsidRPr="0064069A">
              <w:rPr>
                <w:rFonts w:cs="Tahoma"/>
                <w:sz w:val="16"/>
                <w:szCs w:val="16"/>
                <w:lang w:eastAsia="pt-BR"/>
              </w:rPr>
              <w:t>18,6</w:t>
            </w:r>
            <w:r w:rsidR="00496F2E" w:rsidRPr="0064069A">
              <w:rPr>
                <w:rFonts w:cs="Tahoma"/>
                <w:sz w:val="16"/>
                <w:szCs w:val="16"/>
                <w:lang w:eastAsia="pt-BR"/>
              </w:rPr>
              <w:t>%</w:t>
            </w:r>
          </w:p>
        </w:tc>
      </w:tr>
      <w:tr w:rsidR="00496F2E" w:rsidRPr="0064069A" w14:paraId="4FD79D92" w14:textId="77777777" w:rsidTr="0064069A">
        <w:trPr>
          <w:trHeight w:val="290"/>
        </w:trPr>
        <w:tc>
          <w:tcPr>
            <w:tcW w:w="6805" w:type="dxa"/>
            <w:gridSpan w:val="3"/>
            <w:tcBorders>
              <w:top w:val="nil"/>
              <w:left w:val="nil"/>
              <w:bottom w:val="nil"/>
              <w:right w:val="nil"/>
            </w:tcBorders>
            <w:shd w:val="clear" w:color="auto" w:fill="auto"/>
            <w:noWrap/>
            <w:vAlign w:val="center"/>
            <w:hideMark/>
          </w:tcPr>
          <w:p w14:paraId="4E3DCB0D" w14:textId="77777777" w:rsidR="00496F2E" w:rsidRPr="0064069A" w:rsidRDefault="00496F2E" w:rsidP="0064069A">
            <w:pPr>
              <w:jc w:val="center"/>
              <w:rPr>
                <w:rFonts w:cs="Tahoma"/>
                <w:sz w:val="16"/>
                <w:szCs w:val="16"/>
                <w:lang w:eastAsia="pt-BR"/>
              </w:rPr>
            </w:pPr>
            <w:r w:rsidRPr="0064069A">
              <w:rPr>
                <w:rFonts w:cs="Tahoma"/>
                <w:sz w:val="16"/>
                <w:szCs w:val="16"/>
                <w:lang w:eastAsia="pt-BR"/>
              </w:rPr>
              <w:t>* Nomes dos empreendimentos sujeitos a alteração na fase de lançamento do empreendimento</w:t>
            </w:r>
          </w:p>
        </w:tc>
        <w:tc>
          <w:tcPr>
            <w:tcW w:w="2551" w:type="dxa"/>
            <w:tcBorders>
              <w:top w:val="nil"/>
              <w:left w:val="nil"/>
              <w:bottom w:val="nil"/>
              <w:right w:val="nil"/>
            </w:tcBorders>
            <w:shd w:val="clear" w:color="auto" w:fill="auto"/>
            <w:vAlign w:val="center"/>
            <w:hideMark/>
          </w:tcPr>
          <w:p w14:paraId="33A385DE" w14:textId="77777777" w:rsidR="00496F2E" w:rsidRPr="0064069A" w:rsidRDefault="00496F2E" w:rsidP="0064069A">
            <w:pPr>
              <w:jc w:val="center"/>
              <w:rPr>
                <w:rFonts w:cs="Tahoma"/>
                <w:sz w:val="16"/>
                <w:szCs w:val="16"/>
                <w:lang w:eastAsia="pt-BR"/>
              </w:rPr>
            </w:pPr>
          </w:p>
        </w:tc>
        <w:tc>
          <w:tcPr>
            <w:tcW w:w="982" w:type="dxa"/>
            <w:tcBorders>
              <w:top w:val="nil"/>
              <w:left w:val="nil"/>
              <w:bottom w:val="nil"/>
              <w:right w:val="nil"/>
            </w:tcBorders>
            <w:shd w:val="clear" w:color="auto" w:fill="auto"/>
            <w:vAlign w:val="center"/>
            <w:hideMark/>
          </w:tcPr>
          <w:p w14:paraId="23536ED1" w14:textId="77777777" w:rsidR="00496F2E" w:rsidRPr="0064069A" w:rsidRDefault="00496F2E" w:rsidP="0064069A">
            <w:pPr>
              <w:jc w:val="center"/>
              <w:rPr>
                <w:rFonts w:cs="Tahoma"/>
                <w:sz w:val="16"/>
                <w:szCs w:val="16"/>
                <w:lang w:eastAsia="pt-BR"/>
              </w:rPr>
            </w:pPr>
          </w:p>
        </w:tc>
        <w:tc>
          <w:tcPr>
            <w:tcW w:w="1320" w:type="dxa"/>
            <w:tcBorders>
              <w:top w:val="nil"/>
              <w:left w:val="nil"/>
              <w:bottom w:val="nil"/>
              <w:right w:val="nil"/>
            </w:tcBorders>
            <w:shd w:val="clear" w:color="auto" w:fill="auto"/>
            <w:vAlign w:val="center"/>
            <w:hideMark/>
          </w:tcPr>
          <w:p w14:paraId="52CF013F" w14:textId="77777777" w:rsidR="00496F2E" w:rsidRPr="0064069A" w:rsidRDefault="00496F2E" w:rsidP="0064069A">
            <w:pPr>
              <w:jc w:val="center"/>
              <w:rPr>
                <w:rFonts w:cs="Tahoma"/>
                <w:sz w:val="16"/>
                <w:szCs w:val="16"/>
                <w:lang w:eastAsia="pt-BR"/>
              </w:rPr>
            </w:pPr>
          </w:p>
        </w:tc>
        <w:tc>
          <w:tcPr>
            <w:tcW w:w="981" w:type="dxa"/>
            <w:tcBorders>
              <w:top w:val="nil"/>
              <w:left w:val="nil"/>
              <w:bottom w:val="nil"/>
              <w:right w:val="nil"/>
            </w:tcBorders>
            <w:shd w:val="clear" w:color="auto" w:fill="auto"/>
            <w:vAlign w:val="center"/>
            <w:hideMark/>
          </w:tcPr>
          <w:p w14:paraId="6A6FA600" w14:textId="77777777" w:rsidR="00496F2E" w:rsidRPr="0064069A" w:rsidRDefault="00496F2E" w:rsidP="0064069A">
            <w:pPr>
              <w:jc w:val="center"/>
              <w:rPr>
                <w:rFonts w:cs="Tahoma"/>
                <w:sz w:val="16"/>
                <w:szCs w:val="16"/>
                <w:lang w:eastAsia="pt-BR"/>
              </w:rPr>
            </w:pPr>
          </w:p>
        </w:tc>
        <w:tc>
          <w:tcPr>
            <w:tcW w:w="1016" w:type="dxa"/>
            <w:tcBorders>
              <w:top w:val="nil"/>
              <w:left w:val="nil"/>
              <w:bottom w:val="nil"/>
              <w:right w:val="nil"/>
            </w:tcBorders>
            <w:shd w:val="clear" w:color="auto" w:fill="auto"/>
            <w:vAlign w:val="center"/>
            <w:hideMark/>
          </w:tcPr>
          <w:p w14:paraId="58403F37" w14:textId="77777777" w:rsidR="00496F2E" w:rsidRPr="0064069A" w:rsidRDefault="00496F2E" w:rsidP="0064069A">
            <w:pPr>
              <w:jc w:val="center"/>
              <w:rPr>
                <w:rFonts w:cs="Tahoma"/>
                <w:sz w:val="16"/>
                <w:szCs w:val="16"/>
                <w:lang w:eastAsia="pt-BR"/>
              </w:rPr>
            </w:pPr>
          </w:p>
        </w:tc>
        <w:tc>
          <w:tcPr>
            <w:tcW w:w="1054" w:type="dxa"/>
            <w:tcBorders>
              <w:top w:val="nil"/>
              <w:left w:val="nil"/>
              <w:bottom w:val="nil"/>
              <w:right w:val="nil"/>
            </w:tcBorders>
            <w:shd w:val="clear" w:color="auto" w:fill="auto"/>
            <w:vAlign w:val="center"/>
            <w:hideMark/>
          </w:tcPr>
          <w:p w14:paraId="33C60C6E" w14:textId="35F52A26" w:rsidR="00496F2E" w:rsidRPr="0064069A" w:rsidRDefault="00496F2E" w:rsidP="0064069A">
            <w:pPr>
              <w:jc w:val="center"/>
              <w:rPr>
                <w:rFonts w:cs="Tahoma"/>
                <w:sz w:val="16"/>
                <w:szCs w:val="16"/>
                <w:lang w:eastAsia="pt-BR"/>
              </w:rPr>
            </w:pPr>
            <w:r w:rsidRPr="0064069A">
              <w:rPr>
                <w:rFonts w:cs="Tahoma"/>
                <w:sz w:val="16"/>
                <w:szCs w:val="16"/>
                <w:lang w:eastAsia="pt-BR"/>
              </w:rPr>
              <w:t>-</w:t>
            </w:r>
          </w:p>
        </w:tc>
      </w:tr>
    </w:tbl>
    <w:p w14:paraId="22E4C862" w14:textId="4466C1F2" w:rsidR="00496F2E" w:rsidRDefault="00496F2E" w:rsidP="00D662BE">
      <w:pPr>
        <w:pStyle w:val="Body"/>
        <w:jc w:val="center"/>
        <w:rPr>
          <w:rFonts w:cs="Tahoma"/>
          <w:szCs w:val="20"/>
        </w:rPr>
      </w:pPr>
    </w:p>
    <w:bookmarkEnd w:id="82"/>
    <w:p w14:paraId="02AEC6DC" w14:textId="77777777" w:rsidR="004A6B1D" w:rsidRDefault="004A6B1D" w:rsidP="00D662BE">
      <w:pPr>
        <w:pStyle w:val="Body"/>
        <w:jc w:val="center"/>
        <w:rPr>
          <w:rFonts w:cs="Tahoma"/>
          <w:szCs w:val="20"/>
        </w:rPr>
      </w:pPr>
    </w:p>
    <w:p w14:paraId="6D0C7F50" w14:textId="77777777" w:rsidR="00C952CA" w:rsidRDefault="00C952CA" w:rsidP="00D662BE">
      <w:pPr>
        <w:pStyle w:val="Body"/>
        <w:sectPr w:rsidR="00C952CA" w:rsidSect="00C952CA">
          <w:pgSz w:w="16839" w:h="11907" w:orient="landscape" w:code="9"/>
          <w:pgMar w:top="1588" w:right="1985" w:bottom="1588" w:left="1304" w:header="765" w:footer="482" w:gutter="0"/>
          <w:pgNumType w:start="0"/>
          <w:cols w:space="708"/>
          <w:titlePg/>
          <w:docGrid w:linePitch="360"/>
        </w:sectPr>
      </w:pPr>
    </w:p>
    <w:p w14:paraId="17D16502" w14:textId="4A65EC8C" w:rsidR="00D662BE" w:rsidRDefault="00D662BE" w:rsidP="00D662BE">
      <w:pPr>
        <w:pStyle w:val="TtuloAnexo"/>
        <w:rPr>
          <w:rFonts w:cs="Tahoma"/>
          <w:sz w:val="20"/>
          <w:szCs w:val="20"/>
        </w:rPr>
      </w:pPr>
      <w:bookmarkStart w:id="83" w:name="_Toc105515130"/>
      <w:bookmarkStart w:id="84" w:name="_Toc66875012"/>
      <w:r>
        <w:rPr>
          <w:rFonts w:cs="Tahoma"/>
          <w:sz w:val="20"/>
          <w:szCs w:val="20"/>
        </w:rPr>
        <w:lastRenderedPageBreak/>
        <w:t>ANEXO V - CRONOGRAMA INDICATIVO DE UTILIZAÇÃO DOS RECURSOS PARA O DESENVOLVIMENTO DOS EMPREENDIMENTOS IMOBILIÁRIOS ELEGÍVEIS</w:t>
      </w:r>
      <w:r w:rsidR="00C952CA">
        <w:rPr>
          <w:rFonts w:cs="Tahoma"/>
          <w:sz w:val="20"/>
          <w:szCs w:val="20"/>
        </w:rPr>
        <w:t xml:space="preserve"> (DESTINAÇÃO FUTURA)</w:t>
      </w:r>
      <w:bookmarkEnd w:id="83"/>
      <w:bookmarkEnd w:id="84"/>
    </w:p>
    <w:p w14:paraId="4330968B" w14:textId="77777777" w:rsidR="004A6B1D" w:rsidRPr="004A6B1D" w:rsidRDefault="004A6B1D" w:rsidP="008439B2">
      <w:pPr>
        <w:pStyle w:val="Body"/>
      </w:pPr>
    </w:p>
    <w:tbl>
      <w:tblPr>
        <w:tblW w:w="5700" w:type="dxa"/>
        <w:jc w:val="center"/>
        <w:tblCellMar>
          <w:left w:w="70" w:type="dxa"/>
          <w:right w:w="70" w:type="dxa"/>
        </w:tblCellMar>
        <w:tblLook w:val="04A0" w:firstRow="1" w:lastRow="0" w:firstColumn="1" w:lastColumn="0" w:noHBand="0" w:noVBand="1"/>
      </w:tblPr>
      <w:tblGrid>
        <w:gridCol w:w="2680"/>
        <w:gridCol w:w="3020"/>
      </w:tblGrid>
      <w:tr w:rsidR="004A6B1D" w:rsidRPr="004A6B1D" w14:paraId="3FE12AC0" w14:textId="77777777" w:rsidTr="008439B2">
        <w:trPr>
          <w:trHeight w:val="700"/>
          <w:jc w:val="center"/>
        </w:trPr>
        <w:tc>
          <w:tcPr>
            <w:tcW w:w="26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87A63C2" w14:textId="77777777" w:rsidR="004A6B1D" w:rsidRPr="004A6B1D" w:rsidRDefault="004A6B1D" w:rsidP="004A6B1D">
            <w:pPr>
              <w:jc w:val="center"/>
              <w:rPr>
                <w:rFonts w:cs="Tahoma"/>
                <w:b/>
                <w:bCs/>
                <w:color w:val="000000"/>
                <w:sz w:val="18"/>
                <w:szCs w:val="18"/>
                <w:lang w:eastAsia="pt-BR"/>
              </w:rPr>
            </w:pPr>
            <w:r w:rsidRPr="004A6B1D">
              <w:rPr>
                <w:rFonts w:cs="Tahoma"/>
                <w:b/>
                <w:bCs/>
                <w:color w:val="000000"/>
                <w:sz w:val="18"/>
                <w:szCs w:val="18"/>
                <w:lang w:eastAsia="pt-BR"/>
              </w:rPr>
              <w:t>Período</w:t>
            </w:r>
          </w:p>
        </w:tc>
        <w:tc>
          <w:tcPr>
            <w:tcW w:w="3020" w:type="dxa"/>
            <w:tcBorders>
              <w:top w:val="single" w:sz="8" w:space="0" w:color="auto"/>
              <w:left w:val="nil"/>
              <w:bottom w:val="single" w:sz="8" w:space="0" w:color="auto"/>
              <w:right w:val="single" w:sz="8" w:space="0" w:color="auto"/>
            </w:tcBorders>
            <w:shd w:val="clear" w:color="000000" w:fill="D9D9D9"/>
            <w:vAlign w:val="center"/>
            <w:hideMark/>
          </w:tcPr>
          <w:p w14:paraId="4A51D18F" w14:textId="051D26CB" w:rsidR="004A6B1D" w:rsidRPr="004A6B1D" w:rsidRDefault="004A6B1D" w:rsidP="004A6B1D">
            <w:pPr>
              <w:jc w:val="center"/>
              <w:rPr>
                <w:rFonts w:cs="Tahoma"/>
                <w:b/>
                <w:bCs/>
                <w:color w:val="000000"/>
                <w:sz w:val="18"/>
                <w:szCs w:val="18"/>
                <w:lang w:eastAsia="pt-BR"/>
              </w:rPr>
            </w:pPr>
            <w:r w:rsidRPr="004A6B1D">
              <w:rPr>
                <w:rFonts w:cs="Tahoma"/>
                <w:b/>
                <w:bCs/>
                <w:color w:val="000000"/>
                <w:sz w:val="18"/>
                <w:szCs w:val="18"/>
                <w:lang w:eastAsia="pt-BR"/>
              </w:rPr>
              <w:t>Percentua</w:t>
            </w:r>
            <w:r>
              <w:rPr>
                <w:rFonts w:cs="Tahoma"/>
                <w:b/>
                <w:bCs/>
                <w:color w:val="000000"/>
                <w:sz w:val="18"/>
                <w:szCs w:val="18"/>
                <w:lang w:eastAsia="pt-BR"/>
              </w:rPr>
              <w:t>l dos valores</w:t>
            </w:r>
            <w:r w:rsidRPr="004A6B1D">
              <w:rPr>
                <w:rFonts w:cs="Tahoma"/>
                <w:b/>
                <w:bCs/>
                <w:color w:val="000000"/>
                <w:sz w:val="18"/>
                <w:szCs w:val="18"/>
                <w:lang w:eastAsia="pt-BR"/>
              </w:rPr>
              <w:t xml:space="preserve"> a </w:t>
            </w:r>
            <w:r>
              <w:rPr>
                <w:rFonts w:cs="Tahoma"/>
                <w:b/>
                <w:bCs/>
                <w:color w:val="000000"/>
                <w:sz w:val="18"/>
                <w:szCs w:val="18"/>
                <w:lang w:eastAsia="pt-BR"/>
              </w:rPr>
              <w:t xml:space="preserve">serem </w:t>
            </w:r>
            <w:r w:rsidRPr="004A6B1D">
              <w:rPr>
                <w:rFonts w:cs="Tahoma"/>
                <w:b/>
                <w:bCs/>
                <w:color w:val="000000"/>
                <w:sz w:val="18"/>
                <w:szCs w:val="18"/>
                <w:lang w:eastAsia="pt-BR"/>
              </w:rPr>
              <w:t>gast</w:t>
            </w:r>
            <w:r>
              <w:rPr>
                <w:rFonts w:cs="Tahoma"/>
                <w:b/>
                <w:bCs/>
                <w:color w:val="000000"/>
                <w:sz w:val="18"/>
                <w:szCs w:val="18"/>
                <w:lang w:eastAsia="pt-BR"/>
              </w:rPr>
              <w:t>os</w:t>
            </w:r>
            <w:r w:rsidRPr="004A6B1D">
              <w:rPr>
                <w:rFonts w:cs="Tahoma"/>
                <w:b/>
                <w:bCs/>
                <w:color w:val="000000"/>
                <w:sz w:val="18"/>
                <w:szCs w:val="18"/>
                <w:lang w:eastAsia="pt-BR"/>
              </w:rPr>
              <w:t xml:space="preserve"> com os Empreendimentos Imobiliários Elegíveis</w:t>
            </w:r>
          </w:p>
        </w:tc>
      </w:tr>
      <w:tr w:rsidR="008439B2" w:rsidRPr="004A6B1D" w14:paraId="475D1860" w14:textId="77777777" w:rsidTr="00672674">
        <w:trPr>
          <w:trHeight w:val="7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3C31CC63" w14:textId="27F222F6" w:rsidR="008439B2" w:rsidRPr="004A6B1D" w:rsidRDefault="008439B2" w:rsidP="008439B2">
            <w:pPr>
              <w:jc w:val="center"/>
              <w:rPr>
                <w:rFonts w:cs="Tahoma"/>
                <w:color w:val="000000"/>
                <w:sz w:val="18"/>
                <w:szCs w:val="18"/>
                <w:lang w:eastAsia="pt-BR"/>
              </w:rPr>
            </w:pPr>
            <w:r w:rsidRPr="00263F07">
              <w:rPr>
                <w:rFonts w:cs="Tahoma"/>
                <w:color w:val="000000"/>
                <w:szCs w:val="20"/>
              </w:rPr>
              <w:t xml:space="preserve">24 meses anteriores à </w:t>
            </w:r>
            <w:r w:rsidRPr="00263F07">
              <w:rPr>
                <w:rFonts w:cs="Tahoma"/>
                <w:color w:val="000000"/>
                <w:szCs w:val="20"/>
              </w:rPr>
              <w:br/>
              <w:t xml:space="preserve">comunicação de encerramento </w:t>
            </w:r>
            <w:r w:rsidRPr="00263F07">
              <w:rPr>
                <w:rFonts w:cs="Tahoma"/>
                <w:color w:val="000000"/>
                <w:szCs w:val="20"/>
              </w:rPr>
              <w:br/>
              <w:t>da oferta dos CRI</w:t>
            </w:r>
            <w:r w:rsidRPr="00263F07">
              <w:rPr>
                <w:rFonts w:cs="Tahoma"/>
                <w:color w:val="000000"/>
                <w:szCs w:val="20"/>
              </w:rPr>
              <w:br/>
              <w:t>(reembolso)</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7AB420" w14:textId="1800CB77" w:rsidR="008439B2" w:rsidRPr="004A6B1D" w:rsidRDefault="008439B2" w:rsidP="008439B2">
            <w:pPr>
              <w:jc w:val="center"/>
              <w:rPr>
                <w:rFonts w:cs="Tahoma"/>
                <w:color w:val="000000"/>
                <w:sz w:val="18"/>
                <w:szCs w:val="18"/>
                <w:lang w:eastAsia="pt-BR"/>
              </w:rPr>
            </w:pPr>
            <w:r w:rsidRPr="00263F07">
              <w:rPr>
                <w:rFonts w:cs="Tahoma"/>
                <w:color w:val="000000"/>
                <w:szCs w:val="20"/>
              </w:rPr>
              <w:t>81,4%</w:t>
            </w:r>
          </w:p>
        </w:tc>
      </w:tr>
      <w:tr w:rsidR="008439B2" w:rsidRPr="004A6B1D" w14:paraId="5BCABB46"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597CF22A" w14:textId="646DF1B3" w:rsidR="008439B2" w:rsidRPr="004A6B1D" w:rsidRDefault="008439B2" w:rsidP="008439B2">
            <w:pPr>
              <w:jc w:val="center"/>
              <w:rPr>
                <w:rFonts w:cs="Tahoma"/>
                <w:color w:val="000000"/>
                <w:sz w:val="18"/>
                <w:szCs w:val="18"/>
                <w:lang w:eastAsia="pt-BR"/>
              </w:rPr>
            </w:pPr>
            <w:r w:rsidRPr="00263F07">
              <w:rPr>
                <w:rFonts w:cs="Tahoma"/>
                <w:color w:val="000000"/>
                <w:szCs w:val="20"/>
              </w:rPr>
              <w:t>2º Semestre de 2022</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63268D" w14:textId="7BAE89C8" w:rsidR="008439B2" w:rsidRPr="004A6B1D" w:rsidRDefault="008439B2" w:rsidP="008439B2">
            <w:pPr>
              <w:jc w:val="center"/>
              <w:rPr>
                <w:rFonts w:cs="Tahoma"/>
                <w:color w:val="000000"/>
                <w:sz w:val="18"/>
                <w:szCs w:val="18"/>
                <w:lang w:eastAsia="pt-BR"/>
              </w:rPr>
            </w:pPr>
            <w:r w:rsidRPr="00263F07">
              <w:rPr>
                <w:rFonts w:cs="Tahoma"/>
                <w:color w:val="000000"/>
                <w:szCs w:val="20"/>
              </w:rPr>
              <w:t>1,4%</w:t>
            </w:r>
          </w:p>
        </w:tc>
      </w:tr>
      <w:tr w:rsidR="008439B2" w:rsidRPr="004A6B1D" w14:paraId="278E039B"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B7F5449" w14:textId="2C0EE1B5" w:rsidR="008439B2" w:rsidRPr="004A6B1D" w:rsidRDefault="008439B2" w:rsidP="008439B2">
            <w:pPr>
              <w:jc w:val="center"/>
              <w:rPr>
                <w:rFonts w:cs="Tahoma"/>
                <w:color w:val="000000"/>
                <w:sz w:val="18"/>
                <w:szCs w:val="18"/>
                <w:lang w:eastAsia="pt-BR"/>
              </w:rPr>
            </w:pPr>
            <w:r w:rsidRPr="00263F07">
              <w:rPr>
                <w:rFonts w:cs="Tahoma"/>
                <w:color w:val="000000"/>
                <w:szCs w:val="20"/>
              </w:rPr>
              <w:t>1º Semestre de 2023</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D11E8E" w14:textId="0934DCC6" w:rsidR="008439B2" w:rsidRPr="004A6B1D" w:rsidRDefault="008439B2" w:rsidP="008439B2">
            <w:pPr>
              <w:jc w:val="center"/>
              <w:rPr>
                <w:rFonts w:cs="Tahoma"/>
                <w:color w:val="000000"/>
                <w:sz w:val="18"/>
                <w:szCs w:val="18"/>
                <w:lang w:eastAsia="pt-BR"/>
              </w:rPr>
            </w:pPr>
            <w:r w:rsidRPr="00263F07">
              <w:rPr>
                <w:rFonts w:cs="Tahoma"/>
                <w:color w:val="000000"/>
                <w:szCs w:val="20"/>
              </w:rPr>
              <w:t>1,7%</w:t>
            </w:r>
          </w:p>
        </w:tc>
      </w:tr>
      <w:tr w:rsidR="008439B2" w:rsidRPr="004A6B1D" w14:paraId="24638E64"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E2D18DE" w14:textId="493A1D3E" w:rsidR="008439B2" w:rsidRPr="004A6B1D" w:rsidRDefault="008439B2" w:rsidP="008439B2">
            <w:pPr>
              <w:jc w:val="center"/>
              <w:rPr>
                <w:rFonts w:cs="Tahoma"/>
                <w:color w:val="000000"/>
                <w:sz w:val="18"/>
                <w:szCs w:val="18"/>
                <w:lang w:eastAsia="pt-BR"/>
              </w:rPr>
            </w:pPr>
            <w:r w:rsidRPr="00263F07">
              <w:rPr>
                <w:rFonts w:cs="Tahoma"/>
                <w:color w:val="000000"/>
                <w:szCs w:val="20"/>
              </w:rPr>
              <w:t>2º Semestre de 2023</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1FC207" w14:textId="7030D02F" w:rsidR="008439B2" w:rsidRPr="004A6B1D" w:rsidRDefault="008439B2" w:rsidP="008439B2">
            <w:pPr>
              <w:jc w:val="center"/>
              <w:rPr>
                <w:rFonts w:cs="Tahoma"/>
                <w:color w:val="000000"/>
                <w:sz w:val="18"/>
                <w:szCs w:val="18"/>
                <w:lang w:eastAsia="pt-BR"/>
              </w:rPr>
            </w:pPr>
            <w:r w:rsidRPr="00263F07">
              <w:rPr>
                <w:rFonts w:cs="Tahoma"/>
                <w:color w:val="000000"/>
                <w:szCs w:val="20"/>
              </w:rPr>
              <w:t>4,9%</w:t>
            </w:r>
          </w:p>
        </w:tc>
      </w:tr>
      <w:tr w:rsidR="008439B2" w:rsidRPr="004A6B1D" w14:paraId="0F7F73E8"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A5A51F2" w14:textId="4A460604" w:rsidR="008439B2" w:rsidRPr="004A6B1D" w:rsidRDefault="008439B2" w:rsidP="008439B2">
            <w:pPr>
              <w:jc w:val="center"/>
              <w:rPr>
                <w:rFonts w:cs="Tahoma"/>
                <w:color w:val="000000"/>
                <w:sz w:val="18"/>
                <w:szCs w:val="18"/>
                <w:lang w:eastAsia="pt-BR"/>
              </w:rPr>
            </w:pPr>
            <w:r w:rsidRPr="00263F07">
              <w:rPr>
                <w:rFonts w:cs="Tahoma"/>
                <w:color w:val="000000"/>
                <w:szCs w:val="20"/>
              </w:rPr>
              <w:t>1º Semestre de 2024</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066C8F" w14:textId="50EF4EF8" w:rsidR="008439B2" w:rsidRPr="004A6B1D" w:rsidRDefault="008439B2" w:rsidP="008439B2">
            <w:pPr>
              <w:jc w:val="center"/>
              <w:rPr>
                <w:rFonts w:cs="Tahoma"/>
                <w:color w:val="000000"/>
                <w:sz w:val="18"/>
                <w:szCs w:val="18"/>
                <w:lang w:eastAsia="pt-BR"/>
              </w:rPr>
            </w:pPr>
            <w:r w:rsidRPr="00263F07">
              <w:rPr>
                <w:rFonts w:cs="Tahoma"/>
                <w:color w:val="000000"/>
                <w:szCs w:val="20"/>
              </w:rPr>
              <w:t>4,1%</w:t>
            </w:r>
          </w:p>
        </w:tc>
      </w:tr>
      <w:tr w:rsidR="008439B2" w:rsidRPr="004A6B1D" w14:paraId="1EEC3390"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278E4979" w14:textId="2C5BC793" w:rsidR="008439B2" w:rsidRPr="004A6B1D" w:rsidRDefault="008439B2" w:rsidP="008439B2">
            <w:pPr>
              <w:jc w:val="center"/>
              <w:rPr>
                <w:rFonts w:cs="Tahoma"/>
                <w:color w:val="000000"/>
                <w:sz w:val="18"/>
                <w:szCs w:val="18"/>
                <w:lang w:eastAsia="pt-BR"/>
              </w:rPr>
            </w:pPr>
            <w:r w:rsidRPr="00263F07">
              <w:rPr>
                <w:rFonts w:cs="Tahoma"/>
                <w:color w:val="000000"/>
                <w:szCs w:val="20"/>
              </w:rPr>
              <w:t>2º Semestre de 2024</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A577A8" w14:textId="6DF644C1" w:rsidR="008439B2" w:rsidRPr="004A6B1D" w:rsidRDefault="008439B2" w:rsidP="008439B2">
            <w:pPr>
              <w:jc w:val="center"/>
              <w:rPr>
                <w:rFonts w:cs="Tahoma"/>
                <w:color w:val="000000"/>
                <w:sz w:val="18"/>
                <w:szCs w:val="18"/>
                <w:lang w:eastAsia="pt-BR"/>
              </w:rPr>
            </w:pPr>
            <w:r w:rsidRPr="00263F07">
              <w:rPr>
                <w:rFonts w:cs="Tahoma"/>
                <w:color w:val="000000"/>
                <w:szCs w:val="20"/>
              </w:rPr>
              <w:t>2,5%</w:t>
            </w:r>
          </w:p>
        </w:tc>
      </w:tr>
      <w:tr w:rsidR="008439B2" w:rsidRPr="004A6B1D" w14:paraId="4D1DE63A"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682D262" w14:textId="6EC79714" w:rsidR="008439B2" w:rsidRPr="004A6B1D" w:rsidRDefault="008439B2" w:rsidP="008439B2">
            <w:pPr>
              <w:jc w:val="center"/>
              <w:rPr>
                <w:rFonts w:cs="Tahoma"/>
                <w:color w:val="000000"/>
                <w:sz w:val="18"/>
                <w:szCs w:val="18"/>
                <w:lang w:eastAsia="pt-BR"/>
              </w:rPr>
            </w:pPr>
            <w:r w:rsidRPr="00263F07">
              <w:rPr>
                <w:rFonts w:cs="Tahoma"/>
                <w:color w:val="000000"/>
                <w:szCs w:val="20"/>
              </w:rPr>
              <w:t>1º Semestre de 2025</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CDE6D9" w14:textId="29D4E2D0" w:rsidR="008439B2" w:rsidRPr="004A6B1D" w:rsidRDefault="008439B2" w:rsidP="008439B2">
            <w:pPr>
              <w:jc w:val="center"/>
              <w:rPr>
                <w:rFonts w:cs="Tahoma"/>
                <w:color w:val="000000"/>
                <w:sz w:val="18"/>
                <w:szCs w:val="18"/>
                <w:lang w:eastAsia="pt-BR"/>
              </w:rPr>
            </w:pPr>
            <w:r w:rsidRPr="00263F07">
              <w:rPr>
                <w:rFonts w:cs="Tahoma"/>
                <w:color w:val="000000"/>
                <w:szCs w:val="20"/>
              </w:rPr>
              <w:t>2,6%</w:t>
            </w:r>
          </w:p>
        </w:tc>
      </w:tr>
      <w:tr w:rsidR="008439B2" w:rsidRPr="004A6B1D" w14:paraId="72E7CE1A"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tcPr>
          <w:p w14:paraId="512BC573" w14:textId="09CE7A50" w:rsidR="008439B2" w:rsidRPr="008D194F" w:rsidRDefault="008439B2" w:rsidP="008439B2">
            <w:pPr>
              <w:jc w:val="center"/>
              <w:rPr>
                <w:rFonts w:cs="Tahoma"/>
                <w:iCs/>
                <w:szCs w:val="20"/>
              </w:rPr>
            </w:pPr>
            <w:r w:rsidRPr="00263F07">
              <w:rPr>
                <w:rFonts w:cs="Tahoma"/>
                <w:color w:val="000000"/>
                <w:szCs w:val="20"/>
              </w:rPr>
              <w:t>2º Semestre de 2025</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tcPr>
          <w:p w14:paraId="1742A605" w14:textId="5136F9B2" w:rsidR="008439B2" w:rsidRPr="008D194F" w:rsidRDefault="008439B2" w:rsidP="008439B2">
            <w:pPr>
              <w:jc w:val="center"/>
              <w:rPr>
                <w:rFonts w:cs="Tahoma"/>
                <w:iCs/>
                <w:szCs w:val="20"/>
              </w:rPr>
            </w:pPr>
            <w:r w:rsidRPr="00263F07">
              <w:rPr>
                <w:rFonts w:cs="Tahoma"/>
                <w:color w:val="000000"/>
                <w:szCs w:val="20"/>
              </w:rPr>
              <w:t>0,8%</w:t>
            </w:r>
          </w:p>
        </w:tc>
      </w:tr>
      <w:tr w:rsidR="008439B2" w:rsidRPr="004A6B1D" w14:paraId="2C840C9C"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tcPr>
          <w:p w14:paraId="41DAB5CE" w14:textId="45160911" w:rsidR="008439B2" w:rsidRPr="008D194F" w:rsidRDefault="008439B2" w:rsidP="008439B2">
            <w:pPr>
              <w:jc w:val="center"/>
              <w:rPr>
                <w:rFonts w:cs="Tahoma"/>
                <w:iCs/>
                <w:szCs w:val="20"/>
              </w:rPr>
            </w:pPr>
            <w:r w:rsidRPr="00263F07">
              <w:rPr>
                <w:rFonts w:cs="Tahoma"/>
                <w:color w:val="000000"/>
                <w:szCs w:val="20"/>
              </w:rPr>
              <w:t>1º Semestre de 2026</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tcPr>
          <w:p w14:paraId="7E7D6B23" w14:textId="79669E20" w:rsidR="008439B2" w:rsidRPr="008D194F" w:rsidRDefault="008439B2" w:rsidP="008439B2">
            <w:pPr>
              <w:jc w:val="center"/>
              <w:rPr>
                <w:rFonts w:cs="Tahoma"/>
                <w:iCs/>
                <w:szCs w:val="20"/>
              </w:rPr>
            </w:pPr>
            <w:r w:rsidRPr="00263F07">
              <w:rPr>
                <w:rFonts w:cs="Tahoma"/>
                <w:color w:val="000000"/>
                <w:szCs w:val="20"/>
              </w:rPr>
              <w:t>0,4%</w:t>
            </w:r>
          </w:p>
        </w:tc>
      </w:tr>
      <w:tr w:rsidR="008439B2" w:rsidRPr="004A6B1D" w14:paraId="1EF60A5A"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tcPr>
          <w:p w14:paraId="60E48FEA" w14:textId="70CD205E" w:rsidR="008439B2" w:rsidRPr="008D194F" w:rsidRDefault="008439B2" w:rsidP="008439B2">
            <w:pPr>
              <w:jc w:val="center"/>
              <w:rPr>
                <w:rFonts w:cs="Tahoma"/>
                <w:iCs/>
                <w:szCs w:val="20"/>
              </w:rPr>
            </w:pPr>
            <w:r w:rsidRPr="00263F07">
              <w:rPr>
                <w:rFonts w:cs="Tahoma"/>
                <w:color w:val="000000"/>
                <w:szCs w:val="20"/>
              </w:rPr>
              <w:t>2º Semestre de 2026</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tcPr>
          <w:p w14:paraId="3B71FCA5" w14:textId="085FA1F9" w:rsidR="008439B2" w:rsidRPr="008D194F" w:rsidRDefault="008439B2" w:rsidP="008439B2">
            <w:pPr>
              <w:jc w:val="center"/>
              <w:rPr>
                <w:rFonts w:cs="Tahoma"/>
                <w:iCs/>
                <w:szCs w:val="20"/>
              </w:rPr>
            </w:pPr>
            <w:r w:rsidRPr="00263F07">
              <w:rPr>
                <w:rFonts w:cs="Tahoma"/>
                <w:color w:val="000000"/>
                <w:szCs w:val="20"/>
              </w:rPr>
              <w:t>0,2%</w:t>
            </w:r>
          </w:p>
        </w:tc>
      </w:tr>
      <w:tr w:rsidR="008439B2" w:rsidRPr="004A6B1D" w14:paraId="1C668085" w14:textId="77777777" w:rsidTr="00672674">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vAlign w:val="bottom"/>
          </w:tcPr>
          <w:p w14:paraId="5FF7F250" w14:textId="57D58F9E" w:rsidR="008439B2" w:rsidRPr="008D194F" w:rsidRDefault="008439B2" w:rsidP="008439B2">
            <w:pPr>
              <w:jc w:val="center"/>
              <w:rPr>
                <w:rFonts w:cs="Tahoma"/>
                <w:iCs/>
                <w:szCs w:val="20"/>
              </w:rPr>
            </w:pPr>
            <w:r w:rsidRPr="00263F07">
              <w:rPr>
                <w:rFonts w:cs="Tahoma"/>
                <w:color w:val="000000"/>
                <w:szCs w:val="20"/>
              </w:rPr>
              <w:t>1º Semestre de 2027</w:t>
            </w:r>
          </w:p>
        </w:tc>
        <w:tc>
          <w:tcPr>
            <w:tcW w:w="3020" w:type="dxa"/>
            <w:tcBorders>
              <w:top w:val="single" w:sz="8" w:space="0" w:color="auto"/>
              <w:left w:val="single" w:sz="8" w:space="0" w:color="auto"/>
              <w:bottom w:val="single" w:sz="8" w:space="0" w:color="auto"/>
              <w:right w:val="single" w:sz="8" w:space="0" w:color="auto"/>
            </w:tcBorders>
            <w:shd w:val="clear" w:color="auto" w:fill="auto"/>
            <w:vAlign w:val="center"/>
          </w:tcPr>
          <w:p w14:paraId="4617DC2D" w14:textId="36F38926" w:rsidR="008439B2" w:rsidRPr="008D194F" w:rsidRDefault="008439B2" w:rsidP="008439B2">
            <w:pPr>
              <w:jc w:val="center"/>
              <w:rPr>
                <w:rFonts w:cs="Tahoma"/>
                <w:iCs/>
                <w:szCs w:val="20"/>
              </w:rPr>
            </w:pPr>
            <w:r w:rsidRPr="00263F07">
              <w:rPr>
                <w:rFonts w:cs="Tahoma"/>
                <w:color w:val="000000"/>
                <w:szCs w:val="20"/>
              </w:rPr>
              <w:t>0,1%</w:t>
            </w:r>
          </w:p>
        </w:tc>
      </w:tr>
    </w:tbl>
    <w:p w14:paraId="1C60738E" w14:textId="3B3DCF3E" w:rsidR="004A6B1D" w:rsidRDefault="004A6B1D" w:rsidP="00C952CA">
      <w:pPr>
        <w:pStyle w:val="Body"/>
        <w:jc w:val="center"/>
      </w:pPr>
    </w:p>
    <w:p w14:paraId="33EDE2C9" w14:textId="77777777" w:rsidR="00D662BE" w:rsidRPr="008B0D69" w:rsidRDefault="00D662BE" w:rsidP="00D662BE">
      <w:pPr>
        <w:pStyle w:val="Body"/>
        <w:rPr>
          <w:rFonts w:cs="Tahoma"/>
          <w:szCs w:val="20"/>
        </w:rPr>
      </w:pPr>
      <w:r w:rsidRPr="008B0D69">
        <w:rPr>
          <w:rFonts w:cs="Tahoma"/>
          <w:bCs/>
          <w:szCs w:val="20"/>
        </w:rPr>
        <w:t>Este cronograma é indicativo e não vinculante</w:t>
      </w:r>
      <w:r w:rsidRPr="008B0D69">
        <w:rPr>
          <w:rFonts w:cs="Tahoma"/>
          <w:szCs w:val="20"/>
        </w:rPr>
        <w:t xml:space="preserve">, sendo que, caso necessário, considerando a dinâmica comercial do setor no qual atua, </w:t>
      </w:r>
      <w:r w:rsidRPr="008B0D69">
        <w:rPr>
          <w:rFonts w:cs="Tahoma"/>
          <w:bCs/>
          <w:szCs w:val="20"/>
        </w:rPr>
        <w:t>a</w:t>
      </w:r>
      <w:r>
        <w:rPr>
          <w:rFonts w:cs="Tahoma"/>
          <w:bCs/>
          <w:szCs w:val="20"/>
        </w:rPr>
        <w:t xml:space="preserve"> Emissora</w:t>
      </w:r>
      <w:r w:rsidRPr="008B0D69">
        <w:rPr>
          <w:rFonts w:cs="Tahoma"/>
          <w:bCs/>
          <w:szCs w:val="20"/>
        </w:rPr>
        <w:t xml:space="preserve"> poderá destinar os recursos provenientes da integralização das Debêntures em datas diversas das previstas neste Cronograma Indicativo</w:t>
      </w:r>
      <w:r w:rsidRPr="008B0D69">
        <w:rPr>
          <w:rFonts w:cs="Tahoma"/>
          <w:szCs w:val="20"/>
        </w:rPr>
        <w:t xml:space="preserve">, observada a </w:t>
      </w:r>
      <w:r w:rsidRPr="008B0D69">
        <w:rPr>
          <w:rFonts w:cs="Tahoma"/>
          <w:bCs/>
          <w:szCs w:val="20"/>
        </w:rPr>
        <w:t xml:space="preserve">obrigação desta de realizar a integral Destinação de Recursos até a Data de Vencimento ou até que a </w:t>
      </w:r>
      <w:r>
        <w:rPr>
          <w:rFonts w:cs="Tahoma"/>
          <w:bCs/>
          <w:szCs w:val="20"/>
        </w:rPr>
        <w:t xml:space="preserve">Emissora </w:t>
      </w:r>
      <w:r w:rsidRPr="008B0D69">
        <w:rPr>
          <w:rFonts w:cs="Tahoma"/>
          <w:bCs/>
          <w:szCs w:val="20"/>
        </w:rPr>
        <w:t>comprove a aplicação da totalidade dos recursos obtidos com a emissão das Debêntures, o que ocorrer primeiro</w:t>
      </w:r>
      <w:r w:rsidRPr="008B0D69">
        <w:rPr>
          <w:rFonts w:cs="Tahoma"/>
          <w:szCs w:val="20"/>
        </w:rPr>
        <w:t xml:space="preserve">. </w:t>
      </w:r>
    </w:p>
    <w:p w14:paraId="02B9383D" w14:textId="77777777" w:rsidR="00517D90" w:rsidRDefault="00D662BE" w:rsidP="00517D90">
      <w:pPr>
        <w:pStyle w:val="Body"/>
        <w:rPr>
          <w:rFonts w:cs="Tahoma"/>
          <w:szCs w:val="20"/>
        </w:rPr>
        <w:sectPr w:rsidR="00517D90" w:rsidSect="00FA0321">
          <w:pgSz w:w="11907" w:h="16839" w:code="9"/>
          <w:pgMar w:top="1985" w:right="1588" w:bottom="1304" w:left="1588" w:header="765" w:footer="482" w:gutter="0"/>
          <w:pgNumType w:start="0"/>
          <w:cols w:space="708"/>
          <w:titlePg/>
          <w:docGrid w:linePitch="360"/>
        </w:sectPr>
      </w:pPr>
      <w:r w:rsidRPr="008B0D69">
        <w:rPr>
          <w:rFonts w:cs="Tahoma"/>
          <w:szCs w:val="20"/>
        </w:rPr>
        <w:t>Por se tratar de cronograma tentativo e indicativo, se, por qualquer motivo, ocorrer qualquer atraso ou antecipação do Cronograma Indicativo: (i) não será necessário notificar o Agente Fiduciário</w:t>
      </w:r>
      <w:r>
        <w:rPr>
          <w:rFonts w:cs="Tahoma"/>
          <w:szCs w:val="20"/>
        </w:rPr>
        <w:t xml:space="preserve"> dos CRI</w:t>
      </w:r>
      <w:r w:rsidRPr="008B0D69">
        <w:rPr>
          <w:rFonts w:cs="Tahoma"/>
          <w:szCs w:val="20"/>
        </w:rPr>
        <w:t xml:space="preserve">, bem como tampouco aditar </w:t>
      </w:r>
      <w:r>
        <w:rPr>
          <w:rFonts w:cs="Tahoma"/>
          <w:szCs w:val="20"/>
        </w:rPr>
        <w:t>o</w:t>
      </w:r>
      <w:r w:rsidRPr="008B0D69">
        <w:rPr>
          <w:rFonts w:cs="Tahoma"/>
          <w:szCs w:val="20"/>
        </w:rPr>
        <w:t xml:space="preserve"> Termo de Securitização</w:t>
      </w:r>
      <w:r>
        <w:rPr>
          <w:rFonts w:cs="Tahoma"/>
          <w:szCs w:val="20"/>
        </w:rPr>
        <w:t>, esta Escritura de Emissão</w:t>
      </w:r>
      <w:r w:rsidRPr="008B0D69">
        <w:rPr>
          <w:rFonts w:cs="Tahoma"/>
          <w:szCs w:val="20"/>
        </w:rPr>
        <w:t xml:space="preserve"> </w:t>
      </w:r>
      <w:r w:rsidR="00500939">
        <w:rPr>
          <w:rFonts w:cs="Tahoma"/>
          <w:szCs w:val="20"/>
        </w:rPr>
        <w:t>de Debêntures</w:t>
      </w:r>
      <w:r w:rsidR="00500939" w:rsidRPr="008B0D69">
        <w:rPr>
          <w:rFonts w:cs="Tahoma"/>
          <w:szCs w:val="20"/>
        </w:rPr>
        <w:t xml:space="preserve"> </w:t>
      </w:r>
      <w:r w:rsidRPr="008B0D69">
        <w:rPr>
          <w:rFonts w:cs="Tahoma"/>
          <w:szCs w:val="20"/>
        </w:rPr>
        <w:t>ou quaisquer outros documentos da Emissão</w:t>
      </w:r>
      <w:r>
        <w:rPr>
          <w:rFonts w:cs="Tahoma"/>
          <w:szCs w:val="20"/>
        </w:rPr>
        <w:t>, salvo se os percentuais dos montantes a serem utilizados acima sejam alterados, hipótese em que não será necessária a aprovação prévia dos Titulares de CRI para celebração do respectivo aditamento</w:t>
      </w:r>
      <w:r w:rsidRPr="008B0D69">
        <w:rPr>
          <w:rFonts w:cs="Tahoma"/>
          <w:szCs w:val="20"/>
        </w:rPr>
        <w:t>; e (</w:t>
      </w:r>
      <w:proofErr w:type="spellStart"/>
      <w:r w:rsidRPr="008B0D69">
        <w:rPr>
          <w:rFonts w:cs="Tahoma"/>
          <w:szCs w:val="20"/>
        </w:rPr>
        <w:t>ii</w:t>
      </w:r>
      <w:proofErr w:type="spellEnd"/>
      <w:r w:rsidRPr="008B0D69">
        <w:rPr>
          <w:rFonts w:cs="Tahoma"/>
          <w:szCs w:val="20"/>
        </w:rPr>
        <w:t xml:space="preserve">) não será configurada qualquer hipótese de vencimento antecipado ou resgate antecipado das Debêntures, desde que a </w:t>
      </w:r>
      <w:r>
        <w:rPr>
          <w:rFonts w:cs="Tahoma"/>
          <w:bCs/>
          <w:szCs w:val="20"/>
        </w:rPr>
        <w:t xml:space="preserve">Emissora </w:t>
      </w:r>
      <w:r w:rsidRPr="008B0D69">
        <w:rPr>
          <w:rFonts w:cs="Tahoma"/>
          <w:szCs w:val="20"/>
        </w:rPr>
        <w:t>realize a integral Destinação de Recursos até a data de vencimento das Debênture</w:t>
      </w:r>
      <w:r>
        <w:rPr>
          <w:rFonts w:cs="Tahoma"/>
          <w:szCs w:val="20"/>
        </w:rPr>
        <w:t>s.</w:t>
      </w:r>
    </w:p>
    <w:p w14:paraId="1D1CF962" w14:textId="2EC43BD2" w:rsidR="003847BA" w:rsidRPr="00517D90" w:rsidRDefault="003847BA" w:rsidP="00517D90">
      <w:pPr>
        <w:pStyle w:val="Body"/>
        <w:jc w:val="center"/>
        <w:rPr>
          <w:rFonts w:cs="Tahoma"/>
          <w:b/>
          <w:bCs/>
          <w:szCs w:val="20"/>
        </w:rPr>
      </w:pPr>
      <w:bookmarkStart w:id="85" w:name="_Toc105515131"/>
      <w:bookmarkStart w:id="86" w:name="_Toc66875013"/>
      <w:r w:rsidRPr="00517D90">
        <w:rPr>
          <w:rFonts w:cs="Tahoma"/>
          <w:b/>
          <w:bCs/>
          <w:szCs w:val="20"/>
        </w:rPr>
        <w:lastRenderedPageBreak/>
        <w:t xml:space="preserve">ANEXO VI </w:t>
      </w:r>
      <w:r w:rsidR="00153B75" w:rsidRPr="00517D90">
        <w:rPr>
          <w:rFonts w:cs="Tahoma"/>
          <w:b/>
          <w:bCs/>
          <w:szCs w:val="20"/>
        </w:rPr>
        <w:t>–</w:t>
      </w:r>
      <w:r w:rsidRPr="00517D90">
        <w:rPr>
          <w:rFonts w:cs="Tahoma"/>
          <w:b/>
          <w:bCs/>
          <w:szCs w:val="20"/>
        </w:rPr>
        <w:t xml:space="preserve"> </w:t>
      </w:r>
      <w:r w:rsidR="00153B75" w:rsidRPr="00517D90">
        <w:rPr>
          <w:rFonts w:cs="Tahoma"/>
          <w:b/>
          <w:bCs/>
          <w:szCs w:val="20"/>
        </w:rPr>
        <w:t>MODELO DE DECLARAÇÃO DE DESTINAÇÃO DE RECURSOS</w:t>
      </w:r>
      <w:bookmarkEnd w:id="85"/>
      <w:bookmarkEnd w:id="86"/>
    </w:p>
    <w:p w14:paraId="59C86B27" w14:textId="5382595A" w:rsidR="00153B75" w:rsidRDefault="00153B75" w:rsidP="00D662BE">
      <w:pPr>
        <w:pStyle w:val="Body"/>
        <w:rPr>
          <w:rFonts w:cs="Tahoma"/>
          <w:b/>
          <w:bCs/>
          <w:szCs w:val="20"/>
        </w:rPr>
      </w:pPr>
    </w:p>
    <w:p w14:paraId="7E955571" w14:textId="77777777" w:rsidR="00153B75" w:rsidRPr="0026778E" w:rsidRDefault="00153B75" w:rsidP="00153B75">
      <w:pPr>
        <w:spacing w:line="312" w:lineRule="auto"/>
        <w:jc w:val="center"/>
        <w:rPr>
          <w:i/>
        </w:rPr>
      </w:pPr>
      <w:r w:rsidRPr="0026778E">
        <w:rPr>
          <w:i/>
        </w:rPr>
        <w:t>“</w:t>
      </w:r>
      <w:r w:rsidRPr="0026778E">
        <w:rPr>
          <w:b/>
          <w:i/>
        </w:rPr>
        <w:t>DECLARAÇÃO</w:t>
      </w:r>
    </w:p>
    <w:p w14:paraId="41FBC504" w14:textId="77777777" w:rsidR="00153B75" w:rsidRPr="0026778E" w:rsidRDefault="00153B75" w:rsidP="00153B75">
      <w:pPr>
        <w:spacing w:line="312" w:lineRule="auto"/>
        <w:jc w:val="both"/>
        <w:rPr>
          <w:i/>
          <w:u w:val="single"/>
        </w:rPr>
      </w:pPr>
    </w:p>
    <w:p w14:paraId="72C1F2C2" w14:textId="7CF33369" w:rsidR="00153B75" w:rsidRPr="0026778E" w:rsidRDefault="00153B75" w:rsidP="00153B75">
      <w:pPr>
        <w:spacing w:line="312" w:lineRule="auto"/>
        <w:jc w:val="both"/>
        <w:rPr>
          <w:b/>
          <w:i/>
        </w:rPr>
      </w:pPr>
      <w:r w:rsidRPr="0026778E">
        <w:rPr>
          <w:i/>
        </w:rPr>
        <w:t>Declaramos, em cumprimento ao disposto na Cláusula</w:t>
      </w:r>
      <w:r>
        <w:rPr>
          <w:i/>
        </w:rPr>
        <w:t> </w:t>
      </w:r>
      <w:r w:rsidR="001A7EEF">
        <w:rPr>
          <w:i/>
        </w:rPr>
        <w:t>3.5</w:t>
      </w:r>
      <w:r w:rsidRPr="0026778E">
        <w:rPr>
          <w:i/>
        </w:rPr>
        <w:t xml:space="preserve"> do </w:t>
      </w:r>
      <w:r w:rsidRPr="00C5220C">
        <w:rPr>
          <w:rFonts w:cs="Tahoma"/>
          <w:szCs w:val="20"/>
        </w:rPr>
        <w:t>“</w:t>
      </w:r>
      <w:r w:rsidRPr="00C5220C">
        <w:rPr>
          <w:rFonts w:cs="Tahoma"/>
          <w:i/>
          <w:szCs w:val="20"/>
        </w:rPr>
        <w:t xml:space="preserve">Instrumento Particular de Escritura da </w:t>
      </w:r>
      <w:r w:rsidR="00E81062">
        <w:rPr>
          <w:rFonts w:cs="Tahoma"/>
          <w:i/>
          <w:szCs w:val="20"/>
        </w:rPr>
        <w:t>3</w:t>
      </w:r>
      <w:r w:rsidRPr="00C5220C">
        <w:rPr>
          <w:rFonts w:cs="Tahoma"/>
          <w:i/>
          <w:szCs w:val="20"/>
        </w:rPr>
        <w:t xml:space="preserve">ª </w:t>
      </w:r>
      <w:r w:rsidR="00E81062">
        <w:rPr>
          <w:rFonts w:cs="Tahoma"/>
          <w:i/>
          <w:szCs w:val="20"/>
        </w:rPr>
        <w:t xml:space="preserve">(Terceira) </w:t>
      </w:r>
      <w:r w:rsidRPr="00C5220C">
        <w:rPr>
          <w:rFonts w:cs="Tahoma"/>
          <w:i/>
          <w:szCs w:val="20"/>
        </w:rPr>
        <w:t xml:space="preserve">Emissão de Debêntures Simples, não Conversíveis em Ações, em Série Única, da Espécie Quirografária, para Colocação Privada, da </w:t>
      </w:r>
      <w:proofErr w:type="spellStart"/>
      <w:r w:rsidRPr="00C5220C">
        <w:rPr>
          <w:rFonts w:cs="Tahoma"/>
          <w:i/>
          <w:szCs w:val="20"/>
        </w:rPr>
        <w:t>Patrimar</w:t>
      </w:r>
      <w:proofErr w:type="spellEnd"/>
      <w:r w:rsidRPr="00C5220C">
        <w:rPr>
          <w:rFonts w:cs="Tahoma"/>
          <w:i/>
          <w:szCs w:val="20"/>
        </w:rPr>
        <w:t xml:space="preserve"> Engenharia S.A.</w:t>
      </w:r>
      <w:r w:rsidRPr="00C5220C">
        <w:rPr>
          <w:rFonts w:cs="Tahoma"/>
          <w:szCs w:val="20"/>
        </w:rPr>
        <w:t>”</w:t>
      </w:r>
      <w:r w:rsidRPr="0026778E">
        <w:rPr>
          <w:i/>
        </w:rPr>
        <w:t xml:space="preserve">, celebrado entre a </w:t>
      </w:r>
      <w:proofErr w:type="spellStart"/>
      <w:r>
        <w:rPr>
          <w:i/>
        </w:rPr>
        <w:t>Patrimar</w:t>
      </w:r>
      <w:proofErr w:type="spellEnd"/>
      <w:r>
        <w:rPr>
          <w:i/>
        </w:rPr>
        <w:t xml:space="preserve"> Engenharia S.A. e a </w:t>
      </w:r>
      <w:r w:rsidR="00D94867">
        <w:rPr>
          <w:i/>
        </w:rPr>
        <w:t>Virgo Companhia de Securitização</w:t>
      </w:r>
      <w:r>
        <w:rPr>
          <w:bCs/>
          <w:i/>
        </w:rPr>
        <w:t>,</w:t>
      </w:r>
      <w:r w:rsidRPr="0026778E">
        <w:rPr>
          <w:i/>
        </w:rPr>
        <w:t xml:space="preserve"> e</w:t>
      </w:r>
      <w:r w:rsidRPr="0010357F">
        <w:rPr>
          <w:i/>
        </w:rPr>
        <w:t xml:space="preserve">m </w:t>
      </w:r>
      <w:r w:rsidR="00103CC3">
        <w:rPr>
          <w:rFonts w:cs="Tahoma"/>
          <w:i/>
          <w:szCs w:val="20"/>
        </w:rPr>
        <w:t>2</w:t>
      </w:r>
      <w:r w:rsidR="00935059">
        <w:rPr>
          <w:rFonts w:cs="Tahoma"/>
          <w:i/>
          <w:szCs w:val="20"/>
        </w:rPr>
        <w:t>8</w:t>
      </w:r>
      <w:r w:rsidR="004E50CF" w:rsidRPr="004E50CF">
        <w:rPr>
          <w:rFonts w:cs="Tahoma"/>
          <w:i/>
          <w:szCs w:val="20"/>
        </w:rPr>
        <w:t xml:space="preserve"> </w:t>
      </w:r>
      <w:r>
        <w:rPr>
          <w:i/>
        </w:rPr>
        <w:t>de</w:t>
      </w:r>
      <w:r w:rsidR="00E81062">
        <w:rPr>
          <w:i/>
        </w:rPr>
        <w:t xml:space="preserve"> junho</w:t>
      </w:r>
      <w:r w:rsidR="004E50CF">
        <w:rPr>
          <w:rFonts w:cs="Tahoma"/>
          <w:iCs/>
          <w:szCs w:val="20"/>
        </w:rPr>
        <w:t xml:space="preserve"> </w:t>
      </w:r>
      <w:r>
        <w:rPr>
          <w:i/>
        </w:rPr>
        <w:t xml:space="preserve">de </w:t>
      </w:r>
      <w:r w:rsidR="004E50CF">
        <w:rPr>
          <w:i/>
        </w:rPr>
        <w:t xml:space="preserve">2022 </w:t>
      </w:r>
      <w:r>
        <w:rPr>
          <w:i/>
        </w:rPr>
        <w:t>(“</w:t>
      </w:r>
      <w:r w:rsidRPr="00153B75">
        <w:rPr>
          <w:b/>
          <w:i/>
        </w:rPr>
        <w:t>Escritura de Emissão de Debêntures</w:t>
      </w:r>
      <w:r>
        <w:rPr>
          <w:i/>
        </w:rPr>
        <w:t>”)</w:t>
      </w:r>
      <w:r w:rsidRPr="0026778E">
        <w:rPr>
          <w:i/>
        </w:rPr>
        <w:t xml:space="preserve">, que os recursos disponibilizados na operação firmada por meio da Escritura </w:t>
      </w:r>
      <w:r>
        <w:rPr>
          <w:i/>
        </w:rPr>
        <w:t xml:space="preserve">de Emissão de Debêntures </w:t>
      </w:r>
      <w:r w:rsidRPr="0026778E">
        <w:rPr>
          <w:i/>
        </w:rPr>
        <w:t xml:space="preserve">foram utilizados até a presente data para a construção, </w:t>
      </w:r>
      <w:r>
        <w:rPr>
          <w:i/>
        </w:rPr>
        <w:t>expansão, desenvolvimento e/ou reforma</w:t>
      </w:r>
      <w:r w:rsidRPr="0026778E">
        <w:rPr>
          <w:i/>
        </w:rPr>
        <w:t xml:space="preserve"> dos imóveis listados abaixo:</w:t>
      </w:r>
      <w:r>
        <w:rPr>
          <w:i/>
        </w:rPr>
        <w:t xml:space="preserve"> </w:t>
      </w:r>
    </w:p>
    <w:p w14:paraId="158AE12F" w14:textId="77777777" w:rsidR="00153B75" w:rsidRPr="0026778E" w:rsidRDefault="00153B75" w:rsidP="00153B75">
      <w:pPr>
        <w:spacing w:line="312" w:lineRule="auto"/>
        <w:jc w:val="both"/>
        <w:rPr>
          <w:i/>
        </w:rPr>
      </w:pPr>
    </w:p>
    <w:tbl>
      <w:tblPr>
        <w:tblW w:w="54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12"/>
        <w:gridCol w:w="1665"/>
        <w:gridCol w:w="1419"/>
        <w:gridCol w:w="954"/>
        <w:gridCol w:w="1423"/>
        <w:gridCol w:w="1685"/>
        <w:gridCol w:w="2955"/>
        <w:gridCol w:w="1952"/>
        <w:gridCol w:w="1164"/>
      </w:tblGrid>
      <w:tr w:rsidR="00517D90" w:rsidRPr="003814EB" w14:paraId="1BD7B2E8" w14:textId="24A02C60" w:rsidTr="00061C1D">
        <w:trPr>
          <w:trHeight w:val="566"/>
          <w:jc w:val="center"/>
        </w:trPr>
        <w:tc>
          <w:tcPr>
            <w:tcW w:w="483" w:type="pct"/>
            <w:vAlign w:val="center"/>
          </w:tcPr>
          <w:p w14:paraId="0BED8059" w14:textId="3B37E624" w:rsidR="00517D90" w:rsidRPr="003814EB" w:rsidRDefault="00517D90" w:rsidP="006A799E">
            <w:pPr>
              <w:spacing w:line="312" w:lineRule="auto"/>
              <w:jc w:val="center"/>
              <w:rPr>
                <w:b/>
                <w:i/>
                <w:color w:val="000000"/>
                <w:sz w:val="18"/>
                <w:szCs w:val="18"/>
              </w:rPr>
            </w:pPr>
            <w:r w:rsidRPr="003814EB">
              <w:rPr>
                <w:b/>
                <w:i/>
                <w:color w:val="000000"/>
                <w:sz w:val="18"/>
                <w:szCs w:val="18"/>
              </w:rPr>
              <w:t>Sociedades Destinação</w:t>
            </w:r>
            <w:r>
              <w:rPr>
                <w:b/>
                <w:i/>
                <w:color w:val="000000"/>
                <w:sz w:val="18"/>
                <w:szCs w:val="18"/>
              </w:rPr>
              <w:t xml:space="preserve"> (Razão Social e CNPJ)</w:t>
            </w:r>
          </w:p>
        </w:tc>
        <w:tc>
          <w:tcPr>
            <w:tcW w:w="569" w:type="pct"/>
            <w:vAlign w:val="center"/>
          </w:tcPr>
          <w:p w14:paraId="657229B0" w14:textId="065B89B6" w:rsidR="00517D90" w:rsidRPr="003814EB" w:rsidRDefault="00517D90" w:rsidP="00517D90">
            <w:pPr>
              <w:spacing w:line="312" w:lineRule="auto"/>
              <w:jc w:val="center"/>
              <w:rPr>
                <w:b/>
                <w:i/>
                <w:color w:val="000000"/>
                <w:sz w:val="18"/>
                <w:szCs w:val="18"/>
              </w:rPr>
            </w:pPr>
            <w:r>
              <w:rPr>
                <w:b/>
                <w:i/>
                <w:color w:val="000000"/>
                <w:sz w:val="18"/>
                <w:szCs w:val="18"/>
              </w:rPr>
              <w:t>Denominação do Empreendimento</w:t>
            </w:r>
          </w:p>
        </w:tc>
        <w:tc>
          <w:tcPr>
            <w:tcW w:w="485" w:type="pct"/>
            <w:noWrap/>
            <w:tcMar>
              <w:top w:w="0" w:type="dxa"/>
              <w:left w:w="70" w:type="dxa"/>
              <w:bottom w:w="0" w:type="dxa"/>
              <w:right w:w="70" w:type="dxa"/>
            </w:tcMar>
            <w:vAlign w:val="center"/>
            <w:hideMark/>
          </w:tcPr>
          <w:p w14:paraId="3161999E" w14:textId="42F3C5E7" w:rsidR="00517D90" w:rsidRPr="003814EB" w:rsidRDefault="00517D90" w:rsidP="006A799E">
            <w:pPr>
              <w:spacing w:line="312" w:lineRule="auto"/>
              <w:jc w:val="center"/>
              <w:rPr>
                <w:i/>
                <w:color w:val="000000"/>
                <w:sz w:val="18"/>
                <w:szCs w:val="18"/>
              </w:rPr>
            </w:pPr>
            <w:r w:rsidRPr="003814EB">
              <w:rPr>
                <w:b/>
                <w:i/>
                <w:color w:val="000000"/>
                <w:sz w:val="18"/>
                <w:szCs w:val="18"/>
              </w:rPr>
              <w:t>Matrícula</w:t>
            </w:r>
            <w:r>
              <w:rPr>
                <w:b/>
                <w:i/>
                <w:color w:val="000000"/>
                <w:sz w:val="18"/>
                <w:szCs w:val="18"/>
              </w:rPr>
              <w:t xml:space="preserve"> e RI</w:t>
            </w:r>
          </w:p>
        </w:tc>
        <w:tc>
          <w:tcPr>
            <w:tcW w:w="326" w:type="pct"/>
            <w:vAlign w:val="center"/>
          </w:tcPr>
          <w:p w14:paraId="49A641C4" w14:textId="48D9D1D1" w:rsidR="00517D90" w:rsidRPr="003814EB" w:rsidRDefault="00517D90" w:rsidP="00517D90">
            <w:pPr>
              <w:spacing w:line="312" w:lineRule="auto"/>
              <w:jc w:val="center"/>
              <w:rPr>
                <w:b/>
                <w:i/>
                <w:color w:val="000000"/>
                <w:sz w:val="18"/>
                <w:szCs w:val="18"/>
              </w:rPr>
            </w:pPr>
            <w:r>
              <w:rPr>
                <w:b/>
                <w:i/>
                <w:color w:val="000000"/>
                <w:sz w:val="18"/>
                <w:szCs w:val="18"/>
              </w:rPr>
              <w:t>Endereço</w:t>
            </w:r>
          </w:p>
        </w:tc>
        <w:tc>
          <w:tcPr>
            <w:tcW w:w="486" w:type="pct"/>
            <w:noWrap/>
            <w:tcMar>
              <w:top w:w="0" w:type="dxa"/>
              <w:left w:w="70" w:type="dxa"/>
              <w:bottom w:w="0" w:type="dxa"/>
              <w:right w:w="70" w:type="dxa"/>
            </w:tcMar>
            <w:vAlign w:val="center"/>
            <w:hideMark/>
          </w:tcPr>
          <w:p w14:paraId="084F2096" w14:textId="198976FB" w:rsidR="00517D90" w:rsidRPr="003814EB" w:rsidRDefault="00517D90" w:rsidP="006A799E">
            <w:pPr>
              <w:spacing w:line="312" w:lineRule="auto"/>
              <w:jc w:val="center"/>
              <w:rPr>
                <w:i/>
                <w:color w:val="000000"/>
                <w:sz w:val="18"/>
                <w:szCs w:val="18"/>
              </w:rPr>
            </w:pPr>
            <w:r w:rsidRPr="003814EB">
              <w:rPr>
                <w:b/>
                <w:i/>
                <w:color w:val="000000"/>
                <w:sz w:val="18"/>
                <w:szCs w:val="18"/>
              </w:rPr>
              <w:t>Valor aplicado</w:t>
            </w:r>
          </w:p>
        </w:tc>
        <w:tc>
          <w:tcPr>
            <w:tcW w:w="576" w:type="pct"/>
            <w:vAlign w:val="center"/>
          </w:tcPr>
          <w:p w14:paraId="5EA1DA54" w14:textId="77777777" w:rsidR="00517D90" w:rsidRPr="003814EB" w:rsidRDefault="00517D90" w:rsidP="006A799E">
            <w:pPr>
              <w:spacing w:line="312" w:lineRule="auto"/>
              <w:jc w:val="center"/>
              <w:rPr>
                <w:b/>
                <w:i/>
                <w:color w:val="000000"/>
                <w:sz w:val="18"/>
                <w:szCs w:val="18"/>
              </w:rPr>
            </w:pPr>
            <w:r w:rsidRPr="003814EB">
              <w:rPr>
                <w:b/>
                <w:i/>
                <w:color w:val="000000"/>
                <w:sz w:val="18"/>
                <w:szCs w:val="18"/>
              </w:rPr>
              <w:t>Utilização dos recursos</w:t>
            </w:r>
          </w:p>
        </w:tc>
        <w:tc>
          <w:tcPr>
            <w:tcW w:w="1010" w:type="pct"/>
            <w:noWrap/>
            <w:tcMar>
              <w:top w:w="0" w:type="dxa"/>
              <w:left w:w="70" w:type="dxa"/>
              <w:bottom w:w="0" w:type="dxa"/>
              <w:right w:w="70" w:type="dxa"/>
            </w:tcMar>
            <w:vAlign w:val="center"/>
            <w:hideMark/>
          </w:tcPr>
          <w:p w14:paraId="0241BF6E" w14:textId="77777777" w:rsidR="00517D90" w:rsidRPr="003814EB" w:rsidRDefault="00517D90" w:rsidP="006A799E">
            <w:pPr>
              <w:spacing w:line="312" w:lineRule="auto"/>
              <w:jc w:val="center"/>
              <w:rPr>
                <w:b/>
                <w:i/>
                <w:color w:val="000000"/>
                <w:sz w:val="18"/>
                <w:szCs w:val="18"/>
              </w:rPr>
            </w:pPr>
            <w:r w:rsidRPr="003814EB">
              <w:rPr>
                <w:b/>
                <w:i/>
                <w:color w:val="000000"/>
                <w:sz w:val="18"/>
                <w:szCs w:val="18"/>
              </w:rPr>
              <w:t>Data da utilização dos recursos</w:t>
            </w:r>
          </w:p>
        </w:tc>
        <w:tc>
          <w:tcPr>
            <w:tcW w:w="667" w:type="pct"/>
            <w:vAlign w:val="center"/>
          </w:tcPr>
          <w:p w14:paraId="2F599C8E" w14:textId="77777777" w:rsidR="00517D90" w:rsidRPr="003814EB" w:rsidRDefault="00517D90" w:rsidP="006A799E">
            <w:pPr>
              <w:spacing w:line="312" w:lineRule="auto"/>
              <w:jc w:val="center"/>
              <w:rPr>
                <w:b/>
                <w:i/>
                <w:color w:val="000000"/>
                <w:sz w:val="18"/>
                <w:szCs w:val="18"/>
              </w:rPr>
            </w:pPr>
            <w:r w:rsidRPr="003814EB">
              <w:rPr>
                <w:b/>
                <w:i/>
                <w:color w:val="000000"/>
                <w:sz w:val="18"/>
                <w:szCs w:val="18"/>
              </w:rPr>
              <w:t>Percentual, relativo ao valor total captado na oferta</w:t>
            </w:r>
          </w:p>
        </w:tc>
        <w:tc>
          <w:tcPr>
            <w:tcW w:w="399" w:type="pct"/>
            <w:vAlign w:val="center"/>
          </w:tcPr>
          <w:p w14:paraId="2FD33139" w14:textId="706518E2" w:rsidR="00517D90" w:rsidRPr="003814EB" w:rsidRDefault="00517D90" w:rsidP="00517D90">
            <w:pPr>
              <w:spacing w:line="312" w:lineRule="auto"/>
              <w:jc w:val="center"/>
              <w:rPr>
                <w:b/>
                <w:i/>
                <w:color w:val="000000"/>
                <w:sz w:val="18"/>
                <w:szCs w:val="18"/>
              </w:rPr>
            </w:pPr>
            <w:r>
              <w:rPr>
                <w:b/>
                <w:i/>
                <w:color w:val="000000"/>
                <w:sz w:val="18"/>
                <w:szCs w:val="18"/>
              </w:rPr>
              <w:t>Avanço Físico</w:t>
            </w:r>
          </w:p>
        </w:tc>
      </w:tr>
      <w:tr w:rsidR="00517D90" w:rsidRPr="003814EB" w14:paraId="380A4B31" w14:textId="54142316" w:rsidTr="00061C1D">
        <w:trPr>
          <w:trHeight w:val="297"/>
          <w:jc w:val="center"/>
        </w:trPr>
        <w:tc>
          <w:tcPr>
            <w:tcW w:w="483" w:type="pct"/>
            <w:vAlign w:val="center"/>
          </w:tcPr>
          <w:p w14:paraId="3CF7250E" w14:textId="4961F74D" w:rsidR="00517D90" w:rsidRPr="003814EB" w:rsidRDefault="00517D90" w:rsidP="00061C1D">
            <w:pPr>
              <w:spacing w:line="312" w:lineRule="auto"/>
              <w:jc w:val="center"/>
              <w:rPr>
                <w:sz w:val="18"/>
                <w:szCs w:val="18"/>
              </w:rPr>
            </w:pPr>
            <w:r w:rsidRPr="003814EB">
              <w:rPr>
                <w:i/>
                <w:sz w:val="18"/>
                <w:szCs w:val="18"/>
              </w:rPr>
              <w:t>[</w:t>
            </w:r>
            <w:r w:rsidRPr="00153B75">
              <w:rPr>
                <w:i/>
                <w:sz w:val="18"/>
                <w:szCs w:val="18"/>
                <w:highlight w:val="lightGray"/>
              </w:rPr>
              <w:t>●</w:t>
            </w:r>
            <w:r w:rsidRPr="003814EB">
              <w:rPr>
                <w:i/>
                <w:sz w:val="18"/>
                <w:szCs w:val="18"/>
              </w:rPr>
              <w:t>]</w:t>
            </w:r>
          </w:p>
        </w:tc>
        <w:tc>
          <w:tcPr>
            <w:tcW w:w="569" w:type="pct"/>
            <w:vAlign w:val="center"/>
          </w:tcPr>
          <w:p w14:paraId="51B05F7D" w14:textId="0627D5BF" w:rsidR="00517D90" w:rsidRPr="003814EB" w:rsidRDefault="00061C1D" w:rsidP="00061C1D">
            <w:pPr>
              <w:spacing w:line="312" w:lineRule="auto"/>
              <w:jc w:val="center"/>
              <w:rPr>
                <w:i/>
                <w:sz w:val="18"/>
                <w:szCs w:val="18"/>
              </w:rPr>
            </w:pPr>
            <w:r w:rsidRPr="003814EB">
              <w:rPr>
                <w:i/>
                <w:sz w:val="18"/>
                <w:szCs w:val="18"/>
              </w:rPr>
              <w:t>[</w:t>
            </w:r>
            <w:r w:rsidRPr="00153B75">
              <w:rPr>
                <w:i/>
                <w:sz w:val="18"/>
                <w:szCs w:val="18"/>
                <w:highlight w:val="lightGray"/>
              </w:rPr>
              <w:t>●</w:t>
            </w:r>
            <w:r w:rsidRPr="003814EB">
              <w:rPr>
                <w:i/>
                <w:sz w:val="18"/>
                <w:szCs w:val="18"/>
              </w:rPr>
              <w:t>]</w:t>
            </w:r>
          </w:p>
        </w:tc>
        <w:tc>
          <w:tcPr>
            <w:tcW w:w="485" w:type="pct"/>
            <w:noWrap/>
            <w:tcMar>
              <w:top w:w="0" w:type="dxa"/>
              <w:left w:w="70" w:type="dxa"/>
              <w:bottom w:w="0" w:type="dxa"/>
              <w:right w:w="70" w:type="dxa"/>
            </w:tcMar>
            <w:vAlign w:val="center"/>
          </w:tcPr>
          <w:p w14:paraId="70555B75" w14:textId="67B624D8" w:rsidR="00517D90" w:rsidRPr="003814EB" w:rsidRDefault="00517D90" w:rsidP="00061C1D">
            <w:pPr>
              <w:spacing w:line="312" w:lineRule="auto"/>
              <w:jc w:val="center"/>
              <w:rPr>
                <w:b/>
                <w:i/>
                <w:color w:val="000000"/>
                <w:sz w:val="18"/>
                <w:szCs w:val="18"/>
              </w:rPr>
            </w:pPr>
            <w:r w:rsidRPr="003814EB">
              <w:rPr>
                <w:i/>
                <w:sz w:val="18"/>
                <w:szCs w:val="18"/>
              </w:rPr>
              <w:t>[</w:t>
            </w:r>
            <w:r w:rsidRPr="00153B75">
              <w:rPr>
                <w:i/>
                <w:sz w:val="18"/>
                <w:szCs w:val="18"/>
                <w:highlight w:val="lightGray"/>
              </w:rPr>
              <w:t>●</w:t>
            </w:r>
            <w:r w:rsidRPr="003814EB">
              <w:rPr>
                <w:i/>
                <w:sz w:val="18"/>
                <w:szCs w:val="18"/>
              </w:rPr>
              <w:t>]</w:t>
            </w:r>
          </w:p>
        </w:tc>
        <w:tc>
          <w:tcPr>
            <w:tcW w:w="326" w:type="pct"/>
            <w:vAlign w:val="center"/>
          </w:tcPr>
          <w:p w14:paraId="4EFC6EAF" w14:textId="471C216A" w:rsidR="00517D90" w:rsidRPr="003814EB" w:rsidRDefault="00061C1D" w:rsidP="00061C1D">
            <w:pPr>
              <w:spacing w:line="312" w:lineRule="auto"/>
              <w:jc w:val="center"/>
              <w:rPr>
                <w:i/>
                <w:sz w:val="18"/>
                <w:szCs w:val="18"/>
              </w:rPr>
            </w:pPr>
            <w:r w:rsidRPr="003814EB">
              <w:rPr>
                <w:i/>
                <w:sz w:val="18"/>
                <w:szCs w:val="18"/>
              </w:rPr>
              <w:t>[</w:t>
            </w:r>
            <w:r w:rsidRPr="00153B75">
              <w:rPr>
                <w:i/>
                <w:sz w:val="18"/>
                <w:szCs w:val="18"/>
                <w:highlight w:val="lightGray"/>
              </w:rPr>
              <w:t>●</w:t>
            </w:r>
            <w:r w:rsidRPr="003814EB">
              <w:rPr>
                <w:i/>
                <w:sz w:val="18"/>
                <w:szCs w:val="18"/>
              </w:rPr>
              <w:t>]</w:t>
            </w:r>
          </w:p>
        </w:tc>
        <w:tc>
          <w:tcPr>
            <w:tcW w:w="486" w:type="pct"/>
            <w:noWrap/>
            <w:tcMar>
              <w:top w:w="0" w:type="dxa"/>
              <w:left w:w="70" w:type="dxa"/>
              <w:bottom w:w="0" w:type="dxa"/>
              <w:right w:w="70" w:type="dxa"/>
            </w:tcMar>
            <w:vAlign w:val="center"/>
          </w:tcPr>
          <w:p w14:paraId="15A27B63" w14:textId="0A35DA18" w:rsidR="00517D90" w:rsidRPr="003814EB" w:rsidRDefault="00517D90" w:rsidP="00061C1D">
            <w:pPr>
              <w:spacing w:line="312" w:lineRule="auto"/>
              <w:jc w:val="center"/>
              <w:rPr>
                <w:i/>
                <w:sz w:val="18"/>
                <w:szCs w:val="18"/>
              </w:rPr>
            </w:pPr>
            <w:r w:rsidRPr="003814EB">
              <w:rPr>
                <w:i/>
                <w:sz w:val="18"/>
                <w:szCs w:val="18"/>
              </w:rPr>
              <w:t>[</w:t>
            </w:r>
            <w:r w:rsidRPr="00153B75">
              <w:rPr>
                <w:i/>
                <w:sz w:val="18"/>
                <w:szCs w:val="18"/>
                <w:highlight w:val="lightGray"/>
              </w:rPr>
              <w:t>●</w:t>
            </w:r>
            <w:r w:rsidRPr="003814EB">
              <w:rPr>
                <w:i/>
                <w:sz w:val="18"/>
                <w:szCs w:val="18"/>
              </w:rPr>
              <w:t>]</w:t>
            </w:r>
          </w:p>
        </w:tc>
        <w:tc>
          <w:tcPr>
            <w:tcW w:w="576" w:type="pct"/>
            <w:vAlign w:val="center"/>
          </w:tcPr>
          <w:p w14:paraId="15643D64" w14:textId="6BF9E7F6" w:rsidR="00517D90" w:rsidRPr="003814EB" w:rsidRDefault="00517D90" w:rsidP="00061C1D">
            <w:pPr>
              <w:spacing w:line="312" w:lineRule="auto"/>
              <w:jc w:val="center"/>
              <w:rPr>
                <w:i/>
                <w:sz w:val="18"/>
                <w:szCs w:val="18"/>
              </w:rPr>
            </w:pPr>
            <w:r w:rsidRPr="003814EB">
              <w:rPr>
                <w:i/>
                <w:sz w:val="18"/>
                <w:szCs w:val="18"/>
              </w:rPr>
              <w:t>[</w:t>
            </w:r>
            <w:r w:rsidRPr="00153B75">
              <w:rPr>
                <w:b/>
                <w:i/>
                <w:smallCaps/>
                <w:sz w:val="18"/>
                <w:szCs w:val="18"/>
                <w:highlight w:val="lightGray"/>
              </w:rPr>
              <w:t>Construção</w:t>
            </w:r>
            <w:r w:rsidRPr="003814EB">
              <w:rPr>
                <w:i/>
                <w:sz w:val="18"/>
                <w:szCs w:val="18"/>
              </w:rPr>
              <w:t>] / [</w:t>
            </w:r>
            <w:r w:rsidRPr="00153B75">
              <w:rPr>
                <w:b/>
                <w:i/>
                <w:smallCaps/>
                <w:sz w:val="18"/>
                <w:szCs w:val="18"/>
                <w:highlight w:val="lightGray"/>
              </w:rPr>
              <w:t>expansão</w:t>
            </w:r>
            <w:r>
              <w:rPr>
                <w:i/>
                <w:sz w:val="18"/>
                <w:szCs w:val="18"/>
              </w:rPr>
              <w:t>] / [</w:t>
            </w:r>
            <w:r w:rsidRPr="00153B75">
              <w:rPr>
                <w:b/>
                <w:i/>
                <w:smallCaps/>
                <w:sz w:val="18"/>
                <w:szCs w:val="18"/>
                <w:highlight w:val="lightGray"/>
              </w:rPr>
              <w:t>desenvolvimento</w:t>
            </w:r>
            <w:r>
              <w:rPr>
                <w:i/>
                <w:sz w:val="18"/>
                <w:szCs w:val="18"/>
              </w:rPr>
              <w:t>] / [</w:t>
            </w:r>
            <w:r w:rsidRPr="00153B75">
              <w:rPr>
                <w:b/>
                <w:i/>
                <w:smallCaps/>
                <w:sz w:val="18"/>
                <w:szCs w:val="18"/>
                <w:highlight w:val="lightGray"/>
              </w:rPr>
              <w:t>reforma</w:t>
            </w:r>
            <w:r>
              <w:rPr>
                <w:i/>
                <w:sz w:val="18"/>
                <w:szCs w:val="18"/>
              </w:rPr>
              <w:t>]</w:t>
            </w:r>
          </w:p>
        </w:tc>
        <w:tc>
          <w:tcPr>
            <w:tcW w:w="1010" w:type="pct"/>
            <w:noWrap/>
            <w:tcMar>
              <w:top w:w="0" w:type="dxa"/>
              <w:left w:w="70" w:type="dxa"/>
              <w:bottom w:w="0" w:type="dxa"/>
              <w:right w:w="70" w:type="dxa"/>
            </w:tcMar>
            <w:vAlign w:val="center"/>
          </w:tcPr>
          <w:p w14:paraId="4193D030" w14:textId="54D79086" w:rsidR="00517D90" w:rsidRPr="003814EB" w:rsidRDefault="00517D90" w:rsidP="00061C1D">
            <w:pPr>
              <w:spacing w:line="312" w:lineRule="auto"/>
              <w:jc w:val="center"/>
              <w:rPr>
                <w:i/>
                <w:sz w:val="18"/>
                <w:szCs w:val="18"/>
              </w:rPr>
            </w:pPr>
            <w:r w:rsidRPr="003814EB">
              <w:rPr>
                <w:i/>
                <w:sz w:val="18"/>
                <w:szCs w:val="18"/>
              </w:rPr>
              <w:t>[</w:t>
            </w:r>
            <w:r w:rsidRPr="00153B75">
              <w:rPr>
                <w:i/>
                <w:sz w:val="18"/>
                <w:szCs w:val="18"/>
                <w:highlight w:val="lightGray"/>
              </w:rPr>
              <w:t>●</w:t>
            </w:r>
            <w:r w:rsidRPr="003814EB">
              <w:rPr>
                <w:i/>
                <w:sz w:val="18"/>
                <w:szCs w:val="18"/>
              </w:rPr>
              <w:t>]</w:t>
            </w:r>
          </w:p>
        </w:tc>
        <w:tc>
          <w:tcPr>
            <w:tcW w:w="667" w:type="pct"/>
            <w:vAlign w:val="center"/>
          </w:tcPr>
          <w:p w14:paraId="5EA69761" w14:textId="6CD05AC4" w:rsidR="00517D90" w:rsidRPr="003814EB" w:rsidRDefault="00517D90" w:rsidP="00061C1D">
            <w:pPr>
              <w:spacing w:line="312" w:lineRule="auto"/>
              <w:jc w:val="center"/>
              <w:rPr>
                <w:i/>
                <w:sz w:val="18"/>
                <w:szCs w:val="18"/>
              </w:rPr>
            </w:pPr>
            <w:r w:rsidRPr="003814EB">
              <w:rPr>
                <w:i/>
                <w:sz w:val="18"/>
                <w:szCs w:val="18"/>
              </w:rPr>
              <w:t>[</w:t>
            </w:r>
            <w:r w:rsidRPr="00153B75">
              <w:rPr>
                <w:i/>
                <w:sz w:val="18"/>
                <w:szCs w:val="18"/>
                <w:highlight w:val="lightGray"/>
              </w:rPr>
              <w:t>●</w:t>
            </w:r>
            <w:r w:rsidRPr="003814EB">
              <w:rPr>
                <w:i/>
                <w:sz w:val="18"/>
                <w:szCs w:val="18"/>
              </w:rPr>
              <w:t>]</w:t>
            </w:r>
          </w:p>
        </w:tc>
        <w:tc>
          <w:tcPr>
            <w:tcW w:w="399" w:type="pct"/>
            <w:vAlign w:val="center"/>
          </w:tcPr>
          <w:p w14:paraId="2392D27E" w14:textId="77CE33BC" w:rsidR="00517D90" w:rsidRPr="003814EB" w:rsidRDefault="00061C1D" w:rsidP="00061C1D">
            <w:pPr>
              <w:spacing w:line="312" w:lineRule="auto"/>
              <w:jc w:val="center"/>
              <w:rPr>
                <w:i/>
                <w:sz w:val="18"/>
                <w:szCs w:val="18"/>
              </w:rPr>
            </w:pPr>
            <w:r w:rsidRPr="003814EB">
              <w:rPr>
                <w:i/>
                <w:sz w:val="18"/>
                <w:szCs w:val="18"/>
              </w:rPr>
              <w:t>[</w:t>
            </w:r>
            <w:r w:rsidRPr="00153B75">
              <w:rPr>
                <w:i/>
                <w:sz w:val="18"/>
                <w:szCs w:val="18"/>
                <w:highlight w:val="lightGray"/>
              </w:rPr>
              <w:t>●</w:t>
            </w:r>
            <w:r w:rsidRPr="003814EB">
              <w:rPr>
                <w:i/>
                <w:sz w:val="18"/>
                <w:szCs w:val="18"/>
              </w:rPr>
              <w:t>]</w:t>
            </w:r>
          </w:p>
        </w:tc>
      </w:tr>
    </w:tbl>
    <w:p w14:paraId="7DF3604D" w14:textId="77777777" w:rsidR="00153B75" w:rsidRPr="0026778E" w:rsidRDefault="00153B75" w:rsidP="00153B75">
      <w:pPr>
        <w:spacing w:line="312" w:lineRule="auto"/>
        <w:jc w:val="both"/>
        <w:rPr>
          <w:i/>
        </w:rPr>
      </w:pPr>
    </w:p>
    <w:p w14:paraId="7B11513A" w14:textId="77777777" w:rsidR="00061C1D" w:rsidRDefault="00061C1D" w:rsidP="00153B75">
      <w:pPr>
        <w:spacing w:line="312" w:lineRule="auto"/>
        <w:jc w:val="both"/>
        <w:rPr>
          <w:i/>
        </w:rPr>
      </w:pPr>
      <w:r>
        <w:rPr>
          <w:i/>
        </w:rPr>
        <w:t>A Emissora declara que as despesas acima e os Documentos Comprobatórios não foram utilizados para fins de comprovação de destinação de recursos de nenhum outro instrumento de dívida emitido pela Emissora e/ou empresas do grupo utilizado como lastro de operações de emissão de certificados de recebíveis imobiliários.</w:t>
      </w:r>
    </w:p>
    <w:p w14:paraId="32F12ED1" w14:textId="77777777" w:rsidR="00061C1D" w:rsidRDefault="00061C1D" w:rsidP="00153B75">
      <w:pPr>
        <w:spacing w:line="312" w:lineRule="auto"/>
        <w:jc w:val="both"/>
        <w:rPr>
          <w:i/>
        </w:rPr>
      </w:pPr>
    </w:p>
    <w:p w14:paraId="7CC27171" w14:textId="7AAF5232" w:rsidR="00153B75" w:rsidRPr="0026778E" w:rsidRDefault="00153B75" w:rsidP="00153B75">
      <w:pPr>
        <w:spacing w:line="312" w:lineRule="auto"/>
        <w:jc w:val="both"/>
        <w:rPr>
          <w:i/>
        </w:rPr>
      </w:pPr>
      <w:r w:rsidRPr="0026778E">
        <w:rPr>
          <w:i/>
        </w:rPr>
        <w:t>Anexos, encaminhamos os documentos comprobatórios da destinação de recursos.</w:t>
      </w:r>
    </w:p>
    <w:p w14:paraId="4A86E579" w14:textId="77777777" w:rsidR="00153B75" w:rsidRPr="0026778E" w:rsidRDefault="00153B75" w:rsidP="00153B75">
      <w:pPr>
        <w:spacing w:line="312" w:lineRule="auto"/>
        <w:jc w:val="both"/>
        <w:rPr>
          <w:i/>
        </w:rPr>
      </w:pPr>
    </w:p>
    <w:p w14:paraId="341E42AD" w14:textId="77777777" w:rsidR="00153B75" w:rsidRPr="0026778E" w:rsidRDefault="00153B75" w:rsidP="00153B75">
      <w:pPr>
        <w:spacing w:line="312" w:lineRule="auto"/>
        <w:jc w:val="both"/>
        <w:rPr>
          <w:i/>
        </w:rPr>
      </w:pPr>
    </w:p>
    <w:p w14:paraId="07F0BA06" w14:textId="426E204A" w:rsidR="00153B75" w:rsidRPr="0026778E" w:rsidRDefault="00153B75" w:rsidP="00153B75">
      <w:pPr>
        <w:spacing w:line="312" w:lineRule="auto"/>
        <w:jc w:val="center"/>
        <w:rPr>
          <w:i/>
        </w:rPr>
      </w:pPr>
      <w:r>
        <w:rPr>
          <w:i/>
        </w:rPr>
        <w:t>Belo Horizonte</w:t>
      </w:r>
      <w:r w:rsidRPr="0026778E">
        <w:rPr>
          <w:i/>
        </w:rPr>
        <w:t>, [</w:t>
      </w:r>
      <w:r w:rsidRPr="00153B75">
        <w:rPr>
          <w:b/>
          <w:i/>
          <w:smallCaps/>
          <w:highlight w:val="lightGray"/>
        </w:rPr>
        <w:t>data</w:t>
      </w:r>
      <w:r w:rsidRPr="0026778E">
        <w:rPr>
          <w:i/>
        </w:rPr>
        <w:t>].</w:t>
      </w:r>
    </w:p>
    <w:p w14:paraId="391D1D1F" w14:textId="77777777" w:rsidR="00153B75" w:rsidRPr="0026778E" w:rsidRDefault="00153B75" w:rsidP="00153B75">
      <w:pPr>
        <w:spacing w:line="312" w:lineRule="auto"/>
        <w:jc w:val="both"/>
        <w:rPr>
          <w:i/>
        </w:rPr>
      </w:pPr>
    </w:p>
    <w:p w14:paraId="2CF2F6CB" w14:textId="77777777" w:rsidR="00153B75" w:rsidRPr="0026778E" w:rsidRDefault="00153B75" w:rsidP="00153B75">
      <w:pPr>
        <w:spacing w:line="312" w:lineRule="auto"/>
        <w:jc w:val="both"/>
        <w:rPr>
          <w:i/>
        </w:rPr>
      </w:pPr>
    </w:p>
    <w:p w14:paraId="7FF29CFD" w14:textId="2137FAEA" w:rsidR="00153B75" w:rsidRPr="0026778E" w:rsidRDefault="00153B75" w:rsidP="00153B75">
      <w:pPr>
        <w:spacing w:line="312" w:lineRule="auto"/>
        <w:jc w:val="center"/>
        <w:rPr>
          <w:b/>
          <w:i/>
          <w:iCs/>
          <w:color w:val="000000"/>
        </w:rPr>
      </w:pPr>
      <w:r>
        <w:rPr>
          <w:b/>
          <w:bCs/>
          <w:i/>
          <w:iCs/>
        </w:rPr>
        <w:t>PATRIMAR ENGENHARIA S.A.</w:t>
      </w:r>
    </w:p>
    <w:p w14:paraId="197D8E8C" w14:textId="77777777" w:rsidR="00153B75" w:rsidRPr="0026778E" w:rsidRDefault="00153B75" w:rsidP="00153B75">
      <w:pPr>
        <w:spacing w:line="312" w:lineRule="auto"/>
        <w:jc w:val="center"/>
        <w:rPr>
          <w:b/>
          <w:i/>
          <w:color w:val="000000"/>
        </w:rPr>
      </w:pPr>
    </w:p>
    <w:p w14:paraId="00D2556C" w14:textId="77777777" w:rsidR="00153B75" w:rsidRPr="0026778E" w:rsidRDefault="00153B75" w:rsidP="00153B75">
      <w:pPr>
        <w:spacing w:line="312" w:lineRule="auto"/>
        <w:jc w:val="center"/>
        <w:rPr>
          <w:i/>
          <w:color w:val="000000"/>
        </w:rPr>
      </w:pPr>
    </w:p>
    <w:tbl>
      <w:tblPr>
        <w:tblW w:w="0" w:type="auto"/>
        <w:jc w:val="center"/>
        <w:tblLook w:val="01E0" w:firstRow="1" w:lastRow="1" w:firstColumn="1" w:lastColumn="1" w:noHBand="0" w:noVBand="0"/>
      </w:tblPr>
      <w:tblGrid>
        <w:gridCol w:w="4773"/>
        <w:gridCol w:w="4773"/>
      </w:tblGrid>
      <w:tr w:rsidR="00153B75" w:rsidRPr="0026778E" w14:paraId="49D0AD17" w14:textId="77777777" w:rsidTr="006A799E">
        <w:trPr>
          <w:jc w:val="center"/>
        </w:trPr>
        <w:tc>
          <w:tcPr>
            <w:tcW w:w="4773" w:type="dxa"/>
          </w:tcPr>
          <w:p w14:paraId="2023CB6E" w14:textId="77777777" w:rsidR="00153B75" w:rsidRPr="0026778E" w:rsidRDefault="00153B75" w:rsidP="006A799E">
            <w:pPr>
              <w:suppressAutoHyphens/>
              <w:spacing w:line="312" w:lineRule="auto"/>
              <w:contextualSpacing/>
              <w:jc w:val="both"/>
              <w:rPr>
                <w:i/>
              </w:rPr>
            </w:pPr>
            <w:r w:rsidRPr="0026778E">
              <w:rPr>
                <w:i/>
              </w:rPr>
              <w:t>________________________________</w:t>
            </w:r>
          </w:p>
          <w:p w14:paraId="18400179" w14:textId="12F4E36F" w:rsidR="00153B75" w:rsidRPr="0026778E" w:rsidRDefault="00153B75" w:rsidP="006A799E">
            <w:pPr>
              <w:suppressAutoHyphens/>
              <w:spacing w:line="312" w:lineRule="auto"/>
              <w:contextualSpacing/>
              <w:jc w:val="both"/>
              <w:rPr>
                <w:i/>
              </w:rPr>
            </w:pPr>
            <w:r>
              <w:rPr>
                <w:i/>
              </w:rPr>
              <w:t>Por:</w:t>
            </w:r>
          </w:p>
          <w:p w14:paraId="5D7381EF" w14:textId="77777777" w:rsidR="00153B75" w:rsidRDefault="00153B75" w:rsidP="006A799E">
            <w:pPr>
              <w:suppressAutoHyphens/>
              <w:spacing w:line="312" w:lineRule="auto"/>
              <w:contextualSpacing/>
              <w:jc w:val="both"/>
              <w:rPr>
                <w:i/>
              </w:rPr>
            </w:pPr>
            <w:r w:rsidRPr="0026778E">
              <w:rPr>
                <w:i/>
              </w:rPr>
              <w:t>Cargo:</w:t>
            </w:r>
          </w:p>
          <w:p w14:paraId="6A853B03" w14:textId="321DE0BE" w:rsidR="00153B75" w:rsidRPr="0026778E" w:rsidRDefault="00153B75" w:rsidP="006A799E">
            <w:pPr>
              <w:suppressAutoHyphens/>
              <w:spacing w:line="312" w:lineRule="auto"/>
              <w:contextualSpacing/>
              <w:jc w:val="both"/>
              <w:rPr>
                <w:i/>
              </w:rPr>
            </w:pPr>
            <w:r>
              <w:rPr>
                <w:i/>
              </w:rPr>
              <w:t>CPF/ME:</w:t>
            </w:r>
          </w:p>
        </w:tc>
        <w:tc>
          <w:tcPr>
            <w:tcW w:w="4773" w:type="dxa"/>
          </w:tcPr>
          <w:p w14:paraId="1435BF31" w14:textId="77777777" w:rsidR="00153B75" w:rsidRPr="0026778E" w:rsidRDefault="00153B75" w:rsidP="006A799E">
            <w:pPr>
              <w:suppressAutoHyphens/>
              <w:spacing w:line="312" w:lineRule="auto"/>
              <w:contextualSpacing/>
              <w:jc w:val="both"/>
              <w:rPr>
                <w:i/>
              </w:rPr>
            </w:pPr>
            <w:r w:rsidRPr="0026778E">
              <w:rPr>
                <w:i/>
              </w:rPr>
              <w:t>_________________________________</w:t>
            </w:r>
          </w:p>
          <w:p w14:paraId="70CDB4B9" w14:textId="77777777" w:rsidR="00153B75" w:rsidRPr="0026778E" w:rsidRDefault="00153B75" w:rsidP="00153B75">
            <w:pPr>
              <w:suppressAutoHyphens/>
              <w:spacing w:line="312" w:lineRule="auto"/>
              <w:contextualSpacing/>
              <w:jc w:val="both"/>
              <w:rPr>
                <w:i/>
              </w:rPr>
            </w:pPr>
            <w:r>
              <w:rPr>
                <w:i/>
              </w:rPr>
              <w:t>Por:</w:t>
            </w:r>
          </w:p>
          <w:p w14:paraId="1E9B0DFA" w14:textId="77777777" w:rsidR="00153B75" w:rsidRDefault="00153B75" w:rsidP="00153B75">
            <w:pPr>
              <w:suppressAutoHyphens/>
              <w:spacing w:line="312" w:lineRule="auto"/>
              <w:contextualSpacing/>
              <w:jc w:val="both"/>
              <w:rPr>
                <w:i/>
              </w:rPr>
            </w:pPr>
            <w:r w:rsidRPr="0026778E">
              <w:rPr>
                <w:i/>
              </w:rPr>
              <w:t>Cargo:</w:t>
            </w:r>
          </w:p>
          <w:p w14:paraId="794E3EEB" w14:textId="3D73F188" w:rsidR="00153B75" w:rsidRPr="0026778E" w:rsidRDefault="00153B75" w:rsidP="00153B75">
            <w:pPr>
              <w:suppressAutoHyphens/>
              <w:spacing w:line="312" w:lineRule="auto"/>
              <w:contextualSpacing/>
              <w:jc w:val="both"/>
              <w:rPr>
                <w:i/>
              </w:rPr>
            </w:pPr>
            <w:r>
              <w:rPr>
                <w:i/>
              </w:rPr>
              <w:t>CPF/ME:</w:t>
            </w:r>
            <w:r w:rsidRPr="0026778E">
              <w:rPr>
                <w:i/>
              </w:rPr>
              <w:t>”</w:t>
            </w:r>
          </w:p>
        </w:tc>
      </w:tr>
    </w:tbl>
    <w:p w14:paraId="4AAAA35F" w14:textId="5C990433" w:rsidR="00153B75" w:rsidRDefault="00153B75" w:rsidP="00D662BE">
      <w:pPr>
        <w:pStyle w:val="Body"/>
        <w:rPr>
          <w:rFonts w:cs="Tahoma"/>
          <w:b/>
          <w:bCs/>
          <w:szCs w:val="20"/>
        </w:rPr>
      </w:pPr>
    </w:p>
    <w:p w14:paraId="11729594" w14:textId="77777777" w:rsidR="00032935" w:rsidRDefault="00032935" w:rsidP="00D662BE">
      <w:pPr>
        <w:pStyle w:val="Body"/>
        <w:rPr>
          <w:rFonts w:cs="Tahoma"/>
          <w:b/>
          <w:bCs/>
          <w:szCs w:val="20"/>
        </w:rPr>
        <w:sectPr w:rsidR="00032935" w:rsidSect="00517D90">
          <w:pgSz w:w="16839" w:h="11907" w:orient="landscape" w:code="9"/>
          <w:pgMar w:top="1588" w:right="1985" w:bottom="1588" w:left="1304" w:header="765" w:footer="482" w:gutter="0"/>
          <w:pgNumType w:start="0"/>
          <w:cols w:space="708"/>
          <w:titlePg/>
          <w:docGrid w:linePitch="360"/>
        </w:sectPr>
      </w:pPr>
    </w:p>
    <w:p w14:paraId="76E89CED" w14:textId="50D9CB90" w:rsidR="00C952CA" w:rsidRPr="00C952CA" w:rsidRDefault="00C952CA" w:rsidP="00C952CA">
      <w:pPr>
        <w:pStyle w:val="TtuloAnexo"/>
        <w:rPr>
          <w:rFonts w:cs="Tahoma"/>
          <w:sz w:val="20"/>
          <w:szCs w:val="18"/>
        </w:rPr>
      </w:pPr>
      <w:bookmarkStart w:id="87" w:name="_Toc105515132"/>
      <w:bookmarkStart w:id="88" w:name="_Toc66875014"/>
      <w:r w:rsidRPr="00C952CA">
        <w:rPr>
          <w:rFonts w:cs="Tahoma"/>
          <w:sz w:val="20"/>
          <w:szCs w:val="18"/>
        </w:rPr>
        <w:lastRenderedPageBreak/>
        <w:t>ANEXO VII – GASTOS JÁ REALIZADOS NOS EMPREENDIMENTOS IMOBILIÁRIOS ELEGÍVEIS (REEMBOLSO)</w:t>
      </w:r>
      <w:bookmarkEnd w:id="87"/>
      <w:bookmarkEnd w:id="88"/>
    </w:p>
    <w:tbl>
      <w:tblPr>
        <w:tblW w:w="14138" w:type="dxa"/>
        <w:tblCellMar>
          <w:left w:w="70" w:type="dxa"/>
          <w:right w:w="70" w:type="dxa"/>
        </w:tblCellMar>
        <w:tblLook w:val="04A0" w:firstRow="1" w:lastRow="0" w:firstColumn="1" w:lastColumn="0" w:noHBand="0" w:noVBand="1"/>
      </w:tblPr>
      <w:tblGrid>
        <w:gridCol w:w="4948"/>
        <w:gridCol w:w="1294"/>
        <w:gridCol w:w="4064"/>
        <w:gridCol w:w="1277"/>
        <w:gridCol w:w="1229"/>
        <w:gridCol w:w="1326"/>
      </w:tblGrid>
      <w:tr w:rsidR="00103CC3" w:rsidRPr="00103CC3" w14:paraId="0F5EFC66" w14:textId="77777777" w:rsidTr="00103CC3">
        <w:trPr>
          <w:trHeight w:val="400"/>
        </w:trPr>
        <w:tc>
          <w:tcPr>
            <w:tcW w:w="0" w:type="auto"/>
            <w:tcBorders>
              <w:top w:val="single" w:sz="8" w:space="0" w:color="auto"/>
              <w:left w:val="single" w:sz="8" w:space="0" w:color="auto"/>
              <w:bottom w:val="nil"/>
              <w:right w:val="single" w:sz="8" w:space="0" w:color="auto"/>
            </w:tcBorders>
            <w:shd w:val="clear" w:color="000000" w:fill="D0CECE"/>
            <w:vAlign w:val="center"/>
            <w:hideMark/>
          </w:tcPr>
          <w:p w14:paraId="15EE26EC" w14:textId="77777777" w:rsidR="00103CC3" w:rsidRPr="00103CC3" w:rsidRDefault="00103CC3" w:rsidP="00103CC3">
            <w:pPr>
              <w:contextualSpacing/>
              <w:jc w:val="center"/>
              <w:rPr>
                <w:rFonts w:cs="Tahoma"/>
                <w:b/>
                <w:bCs/>
                <w:color w:val="000000"/>
                <w:sz w:val="16"/>
                <w:szCs w:val="16"/>
                <w:lang w:eastAsia="pt-BR"/>
              </w:rPr>
            </w:pPr>
            <w:r w:rsidRPr="00103CC3">
              <w:rPr>
                <w:rFonts w:cs="Tahoma"/>
                <w:b/>
                <w:bCs/>
                <w:color w:val="000000"/>
                <w:sz w:val="16"/>
                <w:szCs w:val="16"/>
                <w:lang w:eastAsia="pt-BR"/>
              </w:rPr>
              <w:t>EMPRENDIMENTO</w:t>
            </w:r>
          </w:p>
        </w:tc>
        <w:tc>
          <w:tcPr>
            <w:tcW w:w="0" w:type="auto"/>
            <w:tcBorders>
              <w:top w:val="single" w:sz="8" w:space="0" w:color="auto"/>
              <w:left w:val="nil"/>
              <w:bottom w:val="nil"/>
              <w:right w:val="single" w:sz="8" w:space="0" w:color="auto"/>
            </w:tcBorders>
            <w:shd w:val="clear" w:color="000000" w:fill="D0CECE"/>
            <w:vAlign w:val="center"/>
            <w:hideMark/>
          </w:tcPr>
          <w:p w14:paraId="6C57F95C" w14:textId="77777777" w:rsidR="00103CC3" w:rsidRPr="00103CC3" w:rsidRDefault="00103CC3" w:rsidP="00103CC3">
            <w:pPr>
              <w:contextualSpacing/>
              <w:jc w:val="center"/>
              <w:rPr>
                <w:rFonts w:cs="Tahoma"/>
                <w:b/>
                <w:bCs/>
                <w:color w:val="000000"/>
                <w:sz w:val="16"/>
                <w:szCs w:val="16"/>
                <w:lang w:eastAsia="pt-BR"/>
              </w:rPr>
            </w:pPr>
            <w:r w:rsidRPr="00103CC3">
              <w:rPr>
                <w:rFonts w:cs="Tahoma"/>
                <w:b/>
                <w:bCs/>
                <w:color w:val="000000"/>
                <w:sz w:val="16"/>
                <w:szCs w:val="16"/>
                <w:lang w:eastAsia="pt-BR"/>
              </w:rPr>
              <w:t>DATA DE PAGAMENTO</w:t>
            </w:r>
          </w:p>
        </w:tc>
        <w:tc>
          <w:tcPr>
            <w:tcW w:w="0" w:type="auto"/>
            <w:tcBorders>
              <w:top w:val="single" w:sz="8" w:space="0" w:color="auto"/>
              <w:left w:val="nil"/>
              <w:bottom w:val="nil"/>
              <w:right w:val="single" w:sz="8" w:space="0" w:color="auto"/>
            </w:tcBorders>
            <w:shd w:val="clear" w:color="000000" w:fill="D0CECE"/>
            <w:vAlign w:val="center"/>
            <w:hideMark/>
          </w:tcPr>
          <w:p w14:paraId="06061F28" w14:textId="77777777" w:rsidR="00103CC3" w:rsidRPr="00103CC3" w:rsidRDefault="00103CC3" w:rsidP="00103CC3">
            <w:pPr>
              <w:contextualSpacing/>
              <w:jc w:val="center"/>
              <w:rPr>
                <w:rFonts w:cs="Tahoma"/>
                <w:b/>
                <w:bCs/>
                <w:color w:val="000000"/>
                <w:sz w:val="16"/>
                <w:szCs w:val="16"/>
                <w:lang w:eastAsia="pt-BR"/>
              </w:rPr>
            </w:pPr>
            <w:r w:rsidRPr="00103CC3">
              <w:rPr>
                <w:rFonts w:cs="Tahoma"/>
                <w:b/>
                <w:bCs/>
                <w:color w:val="000000"/>
                <w:sz w:val="16"/>
                <w:szCs w:val="16"/>
                <w:lang w:eastAsia="pt-BR"/>
              </w:rPr>
              <w:t>DOCUMENTO</w:t>
            </w:r>
          </w:p>
        </w:tc>
        <w:tc>
          <w:tcPr>
            <w:tcW w:w="0" w:type="auto"/>
            <w:tcBorders>
              <w:top w:val="single" w:sz="8" w:space="0" w:color="auto"/>
              <w:left w:val="nil"/>
              <w:bottom w:val="nil"/>
              <w:right w:val="single" w:sz="8" w:space="0" w:color="auto"/>
            </w:tcBorders>
            <w:shd w:val="clear" w:color="000000" w:fill="D0CECE"/>
            <w:vAlign w:val="center"/>
            <w:hideMark/>
          </w:tcPr>
          <w:p w14:paraId="33E60831" w14:textId="77777777" w:rsidR="00103CC3" w:rsidRPr="00103CC3" w:rsidRDefault="00103CC3" w:rsidP="00103CC3">
            <w:pPr>
              <w:contextualSpacing/>
              <w:jc w:val="center"/>
              <w:rPr>
                <w:rFonts w:cs="Tahoma"/>
                <w:b/>
                <w:bCs/>
                <w:color w:val="000000"/>
                <w:sz w:val="16"/>
                <w:szCs w:val="16"/>
                <w:lang w:eastAsia="pt-BR"/>
              </w:rPr>
            </w:pPr>
            <w:r w:rsidRPr="00103CC3">
              <w:rPr>
                <w:rFonts w:cs="Tahoma"/>
                <w:b/>
                <w:bCs/>
                <w:color w:val="000000"/>
                <w:sz w:val="16"/>
                <w:szCs w:val="16"/>
                <w:lang w:eastAsia="pt-BR"/>
              </w:rPr>
              <w:t>VALOR PAGO</w:t>
            </w:r>
          </w:p>
        </w:tc>
        <w:tc>
          <w:tcPr>
            <w:tcW w:w="0" w:type="auto"/>
            <w:tcBorders>
              <w:top w:val="single" w:sz="8" w:space="0" w:color="auto"/>
              <w:left w:val="nil"/>
              <w:bottom w:val="nil"/>
              <w:right w:val="single" w:sz="8" w:space="0" w:color="auto"/>
            </w:tcBorders>
            <w:shd w:val="clear" w:color="000000" w:fill="D0CECE"/>
            <w:vAlign w:val="center"/>
            <w:hideMark/>
          </w:tcPr>
          <w:p w14:paraId="1AD4FE4B" w14:textId="77777777" w:rsidR="00103CC3" w:rsidRPr="00103CC3" w:rsidRDefault="00103CC3" w:rsidP="00103CC3">
            <w:pPr>
              <w:contextualSpacing/>
              <w:jc w:val="center"/>
              <w:rPr>
                <w:rFonts w:cs="Tahoma"/>
                <w:b/>
                <w:bCs/>
                <w:color w:val="000000"/>
                <w:sz w:val="16"/>
                <w:szCs w:val="16"/>
                <w:lang w:eastAsia="pt-BR"/>
              </w:rPr>
            </w:pPr>
            <w:r w:rsidRPr="00103CC3">
              <w:rPr>
                <w:rFonts w:cs="Tahoma"/>
                <w:b/>
                <w:bCs/>
                <w:color w:val="000000"/>
                <w:sz w:val="16"/>
                <w:szCs w:val="16"/>
                <w:lang w:eastAsia="pt-BR"/>
              </w:rPr>
              <w:t>DESCRIÇÃO</w:t>
            </w:r>
          </w:p>
        </w:tc>
        <w:tc>
          <w:tcPr>
            <w:tcW w:w="0" w:type="auto"/>
            <w:tcBorders>
              <w:top w:val="single" w:sz="8" w:space="0" w:color="auto"/>
              <w:left w:val="nil"/>
              <w:bottom w:val="nil"/>
              <w:right w:val="single" w:sz="8" w:space="0" w:color="auto"/>
            </w:tcBorders>
            <w:shd w:val="clear" w:color="000000" w:fill="D0CECE"/>
            <w:vAlign w:val="center"/>
            <w:hideMark/>
          </w:tcPr>
          <w:p w14:paraId="782C4973" w14:textId="77777777" w:rsidR="00103CC3" w:rsidRPr="00103CC3" w:rsidRDefault="00103CC3" w:rsidP="00103CC3">
            <w:pPr>
              <w:contextualSpacing/>
              <w:jc w:val="center"/>
              <w:rPr>
                <w:rFonts w:cs="Tahoma"/>
                <w:b/>
                <w:bCs/>
                <w:color w:val="000000"/>
                <w:sz w:val="16"/>
                <w:szCs w:val="16"/>
                <w:lang w:eastAsia="pt-BR"/>
              </w:rPr>
            </w:pPr>
            <w:r w:rsidRPr="00103CC3">
              <w:rPr>
                <w:rFonts w:cs="Tahoma"/>
                <w:b/>
                <w:bCs/>
                <w:color w:val="000000"/>
                <w:sz w:val="16"/>
                <w:szCs w:val="16"/>
                <w:lang w:eastAsia="pt-BR"/>
              </w:rPr>
              <w:t>FINALIDADE</w:t>
            </w:r>
          </w:p>
        </w:tc>
      </w:tr>
      <w:tr w:rsidR="00103CC3" w:rsidRPr="00103CC3" w14:paraId="15533ED7" w14:textId="77777777" w:rsidTr="00103CC3">
        <w:trPr>
          <w:trHeight w:val="8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BC81C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CC27E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23BD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2021-11-9_Avignon_1415959,94_Extrato</w:t>
            </w:r>
            <w:proofErr w:type="gramStart"/>
            <w:r w:rsidRPr="00103CC3">
              <w:rPr>
                <w:rFonts w:cs="Tahoma"/>
                <w:color w:val="000000"/>
                <w:sz w:val="16"/>
                <w:szCs w:val="16"/>
                <w:lang w:eastAsia="pt-BR"/>
              </w:rPr>
              <w:t>_Bancário</w:t>
            </w:r>
            <w:proofErr w:type="gram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1B909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1.415.959,94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882AB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DB40D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67254D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9E83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1D2A13C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724501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2021-11-9_Avignon_1013232,23_Extrato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C5C0C2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1.013.232,23 </w:t>
            </w:r>
          </w:p>
        </w:tc>
        <w:tc>
          <w:tcPr>
            <w:tcW w:w="0" w:type="auto"/>
            <w:tcBorders>
              <w:top w:val="nil"/>
              <w:left w:val="nil"/>
              <w:bottom w:val="single" w:sz="4" w:space="0" w:color="auto"/>
              <w:right w:val="single" w:sz="4" w:space="0" w:color="auto"/>
            </w:tcBorders>
            <w:shd w:val="clear" w:color="auto" w:fill="auto"/>
            <w:vAlign w:val="center"/>
            <w:hideMark/>
          </w:tcPr>
          <w:p w14:paraId="524BE4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49941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51A1F2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2E97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356A5A9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4C22F4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2021-11-9_Avignon_1440924,33_Extrato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40BC16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1.440.924,33 </w:t>
            </w:r>
          </w:p>
        </w:tc>
        <w:tc>
          <w:tcPr>
            <w:tcW w:w="0" w:type="auto"/>
            <w:tcBorders>
              <w:top w:val="nil"/>
              <w:left w:val="nil"/>
              <w:bottom w:val="single" w:sz="4" w:space="0" w:color="auto"/>
              <w:right w:val="single" w:sz="4" w:space="0" w:color="auto"/>
            </w:tcBorders>
            <w:shd w:val="clear" w:color="auto" w:fill="auto"/>
            <w:vAlign w:val="center"/>
            <w:hideMark/>
          </w:tcPr>
          <w:p w14:paraId="0208390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080B7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8E0C31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292C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349459D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3A4844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2021-11-9_Avignon_879941,52_Extrato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173456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879.941,52 </w:t>
            </w:r>
          </w:p>
        </w:tc>
        <w:tc>
          <w:tcPr>
            <w:tcW w:w="0" w:type="auto"/>
            <w:tcBorders>
              <w:top w:val="nil"/>
              <w:left w:val="nil"/>
              <w:bottom w:val="single" w:sz="4" w:space="0" w:color="auto"/>
              <w:right w:val="single" w:sz="4" w:space="0" w:color="auto"/>
            </w:tcBorders>
            <w:shd w:val="clear" w:color="auto" w:fill="auto"/>
            <w:vAlign w:val="center"/>
            <w:hideMark/>
          </w:tcPr>
          <w:p w14:paraId="3E3B55C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55715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0FCCDE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AA13C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54C607B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4C2307C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2021-11-9_Avignon_709153,25_Extrato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6EECA7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709.153,25 </w:t>
            </w:r>
          </w:p>
        </w:tc>
        <w:tc>
          <w:tcPr>
            <w:tcW w:w="0" w:type="auto"/>
            <w:tcBorders>
              <w:top w:val="nil"/>
              <w:left w:val="nil"/>
              <w:bottom w:val="single" w:sz="4" w:space="0" w:color="auto"/>
              <w:right w:val="single" w:sz="4" w:space="0" w:color="auto"/>
            </w:tcBorders>
            <w:shd w:val="clear" w:color="auto" w:fill="auto"/>
            <w:vAlign w:val="center"/>
            <w:hideMark/>
          </w:tcPr>
          <w:p w14:paraId="41D926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2B125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932B7D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73F6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04D3C9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4BE7BA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2021-11-9_Avignon_871750,01_Extrato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3E0300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871.750,01 </w:t>
            </w:r>
          </w:p>
        </w:tc>
        <w:tc>
          <w:tcPr>
            <w:tcW w:w="0" w:type="auto"/>
            <w:tcBorders>
              <w:top w:val="nil"/>
              <w:left w:val="nil"/>
              <w:bottom w:val="single" w:sz="4" w:space="0" w:color="auto"/>
              <w:right w:val="single" w:sz="4" w:space="0" w:color="auto"/>
            </w:tcBorders>
            <w:shd w:val="clear" w:color="auto" w:fill="auto"/>
            <w:vAlign w:val="center"/>
            <w:hideMark/>
          </w:tcPr>
          <w:p w14:paraId="1A9EE7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D1DBEE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2C463D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C42F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464C79D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7EEB92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2021-11-9_Avignon_834774,61_Extrato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E5BB2E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834.774,61 </w:t>
            </w:r>
          </w:p>
        </w:tc>
        <w:tc>
          <w:tcPr>
            <w:tcW w:w="0" w:type="auto"/>
            <w:tcBorders>
              <w:top w:val="nil"/>
              <w:left w:val="nil"/>
              <w:bottom w:val="single" w:sz="4" w:space="0" w:color="auto"/>
              <w:right w:val="single" w:sz="4" w:space="0" w:color="auto"/>
            </w:tcBorders>
            <w:shd w:val="clear" w:color="auto" w:fill="auto"/>
            <w:vAlign w:val="center"/>
            <w:hideMark/>
          </w:tcPr>
          <w:p w14:paraId="0EEB71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96D578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D74B4A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37CC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3EA1EC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65000B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2021-11-9_Avignon_243439,2_Extrato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DD5327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243.439,20 </w:t>
            </w:r>
          </w:p>
        </w:tc>
        <w:tc>
          <w:tcPr>
            <w:tcW w:w="0" w:type="auto"/>
            <w:tcBorders>
              <w:top w:val="nil"/>
              <w:left w:val="nil"/>
              <w:bottom w:val="single" w:sz="4" w:space="0" w:color="auto"/>
              <w:right w:val="single" w:sz="4" w:space="0" w:color="auto"/>
            </w:tcBorders>
            <w:shd w:val="clear" w:color="auto" w:fill="auto"/>
            <w:vAlign w:val="center"/>
            <w:hideMark/>
          </w:tcPr>
          <w:p w14:paraId="06FF17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34732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D03A61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43E7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05255DD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058DECC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2021-11-9_Avignon_1260458,6_Extrato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0C168C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1.260.458,60 </w:t>
            </w:r>
          </w:p>
        </w:tc>
        <w:tc>
          <w:tcPr>
            <w:tcW w:w="0" w:type="auto"/>
            <w:tcBorders>
              <w:top w:val="nil"/>
              <w:left w:val="nil"/>
              <w:bottom w:val="single" w:sz="4" w:space="0" w:color="auto"/>
              <w:right w:val="single" w:sz="4" w:space="0" w:color="auto"/>
            </w:tcBorders>
            <w:shd w:val="clear" w:color="auto" w:fill="auto"/>
            <w:vAlign w:val="center"/>
            <w:hideMark/>
          </w:tcPr>
          <w:p w14:paraId="06DE90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36822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66085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0792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7D96AE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10/11/2021</w:t>
            </w:r>
          </w:p>
        </w:tc>
        <w:tc>
          <w:tcPr>
            <w:tcW w:w="0" w:type="auto"/>
            <w:tcBorders>
              <w:top w:val="nil"/>
              <w:left w:val="nil"/>
              <w:bottom w:val="single" w:sz="4" w:space="0" w:color="auto"/>
              <w:right w:val="single" w:sz="4" w:space="0" w:color="auto"/>
            </w:tcBorders>
            <w:shd w:val="clear" w:color="auto" w:fill="auto"/>
            <w:vAlign w:val="center"/>
            <w:hideMark/>
          </w:tcPr>
          <w:p w14:paraId="18B694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2021-11-10_Avignon_9500000_Extrato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F7D4AA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9.500.000,00 </w:t>
            </w:r>
          </w:p>
        </w:tc>
        <w:tc>
          <w:tcPr>
            <w:tcW w:w="0" w:type="auto"/>
            <w:tcBorders>
              <w:top w:val="nil"/>
              <w:left w:val="nil"/>
              <w:bottom w:val="single" w:sz="4" w:space="0" w:color="auto"/>
              <w:right w:val="single" w:sz="4" w:space="0" w:color="auto"/>
            </w:tcBorders>
            <w:shd w:val="clear" w:color="auto" w:fill="auto"/>
            <w:vAlign w:val="center"/>
            <w:hideMark/>
          </w:tcPr>
          <w:p w14:paraId="74A5C5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69F61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CE2ED6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59F0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Avignon (Matrícula:151841)</w:t>
            </w:r>
          </w:p>
        </w:tc>
        <w:tc>
          <w:tcPr>
            <w:tcW w:w="0" w:type="auto"/>
            <w:tcBorders>
              <w:top w:val="nil"/>
              <w:left w:val="nil"/>
              <w:bottom w:val="single" w:sz="4" w:space="0" w:color="auto"/>
              <w:right w:val="single" w:sz="4" w:space="0" w:color="auto"/>
            </w:tcBorders>
            <w:shd w:val="clear" w:color="auto" w:fill="auto"/>
            <w:vAlign w:val="center"/>
            <w:hideMark/>
          </w:tcPr>
          <w:p w14:paraId="5974FF9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11/11/2021</w:t>
            </w:r>
          </w:p>
        </w:tc>
        <w:tc>
          <w:tcPr>
            <w:tcW w:w="0" w:type="auto"/>
            <w:tcBorders>
              <w:top w:val="nil"/>
              <w:left w:val="nil"/>
              <w:bottom w:val="single" w:sz="4" w:space="0" w:color="auto"/>
              <w:right w:val="single" w:sz="4" w:space="0" w:color="auto"/>
            </w:tcBorders>
            <w:shd w:val="clear" w:color="auto" w:fill="auto"/>
            <w:vAlign w:val="center"/>
            <w:hideMark/>
          </w:tcPr>
          <w:p w14:paraId="787E0C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2021-11-11_Avignon_494974,37_Extrato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6B3C4F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494.974,37 </w:t>
            </w:r>
          </w:p>
        </w:tc>
        <w:tc>
          <w:tcPr>
            <w:tcW w:w="0" w:type="auto"/>
            <w:tcBorders>
              <w:top w:val="nil"/>
              <w:left w:val="nil"/>
              <w:bottom w:val="single" w:sz="4" w:space="0" w:color="auto"/>
              <w:right w:val="single" w:sz="4" w:space="0" w:color="auto"/>
            </w:tcBorders>
            <w:shd w:val="clear" w:color="auto" w:fill="auto"/>
            <w:vAlign w:val="center"/>
            <w:hideMark/>
          </w:tcPr>
          <w:p w14:paraId="09978E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64C01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84788B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BAA16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1ACF82C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02/07/2021</w:t>
            </w:r>
          </w:p>
        </w:tc>
        <w:tc>
          <w:tcPr>
            <w:tcW w:w="0" w:type="auto"/>
            <w:tcBorders>
              <w:top w:val="nil"/>
              <w:left w:val="nil"/>
              <w:bottom w:val="single" w:sz="4" w:space="0" w:color="auto"/>
              <w:right w:val="single" w:sz="4" w:space="0" w:color="auto"/>
            </w:tcBorders>
            <w:shd w:val="clear" w:color="auto" w:fill="auto"/>
            <w:vAlign w:val="center"/>
            <w:hideMark/>
          </w:tcPr>
          <w:p w14:paraId="25D8DE4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2021-7-2_Florença - Módulo I_23995,61_Extrato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BD3A5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23.995,61 </w:t>
            </w:r>
          </w:p>
        </w:tc>
        <w:tc>
          <w:tcPr>
            <w:tcW w:w="0" w:type="auto"/>
            <w:tcBorders>
              <w:top w:val="nil"/>
              <w:left w:val="nil"/>
              <w:bottom w:val="single" w:sz="4" w:space="0" w:color="auto"/>
              <w:right w:val="single" w:sz="4" w:space="0" w:color="auto"/>
            </w:tcBorders>
            <w:shd w:val="clear" w:color="auto" w:fill="auto"/>
            <w:vAlign w:val="center"/>
            <w:hideMark/>
          </w:tcPr>
          <w:p w14:paraId="5184E9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2ED64F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173624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B5489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52A11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07/07/2021</w:t>
            </w:r>
          </w:p>
        </w:tc>
        <w:tc>
          <w:tcPr>
            <w:tcW w:w="0" w:type="auto"/>
            <w:tcBorders>
              <w:top w:val="nil"/>
              <w:left w:val="nil"/>
              <w:bottom w:val="single" w:sz="4" w:space="0" w:color="auto"/>
              <w:right w:val="single" w:sz="4" w:space="0" w:color="auto"/>
            </w:tcBorders>
            <w:shd w:val="clear" w:color="auto" w:fill="auto"/>
            <w:vAlign w:val="center"/>
            <w:hideMark/>
          </w:tcPr>
          <w:p w14:paraId="79DE73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2021-7-7_Florença - Módulo I_21894,87_Extrato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F08F7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21.894,87 </w:t>
            </w:r>
          </w:p>
        </w:tc>
        <w:tc>
          <w:tcPr>
            <w:tcW w:w="0" w:type="auto"/>
            <w:tcBorders>
              <w:top w:val="nil"/>
              <w:left w:val="nil"/>
              <w:bottom w:val="single" w:sz="4" w:space="0" w:color="auto"/>
              <w:right w:val="single" w:sz="4" w:space="0" w:color="auto"/>
            </w:tcBorders>
            <w:shd w:val="clear" w:color="auto" w:fill="auto"/>
            <w:vAlign w:val="center"/>
            <w:hideMark/>
          </w:tcPr>
          <w:p w14:paraId="58BBB4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3F8F8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07A38E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8D71F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3759F17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08/07/2021</w:t>
            </w:r>
          </w:p>
        </w:tc>
        <w:tc>
          <w:tcPr>
            <w:tcW w:w="0" w:type="auto"/>
            <w:tcBorders>
              <w:top w:val="nil"/>
              <w:left w:val="nil"/>
              <w:bottom w:val="single" w:sz="4" w:space="0" w:color="auto"/>
              <w:right w:val="single" w:sz="4" w:space="0" w:color="auto"/>
            </w:tcBorders>
            <w:shd w:val="clear" w:color="auto" w:fill="auto"/>
            <w:vAlign w:val="center"/>
            <w:hideMark/>
          </w:tcPr>
          <w:p w14:paraId="109128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2021-7-8_Florença - Módulo I_26415,23_Extrato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BDA715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26.415,23 </w:t>
            </w:r>
          </w:p>
        </w:tc>
        <w:tc>
          <w:tcPr>
            <w:tcW w:w="0" w:type="auto"/>
            <w:tcBorders>
              <w:top w:val="nil"/>
              <w:left w:val="nil"/>
              <w:bottom w:val="single" w:sz="4" w:space="0" w:color="auto"/>
              <w:right w:val="single" w:sz="4" w:space="0" w:color="auto"/>
            </w:tcBorders>
            <w:shd w:val="clear" w:color="auto" w:fill="auto"/>
            <w:vAlign w:val="center"/>
            <w:hideMark/>
          </w:tcPr>
          <w:p w14:paraId="763A1C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E7744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B1F66B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E6E1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36A5E7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12/07/2021</w:t>
            </w:r>
          </w:p>
        </w:tc>
        <w:tc>
          <w:tcPr>
            <w:tcW w:w="0" w:type="auto"/>
            <w:tcBorders>
              <w:top w:val="nil"/>
              <w:left w:val="nil"/>
              <w:bottom w:val="single" w:sz="4" w:space="0" w:color="auto"/>
              <w:right w:val="single" w:sz="4" w:space="0" w:color="auto"/>
            </w:tcBorders>
            <w:shd w:val="clear" w:color="auto" w:fill="auto"/>
            <w:vAlign w:val="center"/>
            <w:hideMark/>
          </w:tcPr>
          <w:p w14:paraId="62B6BC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2021-7-12_Florença - Módulo I_45505,14_Extrato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76CEF8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45.505,14 </w:t>
            </w:r>
          </w:p>
        </w:tc>
        <w:tc>
          <w:tcPr>
            <w:tcW w:w="0" w:type="auto"/>
            <w:tcBorders>
              <w:top w:val="nil"/>
              <w:left w:val="nil"/>
              <w:bottom w:val="single" w:sz="4" w:space="0" w:color="auto"/>
              <w:right w:val="single" w:sz="4" w:space="0" w:color="auto"/>
            </w:tcBorders>
            <w:shd w:val="clear" w:color="auto" w:fill="auto"/>
            <w:vAlign w:val="center"/>
            <w:hideMark/>
          </w:tcPr>
          <w:p w14:paraId="492CDFC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99102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27E4F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B4F8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FA5047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13/07/2021</w:t>
            </w:r>
          </w:p>
        </w:tc>
        <w:tc>
          <w:tcPr>
            <w:tcW w:w="0" w:type="auto"/>
            <w:tcBorders>
              <w:top w:val="nil"/>
              <w:left w:val="nil"/>
              <w:bottom w:val="single" w:sz="4" w:space="0" w:color="auto"/>
              <w:right w:val="single" w:sz="4" w:space="0" w:color="auto"/>
            </w:tcBorders>
            <w:shd w:val="clear" w:color="auto" w:fill="auto"/>
            <w:vAlign w:val="center"/>
            <w:hideMark/>
          </w:tcPr>
          <w:p w14:paraId="68AA54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2021-7-13_Florença - Módulo I_44733,07_Extrato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6C2C9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44.733,07 </w:t>
            </w:r>
          </w:p>
        </w:tc>
        <w:tc>
          <w:tcPr>
            <w:tcW w:w="0" w:type="auto"/>
            <w:tcBorders>
              <w:top w:val="nil"/>
              <w:left w:val="nil"/>
              <w:bottom w:val="single" w:sz="4" w:space="0" w:color="auto"/>
              <w:right w:val="single" w:sz="4" w:space="0" w:color="auto"/>
            </w:tcBorders>
            <w:shd w:val="clear" w:color="auto" w:fill="auto"/>
            <w:vAlign w:val="center"/>
            <w:hideMark/>
          </w:tcPr>
          <w:p w14:paraId="75F7B2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A92B4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4CA663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86DF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34089F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15/07/2021</w:t>
            </w:r>
          </w:p>
        </w:tc>
        <w:tc>
          <w:tcPr>
            <w:tcW w:w="0" w:type="auto"/>
            <w:tcBorders>
              <w:top w:val="nil"/>
              <w:left w:val="nil"/>
              <w:bottom w:val="single" w:sz="4" w:space="0" w:color="auto"/>
              <w:right w:val="single" w:sz="4" w:space="0" w:color="auto"/>
            </w:tcBorders>
            <w:shd w:val="clear" w:color="auto" w:fill="auto"/>
            <w:vAlign w:val="center"/>
            <w:hideMark/>
          </w:tcPr>
          <w:p w14:paraId="7DF92AD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2021-7-15_Florença - Módulo I_1297,04_Extrato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AED1B5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1.297,04 </w:t>
            </w:r>
          </w:p>
        </w:tc>
        <w:tc>
          <w:tcPr>
            <w:tcW w:w="0" w:type="auto"/>
            <w:tcBorders>
              <w:top w:val="nil"/>
              <w:left w:val="nil"/>
              <w:bottom w:val="single" w:sz="4" w:space="0" w:color="auto"/>
              <w:right w:val="single" w:sz="4" w:space="0" w:color="auto"/>
            </w:tcBorders>
            <w:shd w:val="clear" w:color="auto" w:fill="auto"/>
            <w:vAlign w:val="center"/>
            <w:hideMark/>
          </w:tcPr>
          <w:p w14:paraId="553FFE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308D46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E8AC6D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109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F9D11A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19/07/2021</w:t>
            </w:r>
          </w:p>
        </w:tc>
        <w:tc>
          <w:tcPr>
            <w:tcW w:w="0" w:type="auto"/>
            <w:tcBorders>
              <w:top w:val="nil"/>
              <w:left w:val="nil"/>
              <w:bottom w:val="single" w:sz="4" w:space="0" w:color="auto"/>
              <w:right w:val="single" w:sz="4" w:space="0" w:color="auto"/>
            </w:tcBorders>
            <w:shd w:val="clear" w:color="auto" w:fill="auto"/>
            <w:vAlign w:val="center"/>
            <w:hideMark/>
          </w:tcPr>
          <w:p w14:paraId="57BC26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2021-7-19_Florença - Módulo I_27399,49_Extrato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817A12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27.399,49 </w:t>
            </w:r>
          </w:p>
        </w:tc>
        <w:tc>
          <w:tcPr>
            <w:tcW w:w="0" w:type="auto"/>
            <w:tcBorders>
              <w:top w:val="nil"/>
              <w:left w:val="nil"/>
              <w:bottom w:val="single" w:sz="4" w:space="0" w:color="auto"/>
              <w:right w:val="single" w:sz="4" w:space="0" w:color="auto"/>
            </w:tcBorders>
            <w:shd w:val="clear" w:color="auto" w:fill="auto"/>
            <w:vAlign w:val="center"/>
            <w:hideMark/>
          </w:tcPr>
          <w:p w14:paraId="6D8F70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2CE47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AF3D64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A7BB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50683CD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20/07/2021</w:t>
            </w:r>
          </w:p>
        </w:tc>
        <w:tc>
          <w:tcPr>
            <w:tcW w:w="0" w:type="auto"/>
            <w:tcBorders>
              <w:top w:val="nil"/>
              <w:left w:val="nil"/>
              <w:bottom w:val="single" w:sz="4" w:space="0" w:color="auto"/>
              <w:right w:val="single" w:sz="4" w:space="0" w:color="auto"/>
            </w:tcBorders>
            <w:shd w:val="clear" w:color="auto" w:fill="auto"/>
            <w:vAlign w:val="center"/>
            <w:hideMark/>
          </w:tcPr>
          <w:p w14:paraId="49F31A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2021-7-20_Florença - Módulo I_28345,67_Extrato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E5A557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28.345,67 </w:t>
            </w:r>
          </w:p>
        </w:tc>
        <w:tc>
          <w:tcPr>
            <w:tcW w:w="0" w:type="auto"/>
            <w:tcBorders>
              <w:top w:val="nil"/>
              <w:left w:val="nil"/>
              <w:bottom w:val="single" w:sz="4" w:space="0" w:color="auto"/>
              <w:right w:val="single" w:sz="4" w:space="0" w:color="auto"/>
            </w:tcBorders>
            <w:shd w:val="clear" w:color="auto" w:fill="auto"/>
            <w:vAlign w:val="center"/>
            <w:hideMark/>
          </w:tcPr>
          <w:p w14:paraId="3A8CC2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52156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2193C4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6FA0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07F927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29/07/2021</w:t>
            </w:r>
          </w:p>
        </w:tc>
        <w:tc>
          <w:tcPr>
            <w:tcW w:w="0" w:type="auto"/>
            <w:tcBorders>
              <w:top w:val="nil"/>
              <w:left w:val="nil"/>
              <w:bottom w:val="single" w:sz="4" w:space="0" w:color="auto"/>
              <w:right w:val="single" w:sz="4" w:space="0" w:color="auto"/>
            </w:tcBorders>
            <w:shd w:val="clear" w:color="auto" w:fill="auto"/>
            <w:vAlign w:val="center"/>
            <w:hideMark/>
          </w:tcPr>
          <w:p w14:paraId="79223A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2021-7-29_Florença - Módulo I_1471,3_Extrato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34534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1.471,30 </w:t>
            </w:r>
          </w:p>
        </w:tc>
        <w:tc>
          <w:tcPr>
            <w:tcW w:w="0" w:type="auto"/>
            <w:tcBorders>
              <w:top w:val="nil"/>
              <w:left w:val="nil"/>
              <w:bottom w:val="single" w:sz="4" w:space="0" w:color="auto"/>
              <w:right w:val="single" w:sz="4" w:space="0" w:color="auto"/>
            </w:tcBorders>
            <w:shd w:val="clear" w:color="auto" w:fill="auto"/>
            <w:vAlign w:val="center"/>
            <w:hideMark/>
          </w:tcPr>
          <w:p w14:paraId="3F6AC2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DAEB31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C6082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29DE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1A49167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02/08/2021</w:t>
            </w:r>
          </w:p>
        </w:tc>
        <w:tc>
          <w:tcPr>
            <w:tcW w:w="0" w:type="auto"/>
            <w:tcBorders>
              <w:top w:val="nil"/>
              <w:left w:val="nil"/>
              <w:bottom w:val="single" w:sz="4" w:space="0" w:color="auto"/>
              <w:right w:val="single" w:sz="4" w:space="0" w:color="auto"/>
            </w:tcBorders>
            <w:shd w:val="clear" w:color="auto" w:fill="auto"/>
            <w:vAlign w:val="center"/>
            <w:hideMark/>
          </w:tcPr>
          <w:p w14:paraId="00EF77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2021-8-2_Florença - Módulo I_27276,75_Extrato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C539C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27.276,75 </w:t>
            </w:r>
          </w:p>
        </w:tc>
        <w:tc>
          <w:tcPr>
            <w:tcW w:w="0" w:type="auto"/>
            <w:tcBorders>
              <w:top w:val="nil"/>
              <w:left w:val="nil"/>
              <w:bottom w:val="single" w:sz="4" w:space="0" w:color="auto"/>
              <w:right w:val="single" w:sz="4" w:space="0" w:color="auto"/>
            </w:tcBorders>
            <w:shd w:val="clear" w:color="auto" w:fill="auto"/>
            <w:vAlign w:val="center"/>
            <w:hideMark/>
          </w:tcPr>
          <w:p w14:paraId="1247904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E7767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836C07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3362B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035EAFD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06/08/2021</w:t>
            </w:r>
          </w:p>
        </w:tc>
        <w:tc>
          <w:tcPr>
            <w:tcW w:w="0" w:type="auto"/>
            <w:tcBorders>
              <w:top w:val="nil"/>
              <w:left w:val="nil"/>
              <w:bottom w:val="single" w:sz="4" w:space="0" w:color="auto"/>
              <w:right w:val="single" w:sz="4" w:space="0" w:color="auto"/>
            </w:tcBorders>
            <w:shd w:val="clear" w:color="auto" w:fill="auto"/>
            <w:vAlign w:val="center"/>
            <w:hideMark/>
          </w:tcPr>
          <w:p w14:paraId="628CAF2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2021-8-6_Florença - Módulo I_27545,86_Extrato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A2797F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27.545,86 </w:t>
            </w:r>
          </w:p>
        </w:tc>
        <w:tc>
          <w:tcPr>
            <w:tcW w:w="0" w:type="auto"/>
            <w:tcBorders>
              <w:top w:val="nil"/>
              <w:left w:val="nil"/>
              <w:bottom w:val="single" w:sz="4" w:space="0" w:color="auto"/>
              <w:right w:val="single" w:sz="4" w:space="0" w:color="auto"/>
            </w:tcBorders>
            <w:shd w:val="clear" w:color="auto" w:fill="auto"/>
            <w:vAlign w:val="center"/>
            <w:hideMark/>
          </w:tcPr>
          <w:p w14:paraId="6BFEFA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FCA1F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B62439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81EC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7E53D90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19/08/2021</w:t>
            </w:r>
          </w:p>
        </w:tc>
        <w:tc>
          <w:tcPr>
            <w:tcW w:w="0" w:type="auto"/>
            <w:tcBorders>
              <w:top w:val="nil"/>
              <w:left w:val="nil"/>
              <w:bottom w:val="single" w:sz="4" w:space="0" w:color="auto"/>
              <w:right w:val="single" w:sz="4" w:space="0" w:color="auto"/>
            </w:tcBorders>
            <w:shd w:val="clear" w:color="auto" w:fill="auto"/>
            <w:vAlign w:val="center"/>
            <w:hideMark/>
          </w:tcPr>
          <w:p w14:paraId="71BA008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2021-8-19_Florença - Módulo I_33119,78_Extrato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7B3990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33.119,78 </w:t>
            </w:r>
          </w:p>
        </w:tc>
        <w:tc>
          <w:tcPr>
            <w:tcW w:w="0" w:type="auto"/>
            <w:tcBorders>
              <w:top w:val="nil"/>
              <w:left w:val="nil"/>
              <w:bottom w:val="single" w:sz="4" w:space="0" w:color="auto"/>
              <w:right w:val="single" w:sz="4" w:space="0" w:color="auto"/>
            </w:tcBorders>
            <w:shd w:val="clear" w:color="auto" w:fill="auto"/>
            <w:vAlign w:val="center"/>
            <w:hideMark/>
          </w:tcPr>
          <w:p w14:paraId="10038F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3AD53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6278D3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C7A0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7C61006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20/08/2021</w:t>
            </w:r>
          </w:p>
        </w:tc>
        <w:tc>
          <w:tcPr>
            <w:tcW w:w="0" w:type="auto"/>
            <w:tcBorders>
              <w:top w:val="nil"/>
              <w:left w:val="nil"/>
              <w:bottom w:val="single" w:sz="4" w:space="0" w:color="auto"/>
              <w:right w:val="single" w:sz="4" w:space="0" w:color="auto"/>
            </w:tcBorders>
            <w:shd w:val="clear" w:color="auto" w:fill="auto"/>
            <w:vAlign w:val="center"/>
            <w:hideMark/>
          </w:tcPr>
          <w:p w14:paraId="305A6F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2021-8-20_Florença - Módulo I_29595,72_Extrato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8773E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29.595,72 </w:t>
            </w:r>
          </w:p>
        </w:tc>
        <w:tc>
          <w:tcPr>
            <w:tcW w:w="0" w:type="auto"/>
            <w:tcBorders>
              <w:top w:val="nil"/>
              <w:left w:val="nil"/>
              <w:bottom w:val="single" w:sz="4" w:space="0" w:color="auto"/>
              <w:right w:val="single" w:sz="4" w:space="0" w:color="auto"/>
            </w:tcBorders>
            <w:shd w:val="clear" w:color="auto" w:fill="auto"/>
            <w:vAlign w:val="center"/>
            <w:hideMark/>
          </w:tcPr>
          <w:p w14:paraId="31AE6E1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BC240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3033F2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60AE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6625714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23/08/2021</w:t>
            </w:r>
          </w:p>
        </w:tc>
        <w:tc>
          <w:tcPr>
            <w:tcW w:w="0" w:type="auto"/>
            <w:tcBorders>
              <w:top w:val="nil"/>
              <w:left w:val="nil"/>
              <w:bottom w:val="single" w:sz="4" w:space="0" w:color="auto"/>
              <w:right w:val="single" w:sz="4" w:space="0" w:color="auto"/>
            </w:tcBorders>
            <w:shd w:val="clear" w:color="auto" w:fill="auto"/>
            <w:vAlign w:val="center"/>
            <w:hideMark/>
          </w:tcPr>
          <w:p w14:paraId="457897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2021-8-23_Florença - Módulo I_66406,21_Extrato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E6929B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66.406,21 </w:t>
            </w:r>
          </w:p>
        </w:tc>
        <w:tc>
          <w:tcPr>
            <w:tcW w:w="0" w:type="auto"/>
            <w:tcBorders>
              <w:top w:val="nil"/>
              <w:left w:val="nil"/>
              <w:bottom w:val="single" w:sz="4" w:space="0" w:color="auto"/>
              <w:right w:val="single" w:sz="4" w:space="0" w:color="auto"/>
            </w:tcBorders>
            <w:shd w:val="clear" w:color="auto" w:fill="auto"/>
            <w:vAlign w:val="center"/>
            <w:hideMark/>
          </w:tcPr>
          <w:p w14:paraId="63729B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B579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DE64AE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9992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49EDD3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30/08/2021</w:t>
            </w:r>
          </w:p>
        </w:tc>
        <w:tc>
          <w:tcPr>
            <w:tcW w:w="0" w:type="auto"/>
            <w:tcBorders>
              <w:top w:val="nil"/>
              <w:left w:val="nil"/>
              <w:bottom w:val="single" w:sz="4" w:space="0" w:color="auto"/>
              <w:right w:val="single" w:sz="4" w:space="0" w:color="auto"/>
            </w:tcBorders>
            <w:shd w:val="clear" w:color="auto" w:fill="auto"/>
            <w:vAlign w:val="center"/>
            <w:hideMark/>
          </w:tcPr>
          <w:p w14:paraId="7D9838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2021-8-30_Florença - Módulo I_98363,96_Extrato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3B5C9B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98.363,96 </w:t>
            </w:r>
          </w:p>
        </w:tc>
        <w:tc>
          <w:tcPr>
            <w:tcW w:w="0" w:type="auto"/>
            <w:tcBorders>
              <w:top w:val="nil"/>
              <w:left w:val="nil"/>
              <w:bottom w:val="single" w:sz="4" w:space="0" w:color="auto"/>
              <w:right w:val="single" w:sz="4" w:space="0" w:color="auto"/>
            </w:tcBorders>
            <w:shd w:val="clear" w:color="auto" w:fill="auto"/>
            <w:vAlign w:val="center"/>
            <w:hideMark/>
          </w:tcPr>
          <w:p w14:paraId="0007DA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8555D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6E7EDC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D500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47FF96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02/09/2021</w:t>
            </w:r>
          </w:p>
        </w:tc>
        <w:tc>
          <w:tcPr>
            <w:tcW w:w="0" w:type="auto"/>
            <w:tcBorders>
              <w:top w:val="nil"/>
              <w:left w:val="nil"/>
              <w:bottom w:val="single" w:sz="4" w:space="0" w:color="auto"/>
              <w:right w:val="single" w:sz="4" w:space="0" w:color="auto"/>
            </w:tcBorders>
            <w:shd w:val="clear" w:color="auto" w:fill="auto"/>
            <w:vAlign w:val="center"/>
            <w:hideMark/>
          </w:tcPr>
          <w:p w14:paraId="7C8F96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2021-9-2_Florença - Módulo I_59655,5_Extrato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B9D9F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59.655,50 </w:t>
            </w:r>
          </w:p>
        </w:tc>
        <w:tc>
          <w:tcPr>
            <w:tcW w:w="0" w:type="auto"/>
            <w:tcBorders>
              <w:top w:val="nil"/>
              <w:left w:val="nil"/>
              <w:bottom w:val="single" w:sz="4" w:space="0" w:color="auto"/>
              <w:right w:val="single" w:sz="4" w:space="0" w:color="auto"/>
            </w:tcBorders>
            <w:shd w:val="clear" w:color="auto" w:fill="auto"/>
            <w:vAlign w:val="center"/>
            <w:hideMark/>
          </w:tcPr>
          <w:p w14:paraId="58FE80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687E8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51F4BB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98AA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DCF02F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03/09/2021</w:t>
            </w:r>
          </w:p>
        </w:tc>
        <w:tc>
          <w:tcPr>
            <w:tcW w:w="0" w:type="auto"/>
            <w:tcBorders>
              <w:top w:val="nil"/>
              <w:left w:val="nil"/>
              <w:bottom w:val="single" w:sz="4" w:space="0" w:color="auto"/>
              <w:right w:val="single" w:sz="4" w:space="0" w:color="auto"/>
            </w:tcBorders>
            <w:shd w:val="clear" w:color="auto" w:fill="auto"/>
            <w:vAlign w:val="center"/>
            <w:hideMark/>
          </w:tcPr>
          <w:p w14:paraId="79B1C9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2021-9-3_Florença - Módulo I_65951,46_Extrato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47C983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65.951,46 </w:t>
            </w:r>
          </w:p>
        </w:tc>
        <w:tc>
          <w:tcPr>
            <w:tcW w:w="0" w:type="auto"/>
            <w:tcBorders>
              <w:top w:val="nil"/>
              <w:left w:val="nil"/>
              <w:bottom w:val="single" w:sz="4" w:space="0" w:color="auto"/>
              <w:right w:val="single" w:sz="4" w:space="0" w:color="auto"/>
            </w:tcBorders>
            <w:shd w:val="clear" w:color="auto" w:fill="auto"/>
            <w:vAlign w:val="center"/>
            <w:hideMark/>
          </w:tcPr>
          <w:p w14:paraId="2AE8C2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7337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D054C0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A790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36072F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06/09/2021</w:t>
            </w:r>
          </w:p>
        </w:tc>
        <w:tc>
          <w:tcPr>
            <w:tcW w:w="0" w:type="auto"/>
            <w:tcBorders>
              <w:top w:val="nil"/>
              <w:left w:val="nil"/>
              <w:bottom w:val="single" w:sz="4" w:space="0" w:color="auto"/>
              <w:right w:val="single" w:sz="4" w:space="0" w:color="auto"/>
            </w:tcBorders>
            <w:shd w:val="clear" w:color="auto" w:fill="auto"/>
            <w:vAlign w:val="center"/>
            <w:hideMark/>
          </w:tcPr>
          <w:p w14:paraId="66276B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2021-9-6_Florença - Módulo I_102333,06_Extrato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1553F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102.333,06 </w:t>
            </w:r>
          </w:p>
        </w:tc>
        <w:tc>
          <w:tcPr>
            <w:tcW w:w="0" w:type="auto"/>
            <w:tcBorders>
              <w:top w:val="nil"/>
              <w:left w:val="nil"/>
              <w:bottom w:val="single" w:sz="4" w:space="0" w:color="auto"/>
              <w:right w:val="single" w:sz="4" w:space="0" w:color="auto"/>
            </w:tcBorders>
            <w:shd w:val="clear" w:color="auto" w:fill="auto"/>
            <w:vAlign w:val="center"/>
            <w:hideMark/>
          </w:tcPr>
          <w:p w14:paraId="0E7714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94812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7F359B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41E2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5D91EFA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09/09/2021</w:t>
            </w:r>
          </w:p>
        </w:tc>
        <w:tc>
          <w:tcPr>
            <w:tcW w:w="0" w:type="auto"/>
            <w:tcBorders>
              <w:top w:val="nil"/>
              <w:left w:val="nil"/>
              <w:bottom w:val="single" w:sz="4" w:space="0" w:color="auto"/>
              <w:right w:val="single" w:sz="4" w:space="0" w:color="auto"/>
            </w:tcBorders>
            <w:shd w:val="clear" w:color="auto" w:fill="auto"/>
            <w:vAlign w:val="center"/>
            <w:hideMark/>
          </w:tcPr>
          <w:p w14:paraId="42A355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2021-9-9_Florença - Módulo I_62679,98_Extrato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F12D63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62.679,98 </w:t>
            </w:r>
          </w:p>
        </w:tc>
        <w:tc>
          <w:tcPr>
            <w:tcW w:w="0" w:type="auto"/>
            <w:tcBorders>
              <w:top w:val="nil"/>
              <w:left w:val="nil"/>
              <w:bottom w:val="single" w:sz="4" w:space="0" w:color="auto"/>
              <w:right w:val="single" w:sz="4" w:space="0" w:color="auto"/>
            </w:tcBorders>
            <w:shd w:val="clear" w:color="auto" w:fill="auto"/>
            <w:vAlign w:val="center"/>
            <w:hideMark/>
          </w:tcPr>
          <w:p w14:paraId="60B05B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8A61E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66EE5F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C69C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7792E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13/09/2021</w:t>
            </w:r>
          </w:p>
        </w:tc>
        <w:tc>
          <w:tcPr>
            <w:tcW w:w="0" w:type="auto"/>
            <w:tcBorders>
              <w:top w:val="nil"/>
              <w:left w:val="nil"/>
              <w:bottom w:val="single" w:sz="4" w:space="0" w:color="auto"/>
              <w:right w:val="single" w:sz="4" w:space="0" w:color="auto"/>
            </w:tcBorders>
            <w:shd w:val="clear" w:color="auto" w:fill="auto"/>
            <w:vAlign w:val="center"/>
            <w:hideMark/>
          </w:tcPr>
          <w:p w14:paraId="6EEA4A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2021-9-13_Florença - Módulo I_39102,64_Extrato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D3BCCE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39.102,64 </w:t>
            </w:r>
          </w:p>
        </w:tc>
        <w:tc>
          <w:tcPr>
            <w:tcW w:w="0" w:type="auto"/>
            <w:tcBorders>
              <w:top w:val="nil"/>
              <w:left w:val="nil"/>
              <w:bottom w:val="single" w:sz="4" w:space="0" w:color="auto"/>
              <w:right w:val="single" w:sz="4" w:space="0" w:color="auto"/>
            </w:tcBorders>
            <w:shd w:val="clear" w:color="auto" w:fill="auto"/>
            <w:vAlign w:val="center"/>
            <w:hideMark/>
          </w:tcPr>
          <w:p w14:paraId="6A30C28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BA2FA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CBA72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792C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0EBFD43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14/09/2021</w:t>
            </w:r>
          </w:p>
        </w:tc>
        <w:tc>
          <w:tcPr>
            <w:tcW w:w="0" w:type="auto"/>
            <w:tcBorders>
              <w:top w:val="nil"/>
              <w:left w:val="nil"/>
              <w:bottom w:val="single" w:sz="4" w:space="0" w:color="auto"/>
              <w:right w:val="single" w:sz="4" w:space="0" w:color="auto"/>
            </w:tcBorders>
            <w:shd w:val="clear" w:color="auto" w:fill="auto"/>
            <w:vAlign w:val="center"/>
            <w:hideMark/>
          </w:tcPr>
          <w:p w14:paraId="703CB7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2021-9-14_Florença - Módulo I_163615,57_Extrato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449C6C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163.615,57 </w:t>
            </w:r>
          </w:p>
        </w:tc>
        <w:tc>
          <w:tcPr>
            <w:tcW w:w="0" w:type="auto"/>
            <w:tcBorders>
              <w:top w:val="nil"/>
              <w:left w:val="nil"/>
              <w:bottom w:val="single" w:sz="4" w:space="0" w:color="auto"/>
              <w:right w:val="single" w:sz="4" w:space="0" w:color="auto"/>
            </w:tcBorders>
            <w:shd w:val="clear" w:color="auto" w:fill="auto"/>
            <w:vAlign w:val="center"/>
            <w:hideMark/>
          </w:tcPr>
          <w:p w14:paraId="7D5B81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A9185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55646C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D80C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515D12D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7AA850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2021-9-15_Florença - Módulo I_38041,85_Extrato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636060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38.041,85 </w:t>
            </w:r>
          </w:p>
        </w:tc>
        <w:tc>
          <w:tcPr>
            <w:tcW w:w="0" w:type="auto"/>
            <w:tcBorders>
              <w:top w:val="nil"/>
              <w:left w:val="nil"/>
              <w:bottom w:val="single" w:sz="4" w:space="0" w:color="auto"/>
              <w:right w:val="single" w:sz="4" w:space="0" w:color="auto"/>
            </w:tcBorders>
            <w:shd w:val="clear" w:color="auto" w:fill="auto"/>
            <w:vAlign w:val="center"/>
            <w:hideMark/>
          </w:tcPr>
          <w:p w14:paraId="01929B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0609C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900212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E6CA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5F3EB9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22/09/2021</w:t>
            </w:r>
          </w:p>
        </w:tc>
        <w:tc>
          <w:tcPr>
            <w:tcW w:w="0" w:type="auto"/>
            <w:tcBorders>
              <w:top w:val="nil"/>
              <w:left w:val="nil"/>
              <w:bottom w:val="single" w:sz="4" w:space="0" w:color="auto"/>
              <w:right w:val="single" w:sz="4" w:space="0" w:color="auto"/>
            </w:tcBorders>
            <w:shd w:val="clear" w:color="auto" w:fill="auto"/>
            <w:vAlign w:val="center"/>
            <w:hideMark/>
          </w:tcPr>
          <w:p w14:paraId="39A1DE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2021-9-22_Florença - Módulo I_161884,12_Extrato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1D5CB9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161.884,12 </w:t>
            </w:r>
          </w:p>
        </w:tc>
        <w:tc>
          <w:tcPr>
            <w:tcW w:w="0" w:type="auto"/>
            <w:tcBorders>
              <w:top w:val="nil"/>
              <w:left w:val="nil"/>
              <w:bottom w:val="single" w:sz="4" w:space="0" w:color="auto"/>
              <w:right w:val="single" w:sz="4" w:space="0" w:color="auto"/>
            </w:tcBorders>
            <w:shd w:val="clear" w:color="auto" w:fill="auto"/>
            <w:vAlign w:val="center"/>
            <w:hideMark/>
          </w:tcPr>
          <w:p w14:paraId="51EFB5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40258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2332F4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04E5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17DBD3C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23/09/2021</w:t>
            </w:r>
          </w:p>
        </w:tc>
        <w:tc>
          <w:tcPr>
            <w:tcW w:w="0" w:type="auto"/>
            <w:tcBorders>
              <w:top w:val="nil"/>
              <w:left w:val="nil"/>
              <w:bottom w:val="single" w:sz="4" w:space="0" w:color="auto"/>
              <w:right w:val="single" w:sz="4" w:space="0" w:color="auto"/>
            </w:tcBorders>
            <w:shd w:val="clear" w:color="auto" w:fill="auto"/>
            <w:vAlign w:val="center"/>
            <w:hideMark/>
          </w:tcPr>
          <w:p w14:paraId="6757E84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2021-9-23_Florença - Módulo I_39314,73_Extrato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27709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39.314,73 </w:t>
            </w:r>
          </w:p>
        </w:tc>
        <w:tc>
          <w:tcPr>
            <w:tcW w:w="0" w:type="auto"/>
            <w:tcBorders>
              <w:top w:val="nil"/>
              <w:left w:val="nil"/>
              <w:bottom w:val="single" w:sz="4" w:space="0" w:color="auto"/>
              <w:right w:val="single" w:sz="4" w:space="0" w:color="auto"/>
            </w:tcBorders>
            <w:shd w:val="clear" w:color="auto" w:fill="auto"/>
            <w:vAlign w:val="center"/>
            <w:hideMark/>
          </w:tcPr>
          <w:p w14:paraId="1BB214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C8AA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5EF30B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A932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36126A5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29/09/2021</w:t>
            </w:r>
          </w:p>
        </w:tc>
        <w:tc>
          <w:tcPr>
            <w:tcW w:w="0" w:type="auto"/>
            <w:tcBorders>
              <w:top w:val="nil"/>
              <w:left w:val="nil"/>
              <w:bottom w:val="single" w:sz="4" w:space="0" w:color="auto"/>
              <w:right w:val="single" w:sz="4" w:space="0" w:color="auto"/>
            </w:tcBorders>
            <w:shd w:val="clear" w:color="auto" w:fill="auto"/>
            <w:vAlign w:val="center"/>
            <w:hideMark/>
          </w:tcPr>
          <w:p w14:paraId="7B8540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2021-9-29_Florença - Módulo I_89638,89_Extrato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215B1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89.638,89 </w:t>
            </w:r>
          </w:p>
        </w:tc>
        <w:tc>
          <w:tcPr>
            <w:tcW w:w="0" w:type="auto"/>
            <w:tcBorders>
              <w:top w:val="nil"/>
              <w:left w:val="nil"/>
              <w:bottom w:val="single" w:sz="4" w:space="0" w:color="auto"/>
              <w:right w:val="single" w:sz="4" w:space="0" w:color="auto"/>
            </w:tcBorders>
            <w:shd w:val="clear" w:color="auto" w:fill="auto"/>
            <w:vAlign w:val="center"/>
            <w:hideMark/>
          </w:tcPr>
          <w:p w14:paraId="55381E6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4F3BE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DDF548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2D52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09B34CB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05/10/2021</w:t>
            </w:r>
          </w:p>
        </w:tc>
        <w:tc>
          <w:tcPr>
            <w:tcW w:w="0" w:type="auto"/>
            <w:tcBorders>
              <w:top w:val="nil"/>
              <w:left w:val="nil"/>
              <w:bottom w:val="single" w:sz="4" w:space="0" w:color="auto"/>
              <w:right w:val="single" w:sz="4" w:space="0" w:color="auto"/>
            </w:tcBorders>
            <w:shd w:val="clear" w:color="auto" w:fill="auto"/>
            <w:vAlign w:val="center"/>
            <w:hideMark/>
          </w:tcPr>
          <w:p w14:paraId="3E93EF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2021-10-5_Florença - Módulo I_39274,99_Extrato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C61E46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39.274,99 </w:t>
            </w:r>
          </w:p>
        </w:tc>
        <w:tc>
          <w:tcPr>
            <w:tcW w:w="0" w:type="auto"/>
            <w:tcBorders>
              <w:top w:val="nil"/>
              <w:left w:val="nil"/>
              <w:bottom w:val="single" w:sz="4" w:space="0" w:color="auto"/>
              <w:right w:val="single" w:sz="4" w:space="0" w:color="auto"/>
            </w:tcBorders>
            <w:shd w:val="clear" w:color="auto" w:fill="auto"/>
            <w:vAlign w:val="center"/>
            <w:hideMark/>
          </w:tcPr>
          <w:p w14:paraId="6284381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56850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2FC29F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BB86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7422EDA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06/10/2021</w:t>
            </w:r>
          </w:p>
        </w:tc>
        <w:tc>
          <w:tcPr>
            <w:tcW w:w="0" w:type="auto"/>
            <w:tcBorders>
              <w:top w:val="nil"/>
              <w:left w:val="nil"/>
              <w:bottom w:val="single" w:sz="4" w:space="0" w:color="auto"/>
              <w:right w:val="single" w:sz="4" w:space="0" w:color="auto"/>
            </w:tcBorders>
            <w:shd w:val="clear" w:color="auto" w:fill="auto"/>
            <w:vAlign w:val="center"/>
            <w:hideMark/>
          </w:tcPr>
          <w:p w14:paraId="7B05139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2021-10-6_Florença - Módulo I_206913,42_Extrato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CCE3AF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206.913,42 </w:t>
            </w:r>
          </w:p>
        </w:tc>
        <w:tc>
          <w:tcPr>
            <w:tcW w:w="0" w:type="auto"/>
            <w:tcBorders>
              <w:top w:val="nil"/>
              <w:left w:val="nil"/>
              <w:bottom w:val="single" w:sz="4" w:space="0" w:color="auto"/>
              <w:right w:val="single" w:sz="4" w:space="0" w:color="auto"/>
            </w:tcBorders>
            <w:shd w:val="clear" w:color="auto" w:fill="auto"/>
            <w:vAlign w:val="center"/>
            <w:hideMark/>
          </w:tcPr>
          <w:p w14:paraId="5EB9C4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7AF16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41DAEE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E3B9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5148E2D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11/10/2021</w:t>
            </w:r>
          </w:p>
        </w:tc>
        <w:tc>
          <w:tcPr>
            <w:tcW w:w="0" w:type="auto"/>
            <w:tcBorders>
              <w:top w:val="nil"/>
              <w:left w:val="nil"/>
              <w:bottom w:val="single" w:sz="4" w:space="0" w:color="auto"/>
              <w:right w:val="single" w:sz="4" w:space="0" w:color="auto"/>
            </w:tcBorders>
            <w:shd w:val="clear" w:color="auto" w:fill="auto"/>
            <w:vAlign w:val="center"/>
            <w:hideMark/>
          </w:tcPr>
          <w:p w14:paraId="743335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2021-10-11_Florença - Módulo I_45597,72_Extrato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B96C42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45.597,72 </w:t>
            </w:r>
          </w:p>
        </w:tc>
        <w:tc>
          <w:tcPr>
            <w:tcW w:w="0" w:type="auto"/>
            <w:tcBorders>
              <w:top w:val="nil"/>
              <w:left w:val="nil"/>
              <w:bottom w:val="single" w:sz="4" w:space="0" w:color="auto"/>
              <w:right w:val="single" w:sz="4" w:space="0" w:color="auto"/>
            </w:tcBorders>
            <w:shd w:val="clear" w:color="auto" w:fill="auto"/>
            <w:vAlign w:val="center"/>
            <w:hideMark/>
          </w:tcPr>
          <w:p w14:paraId="11F040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8D6D1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37879B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CB47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5E796E2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21/10/2021</w:t>
            </w:r>
          </w:p>
        </w:tc>
        <w:tc>
          <w:tcPr>
            <w:tcW w:w="0" w:type="auto"/>
            <w:tcBorders>
              <w:top w:val="nil"/>
              <w:left w:val="nil"/>
              <w:bottom w:val="single" w:sz="4" w:space="0" w:color="auto"/>
              <w:right w:val="single" w:sz="4" w:space="0" w:color="auto"/>
            </w:tcBorders>
            <w:shd w:val="clear" w:color="auto" w:fill="auto"/>
            <w:vAlign w:val="center"/>
            <w:hideMark/>
          </w:tcPr>
          <w:p w14:paraId="738339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2021-10-21_Florença - Módulo I_44436,87_Extrato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C4704E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44.436,87 </w:t>
            </w:r>
          </w:p>
        </w:tc>
        <w:tc>
          <w:tcPr>
            <w:tcW w:w="0" w:type="auto"/>
            <w:tcBorders>
              <w:top w:val="nil"/>
              <w:left w:val="nil"/>
              <w:bottom w:val="single" w:sz="4" w:space="0" w:color="auto"/>
              <w:right w:val="single" w:sz="4" w:space="0" w:color="auto"/>
            </w:tcBorders>
            <w:shd w:val="clear" w:color="auto" w:fill="auto"/>
            <w:vAlign w:val="center"/>
            <w:hideMark/>
          </w:tcPr>
          <w:p w14:paraId="1B93A7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A9078D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6D8C9C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E14D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175444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22/10/2021</w:t>
            </w:r>
          </w:p>
        </w:tc>
        <w:tc>
          <w:tcPr>
            <w:tcW w:w="0" w:type="auto"/>
            <w:tcBorders>
              <w:top w:val="nil"/>
              <w:left w:val="nil"/>
              <w:bottom w:val="single" w:sz="4" w:space="0" w:color="auto"/>
              <w:right w:val="single" w:sz="4" w:space="0" w:color="auto"/>
            </w:tcBorders>
            <w:shd w:val="clear" w:color="auto" w:fill="auto"/>
            <w:vAlign w:val="center"/>
            <w:hideMark/>
          </w:tcPr>
          <w:p w14:paraId="2AC9DA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2021-10-22_Florença - Módulo I_59780,48_Extrato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CD9A1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59.780,48 </w:t>
            </w:r>
          </w:p>
        </w:tc>
        <w:tc>
          <w:tcPr>
            <w:tcW w:w="0" w:type="auto"/>
            <w:tcBorders>
              <w:top w:val="nil"/>
              <w:left w:val="nil"/>
              <w:bottom w:val="single" w:sz="4" w:space="0" w:color="auto"/>
              <w:right w:val="single" w:sz="4" w:space="0" w:color="auto"/>
            </w:tcBorders>
            <w:shd w:val="clear" w:color="auto" w:fill="auto"/>
            <w:vAlign w:val="center"/>
            <w:hideMark/>
          </w:tcPr>
          <w:p w14:paraId="641AB2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F36DD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63612D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C1BF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54E89DA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03/11/2021</w:t>
            </w:r>
          </w:p>
        </w:tc>
        <w:tc>
          <w:tcPr>
            <w:tcW w:w="0" w:type="auto"/>
            <w:tcBorders>
              <w:top w:val="nil"/>
              <w:left w:val="nil"/>
              <w:bottom w:val="single" w:sz="4" w:space="0" w:color="auto"/>
              <w:right w:val="single" w:sz="4" w:space="0" w:color="auto"/>
            </w:tcBorders>
            <w:shd w:val="clear" w:color="auto" w:fill="auto"/>
            <w:vAlign w:val="center"/>
            <w:hideMark/>
          </w:tcPr>
          <w:p w14:paraId="7AF5CD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2021-11-3_Florença - Módulo I_293491,12_Extrato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2CBA90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293.491,12 </w:t>
            </w:r>
          </w:p>
        </w:tc>
        <w:tc>
          <w:tcPr>
            <w:tcW w:w="0" w:type="auto"/>
            <w:tcBorders>
              <w:top w:val="nil"/>
              <w:left w:val="nil"/>
              <w:bottom w:val="single" w:sz="4" w:space="0" w:color="auto"/>
              <w:right w:val="single" w:sz="4" w:space="0" w:color="auto"/>
            </w:tcBorders>
            <w:shd w:val="clear" w:color="auto" w:fill="auto"/>
            <w:vAlign w:val="center"/>
            <w:hideMark/>
          </w:tcPr>
          <w:p w14:paraId="1A1F7DC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529232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007523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7D98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3441CB2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04/11/2021</w:t>
            </w:r>
          </w:p>
        </w:tc>
        <w:tc>
          <w:tcPr>
            <w:tcW w:w="0" w:type="auto"/>
            <w:tcBorders>
              <w:top w:val="nil"/>
              <w:left w:val="nil"/>
              <w:bottom w:val="single" w:sz="4" w:space="0" w:color="auto"/>
              <w:right w:val="single" w:sz="4" w:space="0" w:color="auto"/>
            </w:tcBorders>
            <w:shd w:val="clear" w:color="auto" w:fill="auto"/>
            <w:vAlign w:val="center"/>
            <w:hideMark/>
          </w:tcPr>
          <w:p w14:paraId="5B1C8F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2021-11-4_Florença - Módulo I_54111,26_Extrato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1BB3CD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54.111,26 </w:t>
            </w:r>
          </w:p>
        </w:tc>
        <w:tc>
          <w:tcPr>
            <w:tcW w:w="0" w:type="auto"/>
            <w:tcBorders>
              <w:top w:val="nil"/>
              <w:left w:val="nil"/>
              <w:bottom w:val="single" w:sz="4" w:space="0" w:color="auto"/>
              <w:right w:val="single" w:sz="4" w:space="0" w:color="auto"/>
            </w:tcBorders>
            <w:shd w:val="clear" w:color="auto" w:fill="auto"/>
            <w:vAlign w:val="center"/>
            <w:hideMark/>
          </w:tcPr>
          <w:p w14:paraId="371A7F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E9408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230C1A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EADFF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349F50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05/11/2021</w:t>
            </w:r>
          </w:p>
        </w:tc>
        <w:tc>
          <w:tcPr>
            <w:tcW w:w="0" w:type="auto"/>
            <w:tcBorders>
              <w:top w:val="nil"/>
              <w:left w:val="nil"/>
              <w:bottom w:val="single" w:sz="4" w:space="0" w:color="auto"/>
              <w:right w:val="single" w:sz="4" w:space="0" w:color="auto"/>
            </w:tcBorders>
            <w:shd w:val="clear" w:color="auto" w:fill="auto"/>
            <w:vAlign w:val="center"/>
            <w:hideMark/>
          </w:tcPr>
          <w:p w14:paraId="5ED7F1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2021-11-5_Florença - Módulo I_60508,96_Extrato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D67647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60.508,96 </w:t>
            </w:r>
          </w:p>
        </w:tc>
        <w:tc>
          <w:tcPr>
            <w:tcW w:w="0" w:type="auto"/>
            <w:tcBorders>
              <w:top w:val="nil"/>
              <w:left w:val="nil"/>
              <w:bottom w:val="single" w:sz="4" w:space="0" w:color="auto"/>
              <w:right w:val="single" w:sz="4" w:space="0" w:color="auto"/>
            </w:tcBorders>
            <w:shd w:val="clear" w:color="auto" w:fill="auto"/>
            <w:vAlign w:val="center"/>
            <w:hideMark/>
          </w:tcPr>
          <w:p w14:paraId="2286CC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86ABF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FF8B44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82BC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0991CB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394194C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2021-11-9_Florença - Módulo I_54605,83_Extrato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3F694C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54.605,83 </w:t>
            </w:r>
          </w:p>
        </w:tc>
        <w:tc>
          <w:tcPr>
            <w:tcW w:w="0" w:type="auto"/>
            <w:tcBorders>
              <w:top w:val="nil"/>
              <w:left w:val="nil"/>
              <w:bottom w:val="single" w:sz="4" w:space="0" w:color="auto"/>
              <w:right w:val="single" w:sz="4" w:space="0" w:color="auto"/>
            </w:tcBorders>
            <w:shd w:val="clear" w:color="auto" w:fill="auto"/>
            <w:vAlign w:val="center"/>
            <w:hideMark/>
          </w:tcPr>
          <w:p w14:paraId="45B760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70C5A8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56298C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2897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6752950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10/11/2021</w:t>
            </w:r>
          </w:p>
        </w:tc>
        <w:tc>
          <w:tcPr>
            <w:tcW w:w="0" w:type="auto"/>
            <w:tcBorders>
              <w:top w:val="nil"/>
              <w:left w:val="nil"/>
              <w:bottom w:val="single" w:sz="4" w:space="0" w:color="auto"/>
              <w:right w:val="single" w:sz="4" w:space="0" w:color="auto"/>
            </w:tcBorders>
            <w:shd w:val="clear" w:color="auto" w:fill="auto"/>
            <w:vAlign w:val="center"/>
            <w:hideMark/>
          </w:tcPr>
          <w:p w14:paraId="662C76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2021-11-10_Florença - Módulo I_52634,82_Extrato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2D94BD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52.634,82 </w:t>
            </w:r>
          </w:p>
        </w:tc>
        <w:tc>
          <w:tcPr>
            <w:tcW w:w="0" w:type="auto"/>
            <w:tcBorders>
              <w:top w:val="nil"/>
              <w:left w:val="nil"/>
              <w:bottom w:val="single" w:sz="4" w:space="0" w:color="auto"/>
              <w:right w:val="single" w:sz="4" w:space="0" w:color="auto"/>
            </w:tcBorders>
            <w:shd w:val="clear" w:color="auto" w:fill="auto"/>
            <w:vAlign w:val="center"/>
            <w:hideMark/>
          </w:tcPr>
          <w:p w14:paraId="753F30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4261E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EFFB4A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8BA7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2A646A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16/11/2021</w:t>
            </w:r>
          </w:p>
        </w:tc>
        <w:tc>
          <w:tcPr>
            <w:tcW w:w="0" w:type="auto"/>
            <w:tcBorders>
              <w:top w:val="nil"/>
              <w:left w:val="nil"/>
              <w:bottom w:val="single" w:sz="4" w:space="0" w:color="auto"/>
              <w:right w:val="single" w:sz="4" w:space="0" w:color="auto"/>
            </w:tcBorders>
            <w:shd w:val="clear" w:color="auto" w:fill="auto"/>
            <w:vAlign w:val="center"/>
            <w:hideMark/>
          </w:tcPr>
          <w:p w14:paraId="7FF124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2021-11-16_Florença - Módulo I_53894,75_Extrato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0FFE33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53.894,75 </w:t>
            </w:r>
          </w:p>
        </w:tc>
        <w:tc>
          <w:tcPr>
            <w:tcW w:w="0" w:type="auto"/>
            <w:tcBorders>
              <w:top w:val="nil"/>
              <w:left w:val="nil"/>
              <w:bottom w:val="single" w:sz="4" w:space="0" w:color="auto"/>
              <w:right w:val="single" w:sz="4" w:space="0" w:color="auto"/>
            </w:tcBorders>
            <w:shd w:val="clear" w:color="auto" w:fill="auto"/>
            <w:vAlign w:val="center"/>
            <w:hideMark/>
          </w:tcPr>
          <w:p w14:paraId="53BD1B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8D06D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3BD5B5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C1D2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60A5A66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19/11/2021</w:t>
            </w:r>
          </w:p>
        </w:tc>
        <w:tc>
          <w:tcPr>
            <w:tcW w:w="0" w:type="auto"/>
            <w:tcBorders>
              <w:top w:val="nil"/>
              <w:left w:val="nil"/>
              <w:bottom w:val="single" w:sz="4" w:space="0" w:color="auto"/>
              <w:right w:val="single" w:sz="4" w:space="0" w:color="auto"/>
            </w:tcBorders>
            <w:shd w:val="clear" w:color="auto" w:fill="auto"/>
            <w:vAlign w:val="center"/>
            <w:hideMark/>
          </w:tcPr>
          <w:p w14:paraId="4DECB1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2021-11-19_Florença - Módulo I_61448,2_Extrato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C71D38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61.448,20 </w:t>
            </w:r>
          </w:p>
        </w:tc>
        <w:tc>
          <w:tcPr>
            <w:tcW w:w="0" w:type="auto"/>
            <w:tcBorders>
              <w:top w:val="nil"/>
              <w:left w:val="nil"/>
              <w:bottom w:val="single" w:sz="4" w:space="0" w:color="auto"/>
              <w:right w:val="single" w:sz="4" w:space="0" w:color="auto"/>
            </w:tcBorders>
            <w:shd w:val="clear" w:color="auto" w:fill="auto"/>
            <w:vAlign w:val="center"/>
            <w:hideMark/>
          </w:tcPr>
          <w:p w14:paraId="05CC5E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C58BF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0C4A29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65BA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3BB112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22/11/2021</w:t>
            </w:r>
          </w:p>
        </w:tc>
        <w:tc>
          <w:tcPr>
            <w:tcW w:w="0" w:type="auto"/>
            <w:tcBorders>
              <w:top w:val="nil"/>
              <w:left w:val="nil"/>
              <w:bottom w:val="single" w:sz="4" w:space="0" w:color="auto"/>
              <w:right w:val="single" w:sz="4" w:space="0" w:color="auto"/>
            </w:tcBorders>
            <w:shd w:val="clear" w:color="auto" w:fill="auto"/>
            <w:vAlign w:val="center"/>
            <w:hideMark/>
          </w:tcPr>
          <w:p w14:paraId="5A8EBD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2021-11-22_Florença - Módulo I_55721,58_Extrato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0D412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55.721,58 </w:t>
            </w:r>
          </w:p>
        </w:tc>
        <w:tc>
          <w:tcPr>
            <w:tcW w:w="0" w:type="auto"/>
            <w:tcBorders>
              <w:top w:val="nil"/>
              <w:left w:val="nil"/>
              <w:bottom w:val="single" w:sz="4" w:space="0" w:color="auto"/>
              <w:right w:val="single" w:sz="4" w:space="0" w:color="auto"/>
            </w:tcBorders>
            <w:shd w:val="clear" w:color="auto" w:fill="auto"/>
            <w:vAlign w:val="center"/>
            <w:hideMark/>
          </w:tcPr>
          <w:p w14:paraId="648A089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E78F1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C1BCA6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9F5C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6BB7A5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23/11/2021</w:t>
            </w:r>
          </w:p>
        </w:tc>
        <w:tc>
          <w:tcPr>
            <w:tcW w:w="0" w:type="auto"/>
            <w:tcBorders>
              <w:top w:val="nil"/>
              <w:left w:val="nil"/>
              <w:bottom w:val="single" w:sz="4" w:space="0" w:color="auto"/>
              <w:right w:val="single" w:sz="4" w:space="0" w:color="auto"/>
            </w:tcBorders>
            <w:shd w:val="clear" w:color="auto" w:fill="auto"/>
            <w:vAlign w:val="center"/>
            <w:hideMark/>
          </w:tcPr>
          <w:p w14:paraId="0150F1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2021-11-23_Florença - Módulo I_126679,98_Extrato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93E9E0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126.679,98 </w:t>
            </w:r>
          </w:p>
        </w:tc>
        <w:tc>
          <w:tcPr>
            <w:tcW w:w="0" w:type="auto"/>
            <w:tcBorders>
              <w:top w:val="nil"/>
              <w:left w:val="nil"/>
              <w:bottom w:val="single" w:sz="4" w:space="0" w:color="auto"/>
              <w:right w:val="single" w:sz="4" w:space="0" w:color="auto"/>
            </w:tcBorders>
            <w:shd w:val="clear" w:color="auto" w:fill="auto"/>
            <w:vAlign w:val="center"/>
            <w:hideMark/>
          </w:tcPr>
          <w:p w14:paraId="1241711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39CA9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8191BA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304B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24C1BA7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03/12/2021</w:t>
            </w:r>
          </w:p>
        </w:tc>
        <w:tc>
          <w:tcPr>
            <w:tcW w:w="0" w:type="auto"/>
            <w:tcBorders>
              <w:top w:val="nil"/>
              <w:left w:val="nil"/>
              <w:bottom w:val="single" w:sz="4" w:space="0" w:color="auto"/>
              <w:right w:val="single" w:sz="4" w:space="0" w:color="auto"/>
            </w:tcBorders>
            <w:shd w:val="clear" w:color="auto" w:fill="auto"/>
            <w:vAlign w:val="center"/>
            <w:hideMark/>
          </w:tcPr>
          <w:p w14:paraId="371A75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2021-12-3_Florença - Módulo I_65288,75_Extrato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D287FF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65.288,75 </w:t>
            </w:r>
          </w:p>
        </w:tc>
        <w:tc>
          <w:tcPr>
            <w:tcW w:w="0" w:type="auto"/>
            <w:tcBorders>
              <w:top w:val="nil"/>
              <w:left w:val="nil"/>
              <w:bottom w:val="single" w:sz="4" w:space="0" w:color="auto"/>
              <w:right w:val="single" w:sz="4" w:space="0" w:color="auto"/>
            </w:tcBorders>
            <w:shd w:val="clear" w:color="auto" w:fill="auto"/>
            <w:vAlign w:val="center"/>
            <w:hideMark/>
          </w:tcPr>
          <w:p w14:paraId="65C126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DEFEB0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776FC9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47A0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74E1601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14/12/2021</w:t>
            </w:r>
          </w:p>
        </w:tc>
        <w:tc>
          <w:tcPr>
            <w:tcW w:w="0" w:type="auto"/>
            <w:tcBorders>
              <w:top w:val="nil"/>
              <w:left w:val="nil"/>
              <w:bottom w:val="single" w:sz="4" w:space="0" w:color="auto"/>
              <w:right w:val="single" w:sz="4" w:space="0" w:color="auto"/>
            </w:tcBorders>
            <w:shd w:val="clear" w:color="auto" w:fill="auto"/>
            <w:vAlign w:val="center"/>
            <w:hideMark/>
          </w:tcPr>
          <w:p w14:paraId="05312A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2021-12-14_Florença - Módulo I_75910,15_Extrato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A35750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75.910,15 </w:t>
            </w:r>
          </w:p>
        </w:tc>
        <w:tc>
          <w:tcPr>
            <w:tcW w:w="0" w:type="auto"/>
            <w:tcBorders>
              <w:top w:val="nil"/>
              <w:left w:val="nil"/>
              <w:bottom w:val="single" w:sz="4" w:space="0" w:color="auto"/>
              <w:right w:val="single" w:sz="4" w:space="0" w:color="auto"/>
            </w:tcBorders>
            <w:shd w:val="clear" w:color="auto" w:fill="auto"/>
            <w:vAlign w:val="center"/>
            <w:hideMark/>
          </w:tcPr>
          <w:p w14:paraId="7FD7A1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E4E28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66C7EF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C53C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5BB72F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22/12/2021</w:t>
            </w:r>
          </w:p>
        </w:tc>
        <w:tc>
          <w:tcPr>
            <w:tcW w:w="0" w:type="auto"/>
            <w:tcBorders>
              <w:top w:val="nil"/>
              <w:left w:val="nil"/>
              <w:bottom w:val="single" w:sz="4" w:space="0" w:color="auto"/>
              <w:right w:val="single" w:sz="4" w:space="0" w:color="auto"/>
            </w:tcBorders>
            <w:shd w:val="clear" w:color="auto" w:fill="auto"/>
            <w:vAlign w:val="center"/>
            <w:hideMark/>
          </w:tcPr>
          <w:p w14:paraId="1D9673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2021-12-22_Florença - Módulo I_69477,18_Extrato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FE54F4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69.477,18 </w:t>
            </w:r>
          </w:p>
        </w:tc>
        <w:tc>
          <w:tcPr>
            <w:tcW w:w="0" w:type="auto"/>
            <w:tcBorders>
              <w:top w:val="nil"/>
              <w:left w:val="nil"/>
              <w:bottom w:val="single" w:sz="4" w:space="0" w:color="auto"/>
              <w:right w:val="single" w:sz="4" w:space="0" w:color="auto"/>
            </w:tcBorders>
            <w:shd w:val="clear" w:color="auto" w:fill="auto"/>
            <w:vAlign w:val="center"/>
            <w:hideMark/>
          </w:tcPr>
          <w:p w14:paraId="0B1EF5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DAC4F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4A8199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50AD9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11F5E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27/12/2021</w:t>
            </w:r>
          </w:p>
        </w:tc>
        <w:tc>
          <w:tcPr>
            <w:tcW w:w="0" w:type="auto"/>
            <w:tcBorders>
              <w:top w:val="nil"/>
              <w:left w:val="nil"/>
              <w:bottom w:val="single" w:sz="4" w:space="0" w:color="auto"/>
              <w:right w:val="single" w:sz="4" w:space="0" w:color="auto"/>
            </w:tcBorders>
            <w:shd w:val="clear" w:color="auto" w:fill="auto"/>
            <w:vAlign w:val="center"/>
            <w:hideMark/>
          </w:tcPr>
          <w:p w14:paraId="6B7D2C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2021-12-27_Florença - Módulo I_64404,06_Extrato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C1BAD4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64.404,06 </w:t>
            </w:r>
          </w:p>
        </w:tc>
        <w:tc>
          <w:tcPr>
            <w:tcW w:w="0" w:type="auto"/>
            <w:tcBorders>
              <w:top w:val="nil"/>
              <w:left w:val="nil"/>
              <w:bottom w:val="single" w:sz="4" w:space="0" w:color="auto"/>
              <w:right w:val="single" w:sz="4" w:space="0" w:color="auto"/>
            </w:tcBorders>
            <w:shd w:val="clear" w:color="auto" w:fill="auto"/>
            <w:vAlign w:val="center"/>
            <w:hideMark/>
          </w:tcPr>
          <w:p w14:paraId="0CD326F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B8B28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18BAB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EB3B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7E62284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28/01/2022</w:t>
            </w:r>
          </w:p>
        </w:tc>
        <w:tc>
          <w:tcPr>
            <w:tcW w:w="0" w:type="auto"/>
            <w:tcBorders>
              <w:top w:val="nil"/>
              <w:left w:val="nil"/>
              <w:bottom w:val="single" w:sz="4" w:space="0" w:color="auto"/>
              <w:right w:val="single" w:sz="4" w:space="0" w:color="auto"/>
            </w:tcBorders>
            <w:shd w:val="clear" w:color="auto" w:fill="auto"/>
            <w:vAlign w:val="center"/>
            <w:hideMark/>
          </w:tcPr>
          <w:p w14:paraId="16AFE89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2022-1-28_Florença - Módulo I_76709,3_Extrato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5799BC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76.709,30 </w:t>
            </w:r>
          </w:p>
        </w:tc>
        <w:tc>
          <w:tcPr>
            <w:tcW w:w="0" w:type="auto"/>
            <w:tcBorders>
              <w:top w:val="nil"/>
              <w:left w:val="nil"/>
              <w:bottom w:val="single" w:sz="4" w:space="0" w:color="auto"/>
              <w:right w:val="single" w:sz="4" w:space="0" w:color="auto"/>
            </w:tcBorders>
            <w:shd w:val="clear" w:color="auto" w:fill="auto"/>
            <w:vAlign w:val="center"/>
            <w:hideMark/>
          </w:tcPr>
          <w:p w14:paraId="5559F5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726C32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BE6EF9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C0679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30529C3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03/02/2022</w:t>
            </w:r>
          </w:p>
        </w:tc>
        <w:tc>
          <w:tcPr>
            <w:tcW w:w="0" w:type="auto"/>
            <w:tcBorders>
              <w:top w:val="nil"/>
              <w:left w:val="nil"/>
              <w:bottom w:val="single" w:sz="4" w:space="0" w:color="auto"/>
              <w:right w:val="single" w:sz="4" w:space="0" w:color="auto"/>
            </w:tcBorders>
            <w:shd w:val="clear" w:color="auto" w:fill="auto"/>
            <w:vAlign w:val="center"/>
            <w:hideMark/>
          </w:tcPr>
          <w:p w14:paraId="6C3ECE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2022-2-3_Florença - Módulo I_141166,01_Extrato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07988E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141.166,01 </w:t>
            </w:r>
          </w:p>
        </w:tc>
        <w:tc>
          <w:tcPr>
            <w:tcW w:w="0" w:type="auto"/>
            <w:tcBorders>
              <w:top w:val="nil"/>
              <w:left w:val="nil"/>
              <w:bottom w:val="single" w:sz="4" w:space="0" w:color="auto"/>
              <w:right w:val="single" w:sz="4" w:space="0" w:color="auto"/>
            </w:tcBorders>
            <w:shd w:val="clear" w:color="auto" w:fill="auto"/>
            <w:vAlign w:val="center"/>
            <w:hideMark/>
          </w:tcPr>
          <w:p w14:paraId="118571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53260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AE6D8B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81BF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1D8D4D7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07/02/2022</w:t>
            </w:r>
          </w:p>
        </w:tc>
        <w:tc>
          <w:tcPr>
            <w:tcW w:w="0" w:type="auto"/>
            <w:tcBorders>
              <w:top w:val="nil"/>
              <w:left w:val="nil"/>
              <w:bottom w:val="single" w:sz="4" w:space="0" w:color="auto"/>
              <w:right w:val="single" w:sz="4" w:space="0" w:color="auto"/>
            </w:tcBorders>
            <w:shd w:val="clear" w:color="auto" w:fill="auto"/>
            <w:vAlign w:val="center"/>
            <w:hideMark/>
          </w:tcPr>
          <w:p w14:paraId="50E0D1B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2022-2-7_Florença - Módulo I_66371,09_Extrato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BD99E3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66.371,09 </w:t>
            </w:r>
          </w:p>
        </w:tc>
        <w:tc>
          <w:tcPr>
            <w:tcW w:w="0" w:type="auto"/>
            <w:tcBorders>
              <w:top w:val="nil"/>
              <w:left w:val="nil"/>
              <w:bottom w:val="single" w:sz="4" w:space="0" w:color="auto"/>
              <w:right w:val="single" w:sz="4" w:space="0" w:color="auto"/>
            </w:tcBorders>
            <w:shd w:val="clear" w:color="auto" w:fill="auto"/>
            <w:vAlign w:val="center"/>
            <w:hideMark/>
          </w:tcPr>
          <w:p w14:paraId="469763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8DD3F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5634B4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140A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0CDD98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15/02/2022</w:t>
            </w:r>
          </w:p>
        </w:tc>
        <w:tc>
          <w:tcPr>
            <w:tcW w:w="0" w:type="auto"/>
            <w:tcBorders>
              <w:top w:val="nil"/>
              <w:left w:val="nil"/>
              <w:bottom w:val="single" w:sz="4" w:space="0" w:color="auto"/>
              <w:right w:val="single" w:sz="4" w:space="0" w:color="auto"/>
            </w:tcBorders>
            <w:shd w:val="clear" w:color="auto" w:fill="auto"/>
            <w:vAlign w:val="center"/>
            <w:hideMark/>
          </w:tcPr>
          <w:p w14:paraId="2C20F7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2022-2-15_Florença - Módulo I_88047,66_Extrato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7D27C2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88.047,66 </w:t>
            </w:r>
          </w:p>
        </w:tc>
        <w:tc>
          <w:tcPr>
            <w:tcW w:w="0" w:type="auto"/>
            <w:tcBorders>
              <w:top w:val="nil"/>
              <w:left w:val="nil"/>
              <w:bottom w:val="single" w:sz="4" w:space="0" w:color="auto"/>
              <w:right w:val="single" w:sz="4" w:space="0" w:color="auto"/>
            </w:tcBorders>
            <w:shd w:val="clear" w:color="auto" w:fill="auto"/>
            <w:vAlign w:val="center"/>
            <w:hideMark/>
          </w:tcPr>
          <w:p w14:paraId="30F1E9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B9099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0D2F67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4A96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41897F9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17/02/2022</w:t>
            </w:r>
          </w:p>
        </w:tc>
        <w:tc>
          <w:tcPr>
            <w:tcW w:w="0" w:type="auto"/>
            <w:tcBorders>
              <w:top w:val="nil"/>
              <w:left w:val="nil"/>
              <w:bottom w:val="single" w:sz="4" w:space="0" w:color="auto"/>
              <w:right w:val="single" w:sz="4" w:space="0" w:color="auto"/>
            </w:tcBorders>
            <w:shd w:val="clear" w:color="auto" w:fill="auto"/>
            <w:vAlign w:val="center"/>
            <w:hideMark/>
          </w:tcPr>
          <w:p w14:paraId="52F164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2022-2-17_Florença - Módulo I_95601,63_Extrato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1B40FB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95.601,63 </w:t>
            </w:r>
          </w:p>
        </w:tc>
        <w:tc>
          <w:tcPr>
            <w:tcW w:w="0" w:type="auto"/>
            <w:tcBorders>
              <w:top w:val="nil"/>
              <w:left w:val="nil"/>
              <w:bottom w:val="single" w:sz="4" w:space="0" w:color="auto"/>
              <w:right w:val="single" w:sz="4" w:space="0" w:color="auto"/>
            </w:tcBorders>
            <w:shd w:val="clear" w:color="auto" w:fill="auto"/>
            <w:vAlign w:val="center"/>
            <w:hideMark/>
          </w:tcPr>
          <w:p w14:paraId="43CBCF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CD5CAD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ACC404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4515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7D4B690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15/03/2022</w:t>
            </w:r>
          </w:p>
        </w:tc>
        <w:tc>
          <w:tcPr>
            <w:tcW w:w="0" w:type="auto"/>
            <w:tcBorders>
              <w:top w:val="nil"/>
              <w:left w:val="nil"/>
              <w:bottom w:val="single" w:sz="4" w:space="0" w:color="auto"/>
              <w:right w:val="single" w:sz="4" w:space="0" w:color="auto"/>
            </w:tcBorders>
            <w:shd w:val="clear" w:color="auto" w:fill="auto"/>
            <w:vAlign w:val="center"/>
            <w:hideMark/>
          </w:tcPr>
          <w:p w14:paraId="5108CB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2022-3-15_Florença - Módulo I_96470,18_Extrato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97B2E4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96.470,18 </w:t>
            </w:r>
          </w:p>
        </w:tc>
        <w:tc>
          <w:tcPr>
            <w:tcW w:w="0" w:type="auto"/>
            <w:tcBorders>
              <w:top w:val="nil"/>
              <w:left w:val="nil"/>
              <w:bottom w:val="single" w:sz="4" w:space="0" w:color="auto"/>
              <w:right w:val="single" w:sz="4" w:space="0" w:color="auto"/>
            </w:tcBorders>
            <w:shd w:val="clear" w:color="auto" w:fill="auto"/>
            <w:vAlign w:val="center"/>
            <w:hideMark/>
          </w:tcPr>
          <w:p w14:paraId="65AB1F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0E9220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CBFF82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CA27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 (Matrícula:258492)</w:t>
            </w:r>
          </w:p>
        </w:tc>
        <w:tc>
          <w:tcPr>
            <w:tcW w:w="0" w:type="auto"/>
            <w:tcBorders>
              <w:top w:val="nil"/>
              <w:left w:val="nil"/>
              <w:bottom w:val="single" w:sz="4" w:space="0" w:color="auto"/>
              <w:right w:val="single" w:sz="4" w:space="0" w:color="auto"/>
            </w:tcBorders>
            <w:shd w:val="clear" w:color="auto" w:fill="auto"/>
            <w:vAlign w:val="center"/>
            <w:hideMark/>
          </w:tcPr>
          <w:p w14:paraId="0E64C42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17/03/2022</w:t>
            </w:r>
          </w:p>
        </w:tc>
        <w:tc>
          <w:tcPr>
            <w:tcW w:w="0" w:type="auto"/>
            <w:tcBorders>
              <w:top w:val="nil"/>
              <w:left w:val="nil"/>
              <w:bottom w:val="single" w:sz="4" w:space="0" w:color="auto"/>
              <w:right w:val="single" w:sz="4" w:space="0" w:color="auto"/>
            </w:tcBorders>
            <w:shd w:val="clear" w:color="auto" w:fill="auto"/>
            <w:vAlign w:val="center"/>
            <w:hideMark/>
          </w:tcPr>
          <w:p w14:paraId="4AC6C5B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2022-3-17_Florença - Módulo I_89874,71_Extrato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69CEA3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89.874,71 </w:t>
            </w:r>
          </w:p>
        </w:tc>
        <w:tc>
          <w:tcPr>
            <w:tcW w:w="0" w:type="auto"/>
            <w:tcBorders>
              <w:top w:val="nil"/>
              <w:left w:val="nil"/>
              <w:bottom w:val="single" w:sz="4" w:space="0" w:color="auto"/>
              <w:right w:val="single" w:sz="4" w:space="0" w:color="auto"/>
            </w:tcBorders>
            <w:shd w:val="clear" w:color="auto" w:fill="auto"/>
            <w:vAlign w:val="center"/>
            <w:hideMark/>
          </w:tcPr>
          <w:p w14:paraId="0CD2BB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B81C71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024B56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9FC3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7B1B6B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07/07/2021</w:t>
            </w:r>
          </w:p>
        </w:tc>
        <w:tc>
          <w:tcPr>
            <w:tcW w:w="0" w:type="auto"/>
            <w:tcBorders>
              <w:top w:val="nil"/>
              <w:left w:val="nil"/>
              <w:bottom w:val="single" w:sz="4" w:space="0" w:color="auto"/>
              <w:right w:val="single" w:sz="4" w:space="0" w:color="auto"/>
            </w:tcBorders>
            <w:shd w:val="clear" w:color="auto" w:fill="auto"/>
            <w:vAlign w:val="center"/>
            <w:hideMark/>
          </w:tcPr>
          <w:p w14:paraId="65FDA5F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2021-7-7_Florença - Módulo II_14567,43_Extrato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ED47C2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14.567,43 </w:t>
            </w:r>
          </w:p>
        </w:tc>
        <w:tc>
          <w:tcPr>
            <w:tcW w:w="0" w:type="auto"/>
            <w:tcBorders>
              <w:top w:val="nil"/>
              <w:left w:val="nil"/>
              <w:bottom w:val="single" w:sz="4" w:space="0" w:color="auto"/>
              <w:right w:val="single" w:sz="4" w:space="0" w:color="auto"/>
            </w:tcBorders>
            <w:shd w:val="clear" w:color="auto" w:fill="auto"/>
            <w:vAlign w:val="center"/>
            <w:hideMark/>
          </w:tcPr>
          <w:p w14:paraId="48AB96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9CB87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1C0D32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5047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01E6ED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08/07/2021</w:t>
            </w:r>
          </w:p>
        </w:tc>
        <w:tc>
          <w:tcPr>
            <w:tcW w:w="0" w:type="auto"/>
            <w:tcBorders>
              <w:top w:val="nil"/>
              <w:left w:val="nil"/>
              <w:bottom w:val="single" w:sz="4" w:space="0" w:color="auto"/>
              <w:right w:val="single" w:sz="4" w:space="0" w:color="auto"/>
            </w:tcBorders>
            <w:shd w:val="clear" w:color="auto" w:fill="auto"/>
            <w:vAlign w:val="center"/>
            <w:hideMark/>
          </w:tcPr>
          <w:p w14:paraId="13222A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2021-7-8_Florença - Módulo II_17563,8_Extrato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0CEE5B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17.563,80 </w:t>
            </w:r>
          </w:p>
        </w:tc>
        <w:tc>
          <w:tcPr>
            <w:tcW w:w="0" w:type="auto"/>
            <w:tcBorders>
              <w:top w:val="nil"/>
              <w:left w:val="nil"/>
              <w:bottom w:val="single" w:sz="4" w:space="0" w:color="auto"/>
              <w:right w:val="single" w:sz="4" w:space="0" w:color="auto"/>
            </w:tcBorders>
            <w:shd w:val="clear" w:color="auto" w:fill="auto"/>
            <w:vAlign w:val="center"/>
            <w:hideMark/>
          </w:tcPr>
          <w:p w14:paraId="3C4F5F6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C0C5F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0E67C1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70AF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70A57E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12/07/2021</w:t>
            </w:r>
          </w:p>
        </w:tc>
        <w:tc>
          <w:tcPr>
            <w:tcW w:w="0" w:type="auto"/>
            <w:tcBorders>
              <w:top w:val="nil"/>
              <w:left w:val="nil"/>
              <w:bottom w:val="single" w:sz="4" w:space="0" w:color="auto"/>
              <w:right w:val="single" w:sz="4" w:space="0" w:color="auto"/>
            </w:tcBorders>
            <w:shd w:val="clear" w:color="auto" w:fill="auto"/>
            <w:vAlign w:val="center"/>
            <w:hideMark/>
          </w:tcPr>
          <w:p w14:paraId="42DC44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2021-7-12_Florença - Módulo II_4379,25_Extrato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746DDF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4.379,25 </w:t>
            </w:r>
          </w:p>
        </w:tc>
        <w:tc>
          <w:tcPr>
            <w:tcW w:w="0" w:type="auto"/>
            <w:tcBorders>
              <w:top w:val="nil"/>
              <w:left w:val="nil"/>
              <w:bottom w:val="single" w:sz="4" w:space="0" w:color="auto"/>
              <w:right w:val="single" w:sz="4" w:space="0" w:color="auto"/>
            </w:tcBorders>
            <w:shd w:val="clear" w:color="auto" w:fill="auto"/>
            <w:vAlign w:val="center"/>
            <w:hideMark/>
          </w:tcPr>
          <w:p w14:paraId="14BECA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671A5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D55C17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3228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104BD3D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13/07/2021</w:t>
            </w:r>
          </w:p>
        </w:tc>
        <w:tc>
          <w:tcPr>
            <w:tcW w:w="0" w:type="auto"/>
            <w:tcBorders>
              <w:top w:val="nil"/>
              <w:left w:val="nil"/>
              <w:bottom w:val="single" w:sz="4" w:space="0" w:color="auto"/>
              <w:right w:val="single" w:sz="4" w:space="0" w:color="auto"/>
            </w:tcBorders>
            <w:shd w:val="clear" w:color="auto" w:fill="auto"/>
            <w:vAlign w:val="center"/>
            <w:hideMark/>
          </w:tcPr>
          <w:p w14:paraId="480BB4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2021-7-13_Florença - Módulo II_13134,8_Extrato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41ECB1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13.134,80 </w:t>
            </w:r>
          </w:p>
        </w:tc>
        <w:tc>
          <w:tcPr>
            <w:tcW w:w="0" w:type="auto"/>
            <w:tcBorders>
              <w:top w:val="nil"/>
              <w:left w:val="nil"/>
              <w:bottom w:val="single" w:sz="4" w:space="0" w:color="auto"/>
              <w:right w:val="single" w:sz="4" w:space="0" w:color="auto"/>
            </w:tcBorders>
            <w:shd w:val="clear" w:color="auto" w:fill="auto"/>
            <w:vAlign w:val="center"/>
            <w:hideMark/>
          </w:tcPr>
          <w:p w14:paraId="2C6308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E4AF99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C982E8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EBC1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0862B2D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14/07/2021</w:t>
            </w:r>
          </w:p>
        </w:tc>
        <w:tc>
          <w:tcPr>
            <w:tcW w:w="0" w:type="auto"/>
            <w:tcBorders>
              <w:top w:val="nil"/>
              <w:left w:val="nil"/>
              <w:bottom w:val="single" w:sz="4" w:space="0" w:color="auto"/>
              <w:right w:val="single" w:sz="4" w:space="0" w:color="auto"/>
            </w:tcBorders>
            <w:shd w:val="clear" w:color="auto" w:fill="auto"/>
            <w:vAlign w:val="center"/>
            <w:hideMark/>
          </w:tcPr>
          <w:p w14:paraId="4D7380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2021-7-14_Florença - Módulo II_4377,29_Extrato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324EA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4.377,29 </w:t>
            </w:r>
          </w:p>
        </w:tc>
        <w:tc>
          <w:tcPr>
            <w:tcW w:w="0" w:type="auto"/>
            <w:tcBorders>
              <w:top w:val="nil"/>
              <w:left w:val="nil"/>
              <w:bottom w:val="single" w:sz="4" w:space="0" w:color="auto"/>
              <w:right w:val="single" w:sz="4" w:space="0" w:color="auto"/>
            </w:tcBorders>
            <w:shd w:val="clear" w:color="auto" w:fill="auto"/>
            <w:vAlign w:val="center"/>
            <w:hideMark/>
          </w:tcPr>
          <w:p w14:paraId="1A44D6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DD4178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CAF451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3CB9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65AF892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15/07/2021</w:t>
            </w:r>
          </w:p>
        </w:tc>
        <w:tc>
          <w:tcPr>
            <w:tcW w:w="0" w:type="auto"/>
            <w:tcBorders>
              <w:top w:val="nil"/>
              <w:left w:val="nil"/>
              <w:bottom w:val="single" w:sz="4" w:space="0" w:color="auto"/>
              <w:right w:val="single" w:sz="4" w:space="0" w:color="auto"/>
            </w:tcBorders>
            <w:shd w:val="clear" w:color="auto" w:fill="auto"/>
            <w:vAlign w:val="center"/>
            <w:hideMark/>
          </w:tcPr>
          <w:p w14:paraId="1A2DFE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2021-7-15_Florença - Módulo II_43763,14_Extrato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196CEE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43.763,14 </w:t>
            </w:r>
          </w:p>
        </w:tc>
        <w:tc>
          <w:tcPr>
            <w:tcW w:w="0" w:type="auto"/>
            <w:tcBorders>
              <w:top w:val="nil"/>
              <w:left w:val="nil"/>
              <w:bottom w:val="single" w:sz="4" w:space="0" w:color="auto"/>
              <w:right w:val="single" w:sz="4" w:space="0" w:color="auto"/>
            </w:tcBorders>
            <w:shd w:val="clear" w:color="auto" w:fill="auto"/>
            <w:vAlign w:val="center"/>
            <w:hideMark/>
          </w:tcPr>
          <w:p w14:paraId="418D633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8241E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645B01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F943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478CBFE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19/07/2021</w:t>
            </w:r>
          </w:p>
        </w:tc>
        <w:tc>
          <w:tcPr>
            <w:tcW w:w="0" w:type="auto"/>
            <w:tcBorders>
              <w:top w:val="nil"/>
              <w:left w:val="nil"/>
              <w:bottom w:val="single" w:sz="4" w:space="0" w:color="auto"/>
              <w:right w:val="single" w:sz="4" w:space="0" w:color="auto"/>
            </w:tcBorders>
            <w:shd w:val="clear" w:color="auto" w:fill="auto"/>
            <w:vAlign w:val="center"/>
            <w:hideMark/>
          </w:tcPr>
          <w:p w14:paraId="7DA9E2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2021-7-19_Florença - Módulo II_67722,23_Extrato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97241F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67.722,23 </w:t>
            </w:r>
          </w:p>
        </w:tc>
        <w:tc>
          <w:tcPr>
            <w:tcW w:w="0" w:type="auto"/>
            <w:tcBorders>
              <w:top w:val="nil"/>
              <w:left w:val="nil"/>
              <w:bottom w:val="single" w:sz="4" w:space="0" w:color="auto"/>
              <w:right w:val="single" w:sz="4" w:space="0" w:color="auto"/>
            </w:tcBorders>
            <w:shd w:val="clear" w:color="auto" w:fill="auto"/>
            <w:vAlign w:val="center"/>
            <w:hideMark/>
          </w:tcPr>
          <w:p w14:paraId="2F593B0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3A72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E30446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816E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2275053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20/07/2021</w:t>
            </w:r>
          </w:p>
        </w:tc>
        <w:tc>
          <w:tcPr>
            <w:tcW w:w="0" w:type="auto"/>
            <w:tcBorders>
              <w:top w:val="nil"/>
              <w:left w:val="nil"/>
              <w:bottom w:val="single" w:sz="4" w:space="0" w:color="auto"/>
              <w:right w:val="single" w:sz="4" w:space="0" w:color="auto"/>
            </w:tcBorders>
            <w:shd w:val="clear" w:color="auto" w:fill="auto"/>
            <w:vAlign w:val="center"/>
            <w:hideMark/>
          </w:tcPr>
          <w:p w14:paraId="7E54DC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2021-7-20_Florença - Módulo II_84550,15_Extrato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8AA606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84.550,15 </w:t>
            </w:r>
          </w:p>
        </w:tc>
        <w:tc>
          <w:tcPr>
            <w:tcW w:w="0" w:type="auto"/>
            <w:tcBorders>
              <w:top w:val="nil"/>
              <w:left w:val="nil"/>
              <w:bottom w:val="single" w:sz="4" w:space="0" w:color="auto"/>
              <w:right w:val="single" w:sz="4" w:space="0" w:color="auto"/>
            </w:tcBorders>
            <w:shd w:val="clear" w:color="auto" w:fill="auto"/>
            <w:vAlign w:val="center"/>
            <w:hideMark/>
          </w:tcPr>
          <w:p w14:paraId="5B423A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6DA42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255A22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BCBE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FE0EB2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29/07/2021</w:t>
            </w:r>
          </w:p>
        </w:tc>
        <w:tc>
          <w:tcPr>
            <w:tcW w:w="0" w:type="auto"/>
            <w:tcBorders>
              <w:top w:val="nil"/>
              <w:left w:val="nil"/>
              <w:bottom w:val="single" w:sz="4" w:space="0" w:color="auto"/>
              <w:right w:val="single" w:sz="4" w:space="0" w:color="auto"/>
            </w:tcBorders>
            <w:shd w:val="clear" w:color="auto" w:fill="auto"/>
            <w:vAlign w:val="center"/>
            <w:hideMark/>
          </w:tcPr>
          <w:p w14:paraId="52AA15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2021-7-29_Florença - Módulo II_8725,31_Extrato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204E3C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8.725,31 </w:t>
            </w:r>
          </w:p>
        </w:tc>
        <w:tc>
          <w:tcPr>
            <w:tcW w:w="0" w:type="auto"/>
            <w:tcBorders>
              <w:top w:val="nil"/>
              <w:left w:val="nil"/>
              <w:bottom w:val="single" w:sz="4" w:space="0" w:color="auto"/>
              <w:right w:val="single" w:sz="4" w:space="0" w:color="auto"/>
            </w:tcBorders>
            <w:shd w:val="clear" w:color="auto" w:fill="auto"/>
            <w:vAlign w:val="center"/>
            <w:hideMark/>
          </w:tcPr>
          <w:p w14:paraId="70A2C8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0059C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1C6795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3B773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2659047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06/08/2021</w:t>
            </w:r>
          </w:p>
        </w:tc>
        <w:tc>
          <w:tcPr>
            <w:tcW w:w="0" w:type="auto"/>
            <w:tcBorders>
              <w:top w:val="nil"/>
              <w:left w:val="nil"/>
              <w:bottom w:val="single" w:sz="4" w:space="0" w:color="auto"/>
              <w:right w:val="single" w:sz="4" w:space="0" w:color="auto"/>
            </w:tcBorders>
            <w:shd w:val="clear" w:color="auto" w:fill="auto"/>
            <w:vAlign w:val="center"/>
            <w:hideMark/>
          </w:tcPr>
          <w:p w14:paraId="400C5B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2021-8-6_Florença - Módulo II_8768,24_Extrato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514F42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8.768,24 </w:t>
            </w:r>
          </w:p>
        </w:tc>
        <w:tc>
          <w:tcPr>
            <w:tcW w:w="0" w:type="auto"/>
            <w:tcBorders>
              <w:top w:val="nil"/>
              <w:left w:val="nil"/>
              <w:bottom w:val="single" w:sz="4" w:space="0" w:color="auto"/>
              <w:right w:val="single" w:sz="4" w:space="0" w:color="auto"/>
            </w:tcBorders>
            <w:shd w:val="clear" w:color="auto" w:fill="auto"/>
            <w:vAlign w:val="center"/>
            <w:hideMark/>
          </w:tcPr>
          <w:p w14:paraId="7FE635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DA36E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0B5B61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2A7D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70CA2F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09/08/2021</w:t>
            </w:r>
          </w:p>
        </w:tc>
        <w:tc>
          <w:tcPr>
            <w:tcW w:w="0" w:type="auto"/>
            <w:tcBorders>
              <w:top w:val="nil"/>
              <w:left w:val="nil"/>
              <w:bottom w:val="single" w:sz="4" w:space="0" w:color="auto"/>
              <w:right w:val="single" w:sz="4" w:space="0" w:color="auto"/>
            </w:tcBorders>
            <w:shd w:val="clear" w:color="auto" w:fill="auto"/>
            <w:vAlign w:val="center"/>
            <w:hideMark/>
          </w:tcPr>
          <w:p w14:paraId="1AD46A3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2021-8-9_Florença - Módulo II_4381,2_Extrato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1FCB32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4.381,20 </w:t>
            </w:r>
          </w:p>
        </w:tc>
        <w:tc>
          <w:tcPr>
            <w:tcW w:w="0" w:type="auto"/>
            <w:tcBorders>
              <w:top w:val="nil"/>
              <w:left w:val="nil"/>
              <w:bottom w:val="single" w:sz="4" w:space="0" w:color="auto"/>
              <w:right w:val="single" w:sz="4" w:space="0" w:color="auto"/>
            </w:tcBorders>
            <w:shd w:val="clear" w:color="auto" w:fill="auto"/>
            <w:vAlign w:val="center"/>
            <w:hideMark/>
          </w:tcPr>
          <w:p w14:paraId="367299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57190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0B2420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1767B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2AF2F6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12/08/2021</w:t>
            </w:r>
          </w:p>
        </w:tc>
        <w:tc>
          <w:tcPr>
            <w:tcW w:w="0" w:type="auto"/>
            <w:tcBorders>
              <w:top w:val="nil"/>
              <w:left w:val="nil"/>
              <w:bottom w:val="single" w:sz="4" w:space="0" w:color="auto"/>
              <w:right w:val="single" w:sz="4" w:space="0" w:color="auto"/>
            </w:tcBorders>
            <w:shd w:val="clear" w:color="auto" w:fill="auto"/>
            <w:vAlign w:val="center"/>
            <w:hideMark/>
          </w:tcPr>
          <w:p w14:paraId="45D831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2021-8-12_Florença - Módulo II_4378,27_Extrato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1F907E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4.378,27 </w:t>
            </w:r>
          </w:p>
        </w:tc>
        <w:tc>
          <w:tcPr>
            <w:tcW w:w="0" w:type="auto"/>
            <w:tcBorders>
              <w:top w:val="nil"/>
              <w:left w:val="nil"/>
              <w:bottom w:val="single" w:sz="4" w:space="0" w:color="auto"/>
              <w:right w:val="single" w:sz="4" w:space="0" w:color="auto"/>
            </w:tcBorders>
            <w:shd w:val="clear" w:color="auto" w:fill="auto"/>
            <w:vAlign w:val="center"/>
            <w:hideMark/>
          </w:tcPr>
          <w:p w14:paraId="19B05C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D35D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B18E18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9C07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39C71E8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20/08/2021</w:t>
            </w:r>
          </w:p>
        </w:tc>
        <w:tc>
          <w:tcPr>
            <w:tcW w:w="0" w:type="auto"/>
            <w:tcBorders>
              <w:top w:val="nil"/>
              <w:left w:val="nil"/>
              <w:bottom w:val="single" w:sz="4" w:space="0" w:color="auto"/>
              <w:right w:val="single" w:sz="4" w:space="0" w:color="auto"/>
            </w:tcBorders>
            <w:shd w:val="clear" w:color="auto" w:fill="auto"/>
            <w:vAlign w:val="center"/>
            <w:hideMark/>
          </w:tcPr>
          <w:p w14:paraId="26EB83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2021-8-20_Florença - Módulo II_233497,65_Extrato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41CD62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233.497,65 </w:t>
            </w:r>
          </w:p>
        </w:tc>
        <w:tc>
          <w:tcPr>
            <w:tcW w:w="0" w:type="auto"/>
            <w:tcBorders>
              <w:top w:val="nil"/>
              <w:left w:val="nil"/>
              <w:bottom w:val="single" w:sz="4" w:space="0" w:color="auto"/>
              <w:right w:val="single" w:sz="4" w:space="0" w:color="auto"/>
            </w:tcBorders>
            <w:shd w:val="clear" w:color="auto" w:fill="auto"/>
            <w:vAlign w:val="center"/>
            <w:hideMark/>
          </w:tcPr>
          <w:p w14:paraId="515007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62D83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CBC65F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905F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1B6C1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26/08/2021</w:t>
            </w:r>
          </w:p>
        </w:tc>
        <w:tc>
          <w:tcPr>
            <w:tcW w:w="0" w:type="auto"/>
            <w:tcBorders>
              <w:top w:val="nil"/>
              <w:left w:val="nil"/>
              <w:bottom w:val="single" w:sz="4" w:space="0" w:color="auto"/>
              <w:right w:val="single" w:sz="4" w:space="0" w:color="auto"/>
            </w:tcBorders>
            <w:shd w:val="clear" w:color="auto" w:fill="auto"/>
            <w:vAlign w:val="center"/>
            <w:hideMark/>
          </w:tcPr>
          <w:p w14:paraId="6B3339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2021-8-26_Florença - Módulo II_94561,21_Extrato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73EC03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94.561,21 </w:t>
            </w:r>
          </w:p>
        </w:tc>
        <w:tc>
          <w:tcPr>
            <w:tcW w:w="0" w:type="auto"/>
            <w:tcBorders>
              <w:top w:val="nil"/>
              <w:left w:val="nil"/>
              <w:bottom w:val="single" w:sz="4" w:space="0" w:color="auto"/>
              <w:right w:val="single" w:sz="4" w:space="0" w:color="auto"/>
            </w:tcBorders>
            <w:shd w:val="clear" w:color="auto" w:fill="auto"/>
            <w:vAlign w:val="center"/>
            <w:hideMark/>
          </w:tcPr>
          <w:p w14:paraId="2D604F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2CF10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5B91C0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A0B1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09BD2CD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02/09/2021</w:t>
            </w:r>
          </w:p>
        </w:tc>
        <w:tc>
          <w:tcPr>
            <w:tcW w:w="0" w:type="auto"/>
            <w:tcBorders>
              <w:top w:val="nil"/>
              <w:left w:val="nil"/>
              <w:bottom w:val="single" w:sz="4" w:space="0" w:color="auto"/>
              <w:right w:val="single" w:sz="4" w:space="0" w:color="auto"/>
            </w:tcBorders>
            <w:shd w:val="clear" w:color="auto" w:fill="auto"/>
            <w:vAlign w:val="center"/>
            <w:hideMark/>
          </w:tcPr>
          <w:p w14:paraId="396DCA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2021-9-2_Florença - Módulo II_48075,84_Extrato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40D225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48.075,84 </w:t>
            </w:r>
          </w:p>
        </w:tc>
        <w:tc>
          <w:tcPr>
            <w:tcW w:w="0" w:type="auto"/>
            <w:tcBorders>
              <w:top w:val="nil"/>
              <w:left w:val="nil"/>
              <w:bottom w:val="single" w:sz="4" w:space="0" w:color="auto"/>
              <w:right w:val="single" w:sz="4" w:space="0" w:color="auto"/>
            </w:tcBorders>
            <w:shd w:val="clear" w:color="auto" w:fill="auto"/>
            <w:vAlign w:val="center"/>
            <w:hideMark/>
          </w:tcPr>
          <w:p w14:paraId="46EAF5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E22B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D7DF29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974ACC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7C153A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06/09/2021</w:t>
            </w:r>
          </w:p>
        </w:tc>
        <w:tc>
          <w:tcPr>
            <w:tcW w:w="0" w:type="auto"/>
            <w:tcBorders>
              <w:top w:val="nil"/>
              <w:left w:val="nil"/>
              <w:bottom w:val="single" w:sz="4" w:space="0" w:color="auto"/>
              <w:right w:val="single" w:sz="4" w:space="0" w:color="auto"/>
            </w:tcBorders>
            <w:shd w:val="clear" w:color="auto" w:fill="auto"/>
            <w:vAlign w:val="center"/>
            <w:hideMark/>
          </w:tcPr>
          <w:p w14:paraId="5577721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2021-9-6_Florença - Módulo II_95370,74_Extrato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26054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95.370,74 </w:t>
            </w:r>
          </w:p>
        </w:tc>
        <w:tc>
          <w:tcPr>
            <w:tcW w:w="0" w:type="auto"/>
            <w:tcBorders>
              <w:top w:val="nil"/>
              <w:left w:val="nil"/>
              <w:bottom w:val="single" w:sz="4" w:space="0" w:color="auto"/>
              <w:right w:val="single" w:sz="4" w:space="0" w:color="auto"/>
            </w:tcBorders>
            <w:shd w:val="clear" w:color="auto" w:fill="auto"/>
            <w:vAlign w:val="center"/>
            <w:hideMark/>
          </w:tcPr>
          <w:p w14:paraId="249BD63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975F6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FC8CD5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CFD11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4695111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08/09/2021</w:t>
            </w:r>
          </w:p>
        </w:tc>
        <w:tc>
          <w:tcPr>
            <w:tcW w:w="0" w:type="auto"/>
            <w:tcBorders>
              <w:top w:val="nil"/>
              <w:left w:val="nil"/>
              <w:bottom w:val="single" w:sz="4" w:space="0" w:color="auto"/>
              <w:right w:val="single" w:sz="4" w:space="0" w:color="auto"/>
            </w:tcBorders>
            <w:shd w:val="clear" w:color="auto" w:fill="auto"/>
            <w:vAlign w:val="center"/>
            <w:hideMark/>
          </w:tcPr>
          <w:p w14:paraId="5FBE2A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2021-9-8_Florença - Módulo II_15102,44_Extrato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D5F13A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15.102,44 </w:t>
            </w:r>
          </w:p>
        </w:tc>
        <w:tc>
          <w:tcPr>
            <w:tcW w:w="0" w:type="auto"/>
            <w:tcBorders>
              <w:top w:val="nil"/>
              <w:left w:val="nil"/>
              <w:bottom w:val="single" w:sz="4" w:space="0" w:color="auto"/>
              <w:right w:val="single" w:sz="4" w:space="0" w:color="auto"/>
            </w:tcBorders>
            <w:shd w:val="clear" w:color="auto" w:fill="auto"/>
            <w:vAlign w:val="center"/>
            <w:hideMark/>
          </w:tcPr>
          <w:p w14:paraId="6380CD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F4908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9A0925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7AAB7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6E11EA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09/09/2021</w:t>
            </w:r>
          </w:p>
        </w:tc>
        <w:tc>
          <w:tcPr>
            <w:tcW w:w="0" w:type="auto"/>
            <w:tcBorders>
              <w:top w:val="nil"/>
              <w:left w:val="nil"/>
              <w:bottom w:val="single" w:sz="4" w:space="0" w:color="auto"/>
              <w:right w:val="single" w:sz="4" w:space="0" w:color="auto"/>
            </w:tcBorders>
            <w:shd w:val="clear" w:color="auto" w:fill="auto"/>
            <w:vAlign w:val="center"/>
            <w:hideMark/>
          </w:tcPr>
          <w:p w14:paraId="4063AF0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2021-9-9_Florença - Módulo II_35853,77_Extrato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B3E9FB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35.853,77 </w:t>
            </w:r>
          </w:p>
        </w:tc>
        <w:tc>
          <w:tcPr>
            <w:tcW w:w="0" w:type="auto"/>
            <w:tcBorders>
              <w:top w:val="nil"/>
              <w:left w:val="nil"/>
              <w:bottom w:val="single" w:sz="4" w:space="0" w:color="auto"/>
              <w:right w:val="single" w:sz="4" w:space="0" w:color="auto"/>
            </w:tcBorders>
            <w:shd w:val="clear" w:color="auto" w:fill="auto"/>
            <w:vAlign w:val="center"/>
            <w:hideMark/>
          </w:tcPr>
          <w:p w14:paraId="3C8334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070FCD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5C6E80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1A92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16781CD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13/09/2021</w:t>
            </w:r>
          </w:p>
        </w:tc>
        <w:tc>
          <w:tcPr>
            <w:tcW w:w="0" w:type="auto"/>
            <w:tcBorders>
              <w:top w:val="nil"/>
              <w:left w:val="nil"/>
              <w:bottom w:val="single" w:sz="4" w:space="0" w:color="auto"/>
              <w:right w:val="single" w:sz="4" w:space="0" w:color="auto"/>
            </w:tcBorders>
            <w:shd w:val="clear" w:color="auto" w:fill="auto"/>
            <w:vAlign w:val="center"/>
            <w:hideMark/>
          </w:tcPr>
          <w:p w14:paraId="18F6D1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2021-9-13_Florença - Módulo II_217599,3_Extrato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FDF47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217.599,30 </w:t>
            </w:r>
          </w:p>
        </w:tc>
        <w:tc>
          <w:tcPr>
            <w:tcW w:w="0" w:type="auto"/>
            <w:tcBorders>
              <w:top w:val="nil"/>
              <w:left w:val="nil"/>
              <w:bottom w:val="single" w:sz="4" w:space="0" w:color="auto"/>
              <w:right w:val="single" w:sz="4" w:space="0" w:color="auto"/>
            </w:tcBorders>
            <w:shd w:val="clear" w:color="auto" w:fill="auto"/>
            <w:vAlign w:val="center"/>
            <w:hideMark/>
          </w:tcPr>
          <w:p w14:paraId="43C492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73E8D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F5363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C0127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590078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14/09/2021</w:t>
            </w:r>
          </w:p>
        </w:tc>
        <w:tc>
          <w:tcPr>
            <w:tcW w:w="0" w:type="auto"/>
            <w:tcBorders>
              <w:top w:val="nil"/>
              <w:left w:val="nil"/>
              <w:bottom w:val="single" w:sz="4" w:space="0" w:color="auto"/>
              <w:right w:val="single" w:sz="4" w:space="0" w:color="auto"/>
            </w:tcBorders>
            <w:shd w:val="clear" w:color="auto" w:fill="auto"/>
            <w:vAlign w:val="center"/>
            <w:hideMark/>
          </w:tcPr>
          <w:p w14:paraId="117D08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2021-9-14_Florença - Módulo II_48411,35_Extrato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4BFD7E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48.411,35 </w:t>
            </w:r>
          </w:p>
        </w:tc>
        <w:tc>
          <w:tcPr>
            <w:tcW w:w="0" w:type="auto"/>
            <w:tcBorders>
              <w:top w:val="nil"/>
              <w:left w:val="nil"/>
              <w:bottom w:val="single" w:sz="4" w:space="0" w:color="auto"/>
              <w:right w:val="single" w:sz="4" w:space="0" w:color="auto"/>
            </w:tcBorders>
            <w:shd w:val="clear" w:color="auto" w:fill="auto"/>
            <w:vAlign w:val="center"/>
            <w:hideMark/>
          </w:tcPr>
          <w:p w14:paraId="4EC9CE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EF361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F35817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2D45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66C1CD7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16/09/2021</w:t>
            </w:r>
          </w:p>
        </w:tc>
        <w:tc>
          <w:tcPr>
            <w:tcW w:w="0" w:type="auto"/>
            <w:tcBorders>
              <w:top w:val="nil"/>
              <w:left w:val="nil"/>
              <w:bottom w:val="single" w:sz="4" w:space="0" w:color="auto"/>
              <w:right w:val="single" w:sz="4" w:space="0" w:color="auto"/>
            </w:tcBorders>
            <w:shd w:val="clear" w:color="auto" w:fill="auto"/>
            <w:vAlign w:val="center"/>
            <w:hideMark/>
          </w:tcPr>
          <w:p w14:paraId="33F43D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2021-9-16_Florença - Módulo II_52929,01_Extrato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DCA7B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52.929,01 </w:t>
            </w:r>
          </w:p>
        </w:tc>
        <w:tc>
          <w:tcPr>
            <w:tcW w:w="0" w:type="auto"/>
            <w:tcBorders>
              <w:top w:val="nil"/>
              <w:left w:val="nil"/>
              <w:bottom w:val="single" w:sz="4" w:space="0" w:color="auto"/>
              <w:right w:val="single" w:sz="4" w:space="0" w:color="auto"/>
            </w:tcBorders>
            <w:shd w:val="clear" w:color="auto" w:fill="auto"/>
            <w:vAlign w:val="center"/>
            <w:hideMark/>
          </w:tcPr>
          <w:p w14:paraId="1B1BF2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A266D2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2D2E76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B3F94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D6F3D8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21/09/2021</w:t>
            </w:r>
          </w:p>
        </w:tc>
        <w:tc>
          <w:tcPr>
            <w:tcW w:w="0" w:type="auto"/>
            <w:tcBorders>
              <w:top w:val="nil"/>
              <w:left w:val="nil"/>
              <w:bottom w:val="single" w:sz="4" w:space="0" w:color="auto"/>
              <w:right w:val="single" w:sz="4" w:space="0" w:color="auto"/>
            </w:tcBorders>
            <w:shd w:val="clear" w:color="auto" w:fill="auto"/>
            <w:vAlign w:val="center"/>
            <w:hideMark/>
          </w:tcPr>
          <w:p w14:paraId="0F9981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2021-9-21_Florença - Módulo II_154067,67_Extrato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EFE4A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154.067,67 </w:t>
            </w:r>
          </w:p>
        </w:tc>
        <w:tc>
          <w:tcPr>
            <w:tcW w:w="0" w:type="auto"/>
            <w:tcBorders>
              <w:top w:val="nil"/>
              <w:left w:val="nil"/>
              <w:bottom w:val="single" w:sz="4" w:space="0" w:color="auto"/>
              <w:right w:val="single" w:sz="4" w:space="0" w:color="auto"/>
            </w:tcBorders>
            <w:shd w:val="clear" w:color="auto" w:fill="auto"/>
            <w:vAlign w:val="center"/>
            <w:hideMark/>
          </w:tcPr>
          <w:p w14:paraId="4C85D3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510DBF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386A2F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04F4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39258DC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22/09/2021</w:t>
            </w:r>
          </w:p>
        </w:tc>
        <w:tc>
          <w:tcPr>
            <w:tcW w:w="0" w:type="auto"/>
            <w:tcBorders>
              <w:top w:val="nil"/>
              <w:left w:val="nil"/>
              <w:bottom w:val="single" w:sz="4" w:space="0" w:color="auto"/>
              <w:right w:val="single" w:sz="4" w:space="0" w:color="auto"/>
            </w:tcBorders>
            <w:shd w:val="clear" w:color="auto" w:fill="auto"/>
            <w:vAlign w:val="center"/>
            <w:hideMark/>
          </w:tcPr>
          <w:p w14:paraId="70BDB22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2021-9-22_Florença - Módulo II_35652,31_Extrato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867B93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35.652,31 </w:t>
            </w:r>
          </w:p>
        </w:tc>
        <w:tc>
          <w:tcPr>
            <w:tcW w:w="0" w:type="auto"/>
            <w:tcBorders>
              <w:top w:val="nil"/>
              <w:left w:val="nil"/>
              <w:bottom w:val="single" w:sz="4" w:space="0" w:color="auto"/>
              <w:right w:val="single" w:sz="4" w:space="0" w:color="auto"/>
            </w:tcBorders>
            <w:shd w:val="clear" w:color="auto" w:fill="auto"/>
            <w:vAlign w:val="center"/>
            <w:hideMark/>
          </w:tcPr>
          <w:p w14:paraId="7E3843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F852F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CF35E1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267DA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22AF31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29/09/2021</w:t>
            </w:r>
          </w:p>
        </w:tc>
        <w:tc>
          <w:tcPr>
            <w:tcW w:w="0" w:type="auto"/>
            <w:tcBorders>
              <w:top w:val="nil"/>
              <w:left w:val="nil"/>
              <w:bottom w:val="single" w:sz="4" w:space="0" w:color="auto"/>
              <w:right w:val="single" w:sz="4" w:space="0" w:color="auto"/>
            </w:tcBorders>
            <w:shd w:val="clear" w:color="auto" w:fill="auto"/>
            <w:vAlign w:val="center"/>
            <w:hideMark/>
          </w:tcPr>
          <w:p w14:paraId="3611BB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2021-9-29_Florença - Módulo II_4361,68_Extrato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140B4B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4.361,68 </w:t>
            </w:r>
          </w:p>
        </w:tc>
        <w:tc>
          <w:tcPr>
            <w:tcW w:w="0" w:type="auto"/>
            <w:tcBorders>
              <w:top w:val="nil"/>
              <w:left w:val="nil"/>
              <w:bottom w:val="single" w:sz="4" w:space="0" w:color="auto"/>
              <w:right w:val="single" w:sz="4" w:space="0" w:color="auto"/>
            </w:tcBorders>
            <w:shd w:val="clear" w:color="auto" w:fill="auto"/>
            <w:vAlign w:val="center"/>
            <w:hideMark/>
          </w:tcPr>
          <w:p w14:paraId="0A619A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D7718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7833F5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6E24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1F87858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04/10/2021</w:t>
            </w:r>
          </w:p>
        </w:tc>
        <w:tc>
          <w:tcPr>
            <w:tcW w:w="0" w:type="auto"/>
            <w:tcBorders>
              <w:top w:val="nil"/>
              <w:left w:val="nil"/>
              <w:bottom w:val="single" w:sz="4" w:space="0" w:color="auto"/>
              <w:right w:val="single" w:sz="4" w:space="0" w:color="auto"/>
            </w:tcBorders>
            <w:shd w:val="clear" w:color="auto" w:fill="auto"/>
            <w:vAlign w:val="center"/>
            <w:hideMark/>
          </w:tcPr>
          <w:p w14:paraId="2D1A3B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2021-10-4_Florença - Módulo II_44027,81_Extrato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26869F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44.027,81 </w:t>
            </w:r>
          </w:p>
        </w:tc>
        <w:tc>
          <w:tcPr>
            <w:tcW w:w="0" w:type="auto"/>
            <w:tcBorders>
              <w:top w:val="nil"/>
              <w:left w:val="nil"/>
              <w:bottom w:val="single" w:sz="4" w:space="0" w:color="auto"/>
              <w:right w:val="single" w:sz="4" w:space="0" w:color="auto"/>
            </w:tcBorders>
            <w:shd w:val="clear" w:color="auto" w:fill="auto"/>
            <w:vAlign w:val="center"/>
            <w:hideMark/>
          </w:tcPr>
          <w:p w14:paraId="5AB647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D676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60499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2252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6CB7C3E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05/10/2021</w:t>
            </w:r>
          </w:p>
        </w:tc>
        <w:tc>
          <w:tcPr>
            <w:tcW w:w="0" w:type="auto"/>
            <w:tcBorders>
              <w:top w:val="nil"/>
              <w:left w:val="nil"/>
              <w:bottom w:val="single" w:sz="4" w:space="0" w:color="auto"/>
              <w:right w:val="single" w:sz="4" w:space="0" w:color="auto"/>
            </w:tcBorders>
            <w:shd w:val="clear" w:color="auto" w:fill="auto"/>
            <w:vAlign w:val="center"/>
            <w:hideMark/>
          </w:tcPr>
          <w:p w14:paraId="60E2F4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2021-10-5_Florença - Módulo II_35313,57_Extrato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C9762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35.313,57 </w:t>
            </w:r>
          </w:p>
        </w:tc>
        <w:tc>
          <w:tcPr>
            <w:tcW w:w="0" w:type="auto"/>
            <w:tcBorders>
              <w:top w:val="nil"/>
              <w:left w:val="nil"/>
              <w:bottom w:val="single" w:sz="4" w:space="0" w:color="auto"/>
              <w:right w:val="single" w:sz="4" w:space="0" w:color="auto"/>
            </w:tcBorders>
            <w:shd w:val="clear" w:color="auto" w:fill="auto"/>
            <w:vAlign w:val="center"/>
            <w:hideMark/>
          </w:tcPr>
          <w:p w14:paraId="34C5EE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862A4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1C4F86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F3EA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1386055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06/10/2021</w:t>
            </w:r>
          </w:p>
        </w:tc>
        <w:tc>
          <w:tcPr>
            <w:tcW w:w="0" w:type="auto"/>
            <w:tcBorders>
              <w:top w:val="nil"/>
              <w:left w:val="nil"/>
              <w:bottom w:val="single" w:sz="4" w:space="0" w:color="auto"/>
              <w:right w:val="single" w:sz="4" w:space="0" w:color="auto"/>
            </w:tcBorders>
            <w:shd w:val="clear" w:color="auto" w:fill="auto"/>
            <w:vAlign w:val="center"/>
            <w:hideMark/>
          </w:tcPr>
          <w:p w14:paraId="17889B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2021-10-6_Florença - Módulo II_76455,75_Extrato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D19B9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76.455,75 </w:t>
            </w:r>
          </w:p>
        </w:tc>
        <w:tc>
          <w:tcPr>
            <w:tcW w:w="0" w:type="auto"/>
            <w:tcBorders>
              <w:top w:val="nil"/>
              <w:left w:val="nil"/>
              <w:bottom w:val="single" w:sz="4" w:space="0" w:color="auto"/>
              <w:right w:val="single" w:sz="4" w:space="0" w:color="auto"/>
            </w:tcBorders>
            <w:shd w:val="clear" w:color="auto" w:fill="auto"/>
            <w:vAlign w:val="center"/>
            <w:hideMark/>
          </w:tcPr>
          <w:p w14:paraId="7A4B1C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E9694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80F954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7AC0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6C2BEEC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07/10/2021</w:t>
            </w:r>
          </w:p>
        </w:tc>
        <w:tc>
          <w:tcPr>
            <w:tcW w:w="0" w:type="auto"/>
            <w:tcBorders>
              <w:top w:val="nil"/>
              <w:left w:val="nil"/>
              <w:bottom w:val="single" w:sz="4" w:space="0" w:color="auto"/>
              <w:right w:val="single" w:sz="4" w:space="0" w:color="auto"/>
            </w:tcBorders>
            <w:shd w:val="clear" w:color="auto" w:fill="auto"/>
            <w:vAlign w:val="center"/>
            <w:hideMark/>
          </w:tcPr>
          <w:p w14:paraId="6C74B7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2021-10-7_Florença - Módulo II_4384,12_Extrato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4A3A2C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4.384,12 </w:t>
            </w:r>
          </w:p>
        </w:tc>
        <w:tc>
          <w:tcPr>
            <w:tcW w:w="0" w:type="auto"/>
            <w:tcBorders>
              <w:top w:val="nil"/>
              <w:left w:val="nil"/>
              <w:bottom w:val="single" w:sz="4" w:space="0" w:color="auto"/>
              <w:right w:val="single" w:sz="4" w:space="0" w:color="auto"/>
            </w:tcBorders>
            <w:shd w:val="clear" w:color="auto" w:fill="auto"/>
            <w:vAlign w:val="center"/>
            <w:hideMark/>
          </w:tcPr>
          <w:p w14:paraId="24A92C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91079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9A400C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DEAB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4169C82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11/10/2021</w:t>
            </w:r>
          </w:p>
        </w:tc>
        <w:tc>
          <w:tcPr>
            <w:tcW w:w="0" w:type="auto"/>
            <w:tcBorders>
              <w:top w:val="nil"/>
              <w:left w:val="nil"/>
              <w:bottom w:val="single" w:sz="4" w:space="0" w:color="auto"/>
              <w:right w:val="single" w:sz="4" w:space="0" w:color="auto"/>
            </w:tcBorders>
            <w:shd w:val="clear" w:color="auto" w:fill="auto"/>
            <w:vAlign w:val="center"/>
            <w:hideMark/>
          </w:tcPr>
          <w:p w14:paraId="123043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2021-10-11_Florença - Módulo II_88953,65_Extrato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08D17D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88.953,65 </w:t>
            </w:r>
          </w:p>
        </w:tc>
        <w:tc>
          <w:tcPr>
            <w:tcW w:w="0" w:type="auto"/>
            <w:tcBorders>
              <w:top w:val="nil"/>
              <w:left w:val="nil"/>
              <w:bottom w:val="single" w:sz="4" w:space="0" w:color="auto"/>
              <w:right w:val="single" w:sz="4" w:space="0" w:color="auto"/>
            </w:tcBorders>
            <w:shd w:val="clear" w:color="auto" w:fill="auto"/>
            <w:vAlign w:val="center"/>
            <w:hideMark/>
          </w:tcPr>
          <w:p w14:paraId="1FD889C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12AFFC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755FCC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BF0A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72FE836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01/11/2021</w:t>
            </w:r>
          </w:p>
        </w:tc>
        <w:tc>
          <w:tcPr>
            <w:tcW w:w="0" w:type="auto"/>
            <w:tcBorders>
              <w:top w:val="nil"/>
              <w:left w:val="nil"/>
              <w:bottom w:val="single" w:sz="4" w:space="0" w:color="auto"/>
              <w:right w:val="single" w:sz="4" w:space="0" w:color="auto"/>
            </w:tcBorders>
            <w:shd w:val="clear" w:color="auto" w:fill="auto"/>
            <w:vAlign w:val="center"/>
            <w:hideMark/>
          </w:tcPr>
          <w:p w14:paraId="290407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2021-11-1_Florença - Módulo II_72047,95_Extrato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AAFB13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72.047,95 </w:t>
            </w:r>
          </w:p>
        </w:tc>
        <w:tc>
          <w:tcPr>
            <w:tcW w:w="0" w:type="auto"/>
            <w:tcBorders>
              <w:top w:val="nil"/>
              <w:left w:val="nil"/>
              <w:bottom w:val="single" w:sz="4" w:space="0" w:color="auto"/>
              <w:right w:val="single" w:sz="4" w:space="0" w:color="auto"/>
            </w:tcBorders>
            <w:shd w:val="clear" w:color="auto" w:fill="auto"/>
            <w:vAlign w:val="center"/>
            <w:hideMark/>
          </w:tcPr>
          <w:p w14:paraId="612F2A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98BE8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A9FA7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CF4B9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4394A06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03/11/2021</w:t>
            </w:r>
          </w:p>
        </w:tc>
        <w:tc>
          <w:tcPr>
            <w:tcW w:w="0" w:type="auto"/>
            <w:tcBorders>
              <w:top w:val="nil"/>
              <w:left w:val="nil"/>
              <w:bottom w:val="single" w:sz="4" w:space="0" w:color="auto"/>
              <w:right w:val="single" w:sz="4" w:space="0" w:color="auto"/>
            </w:tcBorders>
            <w:shd w:val="clear" w:color="auto" w:fill="auto"/>
            <w:vAlign w:val="center"/>
            <w:hideMark/>
          </w:tcPr>
          <w:p w14:paraId="37DA45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2021-11-3_Florença - Módulo II_504916,16_Extrato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BA118B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504.916,16 </w:t>
            </w:r>
          </w:p>
        </w:tc>
        <w:tc>
          <w:tcPr>
            <w:tcW w:w="0" w:type="auto"/>
            <w:tcBorders>
              <w:top w:val="nil"/>
              <w:left w:val="nil"/>
              <w:bottom w:val="single" w:sz="4" w:space="0" w:color="auto"/>
              <w:right w:val="single" w:sz="4" w:space="0" w:color="auto"/>
            </w:tcBorders>
            <w:shd w:val="clear" w:color="auto" w:fill="auto"/>
            <w:vAlign w:val="center"/>
            <w:hideMark/>
          </w:tcPr>
          <w:p w14:paraId="7E3E60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9FC789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DBB579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FA6C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160EA58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16/11/2021</w:t>
            </w:r>
          </w:p>
        </w:tc>
        <w:tc>
          <w:tcPr>
            <w:tcW w:w="0" w:type="auto"/>
            <w:tcBorders>
              <w:top w:val="nil"/>
              <w:left w:val="nil"/>
              <w:bottom w:val="single" w:sz="4" w:space="0" w:color="auto"/>
              <w:right w:val="single" w:sz="4" w:space="0" w:color="auto"/>
            </w:tcBorders>
            <w:shd w:val="clear" w:color="auto" w:fill="auto"/>
            <w:vAlign w:val="center"/>
            <w:hideMark/>
          </w:tcPr>
          <w:p w14:paraId="4AF1F2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2021-11-16_Florença - Módulo II_252024,25_Extrato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EF9C7F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252.024,25 </w:t>
            </w:r>
          </w:p>
        </w:tc>
        <w:tc>
          <w:tcPr>
            <w:tcW w:w="0" w:type="auto"/>
            <w:tcBorders>
              <w:top w:val="nil"/>
              <w:left w:val="nil"/>
              <w:bottom w:val="single" w:sz="4" w:space="0" w:color="auto"/>
              <w:right w:val="single" w:sz="4" w:space="0" w:color="auto"/>
            </w:tcBorders>
            <w:shd w:val="clear" w:color="auto" w:fill="auto"/>
            <w:vAlign w:val="center"/>
            <w:hideMark/>
          </w:tcPr>
          <w:p w14:paraId="0F7985B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40B39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EC3E9C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1C82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3BC6E3A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19/11/2021</w:t>
            </w:r>
          </w:p>
        </w:tc>
        <w:tc>
          <w:tcPr>
            <w:tcW w:w="0" w:type="auto"/>
            <w:tcBorders>
              <w:top w:val="nil"/>
              <w:left w:val="nil"/>
              <w:bottom w:val="single" w:sz="4" w:space="0" w:color="auto"/>
              <w:right w:val="single" w:sz="4" w:space="0" w:color="auto"/>
            </w:tcBorders>
            <w:shd w:val="clear" w:color="auto" w:fill="auto"/>
            <w:vAlign w:val="center"/>
            <w:hideMark/>
          </w:tcPr>
          <w:p w14:paraId="581778B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2021-11-19_Florença - Módulo II_67155,35_Extrato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780086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67.155,35 </w:t>
            </w:r>
          </w:p>
        </w:tc>
        <w:tc>
          <w:tcPr>
            <w:tcW w:w="0" w:type="auto"/>
            <w:tcBorders>
              <w:top w:val="nil"/>
              <w:left w:val="nil"/>
              <w:bottom w:val="single" w:sz="4" w:space="0" w:color="auto"/>
              <w:right w:val="single" w:sz="4" w:space="0" w:color="auto"/>
            </w:tcBorders>
            <w:shd w:val="clear" w:color="auto" w:fill="auto"/>
            <w:vAlign w:val="center"/>
            <w:hideMark/>
          </w:tcPr>
          <w:p w14:paraId="25CE7F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DEB16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2B491F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ED6FA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3BE1687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29/11/2021</w:t>
            </w:r>
          </w:p>
        </w:tc>
        <w:tc>
          <w:tcPr>
            <w:tcW w:w="0" w:type="auto"/>
            <w:tcBorders>
              <w:top w:val="nil"/>
              <w:left w:val="nil"/>
              <w:bottom w:val="single" w:sz="4" w:space="0" w:color="auto"/>
              <w:right w:val="single" w:sz="4" w:space="0" w:color="auto"/>
            </w:tcBorders>
            <w:shd w:val="clear" w:color="auto" w:fill="auto"/>
            <w:vAlign w:val="center"/>
            <w:hideMark/>
          </w:tcPr>
          <w:p w14:paraId="517218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2021-11-29_Florença - Módulo II_219822,66_Extrato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127286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219.822,66 </w:t>
            </w:r>
          </w:p>
        </w:tc>
        <w:tc>
          <w:tcPr>
            <w:tcW w:w="0" w:type="auto"/>
            <w:tcBorders>
              <w:top w:val="nil"/>
              <w:left w:val="nil"/>
              <w:bottom w:val="single" w:sz="4" w:space="0" w:color="auto"/>
              <w:right w:val="single" w:sz="4" w:space="0" w:color="auto"/>
            </w:tcBorders>
            <w:shd w:val="clear" w:color="auto" w:fill="auto"/>
            <w:vAlign w:val="center"/>
            <w:hideMark/>
          </w:tcPr>
          <w:p w14:paraId="764520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4F414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CE16F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4FE2F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17C2960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01/12/2021</w:t>
            </w:r>
          </w:p>
        </w:tc>
        <w:tc>
          <w:tcPr>
            <w:tcW w:w="0" w:type="auto"/>
            <w:tcBorders>
              <w:top w:val="nil"/>
              <w:left w:val="nil"/>
              <w:bottom w:val="single" w:sz="4" w:space="0" w:color="auto"/>
              <w:right w:val="single" w:sz="4" w:space="0" w:color="auto"/>
            </w:tcBorders>
            <w:shd w:val="clear" w:color="auto" w:fill="auto"/>
            <w:vAlign w:val="center"/>
            <w:hideMark/>
          </w:tcPr>
          <w:p w14:paraId="1F01D6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2021-12-1_Florença - Módulo II_48556,99_Extrato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7F2AD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48.556,99 </w:t>
            </w:r>
          </w:p>
        </w:tc>
        <w:tc>
          <w:tcPr>
            <w:tcW w:w="0" w:type="auto"/>
            <w:tcBorders>
              <w:top w:val="nil"/>
              <w:left w:val="nil"/>
              <w:bottom w:val="single" w:sz="4" w:space="0" w:color="auto"/>
              <w:right w:val="single" w:sz="4" w:space="0" w:color="auto"/>
            </w:tcBorders>
            <w:shd w:val="clear" w:color="auto" w:fill="auto"/>
            <w:vAlign w:val="center"/>
            <w:hideMark/>
          </w:tcPr>
          <w:p w14:paraId="3D9C39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D54D0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A9265E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548C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609B108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02/12/2021</w:t>
            </w:r>
          </w:p>
        </w:tc>
        <w:tc>
          <w:tcPr>
            <w:tcW w:w="0" w:type="auto"/>
            <w:tcBorders>
              <w:top w:val="nil"/>
              <w:left w:val="nil"/>
              <w:bottom w:val="single" w:sz="4" w:space="0" w:color="auto"/>
              <w:right w:val="single" w:sz="4" w:space="0" w:color="auto"/>
            </w:tcBorders>
            <w:shd w:val="clear" w:color="auto" w:fill="auto"/>
            <w:vAlign w:val="center"/>
            <w:hideMark/>
          </w:tcPr>
          <w:p w14:paraId="37D4EA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2021-12-2_Florença - Módulo II_69731,73_Extrato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33F3F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69.731,73 </w:t>
            </w:r>
          </w:p>
        </w:tc>
        <w:tc>
          <w:tcPr>
            <w:tcW w:w="0" w:type="auto"/>
            <w:tcBorders>
              <w:top w:val="nil"/>
              <w:left w:val="nil"/>
              <w:bottom w:val="single" w:sz="4" w:space="0" w:color="auto"/>
              <w:right w:val="single" w:sz="4" w:space="0" w:color="auto"/>
            </w:tcBorders>
            <w:shd w:val="clear" w:color="auto" w:fill="auto"/>
            <w:vAlign w:val="center"/>
            <w:hideMark/>
          </w:tcPr>
          <w:p w14:paraId="2A23BD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8323E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07BA46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5BCAC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257FCE6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03/12/2021</w:t>
            </w:r>
          </w:p>
        </w:tc>
        <w:tc>
          <w:tcPr>
            <w:tcW w:w="0" w:type="auto"/>
            <w:tcBorders>
              <w:top w:val="nil"/>
              <w:left w:val="nil"/>
              <w:bottom w:val="single" w:sz="4" w:space="0" w:color="auto"/>
              <w:right w:val="single" w:sz="4" w:space="0" w:color="auto"/>
            </w:tcBorders>
            <w:shd w:val="clear" w:color="auto" w:fill="auto"/>
            <w:vAlign w:val="center"/>
            <w:hideMark/>
          </w:tcPr>
          <w:p w14:paraId="331DF4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2021-12-3_Florença - Módulo II_57855,42_Extrato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F2D230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57.855,42 </w:t>
            </w:r>
          </w:p>
        </w:tc>
        <w:tc>
          <w:tcPr>
            <w:tcW w:w="0" w:type="auto"/>
            <w:tcBorders>
              <w:top w:val="nil"/>
              <w:left w:val="nil"/>
              <w:bottom w:val="single" w:sz="4" w:space="0" w:color="auto"/>
              <w:right w:val="single" w:sz="4" w:space="0" w:color="auto"/>
            </w:tcBorders>
            <w:shd w:val="clear" w:color="auto" w:fill="auto"/>
            <w:vAlign w:val="center"/>
            <w:hideMark/>
          </w:tcPr>
          <w:p w14:paraId="21A4FA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12D434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F6DB89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5F15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04D81CE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28/12/2021</w:t>
            </w:r>
          </w:p>
        </w:tc>
        <w:tc>
          <w:tcPr>
            <w:tcW w:w="0" w:type="auto"/>
            <w:tcBorders>
              <w:top w:val="nil"/>
              <w:left w:val="nil"/>
              <w:bottom w:val="single" w:sz="4" w:space="0" w:color="auto"/>
              <w:right w:val="single" w:sz="4" w:space="0" w:color="auto"/>
            </w:tcBorders>
            <w:shd w:val="clear" w:color="auto" w:fill="auto"/>
            <w:vAlign w:val="center"/>
            <w:hideMark/>
          </w:tcPr>
          <w:p w14:paraId="71D8B50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2021-12-28_Florença - Módulo II_80402,73_Extrato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1A5F72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80.402,73 </w:t>
            </w:r>
          </w:p>
        </w:tc>
        <w:tc>
          <w:tcPr>
            <w:tcW w:w="0" w:type="auto"/>
            <w:tcBorders>
              <w:top w:val="nil"/>
              <w:left w:val="nil"/>
              <w:bottom w:val="single" w:sz="4" w:space="0" w:color="auto"/>
              <w:right w:val="single" w:sz="4" w:space="0" w:color="auto"/>
            </w:tcBorders>
            <w:shd w:val="clear" w:color="auto" w:fill="auto"/>
            <w:vAlign w:val="center"/>
            <w:hideMark/>
          </w:tcPr>
          <w:p w14:paraId="7708828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C84D8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269592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501B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F390DD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27/01/2022</w:t>
            </w:r>
          </w:p>
        </w:tc>
        <w:tc>
          <w:tcPr>
            <w:tcW w:w="0" w:type="auto"/>
            <w:tcBorders>
              <w:top w:val="nil"/>
              <w:left w:val="nil"/>
              <w:bottom w:val="single" w:sz="4" w:space="0" w:color="auto"/>
              <w:right w:val="single" w:sz="4" w:space="0" w:color="auto"/>
            </w:tcBorders>
            <w:shd w:val="clear" w:color="auto" w:fill="auto"/>
            <w:vAlign w:val="center"/>
            <w:hideMark/>
          </w:tcPr>
          <w:p w14:paraId="2AD605B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2022-1-27_Florença - Módulo II_96048,59_Extrato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FA6384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96.048,59 </w:t>
            </w:r>
          </w:p>
        </w:tc>
        <w:tc>
          <w:tcPr>
            <w:tcW w:w="0" w:type="auto"/>
            <w:tcBorders>
              <w:top w:val="nil"/>
              <w:left w:val="nil"/>
              <w:bottom w:val="single" w:sz="4" w:space="0" w:color="auto"/>
              <w:right w:val="single" w:sz="4" w:space="0" w:color="auto"/>
            </w:tcBorders>
            <w:shd w:val="clear" w:color="auto" w:fill="auto"/>
            <w:vAlign w:val="center"/>
            <w:hideMark/>
          </w:tcPr>
          <w:p w14:paraId="56CA3D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7A866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A72BE0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8E54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5557632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03/02/2022</w:t>
            </w:r>
          </w:p>
        </w:tc>
        <w:tc>
          <w:tcPr>
            <w:tcW w:w="0" w:type="auto"/>
            <w:tcBorders>
              <w:top w:val="nil"/>
              <w:left w:val="nil"/>
              <w:bottom w:val="single" w:sz="4" w:space="0" w:color="auto"/>
              <w:right w:val="single" w:sz="4" w:space="0" w:color="auto"/>
            </w:tcBorders>
            <w:shd w:val="clear" w:color="auto" w:fill="auto"/>
            <w:vAlign w:val="center"/>
            <w:hideMark/>
          </w:tcPr>
          <w:p w14:paraId="1483F8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2022-2-3_Florença - Módulo II_90604,68_Extrato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5F2996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90.604,68 </w:t>
            </w:r>
          </w:p>
        </w:tc>
        <w:tc>
          <w:tcPr>
            <w:tcW w:w="0" w:type="auto"/>
            <w:tcBorders>
              <w:top w:val="nil"/>
              <w:left w:val="nil"/>
              <w:bottom w:val="single" w:sz="4" w:space="0" w:color="auto"/>
              <w:right w:val="single" w:sz="4" w:space="0" w:color="auto"/>
            </w:tcBorders>
            <w:shd w:val="clear" w:color="auto" w:fill="auto"/>
            <w:vAlign w:val="center"/>
            <w:hideMark/>
          </w:tcPr>
          <w:p w14:paraId="66F412C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C8160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060D40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F1C10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Florença - Módulo II (Matrícula:258492)</w:t>
            </w:r>
          </w:p>
        </w:tc>
        <w:tc>
          <w:tcPr>
            <w:tcW w:w="0" w:type="auto"/>
            <w:tcBorders>
              <w:top w:val="nil"/>
              <w:left w:val="nil"/>
              <w:bottom w:val="single" w:sz="4" w:space="0" w:color="auto"/>
              <w:right w:val="single" w:sz="4" w:space="0" w:color="auto"/>
            </w:tcBorders>
            <w:shd w:val="clear" w:color="auto" w:fill="auto"/>
            <w:vAlign w:val="center"/>
            <w:hideMark/>
          </w:tcPr>
          <w:p w14:paraId="0B870E4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30/03/2022</w:t>
            </w:r>
          </w:p>
        </w:tc>
        <w:tc>
          <w:tcPr>
            <w:tcW w:w="0" w:type="auto"/>
            <w:tcBorders>
              <w:top w:val="nil"/>
              <w:left w:val="nil"/>
              <w:bottom w:val="single" w:sz="4" w:space="0" w:color="auto"/>
              <w:right w:val="single" w:sz="4" w:space="0" w:color="auto"/>
            </w:tcBorders>
            <w:shd w:val="clear" w:color="auto" w:fill="auto"/>
            <w:vAlign w:val="center"/>
            <w:hideMark/>
          </w:tcPr>
          <w:p w14:paraId="573A65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2022-3-30_Florença - Módulo II_88005,73_Extrato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65588F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88.005,73 </w:t>
            </w:r>
          </w:p>
        </w:tc>
        <w:tc>
          <w:tcPr>
            <w:tcW w:w="0" w:type="auto"/>
            <w:tcBorders>
              <w:top w:val="nil"/>
              <w:left w:val="nil"/>
              <w:bottom w:val="single" w:sz="4" w:space="0" w:color="auto"/>
              <w:right w:val="single" w:sz="4" w:space="0" w:color="auto"/>
            </w:tcBorders>
            <w:shd w:val="clear" w:color="auto" w:fill="auto"/>
            <w:vAlign w:val="center"/>
            <w:hideMark/>
          </w:tcPr>
          <w:p w14:paraId="4A7449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A447C4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0F0B8D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B33D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Grand Resort Jaraguá (Matrícula:128325)</w:t>
            </w:r>
          </w:p>
        </w:tc>
        <w:tc>
          <w:tcPr>
            <w:tcW w:w="0" w:type="auto"/>
            <w:tcBorders>
              <w:top w:val="nil"/>
              <w:left w:val="nil"/>
              <w:bottom w:val="single" w:sz="4" w:space="0" w:color="auto"/>
              <w:right w:val="single" w:sz="4" w:space="0" w:color="auto"/>
            </w:tcBorders>
            <w:shd w:val="clear" w:color="auto" w:fill="auto"/>
            <w:vAlign w:val="center"/>
            <w:hideMark/>
          </w:tcPr>
          <w:p w14:paraId="603BF47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23/12/2021</w:t>
            </w:r>
          </w:p>
        </w:tc>
        <w:tc>
          <w:tcPr>
            <w:tcW w:w="0" w:type="auto"/>
            <w:tcBorders>
              <w:top w:val="nil"/>
              <w:left w:val="nil"/>
              <w:bottom w:val="single" w:sz="4" w:space="0" w:color="auto"/>
              <w:right w:val="single" w:sz="4" w:space="0" w:color="auto"/>
            </w:tcBorders>
            <w:shd w:val="clear" w:color="auto" w:fill="auto"/>
            <w:vAlign w:val="center"/>
            <w:hideMark/>
          </w:tcPr>
          <w:p w14:paraId="771F95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2021-12-23_Grand Resort Jaraguá_9911052,43_Extrato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1ADFF1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6.937.736,70 </w:t>
            </w:r>
          </w:p>
        </w:tc>
        <w:tc>
          <w:tcPr>
            <w:tcW w:w="0" w:type="auto"/>
            <w:tcBorders>
              <w:top w:val="nil"/>
              <w:left w:val="nil"/>
              <w:bottom w:val="single" w:sz="4" w:space="0" w:color="auto"/>
              <w:right w:val="single" w:sz="4" w:space="0" w:color="auto"/>
            </w:tcBorders>
            <w:shd w:val="clear" w:color="auto" w:fill="auto"/>
            <w:vAlign w:val="center"/>
            <w:hideMark/>
          </w:tcPr>
          <w:p w14:paraId="5B20B2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059D2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1B6842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F086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Grand Resort Jaraguá (Matrícula:128325)</w:t>
            </w:r>
          </w:p>
        </w:tc>
        <w:tc>
          <w:tcPr>
            <w:tcW w:w="0" w:type="auto"/>
            <w:tcBorders>
              <w:top w:val="nil"/>
              <w:left w:val="nil"/>
              <w:bottom w:val="single" w:sz="4" w:space="0" w:color="auto"/>
              <w:right w:val="single" w:sz="4" w:space="0" w:color="auto"/>
            </w:tcBorders>
            <w:shd w:val="clear" w:color="auto" w:fill="auto"/>
            <w:vAlign w:val="center"/>
            <w:hideMark/>
          </w:tcPr>
          <w:p w14:paraId="5F6F0BE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09/03/2022</w:t>
            </w:r>
          </w:p>
        </w:tc>
        <w:tc>
          <w:tcPr>
            <w:tcW w:w="0" w:type="auto"/>
            <w:tcBorders>
              <w:top w:val="nil"/>
              <w:left w:val="nil"/>
              <w:bottom w:val="single" w:sz="4" w:space="0" w:color="auto"/>
              <w:right w:val="single" w:sz="4" w:space="0" w:color="auto"/>
            </w:tcBorders>
            <w:shd w:val="clear" w:color="auto" w:fill="auto"/>
            <w:vAlign w:val="center"/>
            <w:hideMark/>
          </w:tcPr>
          <w:p w14:paraId="4228A30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2022-3-9_Grand Resort Jaraguá_3694893,89_Extrato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C0395B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2.586.425,72 </w:t>
            </w:r>
          </w:p>
        </w:tc>
        <w:tc>
          <w:tcPr>
            <w:tcW w:w="0" w:type="auto"/>
            <w:tcBorders>
              <w:top w:val="nil"/>
              <w:left w:val="nil"/>
              <w:bottom w:val="single" w:sz="4" w:space="0" w:color="auto"/>
              <w:right w:val="single" w:sz="4" w:space="0" w:color="auto"/>
            </w:tcBorders>
            <w:shd w:val="clear" w:color="auto" w:fill="auto"/>
            <w:vAlign w:val="center"/>
            <w:hideMark/>
          </w:tcPr>
          <w:p w14:paraId="20937A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4D2453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076368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F8D44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1F5DC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07/08/2020</w:t>
            </w:r>
          </w:p>
        </w:tc>
        <w:tc>
          <w:tcPr>
            <w:tcW w:w="0" w:type="auto"/>
            <w:tcBorders>
              <w:top w:val="nil"/>
              <w:left w:val="nil"/>
              <w:bottom w:val="single" w:sz="4" w:space="0" w:color="auto"/>
              <w:right w:val="single" w:sz="4" w:space="0" w:color="auto"/>
            </w:tcBorders>
            <w:shd w:val="clear" w:color="auto" w:fill="auto"/>
            <w:vAlign w:val="center"/>
            <w:hideMark/>
          </w:tcPr>
          <w:p w14:paraId="0017FE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2020-8-7_Inovatto_53525,26_Extrato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399A70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53.525,26 </w:t>
            </w:r>
          </w:p>
        </w:tc>
        <w:tc>
          <w:tcPr>
            <w:tcW w:w="0" w:type="auto"/>
            <w:tcBorders>
              <w:top w:val="nil"/>
              <w:left w:val="nil"/>
              <w:bottom w:val="single" w:sz="4" w:space="0" w:color="auto"/>
              <w:right w:val="single" w:sz="4" w:space="0" w:color="auto"/>
            </w:tcBorders>
            <w:shd w:val="clear" w:color="auto" w:fill="auto"/>
            <w:vAlign w:val="center"/>
            <w:hideMark/>
          </w:tcPr>
          <w:p w14:paraId="28A96E3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6F718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25045C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17FB8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D18E28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19/08/2020</w:t>
            </w:r>
          </w:p>
        </w:tc>
        <w:tc>
          <w:tcPr>
            <w:tcW w:w="0" w:type="auto"/>
            <w:tcBorders>
              <w:top w:val="nil"/>
              <w:left w:val="nil"/>
              <w:bottom w:val="single" w:sz="4" w:space="0" w:color="auto"/>
              <w:right w:val="single" w:sz="4" w:space="0" w:color="auto"/>
            </w:tcBorders>
            <w:shd w:val="clear" w:color="auto" w:fill="auto"/>
            <w:vAlign w:val="center"/>
            <w:hideMark/>
          </w:tcPr>
          <w:p w14:paraId="4EB80E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2020-8-19_Inovatto_49066,78_Extrato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61B63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49.066,78 </w:t>
            </w:r>
          </w:p>
        </w:tc>
        <w:tc>
          <w:tcPr>
            <w:tcW w:w="0" w:type="auto"/>
            <w:tcBorders>
              <w:top w:val="nil"/>
              <w:left w:val="nil"/>
              <w:bottom w:val="single" w:sz="4" w:space="0" w:color="auto"/>
              <w:right w:val="single" w:sz="4" w:space="0" w:color="auto"/>
            </w:tcBorders>
            <w:shd w:val="clear" w:color="auto" w:fill="auto"/>
            <w:vAlign w:val="center"/>
            <w:hideMark/>
          </w:tcPr>
          <w:p w14:paraId="63BF27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75FD3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8DE5E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9140A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B6B09F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21/08/2020</w:t>
            </w:r>
          </w:p>
        </w:tc>
        <w:tc>
          <w:tcPr>
            <w:tcW w:w="0" w:type="auto"/>
            <w:tcBorders>
              <w:top w:val="nil"/>
              <w:left w:val="nil"/>
              <w:bottom w:val="single" w:sz="4" w:space="0" w:color="auto"/>
              <w:right w:val="single" w:sz="4" w:space="0" w:color="auto"/>
            </w:tcBorders>
            <w:shd w:val="clear" w:color="auto" w:fill="auto"/>
            <w:vAlign w:val="center"/>
            <w:hideMark/>
          </w:tcPr>
          <w:p w14:paraId="146AD9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2020-8-21_Inovatto_61651,04_Extrato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236F04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61.651,04 </w:t>
            </w:r>
          </w:p>
        </w:tc>
        <w:tc>
          <w:tcPr>
            <w:tcW w:w="0" w:type="auto"/>
            <w:tcBorders>
              <w:top w:val="nil"/>
              <w:left w:val="nil"/>
              <w:bottom w:val="single" w:sz="4" w:space="0" w:color="auto"/>
              <w:right w:val="single" w:sz="4" w:space="0" w:color="auto"/>
            </w:tcBorders>
            <w:shd w:val="clear" w:color="auto" w:fill="auto"/>
            <w:vAlign w:val="center"/>
            <w:hideMark/>
          </w:tcPr>
          <w:p w14:paraId="70ABA5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40A98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F6867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FB9961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DC02C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17/09/2020</w:t>
            </w:r>
          </w:p>
        </w:tc>
        <w:tc>
          <w:tcPr>
            <w:tcW w:w="0" w:type="auto"/>
            <w:tcBorders>
              <w:top w:val="nil"/>
              <w:left w:val="nil"/>
              <w:bottom w:val="single" w:sz="4" w:space="0" w:color="auto"/>
              <w:right w:val="single" w:sz="4" w:space="0" w:color="auto"/>
            </w:tcBorders>
            <w:shd w:val="clear" w:color="auto" w:fill="auto"/>
            <w:vAlign w:val="center"/>
            <w:hideMark/>
          </w:tcPr>
          <w:p w14:paraId="7072486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2020-9-17_Inovatto_73874,08_Extrato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B5114E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73.874,08 </w:t>
            </w:r>
          </w:p>
        </w:tc>
        <w:tc>
          <w:tcPr>
            <w:tcW w:w="0" w:type="auto"/>
            <w:tcBorders>
              <w:top w:val="nil"/>
              <w:left w:val="nil"/>
              <w:bottom w:val="single" w:sz="4" w:space="0" w:color="auto"/>
              <w:right w:val="single" w:sz="4" w:space="0" w:color="auto"/>
            </w:tcBorders>
            <w:shd w:val="clear" w:color="auto" w:fill="auto"/>
            <w:vAlign w:val="center"/>
            <w:hideMark/>
          </w:tcPr>
          <w:p w14:paraId="209BA8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E9374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39B6C9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926B9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9353A5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25/09/2020</w:t>
            </w:r>
          </w:p>
        </w:tc>
        <w:tc>
          <w:tcPr>
            <w:tcW w:w="0" w:type="auto"/>
            <w:tcBorders>
              <w:top w:val="nil"/>
              <w:left w:val="nil"/>
              <w:bottom w:val="single" w:sz="4" w:space="0" w:color="auto"/>
              <w:right w:val="single" w:sz="4" w:space="0" w:color="auto"/>
            </w:tcBorders>
            <w:shd w:val="clear" w:color="auto" w:fill="auto"/>
            <w:vAlign w:val="center"/>
            <w:hideMark/>
          </w:tcPr>
          <w:p w14:paraId="4A0C23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2020-9-25_Inovatto_106031,57_Extrato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EB318F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106.031,57 </w:t>
            </w:r>
          </w:p>
        </w:tc>
        <w:tc>
          <w:tcPr>
            <w:tcW w:w="0" w:type="auto"/>
            <w:tcBorders>
              <w:top w:val="nil"/>
              <w:left w:val="nil"/>
              <w:bottom w:val="single" w:sz="4" w:space="0" w:color="auto"/>
              <w:right w:val="single" w:sz="4" w:space="0" w:color="auto"/>
            </w:tcBorders>
            <w:shd w:val="clear" w:color="auto" w:fill="auto"/>
            <w:vAlign w:val="center"/>
            <w:hideMark/>
          </w:tcPr>
          <w:p w14:paraId="47D092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78FD2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E0EC8B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A1DA4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83FFEE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02/10/2020</w:t>
            </w:r>
          </w:p>
        </w:tc>
        <w:tc>
          <w:tcPr>
            <w:tcW w:w="0" w:type="auto"/>
            <w:tcBorders>
              <w:top w:val="nil"/>
              <w:left w:val="nil"/>
              <w:bottom w:val="single" w:sz="4" w:space="0" w:color="auto"/>
              <w:right w:val="single" w:sz="4" w:space="0" w:color="auto"/>
            </w:tcBorders>
            <w:shd w:val="clear" w:color="auto" w:fill="auto"/>
            <w:vAlign w:val="center"/>
            <w:hideMark/>
          </w:tcPr>
          <w:p w14:paraId="0A22E2B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2020-10-2_Inovatto_190314,58_Extrato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75FAD6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190.314,58 </w:t>
            </w:r>
          </w:p>
        </w:tc>
        <w:tc>
          <w:tcPr>
            <w:tcW w:w="0" w:type="auto"/>
            <w:tcBorders>
              <w:top w:val="nil"/>
              <w:left w:val="nil"/>
              <w:bottom w:val="single" w:sz="4" w:space="0" w:color="auto"/>
              <w:right w:val="single" w:sz="4" w:space="0" w:color="auto"/>
            </w:tcBorders>
            <w:shd w:val="clear" w:color="auto" w:fill="auto"/>
            <w:vAlign w:val="center"/>
            <w:hideMark/>
          </w:tcPr>
          <w:p w14:paraId="2C8BB0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5F6F4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9B7B82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37C64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EBDDCD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27/10/2020</w:t>
            </w:r>
          </w:p>
        </w:tc>
        <w:tc>
          <w:tcPr>
            <w:tcW w:w="0" w:type="auto"/>
            <w:tcBorders>
              <w:top w:val="nil"/>
              <w:left w:val="nil"/>
              <w:bottom w:val="single" w:sz="4" w:space="0" w:color="auto"/>
              <w:right w:val="single" w:sz="4" w:space="0" w:color="auto"/>
            </w:tcBorders>
            <w:shd w:val="clear" w:color="auto" w:fill="auto"/>
            <w:vAlign w:val="center"/>
            <w:hideMark/>
          </w:tcPr>
          <w:p w14:paraId="74CD2E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2020-10-27_Inovatto_388769,14_Extrato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6B457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388.769,14 </w:t>
            </w:r>
          </w:p>
        </w:tc>
        <w:tc>
          <w:tcPr>
            <w:tcW w:w="0" w:type="auto"/>
            <w:tcBorders>
              <w:top w:val="nil"/>
              <w:left w:val="nil"/>
              <w:bottom w:val="single" w:sz="4" w:space="0" w:color="auto"/>
              <w:right w:val="single" w:sz="4" w:space="0" w:color="auto"/>
            </w:tcBorders>
            <w:shd w:val="clear" w:color="auto" w:fill="auto"/>
            <w:vAlign w:val="center"/>
            <w:hideMark/>
          </w:tcPr>
          <w:p w14:paraId="7454C3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2D7BE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1CBF06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201EB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0346F99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28/10/2020</w:t>
            </w:r>
          </w:p>
        </w:tc>
        <w:tc>
          <w:tcPr>
            <w:tcW w:w="0" w:type="auto"/>
            <w:tcBorders>
              <w:top w:val="nil"/>
              <w:left w:val="nil"/>
              <w:bottom w:val="single" w:sz="4" w:space="0" w:color="auto"/>
              <w:right w:val="single" w:sz="4" w:space="0" w:color="auto"/>
            </w:tcBorders>
            <w:shd w:val="clear" w:color="auto" w:fill="auto"/>
            <w:vAlign w:val="center"/>
            <w:hideMark/>
          </w:tcPr>
          <w:p w14:paraId="54E20F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2020-10-28_Inovatto_257752,95_Extrato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F6C9B0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257.752,95 </w:t>
            </w:r>
          </w:p>
        </w:tc>
        <w:tc>
          <w:tcPr>
            <w:tcW w:w="0" w:type="auto"/>
            <w:tcBorders>
              <w:top w:val="nil"/>
              <w:left w:val="nil"/>
              <w:bottom w:val="single" w:sz="4" w:space="0" w:color="auto"/>
              <w:right w:val="single" w:sz="4" w:space="0" w:color="auto"/>
            </w:tcBorders>
            <w:shd w:val="clear" w:color="auto" w:fill="auto"/>
            <w:vAlign w:val="center"/>
            <w:hideMark/>
          </w:tcPr>
          <w:p w14:paraId="0483FAB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63607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434703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D387C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90B97D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13/11/2020</w:t>
            </w:r>
          </w:p>
        </w:tc>
        <w:tc>
          <w:tcPr>
            <w:tcW w:w="0" w:type="auto"/>
            <w:tcBorders>
              <w:top w:val="nil"/>
              <w:left w:val="nil"/>
              <w:bottom w:val="single" w:sz="4" w:space="0" w:color="auto"/>
              <w:right w:val="single" w:sz="4" w:space="0" w:color="auto"/>
            </w:tcBorders>
            <w:shd w:val="clear" w:color="auto" w:fill="auto"/>
            <w:vAlign w:val="center"/>
            <w:hideMark/>
          </w:tcPr>
          <w:p w14:paraId="5CCD94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2020-11-13_Inovatto_369914,81_Extrato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5D48FC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369.914,81 </w:t>
            </w:r>
          </w:p>
        </w:tc>
        <w:tc>
          <w:tcPr>
            <w:tcW w:w="0" w:type="auto"/>
            <w:tcBorders>
              <w:top w:val="nil"/>
              <w:left w:val="nil"/>
              <w:bottom w:val="single" w:sz="4" w:space="0" w:color="auto"/>
              <w:right w:val="single" w:sz="4" w:space="0" w:color="auto"/>
            </w:tcBorders>
            <w:shd w:val="clear" w:color="auto" w:fill="auto"/>
            <w:vAlign w:val="center"/>
            <w:hideMark/>
          </w:tcPr>
          <w:p w14:paraId="569C35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1CB02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F2B789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BA6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EBAE60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24/11/2020</w:t>
            </w:r>
          </w:p>
        </w:tc>
        <w:tc>
          <w:tcPr>
            <w:tcW w:w="0" w:type="auto"/>
            <w:tcBorders>
              <w:top w:val="nil"/>
              <w:left w:val="nil"/>
              <w:bottom w:val="single" w:sz="4" w:space="0" w:color="auto"/>
              <w:right w:val="single" w:sz="4" w:space="0" w:color="auto"/>
            </w:tcBorders>
            <w:shd w:val="clear" w:color="auto" w:fill="auto"/>
            <w:vAlign w:val="center"/>
            <w:hideMark/>
          </w:tcPr>
          <w:p w14:paraId="03170B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2020-11-24_Inovatto_144440,06_Extrato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631998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144.440,06 </w:t>
            </w:r>
          </w:p>
        </w:tc>
        <w:tc>
          <w:tcPr>
            <w:tcW w:w="0" w:type="auto"/>
            <w:tcBorders>
              <w:top w:val="nil"/>
              <w:left w:val="nil"/>
              <w:bottom w:val="single" w:sz="4" w:space="0" w:color="auto"/>
              <w:right w:val="single" w:sz="4" w:space="0" w:color="auto"/>
            </w:tcBorders>
            <w:shd w:val="clear" w:color="auto" w:fill="auto"/>
            <w:vAlign w:val="center"/>
            <w:hideMark/>
          </w:tcPr>
          <w:p w14:paraId="57DCAC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C86D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4DA013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BF549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541CDCD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04/12/2020</w:t>
            </w:r>
          </w:p>
        </w:tc>
        <w:tc>
          <w:tcPr>
            <w:tcW w:w="0" w:type="auto"/>
            <w:tcBorders>
              <w:top w:val="nil"/>
              <w:left w:val="nil"/>
              <w:bottom w:val="single" w:sz="4" w:space="0" w:color="auto"/>
              <w:right w:val="single" w:sz="4" w:space="0" w:color="auto"/>
            </w:tcBorders>
            <w:shd w:val="clear" w:color="auto" w:fill="auto"/>
            <w:vAlign w:val="center"/>
            <w:hideMark/>
          </w:tcPr>
          <w:p w14:paraId="72507E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2020-12-4_Inovatto_285636,18_Extrato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51FD9E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285.636,18 </w:t>
            </w:r>
          </w:p>
        </w:tc>
        <w:tc>
          <w:tcPr>
            <w:tcW w:w="0" w:type="auto"/>
            <w:tcBorders>
              <w:top w:val="nil"/>
              <w:left w:val="nil"/>
              <w:bottom w:val="single" w:sz="4" w:space="0" w:color="auto"/>
              <w:right w:val="single" w:sz="4" w:space="0" w:color="auto"/>
            </w:tcBorders>
            <w:shd w:val="clear" w:color="auto" w:fill="auto"/>
            <w:vAlign w:val="center"/>
            <w:hideMark/>
          </w:tcPr>
          <w:p w14:paraId="01F813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50FA9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C24AB9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6E3C2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20595F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16/12/2020</w:t>
            </w:r>
          </w:p>
        </w:tc>
        <w:tc>
          <w:tcPr>
            <w:tcW w:w="0" w:type="auto"/>
            <w:tcBorders>
              <w:top w:val="nil"/>
              <w:left w:val="nil"/>
              <w:bottom w:val="single" w:sz="4" w:space="0" w:color="auto"/>
              <w:right w:val="single" w:sz="4" w:space="0" w:color="auto"/>
            </w:tcBorders>
            <w:shd w:val="clear" w:color="auto" w:fill="auto"/>
            <w:vAlign w:val="center"/>
            <w:hideMark/>
          </w:tcPr>
          <w:p w14:paraId="7B5694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2020-12-16_Inovatto_303648,4_Extrato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39BEF0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303.648,40 </w:t>
            </w:r>
          </w:p>
        </w:tc>
        <w:tc>
          <w:tcPr>
            <w:tcW w:w="0" w:type="auto"/>
            <w:tcBorders>
              <w:top w:val="nil"/>
              <w:left w:val="nil"/>
              <w:bottom w:val="single" w:sz="4" w:space="0" w:color="auto"/>
              <w:right w:val="single" w:sz="4" w:space="0" w:color="auto"/>
            </w:tcBorders>
            <w:shd w:val="clear" w:color="auto" w:fill="auto"/>
            <w:vAlign w:val="center"/>
            <w:hideMark/>
          </w:tcPr>
          <w:p w14:paraId="502EFD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5C686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32F32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D8581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7B82AB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22/12/2020</w:t>
            </w:r>
          </w:p>
        </w:tc>
        <w:tc>
          <w:tcPr>
            <w:tcW w:w="0" w:type="auto"/>
            <w:tcBorders>
              <w:top w:val="nil"/>
              <w:left w:val="nil"/>
              <w:bottom w:val="single" w:sz="4" w:space="0" w:color="auto"/>
              <w:right w:val="single" w:sz="4" w:space="0" w:color="auto"/>
            </w:tcBorders>
            <w:shd w:val="clear" w:color="auto" w:fill="auto"/>
            <w:vAlign w:val="center"/>
            <w:hideMark/>
          </w:tcPr>
          <w:p w14:paraId="0F4BAFC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2020-12-22_Inovatto_134661,76_Extrato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A45F4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134.661,76 </w:t>
            </w:r>
          </w:p>
        </w:tc>
        <w:tc>
          <w:tcPr>
            <w:tcW w:w="0" w:type="auto"/>
            <w:tcBorders>
              <w:top w:val="nil"/>
              <w:left w:val="nil"/>
              <w:bottom w:val="single" w:sz="4" w:space="0" w:color="auto"/>
              <w:right w:val="single" w:sz="4" w:space="0" w:color="auto"/>
            </w:tcBorders>
            <w:shd w:val="clear" w:color="auto" w:fill="auto"/>
            <w:vAlign w:val="center"/>
            <w:hideMark/>
          </w:tcPr>
          <w:p w14:paraId="6DE91BA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2D610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3BD3C8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A7FC7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018DF3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24/12/2020</w:t>
            </w:r>
          </w:p>
        </w:tc>
        <w:tc>
          <w:tcPr>
            <w:tcW w:w="0" w:type="auto"/>
            <w:tcBorders>
              <w:top w:val="nil"/>
              <w:left w:val="nil"/>
              <w:bottom w:val="single" w:sz="4" w:space="0" w:color="auto"/>
              <w:right w:val="single" w:sz="4" w:space="0" w:color="auto"/>
            </w:tcBorders>
            <w:shd w:val="clear" w:color="auto" w:fill="auto"/>
            <w:vAlign w:val="center"/>
            <w:hideMark/>
          </w:tcPr>
          <w:p w14:paraId="3DC4F4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2020-12-24_Inovatto_169642_Extrato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7F0ADD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169.642,00 </w:t>
            </w:r>
          </w:p>
        </w:tc>
        <w:tc>
          <w:tcPr>
            <w:tcW w:w="0" w:type="auto"/>
            <w:tcBorders>
              <w:top w:val="nil"/>
              <w:left w:val="nil"/>
              <w:bottom w:val="single" w:sz="4" w:space="0" w:color="auto"/>
              <w:right w:val="single" w:sz="4" w:space="0" w:color="auto"/>
            </w:tcBorders>
            <w:shd w:val="clear" w:color="auto" w:fill="auto"/>
            <w:vAlign w:val="center"/>
            <w:hideMark/>
          </w:tcPr>
          <w:p w14:paraId="774904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5144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9A91AB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C743E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084FEB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14/01/2021</w:t>
            </w:r>
          </w:p>
        </w:tc>
        <w:tc>
          <w:tcPr>
            <w:tcW w:w="0" w:type="auto"/>
            <w:tcBorders>
              <w:top w:val="nil"/>
              <w:left w:val="nil"/>
              <w:bottom w:val="single" w:sz="4" w:space="0" w:color="auto"/>
              <w:right w:val="single" w:sz="4" w:space="0" w:color="auto"/>
            </w:tcBorders>
            <w:shd w:val="clear" w:color="auto" w:fill="auto"/>
            <w:vAlign w:val="center"/>
            <w:hideMark/>
          </w:tcPr>
          <w:p w14:paraId="492C67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2021-1-14_Inovatto_143967,71_Extrato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786D73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143.967,71 </w:t>
            </w:r>
          </w:p>
        </w:tc>
        <w:tc>
          <w:tcPr>
            <w:tcW w:w="0" w:type="auto"/>
            <w:tcBorders>
              <w:top w:val="nil"/>
              <w:left w:val="nil"/>
              <w:bottom w:val="single" w:sz="4" w:space="0" w:color="auto"/>
              <w:right w:val="single" w:sz="4" w:space="0" w:color="auto"/>
            </w:tcBorders>
            <w:shd w:val="clear" w:color="auto" w:fill="auto"/>
            <w:vAlign w:val="center"/>
            <w:hideMark/>
          </w:tcPr>
          <w:p w14:paraId="1AFB57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74B95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EE337C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733C0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AD350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21/01/2021</w:t>
            </w:r>
          </w:p>
        </w:tc>
        <w:tc>
          <w:tcPr>
            <w:tcW w:w="0" w:type="auto"/>
            <w:tcBorders>
              <w:top w:val="nil"/>
              <w:left w:val="nil"/>
              <w:bottom w:val="single" w:sz="4" w:space="0" w:color="auto"/>
              <w:right w:val="single" w:sz="4" w:space="0" w:color="auto"/>
            </w:tcBorders>
            <w:shd w:val="clear" w:color="auto" w:fill="auto"/>
            <w:vAlign w:val="center"/>
            <w:hideMark/>
          </w:tcPr>
          <w:p w14:paraId="57B4FB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2021-1-21_Inovatto_142855,84_Extrato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50FA9A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142.855,84 </w:t>
            </w:r>
          </w:p>
        </w:tc>
        <w:tc>
          <w:tcPr>
            <w:tcW w:w="0" w:type="auto"/>
            <w:tcBorders>
              <w:top w:val="nil"/>
              <w:left w:val="nil"/>
              <w:bottom w:val="single" w:sz="4" w:space="0" w:color="auto"/>
              <w:right w:val="single" w:sz="4" w:space="0" w:color="auto"/>
            </w:tcBorders>
            <w:shd w:val="clear" w:color="auto" w:fill="auto"/>
            <w:vAlign w:val="center"/>
            <w:hideMark/>
          </w:tcPr>
          <w:p w14:paraId="54ECC2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E846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2B0623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E018F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929F0B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25/01/2021</w:t>
            </w:r>
          </w:p>
        </w:tc>
        <w:tc>
          <w:tcPr>
            <w:tcW w:w="0" w:type="auto"/>
            <w:tcBorders>
              <w:top w:val="nil"/>
              <w:left w:val="nil"/>
              <w:bottom w:val="single" w:sz="4" w:space="0" w:color="auto"/>
              <w:right w:val="single" w:sz="4" w:space="0" w:color="auto"/>
            </w:tcBorders>
            <w:shd w:val="clear" w:color="auto" w:fill="auto"/>
            <w:vAlign w:val="center"/>
            <w:hideMark/>
          </w:tcPr>
          <w:p w14:paraId="6904F0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2021-1-25_Inovatto_138873,39_Extrato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83A6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138.873,39 </w:t>
            </w:r>
          </w:p>
        </w:tc>
        <w:tc>
          <w:tcPr>
            <w:tcW w:w="0" w:type="auto"/>
            <w:tcBorders>
              <w:top w:val="nil"/>
              <w:left w:val="nil"/>
              <w:bottom w:val="single" w:sz="4" w:space="0" w:color="auto"/>
              <w:right w:val="single" w:sz="4" w:space="0" w:color="auto"/>
            </w:tcBorders>
            <w:shd w:val="clear" w:color="auto" w:fill="auto"/>
            <w:vAlign w:val="center"/>
            <w:hideMark/>
          </w:tcPr>
          <w:p w14:paraId="3EA763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697A5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B08FB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B59C7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94181F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09/02/2021</w:t>
            </w:r>
          </w:p>
        </w:tc>
        <w:tc>
          <w:tcPr>
            <w:tcW w:w="0" w:type="auto"/>
            <w:tcBorders>
              <w:top w:val="nil"/>
              <w:left w:val="nil"/>
              <w:bottom w:val="single" w:sz="4" w:space="0" w:color="auto"/>
              <w:right w:val="single" w:sz="4" w:space="0" w:color="auto"/>
            </w:tcBorders>
            <w:shd w:val="clear" w:color="auto" w:fill="auto"/>
            <w:vAlign w:val="center"/>
            <w:hideMark/>
          </w:tcPr>
          <w:p w14:paraId="012496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2021-2-9_Inovatto_122634,58_Extrato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3A5498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122.634,58 </w:t>
            </w:r>
          </w:p>
        </w:tc>
        <w:tc>
          <w:tcPr>
            <w:tcW w:w="0" w:type="auto"/>
            <w:tcBorders>
              <w:top w:val="nil"/>
              <w:left w:val="nil"/>
              <w:bottom w:val="single" w:sz="4" w:space="0" w:color="auto"/>
              <w:right w:val="single" w:sz="4" w:space="0" w:color="auto"/>
            </w:tcBorders>
            <w:shd w:val="clear" w:color="auto" w:fill="auto"/>
            <w:vAlign w:val="center"/>
            <w:hideMark/>
          </w:tcPr>
          <w:p w14:paraId="27029AE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9FE8E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CD7E85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874CE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E9E34C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23/02/2021</w:t>
            </w:r>
          </w:p>
        </w:tc>
        <w:tc>
          <w:tcPr>
            <w:tcW w:w="0" w:type="auto"/>
            <w:tcBorders>
              <w:top w:val="nil"/>
              <w:left w:val="nil"/>
              <w:bottom w:val="single" w:sz="4" w:space="0" w:color="auto"/>
              <w:right w:val="single" w:sz="4" w:space="0" w:color="auto"/>
            </w:tcBorders>
            <w:shd w:val="clear" w:color="auto" w:fill="auto"/>
            <w:vAlign w:val="center"/>
            <w:hideMark/>
          </w:tcPr>
          <w:p w14:paraId="565C721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2021-2-23_Inovatto_160921,51_Extrato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392BF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160.921,51 </w:t>
            </w:r>
          </w:p>
        </w:tc>
        <w:tc>
          <w:tcPr>
            <w:tcW w:w="0" w:type="auto"/>
            <w:tcBorders>
              <w:top w:val="nil"/>
              <w:left w:val="nil"/>
              <w:bottom w:val="single" w:sz="4" w:space="0" w:color="auto"/>
              <w:right w:val="single" w:sz="4" w:space="0" w:color="auto"/>
            </w:tcBorders>
            <w:shd w:val="clear" w:color="auto" w:fill="auto"/>
            <w:vAlign w:val="center"/>
            <w:hideMark/>
          </w:tcPr>
          <w:p w14:paraId="1FC724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5BDC9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113451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FA51C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B1F8A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10/03/2021</w:t>
            </w:r>
          </w:p>
        </w:tc>
        <w:tc>
          <w:tcPr>
            <w:tcW w:w="0" w:type="auto"/>
            <w:tcBorders>
              <w:top w:val="nil"/>
              <w:left w:val="nil"/>
              <w:bottom w:val="single" w:sz="4" w:space="0" w:color="auto"/>
              <w:right w:val="single" w:sz="4" w:space="0" w:color="auto"/>
            </w:tcBorders>
            <w:shd w:val="clear" w:color="auto" w:fill="auto"/>
            <w:vAlign w:val="center"/>
            <w:hideMark/>
          </w:tcPr>
          <w:p w14:paraId="140195E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2021-3-10_Inovatto_337814,91_Extrato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BE0C14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337.814,91 </w:t>
            </w:r>
          </w:p>
        </w:tc>
        <w:tc>
          <w:tcPr>
            <w:tcW w:w="0" w:type="auto"/>
            <w:tcBorders>
              <w:top w:val="nil"/>
              <w:left w:val="nil"/>
              <w:bottom w:val="single" w:sz="4" w:space="0" w:color="auto"/>
              <w:right w:val="single" w:sz="4" w:space="0" w:color="auto"/>
            </w:tcBorders>
            <w:shd w:val="clear" w:color="auto" w:fill="auto"/>
            <w:vAlign w:val="center"/>
            <w:hideMark/>
          </w:tcPr>
          <w:p w14:paraId="186436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77F7E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8A2DC0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4E35B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26F3CF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15/03/2021</w:t>
            </w:r>
          </w:p>
        </w:tc>
        <w:tc>
          <w:tcPr>
            <w:tcW w:w="0" w:type="auto"/>
            <w:tcBorders>
              <w:top w:val="nil"/>
              <w:left w:val="nil"/>
              <w:bottom w:val="single" w:sz="4" w:space="0" w:color="auto"/>
              <w:right w:val="single" w:sz="4" w:space="0" w:color="auto"/>
            </w:tcBorders>
            <w:shd w:val="clear" w:color="auto" w:fill="auto"/>
            <w:vAlign w:val="center"/>
            <w:hideMark/>
          </w:tcPr>
          <w:p w14:paraId="7083A6D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2021-3-15_Inovatto_339971,4_Extrato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5A3E29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339.971,40 </w:t>
            </w:r>
          </w:p>
        </w:tc>
        <w:tc>
          <w:tcPr>
            <w:tcW w:w="0" w:type="auto"/>
            <w:tcBorders>
              <w:top w:val="nil"/>
              <w:left w:val="nil"/>
              <w:bottom w:val="single" w:sz="4" w:space="0" w:color="auto"/>
              <w:right w:val="single" w:sz="4" w:space="0" w:color="auto"/>
            </w:tcBorders>
            <w:shd w:val="clear" w:color="auto" w:fill="auto"/>
            <w:vAlign w:val="center"/>
            <w:hideMark/>
          </w:tcPr>
          <w:p w14:paraId="7B3891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423488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917A29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DFE91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AFDC4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18/03/2021</w:t>
            </w:r>
          </w:p>
        </w:tc>
        <w:tc>
          <w:tcPr>
            <w:tcW w:w="0" w:type="auto"/>
            <w:tcBorders>
              <w:top w:val="nil"/>
              <w:left w:val="nil"/>
              <w:bottom w:val="single" w:sz="4" w:space="0" w:color="auto"/>
              <w:right w:val="single" w:sz="4" w:space="0" w:color="auto"/>
            </w:tcBorders>
            <w:shd w:val="clear" w:color="auto" w:fill="auto"/>
            <w:vAlign w:val="center"/>
            <w:hideMark/>
          </w:tcPr>
          <w:p w14:paraId="34586A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2021-3-18_Inovatto_182125,26_Extrato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F01D4F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182.125,26 </w:t>
            </w:r>
          </w:p>
        </w:tc>
        <w:tc>
          <w:tcPr>
            <w:tcW w:w="0" w:type="auto"/>
            <w:tcBorders>
              <w:top w:val="nil"/>
              <w:left w:val="nil"/>
              <w:bottom w:val="single" w:sz="4" w:space="0" w:color="auto"/>
              <w:right w:val="single" w:sz="4" w:space="0" w:color="auto"/>
            </w:tcBorders>
            <w:shd w:val="clear" w:color="auto" w:fill="auto"/>
            <w:vAlign w:val="center"/>
            <w:hideMark/>
          </w:tcPr>
          <w:p w14:paraId="4453678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EB6E2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965B54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C6592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2656C0C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25/03/2021</w:t>
            </w:r>
          </w:p>
        </w:tc>
        <w:tc>
          <w:tcPr>
            <w:tcW w:w="0" w:type="auto"/>
            <w:tcBorders>
              <w:top w:val="nil"/>
              <w:left w:val="nil"/>
              <w:bottom w:val="single" w:sz="4" w:space="0" w:color="auto"/>
              <w:right w:val="single" w:sz="4" w:space="0" w:color="auto"/>
            </w:tcBorders>
            <w:shd w:val="clear" w:color="auto" w:fill="auto"/>
            <w:vAlign w:val="center"/>
            <w:hideMark/>
          </w:tcPr>
          <w:p w14:paraId="692F42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2021-3-25_Inovatto_180049,28_Extrato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51FB3A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180.049,28 </w:t>
            </w:r>
          </w:p>
        </w:tc>
        <w:tc>
          <w:tcPr>
            <w:tcW w:w="0" w:type="auto"/>
            <w:tcBorders>
              <w:top w:val="nil"/>
              <w:left w:val="nil"/>
              <w:bottom w:val="single" w:sz="4" w:space="0" w:color="auto"/>
              <w:right w:val="single" w:sz="4" w:space="0" w:color="auto"/>
            </w:tcBorders>
            <w:shd w:val="clear" w:color="auto" w:fill="auto"/>
            <w:vAlign w:val="center"/>
            <w:hideMark/>
          </w:tcPr>
          <w:p w14:paraId="3C3B34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6572C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F836E4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E78C8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6706F1E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29/03/2021</w:t>
            </w:r>
          </w:p>
        </w:tc>
        <w:tc>
          <w:tcPr>
            <w:tcW w:w="0" w:type="auto"/>
            <w:tcBorders>
              <w:top w:val="nil"/>
              <w:left w:val="nil"/>
              <w:bottom w:val="single" w:sz="4" w:space="0" w:color="auto"/>
              <w:right w:val="single" w:sz="4" w:space="0" w:color="auto"/>
            </w:tcBorders>
            <w:shd w:val="clear" w:color="auto" w:fill="auto"/>
            <w:vAlign w:val="center"/>
            <w:hideMark/>
          </w:tcPr>
          <w:p w14:paraId="107C1E0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2021-3-29_Inovatto_83920,57_Extrato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49932A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83.920,57 </w:t>
            </w:r>
          </w:p>
        </w:tc>
        <w:tc>
          <w:tcPr>
            <w:tcW w:w="0" w:type="auto"/>
            <w:tcBorders>
              <w:top w:val="nil"/>
              <w:left w:val="nil"/>
              <w:bottom w:val="single" w:sz="4" w:space="0" w:color="auto"/>
              <w:right w:val="single" w:sz="4" w:space="0" w:color="auto"/>
            </w:tcBorders>
            <w:shd w:val="clear" w:color="auto" w:fill="auto"/>
            <w:vAlign w:val="center"/>
            <w:hideMark/>
          </w:tcPr>
          <w:p w14:paraId="04394C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541FC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649BA6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2AF36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2AC7E30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09/04/2021</w:t>
            </w:r>
          </w:p>
        </w:tc>
        <w:tc>
          <w:tcPr>
            <w:tcW w:w="0" w:type="auto"/>
            <w:tcBorders>
              <w:top w:val="nil"/>
              <w:left w:val="nil"/>
              <w:bottom w:val="single" w:sz="4" w:space="0" w:color="auto"/>
              <w:right w:val="single" w:sz="4" w:space="0" w:color="auto"/>
            </w:tcBorders>
            <w:shd w:val="clear" w:color="auto" w:fill="auto"/>
            <w:vAlign w:val="center"/>
            <w:hideMark/>
          </w:tcPr>
          <w:p w14:paraId="515D30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2021-4-9_Inovatto_137167,79_Extrato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F20377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137.167,79 </w:t>
            </w:r>
          </w:p>
        </w:tc>
        <w:tc>
          <w:tcPr>
            <w:tcW w:w="0" w:type="auto"/>
            <w:tcBorders>
              <w:top w:val="nil"/>
              <w:left w:val="nil"/>
              <w:bottom w:val="single" w:sz="4" w:space="0" w:color="auto"/>
              <w:right w:val="single" w:sz="4" w:space="0" w:color="auto"/>
            </w:tcBorders>
            <w:shd w:val="clear" w:color="auto" w:fill="auto"/>
            <w:vAlign w:val="center"/>
            <w:hideMark/>
          </w:tcPr>
          <w:p w14:paraId="11FD48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CC395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381961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81599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0E56AA9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16/04/2021</w:t>
            </w:r>
          </w:p>
        </w:tc>
        <w:tc>
          <w:tcPr>
            <w:tcW w:w="0" w:type="auto"/>
            <w:tcBorders>
              <w:top w:val="nil"/>
              <w:left w:val="nil"/>
              <w:bottom w:val="single" w:sz="4" w:space="0" w:color="auto"/>
              <w:right w:val="single" w:sz="4" w:space="0" w:color="auto"/>
            </w:tcBorders>
            <w:shd w:val="clear" w:color="auto" w:fill="auto"/>
            <w:vAlign w:val="center"/>
            <w:hideMark/>
          </w:tcPr>
          <w:p w14:paraId="2DDBD1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2021-4-16_Inovatto_160836,94_Extrato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4FB49C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160.836,94 </w:t>
            </w:r>
          </w:p>
        </w:tc>
        <w:tc>
          <w:tcPr>
            <w:tcW w:w="0" w:type="auto"/>
            <w:tcBorders>
              <w:top w:val="nil"/>
              <w:left w:val="nil"/>
              <w:bottom w:val="single" w:sz="4" w:space="0" w:color="auto"/>
              <w:right w:val="single" w:sz="4" w:space="0" w:color="auto"/>
            </w:tcBorders>
            <w:shd w:val="clear" w:color="auto" w:fill="auto"/>
            <w:vAlign w:val="center"/>
            <w:hideMark/>
          </w:tcPr>
          <w:p w14:paraId="174945B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1040D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1DFA4D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8643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08DAA7F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26/04/2021</w:t>
            </w:r>
          </w:p>
        </w:tc>
        <w:tc>
          <w:tcPr>
            <w:tcW w:w="0" w:type="auto"/>
            <w:tcBorders>
              <w:top w:val="nil"/>
              <w:left w:val="nil"/>
              <w:bottom w:val="single" w:sz="4" w:space="0" w:color="auto"/>
              <w:right w:val="single" w:sz="4" w:space="0" w:color="auto"/>
            </w:tcBorders>
            <w:shd w:val="clear" w:color="auto" w:fill="auto"/>
            <w:vAlign w:val="center"/>
            <w:hideMark/>
          </w:tcPr>
          <w:p w14:paraId="4769A7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2021-4-26_Inovatto_177431,32_Extrato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455F7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177.431,32 </w:t>
            </w:r>
          </w:p>
        </w:tc>
        <w:tc>
          <w:tcPr>
            <w:tcW w:w="0" w:type="auto"/>
            <w:tcBorders>
              <w:top w:val="nil"/>
              <w:left w:val="nil"/>
              <w:bottom w:val="single" w:sz="4" w:space="0" w:color="auto"/>
              <w:right w:val="single" w:sz="4" w:space="0" w:color="auto"/>
            </w:tcBorders>
            <w:shd w:val="clear" w:color="auto" w:fill="auto"/>
            <w:vAlign w:val="center"/>
            <w:hideMark/>
          </w:tcPr>
          <w:p w14:paraId="6F6C2E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43434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A4F8ED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C3BB2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EEF81F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28/04/2021</w:t>
            </w:r>
          </w:p>
        </w:tc>
        <w:tc>
          <w:tcPr>
            <w:tcW w:w="0" w:type="auto"/>
            <w:tcBorders>
              <w:top w:val="nil"/>
              <w:left w:val="nil"/>
              <w:bottom w:val="single" w:sz="4" w:space="0" w:color="auto"/>
              <w:right w:val="single" w:sz="4" w:space="0" w:color="auto"/>
            </w:tcBorders>
            <w:shd w:val="clear" w:color="auto" w:fill="auto"/>
            <w:vAlign w:val="center"/>
            <w:hideMark/>
          </w:tcPr>
          <w:p w14:paraId="655AA7F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2021-4-28_Inovatto_143935,15_Extrato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1E9AB0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143.935,15 </w:t>
            </w:r>
          </w:p>
        </w:tc>
        <w:tc>
          <w:tcPr>
            <w:tcW w:w="0" w:type="auto"/>
            <w:tcBorders>
              <w:top w:val="nil"/>
              <w:left w:val="nil"/>
              <w:bottom w:val="single" w:sz="4" w:space="0" w:color="auto"/>
              <w:right w:val="single" w:sz="4" w:space="0" w:color="auto"/>
            </w:tcBorders>
            <w:shd w:val="clear" w:color="auto" w:fill="auto"/>
            <w:vAlign w:val="center"/>
            <w:hideMark/>
          </w:tcPr>
          <w:p w14:paraId="5C5239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96672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E0CCD8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28DDC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5FD0C9D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30/04/2021</w:t>
            </w:r>
          </w:p>
        </w:tc>
        <w:tc>
          <w:tcPr>
            <w:tcW w:w="0" w:type="auto"/>
            <w:tcBorders>
              <w:top w:val="nil"/>
              <w:left w:val="nil"/>
              <w:bottom w:val="single" w:sz="4" w:space="0" w:color="auto"/>
              <w:right w:val="single" w:sz="4" w:space="0" w:color="auto"/>
            </w:tcBorders>
            <w:shd w:val="clear" w:color="auto" w:fill="auto"/>
            <w:vAlign w:val="center"/>
            <w:hideMark/>
          </w:tcPr>
          <w:p w14:paraId="67DB75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2021-4-30_Inovatto_481061,97_Extrato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4209C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481.061,97 </w:t>
            </w:r>
          </w:p>
        </w:tc>
        <w:tc>
          <w:tcPr>
            <w:tcW w:w="0" w:type="auto"/>
            <w:tcBorders>
              <w:top w:val="nil"/>
              <w:left w:val="nil"/>
              <w:bottom w:val="single" w:sz="4" w:space="0" w:color="auto"/>
              <w:right w:val="single" w:sz="4" w:space="0" w:color="auto"/>
            </w:tcBorders>
            <w:shd w:val="clear" w:color="auto" w:fill="auto"/>
            <w:vAlign w:val="center"/>
            <w:hideMark/>
          </w:tcPr>
          <w:p w14:paraId="257D80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A6DA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D22F8E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36BF4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B5559A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13/05/2021</w:t>
            </w:r>
          </w:p>
        </w:tc>
        <w:tc>
          <w:tcPr>
            <w:tcW w:w="0" w:type="auto"/>
            <w:tcBorders>
              <w:top w:val="nil"/>
              <w:left w:val="nil"/>
              <w:bottom w:val="single" w:sz="4" w:space="0" w:color="auto"/>
              <w:right w:val="single" w:sz="4" w:space="0" w:color="auto"/>
            </w:tcBorders>
            <w:shd w:val="clear" w:color="auto" w:fill="auto"/>
            <w:vAlign w:val="center"/>
            <w:hideMark/>
          </w:tcPr>
          <w:p w14:paraId="545CC7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2021-5-13_Inovatto_182482,21_Extrato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6648B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182.482,21 </w:t>
            </w:r>
          </w:p>
        </w:tc>
        <w:tc>
          <w:tcPr>
            <w:tcW w:w="0" w:type="auto"/>
            <w:tcBorders>
              <w:top w:val="nil"/>
              <w:left w:val="nil"/>
              <w:bottom w:val="single" w:sz="4" w:space="0" w:color="auto"/>
              <w:right w:val="single" w:sz="4" w:space="0" w:color="auto"/>
            </w:tcBorders>
            <w:shd w:val="clear" w:color="auto" w:fill="auto"/>
            <w:vAlign w:val="center"/>
            <w:hideMark/>
          </w:tcPr>
          <w:p w14:paraId="5A4826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CEF8D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C25EA0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B2D18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41C7F8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18/05/2021</w:t>
            </w:r>
          </w:p>
        </w:tc>
        <w:tc>
          <w:tcPr>
            <w:tcW w:w="0" w:type="auto"/>
            <w:tcBorders>
              <w:top w:val="nil"/>
              <w:left w:val="nil"/>
              <w:bottom w:val="single" w:sz="4" w:space="0" w:color="auto"/>
              <w:right w:val="single" w:sz="4" w:space="0" w:color="auto"/>
            </w:tcBorders>
            <w:shd w:val="clear" w:color="auto" w:fill="auto"/>
            <w:vAlign w:val="center"/>
            <w:hideMark/>
          </w:tcPr>
          <w:p w14:paraId="44546D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2021-5-18_Inovatto_537288,44_Extrato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605279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537.288,44 </w:t>
            </w:r>
          </w:p>
        </w:tc>
        <w:tc>
          <w:tcPr>
            <w:tcW w:w="0" w:type="auto"/>
            <w:tcBorders>
              <w:top w:val="nil"/>
              <w:left w:val="nil"/>
              <w:bottom w:val="single" w:sz="4" w:space="0" w:color="auto"/>
              <w:right w:val="single" w:sz="4" w:space="0" w:color="auto"/>
            </w:tcBorders>
            <w:shd w:val="clear" w:color="auto" w:fill="auto"/>
            <w:vAlign w:val="center"/>
            <w:hideMark/>
          </w:tcPr>
          <w:p w14:paraId="3ECBB4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7CCF0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4BDDF4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8FCA8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085ABCD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24/05/2021</w:t>
            </w:r>
          </w:p>
        </w:tc>
        <w:tc>
          <w:tcPr>
            <w:tcW w:w="0" w:type="auto"/>
            <w:tcBorders>
              <w:top w:val="nil"/>
              <w:left w:val="nil"/>
              <w:bottom w:val="single" w:sz="4" w:space="0" w:color="auto"/>
              <w:right w:val="single" w:sz="4" w:space="0" w:color="auto"/>
            </w:tcBorders>
            <w:shd w:val="clear" w:color="auto" w:fill="auto"/>
            <w:vAlign w:val="center"/>
            <w:hideMark/>
          </w:tcPr>
          <w:p w14:paraId="1C0A9B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2021-5-24_Inovatto_263513,42_Extrato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DF10EB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263.513,42 </w:t>
            </w:r>
          </w:p>
        </w:tc>
        <w:tc>
          <w:tcPr>
            <w:tcW w:w="0" w:type="auto"/>
            <w:tcBorders>
              <w:top w:val="nil"/>
              <w:left w:val="nil"/>
              <w:bottom w:val="single" w:sz="4" w:space="0" w:color="auto"/>
              <w:right w:val="single" w:sz="4" w:space="0" w:color="auto"/>
            </w:tcBorders>
            <w:shd w:val="clear" w:color="auto" w:fill="auto"/>
            <w:vAlign w:val="center"/>
            <w:hideMark/>
          </w:tcPr>
          <w:p w14:paraId="03CDF00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E7EE2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D509C7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2A643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C53037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07/06/2021</w:t>
            </w:r>
          </w:p>
        </w:tc>
        <w:tc>
          <w:tcPr>
            <w:tcW w:w="0" w:type="auto"/>
            <w:tcBorders>
              <w:top w:val="nil"/>
              <w:left w:val="nil"/>
              <w:bottom w:val="single" w:sz="4" w:space="0" w:color="auto"/>
              <w:right w:val="single" w:sz="4" w:space="0" w:color="auto"/>
            </w:tcBorders>
            <w:shd w:val="clear" w:color="auto" w:fill="auto"/>
            <w:vAlign w:val="center"/>
            <w:hideMark/>
          </w:tcPr>
          <w:p w14:paraId="57B7FD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2021-6-7_Inovatto_161600,88_Extrato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87BCCC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161.600,88 </w:t>
            </w:r>
          </w:p>
        </w:tc>
        <w:tc>
          <w:tcPr>
            <w:tcW w:w="0" w:type="auto"/>
            <w:tcBorders>
              <w:top w:val="nil"/>
              <w:left w:val="nil"/>
              <w:bottom w:val="single" w:sz="4" w:space="0" w:color="auto"/>
              <w:right w:val="single" w:sz="4" w:space="0" w:color="auto"/>
            </w:tcBorders>
            <w:shd w:val="clear" w:color="auto" w:fill="auto"/>
            <w:vAlign w:val="center"/>
            <w:hideMark/>
          </w:tcPr>
          <w:p w14:paraId="506CD0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9758A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7912B5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901E7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BEE41E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14/06/2021</w:t>
            </w:r>
          </w:p>
        </w:tc>
        <w:tc>
          <w:tcPr>
            <w:tcW w:w="0" w:type="auto"/>
            <w:tcBorders>
              <w:top w:val="nil"/>
              <w:left w:val="nil"/>
              <w:bottom w:val="single" w:sz="4" w:space="0" w:color="auto"/>
              <w:right w:val="single" w:sz="4" w:space="0" w:color="auto"/>
            </w:tcBorders>
            <w:shd w:val="clear" w:color="auto" w:fill="auto"/>
            <w:vAlign w:val="center"/>
            <w:hideMark/>
          </w:tcPr>
          <w:p w14:paraId="1E641A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2021-6-14_Inovatto_151068,5_Extrato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16723C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151.068,50 </w:t>
            </w:r>
          </w:p>
        </w:tc>
        <w:tc>
          <w:tcPr>
            <w:tcW w:w="0" w:type="auto"/>
            <w:tcBorders>
              <w:top w:val="nil"/>
              <w:left w:val="nil"/>
              <w:bottom w:val="single" w:sz="4" w:space="0" w:color="auto"/>
              <w:right w:val="single" w:sz="4" w:space="0" w:color="auto"/>
            </w:tcBorders>
            <w:shd w:val="clear" w:color="auto" w:fill="auto"/>
            <w:vAlign w:val="center"/>
            <w:hideMark/>
          </w:tcPr>
          <w:p w14:paraId="6CD3F8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AFA18A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27293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39876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250CFE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15/06/2021</w:t>
            </w:r>
          </w:p>
        </w:tc>
        <w:tc>
          <w:tcPr>
            <w:tcW w:w="0" w:type="auto"/>
            <w:tcBorders>
              <w:top w:val="nil"/>
              <w:left w:val="nil"/>
              <w:bottom w:val="single" w:sz="4" w:space="0" w:color="auto"/>
              <w:right w:val="single" w:sz="4" w:space="0" w:color="auto"/>
            </w:tcBorders>
            <w:shd w:val="clear" w:color="auto" w:fill="auto"/>
            <w:vAlign w:val="center"/>
            <w:hideMark/>
          </w:tcPr>
          <w:p w14:paraId="7E91D38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2021-6-15_Inovatto_130109,19_Extrato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6E0A1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130.109,19 </w:t>
            </w:r>
          </w:p>
        </w:tc>
        <w:tc>
          <w:tcPr>
            <w:tcW w:w="0" w:type="auto"/>
            <w:tcBorders>
              <w:top w:val="nil"/>
              <w:left w:val="nil"/>
              <w:bottom w:val="single" w:sz="4" w:space="0" w:color="auto"/>
              <w:right w:val="single" w:sz="4" w:space="0" w:color="auto"/>
            </w:tcBorders>
            <w:shd w:val="clear" w:color="auto" w:fill="auto"/>
            <w:vAlign w:val="center"/>
            <w:hideMark/>
          </w:tcPr>
          <w:p w14:paraId="0784DE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F479B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BD32BC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66122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2CD2575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28/06/2021</w:t>
            </w:r>
          </w:p>
        </w:tc>
        <w:tc>
          <w:tcPr>
            <w:tcW w:w="0" w:type="auto"/>
            <w:tcBorders>
              <w:top w:val="nil"/>
              <w:left w:val="nil"/>
              <w:bottom w:val="single" w:sz="4" w:space="0" w:color="auto"/>
              <w:right w:val="single" w:sz="4" w:space="0" w:color="auto"/>
            </w:tcBorders>
            <w:shd w:val="clear" w:color="auto" w:fill="auto"/>
            <w:vAlign w:val="center"/>
            <w:hideMark/>
          </w:tcPr>
          <w:p w14:paraId="1C6CF5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2021-6-28_Inovatto_102949,01_Extrato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B069A0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102.949,01 </w:t>
            </w:r>
          </w:p>
        </w:tc>
        <w:tc>
          <w:tcPr>
            <w:tcW w:w="0" w:type="auto"/>
            <w:tcBorders>
              <w:top w:val="nil"/>
              <w:left w:val="nil"/>
              <w:bottom w:val="single" w:sz="4" w:space="0" w:color="auto"/>
              <w:right w:val="single" w:sz="4" w:space="0" w:color="auto"/>
            </w:tcBorders>
            <w:shd w:val="clear" w:color="auto" w:fill="auto"/>
            <w:vAlign w:val="center"/>
            <w:hideMark/>
          </w:tcPr>
          <w:p w14:paraId="674F36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4F1D0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75829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42EFF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25FBE66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05/07/2021</w:t>
            </w:r>
          </w:p>
        </w:tc>
        <w:tc>
          <w:tcPr>
            <w:tcW w:w="0" w:type="auto"/>
            <w:tcBorders>
              <w:top w:val="nil"/>
              <w:left w:val="nil"/>
              <w:bottom w:val="single" w:sz="4" w:space="0" w:color="auto"/>
              <w:right w:val="single" w:sz="4" w:space="0" w:color="auto"/>
            </w:tcBorders>
            <w:shd w:val="clear" w:color="auto" w:fill="auto"/>
            <w:vAlign w:val="center"/>
            <w:hideMark/>
          </w:tcPr>
          <w:p w14:paraId="4BC33FA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2021-7-5_Inovatto_115536,16_Extrato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C6CFC8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115.536,16 </w:t>
            </w:r>
          </w:p>
        </w:tc>
        <w:tc>
          <w:tcPr>
            <w:tcW w:w="0" w:type="auto"/>
            <w:tcBorders>
              <w:top w:val="nil"/>
              <w:left w:val="nil"/>
              <w:bottom w:val="single" w:sz="4" w:space="0" w:color="auto"/>
              <w:right w:val="single" w:sz="4" w:space="0" w:color="auto"/>
            </w:tcBorders>
            <w:shd w:val="clear" w:color="auto" w:fill="auto"/>
            <w:vAlign w:val="center"/>
            <w:hideMark/>
          </w:tcPr>
          <w:p w14:paraId="1C1F7B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ECD6A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4B170D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1FC5C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09F344D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14/07/2021</w:t>
            </w:r>
          </w:p>
        </w:tc>
        <w:tc>
          <w:tcPr>
            <w:tcW w:w="0" w:type="auto"/>
            <w:tcBorders>
              <w:top w:val="nil"/>
              <w:left w:val="nil"/>
              <w:bottom w:val="single" w:sz="4" w:space="0" w:color="auto"/>
              <w:right w:val="single" w:sz="4" w:space="0" w:color="auto"/>
            </w:tcBorders>
            <w:shd w:val="clear" w:color="auto" w:fill="auto"/>
            <w:vAlign w:val="center"/>
            <w:hideMark/>
          </w:tcPr>
          <w:p w14:paraId="54A525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2021-7-14_Inovatto_140752,98_Extrato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EA4414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140.752,98 </w:t>
            </w:r>
          </w:p>
        </w:tc>
        <w:tc>
          <w:tcPr>
            <w:tcW w:w="0" w:type="auto"/>
            <w:tcBorders>
              <w:top w:val="nil"/>
              <w:left w:val="nil"/>
              <w:bottom w:val="single" w:sz="4" w:space="0" w:color="auto"/>
              <w:right w:val="single" w:sz="4" w:space="0" w:color="auto"/>
            </w:tcBorders>
            <w:shd w:val="clear" w:color="auto" w:fill="auto"/>
            <w:vAlign w:val="center"/>
            <w:hideMark/>
          </w:tcPr>
          <w:p w14:paraId="5E6A42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D788C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89B18F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42F07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110424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27/07/2021</w:t>
            </w:r>
          </w:p>
        </w:tc>
        <w:tc>
          <w:tcPr>
            <w:tcW w:w="0" w:type="auto"/>
            <w:tcBorders>
              <w:top w:val="nil"/>
              <w:left w:val="nil"/>
              <w:bottom w:val="single" w:sz="4" w:space="0" w:color="auto"/>
              <w:right w:val="single" w:sz="4" w:space="0" w:color="auto"/>
            </w:tcBorders>
            <w:shd w:val="clear" w:color="auto" w:fill="auto"/>
            <w:vAlign w:val="center"/>
            <w:hideMark/>
          </w:tcPr>
          <w:p w14:paraId="17CB5BF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2021-7-27_Inovatto_140641,74_Extrato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F94A36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140.641,74 </w:t>
            </w:r>
          </w:p>
        </w:tc>
        <w:tc>
          <w:tcPr>
            <w:tcW w:w="0" w:type="auto"/>
            <w:tcBorders>
              <w:top w:val="nil"/>
              <w:left w:val="nil"/>
              <w:bottom w:val="single" w:sz="4" w:space="0" w:color="auto"/>
              <w:right w:val="single" w:sz="4" w:space="0" w:color="auto"/>
            </w:tcBorders>
            <w:shd w:val="clear" w:color="auto" w:fill="auto"/>
            <w:vAlign w:val="center"/>
            <w:hideMark/>
          </w:tcPr>
          <w:p w14:paraId="344D33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0B05A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0B00B4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18C00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D8B84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02/08/2021</w:t>
            </w:r>
          </w:p>
        </w:tc>
        <w:tc>
          <w:tcPr>
            <w:tcW w:w="0" w:type="auto"/>
            <w:tcBorders>
              <w:top w:val="nil"/>
              <w:left w:val="nil"/>
              <w:bottom w:val="single" w:sz="4" w:space="0" w:color="auto"/>
              <w:right w:val="single" w:sz="4" w:space="0" w:color="auto"/>
            </w:tcBorders>
            <w:shd w:val="clear" w:color="auto" w:fill="auto"/>
            <w:vAlign w:val="center"/>
            <w:hideMark/>
          </w:tcPr>
          <w:p w14:paraId="2C5EEA1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2021-8-2_Inovatto_150566,82_Extrato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048559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150.566,82 </w:t>
            </w:r>
          </w:p>
        </w:tc>
        <w:tc>
          <w:tcPr>
            <w:tcW w:w="0" w:type="auto"/>
            <w:tcBorders>
              <w:top w:val="nil"/>
              <w:left w:val="nil"/>
              <w:bottom w:val="single" w:sz="4" w:space="0" w:color="auto"/>
              <w:right w:val="single" w:sz="4" w:space="0" w:color="auto"/>
            </w:tcBorders>
            <w:shd w:val="clear" w:color="auto" w:fill="auto"/>
            <w:vAlign w:val="center"/>
            <w:hideMark/>
          </w:tcPr>
          <w:p w14:paraId="02077F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4A9C9C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001AB8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AE788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C5331B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05/08/2021</w:t>
            </w:r>
          </w:p>
        </w:tc>
        <w:tc>
          <w:tcPr>
            <w:tcW w:w="0" w:type="auto"/>
            <w:tcBorders>
              <w:top w:val="nil"/>
              <w:left w:val="nil"/>
              <w:bottom w:val="single" w:sz="4" w:space="0" w:color="auto"/>
              <w:right w:val="single" w:sz="4" w:space="0" w:color="auto"/>
            </w:tcBorders>
            <w:shd w:val="clear" w:color="auto" w:fill="auto"/>
            <w:vAlign w:val="center"/>
            <w:hideMark/>
          </w:tcPr>
          <w:p w14:paraId="1EA7A6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2021-8-5_Inovatto_73880,62_Extrato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0AA848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73.880,62 </w:t>
            </w:r>
          </w:p>
        </w:tc>
        <w:tc>
          <w:tcPr>
            <w:tcW w:w="0" w:type="auto"/>
            <w:tcBorders>
              <w:top w:val="nil"/>
              <w:left w:val="nil"/>
              <w:bottom w:val="single" w:sz="4" w:space="0" w:color="auto"/>
              <w:right w:val="single" w:sz="4" w:space="0" w:color="auto"/>
            </w:tcBorders>
            <w:shd w:val="clear" w:color="auto" w:fill="auto"/>
            <w:vAlign w:val="center"/>
            <w:hideMark/>
          </w:tcPr>
          <w:p w14:paraId="48AB83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6DC64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3246B9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1F338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5708FD8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17/08/2021</w:t>
            </w:r>
          </w:p>
        </w:tc>
        <w:tc>
          <w:tcPr>
            <w:tcW w:w="0" w:type="auto"/>
            <w:tcBorders>
              <w:top w:val="nil"/>
              <w:left w:val="nil"/>
              <w:bottom w:val="single" w:sz="4" w:space="0" w:color="auto"/>
              <w:right w:val="single" w:sz="4" w:space="0" w:color="auto"/>
            </w:tcBorders>
            <w:shd w:val="clear" w:color="auto" w:fill="auto"/>
            <w:vAlign w:val="center"/>
            <w:hideMark/>
          </w:tcPr>
          <w:p w14:paraId="0EF284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2021-8-17_Inovatto_157226,2_Extrato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8C38AE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157.226,20 </w:t>
            </w:r>
          </w:p>
        </w:tc>
        <w:tc>
          <w:tcPr>
            <w:tcW w:w="0" w:type="auto"/>
            <w:tcBorders>
              <w:top w:val="nil"/>
              <w:left w:val="nil"/>
              <w:bottom w:val="single" w:sz="4" w:space="0" w:color="auto"/>
              <w:right w:val="single" w:sz="4" w:space="0" w:color="auto"/>
            </w:tcBorders>
            <w:shd w:val="clear" w:color="auto" w:fill="auto"/>
            <w:vAlign w:val="center"/>
            <w:hideMark/>
          </w:tcPr>
          <w:p w14:paraId="50B594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121A7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A47BE7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40444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787B85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30/08/2021</w:t>
            </w:r>
          </w:p>
        </w:tc>
        <w:tc>
          <w:tcPr>
            <w:tcW w:w="0" w:type="auto"/>
            <w:tcBorders>
              <w:top w:val="nil"/>
              <w:left w:val="nil"/>
              <w:bottom w:val="single" w:sz="4" w:space="0" w:color="auto"/>
              <w:right w:val="single" w:sz="4" w:space="0" w:color="auto"/>
            </w:tcBorders>
            <w:shd w:val="clear" w:color="auto" w:fill="auto"/>
            <w:vAlign w:val="center"/>
            <w:hideMark/>
          </w:tcPr>
          <w:p w14:paraId="3CB716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2021-8-30_Inovatto_330828,2_Extrato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F6721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330.828,20 </w:t>
            </w:r>
          </w:p>
        </w:tc>
        <w:tc>
          <w:tcPr>
            <w:tcW w:w="0" w:type="auto"/>
            <w:tcBorders>
              <w:top w:val="nil"/>
              <w:left w:val="nil"/>
              <w:bottom w:val="single" w:sz="4" w:space="0" w:color="auto"/>
              <w:right w:val="single" w:sz="4" w:space="0" w:color="auto"/>
            </w:tcBorders>
            <w:shd w:val="clear" w:color="auto" w:fill="auto"/>
            <w:vAlign w:val="center"/>
            <w:hideMark/>
          </w:tcPr>
          <w:p w14:paraId="47838B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C8AF7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1DCB41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62470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E4AA33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09/09/2021</w:t>
            </w:r>
          </w:p>
        </w:tc>
        <w:tc>
          <w:tcPr>
            <w:tcW w:w="0" w:type="auto"/>
            <w:tcBorders>
              <w:top w:val="nil"/>
              <w:left w:val="nil"/>
              <w:bottom w:val="single" w:sz="4" w:space="0" w:color="auto"/>
              <w:right w:val="single" w:sz="4" w:space="0" w:color="auto"/>
            </w:tcBorders>
            <w:shd w:val="clear" w:color="auto" w:fill="auto"/>
            <w:vAlign w:val="center"/>
            <w:hideMark/>
          </w:tcPr>
          <w:p w14:paraId="206360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2021-9-9_Inovatto_146936,2_Extrato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F7E9B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146.936,20 </w:t>
            </w:r>
          </w:p>
        </w:tc>
        <w:tc>
          <w:tcPr>
            <w:tcW w:w="0" w:type="auto"/>
            <w:tcBorders>
              <w:top w:val="nil"/>
              <w:left w:val="nil"/>
              <w:bottom w:val="single" w:sz="4" w:space="0" w:color="auto"/>
              <w:right w:val="single" w:sz="4" w:space="0" w:color="auto"/>
            </w:tcBorders>
            <w:shd w:val="clear" w:color="auto" w:fill="auto"/>
            <w:vAlign w:val="center"/>
            <w:hideMark/>
          </w:tcPr>
          <w:p w14:paraId="571087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024E1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17F221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F64DD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6152F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10/09/2021</w:t>
            </w:r>
          </w:p>
        </w:tc>
        <w:tc>
          <w:tcPr>
            <w:tcW w:w="0" w:type="auto"/>
            <w:tcBorders>
              <w:top w:val="nil"/>
              <w:left w:val="nil"/>
              <w:bottom w:val="single" w:sz="4" w:space="0" w:color="auto"/>
              <w:right w:val="single" w:sz="4" w:space="0" w:color="auto"/>
            </w:tcBorders>
            <w:shd w:val="clear" w:color="auto" w:fill="auto"/>
            <w:vAlign w:val="center"/>
            <w:hideMark/>
          </w:tcPr>
          <w:p w14:paraId="65D5181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2021-9-10_Inovatto_167155,98_Extrato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09E73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167.155,98 </w:t>
            </w:r>
          </w:p>
        </w:tc>
        <w:tc>
          <w:tcPr>
            <w:tcW w:w="0" w:type="auto"/>
            <w:tcBorders>
              <w:top w:val="nil"/>
              <w:left w:val="nil"/>
              <w:bottom w:val="single" w:sz="4" w:space="0" w:color="auto"/>
              <w:right w:val="single" w:sz="4" w:space="0" w:color="auto"/>
            </w:tcBorders>
            <w:shd w:val="clear" w:color="auto" w:fill="auto"/>
            <w:vAlign w:val="center"/>
            <w:hideMark/>
          </w:tcPr>
          <w:p w14:paraId="05F755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CA6AE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75461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4C45C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A1E4A5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17/09/2021</w:t>
            </w:r>
          </w:p>
        </w:tc>
        <w:tc>
          <w:tcPr>
            <w:tcW w:w="0" w:type="auto"/>
            <w:tcBorders>
              <w:top w:val="nil"/>
              <w:left w:val="nil"/>
              <w:bottom w:val="single" w:sz="4" w:space="0" w:color="auto"/>
              <w:right w:val="single" w:sz="4" w:space="0" w:color="auto"/>
            </w:tcBorders>
            <w:shd w:val="clear" w:color="auto" w:fill="auto"/>
            <w:vAlign w:val="center"/>
            <w:hideMark/>
          </w:tcPr>
          <w:p w14:paraId="7717FF3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2021-9-17_Inovatto_157866,05_Extrato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A7DA8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157.866,05 </w:t>
            </w:r>
          </w:p>
        </w:tc>
        <w:tc>
          <w:tcPr>
            <w:tcW w:w="0" w:type="auto"/>
            <w:tcBorders>
              <w:top w:val="nil"/>
              <w:left w:val="nil"/>
              <w:bottom w:val="single" w:sz="4" w:space="0" w:color="auto"/>
              <w:right w:val="single" w:sz="4" w:space="0" w:color="auto"/>
            </w:tcBorders>
            <w:shd w:val="clear" w:color="auto" w:fill="auto"/>
            <w:vAlign w:val="center"/>
            <w:hideMark/>
          </w:tcPr>
          <w:p w14:paraId="3877EB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B8F81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A0ACE0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0E955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383A18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21/09/2021</w:t>
            </w:r>
          </w:p>
        </w:tc>
        <w:tc>
          <w:tcPr>
            <w:tcW w:w="0" w:type="auto"/>
            <w:tcBorders>
              <w:top w:val="nil"/>
              <w:left w:val="nil"/>
              <w:bottom w:val="single" w:sz="4" w:space="0" w:color="auto"/>
              <w:right w:val="single" w:sz="4" w:space="0" w:color="auto"/>
            </w:tcBorders>
            <w:shd w:val="clear" w:color="auto" w:fill="auto"/>
            <w:vAlign w:val="center"/>
            <w:hideMark/>
          </w:tcPr>
          <w:p w14:paraId="3BD905C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2021-9-21_Inovatto_156230,86_Extrato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FC034B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156.230,86 </w:t>
            </w:r>
          </w:p>
        </w:tc>
        <w:tc>
          <w:tcPr>
            <w:tcW w:w="0" w:type="auto"/>
            <w:tcBorders>
              <w:top w:val="nil"/>
              <w:left w:val="nil"/>
              <w:bottom w:val="single" w:sz="4" w:space="0" w:color="auto"/>
              <w:right w:val="single" w:sz="4" w:space="0" w:color="auto"/>
            </w:tcBorders>
            <w:shd w:val="clear" w:color="auto" w:fill="auto"/>
            <w:vAlign w:val="center"/>
            <w:hideMark/>
          </w:tcPr>
          <w:p w14:paraId="5BB2D6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6CF4E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FB8352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8F4BA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2355D60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23/09/2021</w:t>
            </w:r>
          </w:p>
        </w:tc>
        <w:tc>
          <w:tcPr>
            <w:tcW w:w="0" w:type="auto"/>
            <w:tcBorders>
              <w:top w:val="nil"/>
              <w:left w:val="nil"/>
              <w:bottom w:val="single" w:sz="4" w:space="0" w:color="auto"/>
              <w:right w:val="single" w:sz="4" w:space="0" w:color="auto"/>
            </w:tcBorders>
            <w:shd w:val="clear" w:color="auto" w:fill="auto"/>
            <w:vAlign w:val="center"/>
            <w:hideMark/>
          </w:tcPr>
          <w:p w14:paraId="2EFFAE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2021-9-23_Inovatto_159430,61_Extrato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1E07D3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159.430,61 </w:t>
            </w:r>
          </w:p>
        </w:tc>
        <w:tc>
          <w:tcPr>
            <w:tcW w:w="0" w:type="auto"/>
            <w:tcBorders>
              <w:top w:val="nil"/>
              <w:left w:val="nil"/>
              <w:bottom w:val="single" w:sz="4" w:space="0" w:color="auto"/>
              <w:right w:val="single" w:sz="4" w:space="0" w:color="auto"/>
            </w:tcBorders>
            <w:shd w:val="clear" w:color="auto" w:fill="auto"/>
            <w:vAlign w:val="center"/>
            <w:hideMark/>
          </w:tcPr>
          <w:p w14:paraId="3C3012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B3808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788FD8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DB646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3A83B8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24/09/2021</w:t>
            </w:r>
          </w:p>
        </w:tc>
        <w:tc>
          <w:tcPr>
            <w:tcW w:w="0" w:type="auto"/>
            <w:tcBorders>
              <w:top w:val="nil"/>
              <w:left w:val="nil"/>
              <w:bottom w:val="single" w:sz="4" w:space="0" w:color="auto"/>
              <w:right w:val="single" w:sz="4" w:space="0" w:color="auto"/>
            </w:tcBorders>
            <w:shd w:val="clear" w:color="auto" w:fill="auto"/>
            <w:vAlign w:val="center"/>
            <w:hideMark/>
          </w:tcPr>
          <w:p w14:paraId="27FFAD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2021-9-24_Inovatto_331583,95_Extrato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6B058C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331.583,95 </w:t>
            </w:r>
          </w:p>
        </w:tc>
        <w:tc>
          <w:tcPr>
            <w:tcW w:w="0" w:type="auto"/>
            <w:tcBorders>
              <w:top w:val="nil"/>
              <w:left w:val="nil"/>
              <w:bottom w:val="single" w:sz="4" w:space="0" w:color="auto"/>
              <w:right w:val="single" w:sz="4" w:space="0" w:color="auto"/>
            </w:tcBorders>
            <w:shd w:val="clear" w:color="auto" w:fill="auto"/>
            <w:vAlign w:val="center"/>
            <w:hideMark/>
          </w:tcPr>
          <w:p w14:paraId="064A8A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4A20A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638E07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724A0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48FCF2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27/09/2021</w:t>
            </w:r>
          </w:p>
        </w:tc>
        <w:tc>
          <w:tcPr>
            <w:tcW w:w="0" w:type="auto"/>
            <w:tcBorders>
              <w:top w:val="nil"/>
              <w:left w:val="nil"/>
              <w:bottom w:val="single" w:sz="4" w:space="0" w:color="auto"/>
              <w:right w:val="single" w:sz="4" w:space="0" w:color="auto"/>
            </w:tcBorders>
            <w:shd w:val="clear" w:color="auto" w:fill="auto"/>
            <w:vAlign w:val="center"/>
            <w:hideMark/>
          </w:tcPr>
          <w:p w14:paraId="6C0B03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2021-9-27_Inovatto_172849,94_Extrato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9ADA5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172.849,94 </w:t>
            </w:r>
          </w:p>
        </w:tc>
        <w:tc>
          <w:tcPr>
            <w:tcW w:w="0" w:type="auto"/>
            <w:tcBorders>
              <w:top w:val="nil"/>
              <w:left w:val="nil"/>
              <w:bottom w:val="single" w:sz="4" w:space="0" w:color="auto"/>
              <w:right w:val="single" w:sz="4" w:space="0" w:color="auto"/>
            </w:tcBorders>
            <w:shd w:val="clear" w:color="auto" w:fill="auto"/>
            <w:vAlign w:val="center"/>
            <w:hideMark/>
          </w:tcPr>
          <w:p w14:paraId="38B86C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62BB7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858948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09016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78714F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29/09/2021</w:t>
            </w:r>
          </w:p>
        </w:tc>
        <w:tc>
          <w:tcPr>
            <w:tcW w:w="0" w:type="auto"/>
            <w:tcBorders>
              <w:top w:val="nil"/>
              <w:left w:val="nil"/>
              <w:bottom w:val="single" w:sz="4" w:space="0" w:color="auto"/>
              <w:right w:val="single" w:sz="4" w:space="0" w:color="auto"/>
            </w:tcBorders>
            <w:shd w:val="clear" w:color="auto" w:fill="auto"/>
            <w:vAlign w:val="center"/>
            <w:hideMark/>
          </w:tcPr>
          <w:p w14:paraId="243C5E6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2021-9-29_Inovatto_145464,42_Extrato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AFEC6B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145.464,42 </w:t>
            </w:r>
          </w:p>
        </w:tc>
        <w:tc>
          <w:tcPr>
            <w:tcW w:w="0" w:type="auto"/>
            <w:tcBorders>
              <w:top w:val="nil"/>
              <w:left w:val="nil"/>
              <w:bottom w:val="single" w:sz="4" w:space="0" w:color="auto"/>
              <w:right w:val="single" w:sz="4" w:space="0" w:color="auto"/>
            </w:tcBorders>
            <w:shd w:val="clear" w:color="auto" w:fill="auto"/>
            <w:vAlign w:val="center"/>
            <w:hideMark/>
          </w:tcPr>
          <w:p w14:paraId="5B1991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EF858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DF2116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46794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FA74CC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01/10/2021</w:t>
            </w:r>
          </w:p>
        </w:tc>
        <w:tc>
          <w:tcPr>
            <w:tcW w:w="0" w:type="auto"/>
            <w:tcBorders>
              <w:top w:val="nil"/>
              <w:left w:val="nil"/>
              <w:bottom w:val="single" w:sz="4" w:space="0" w:color="auto"/>
              <w:right w:val="single" w:sz="4" w:space="0" w:color="auto"/>
            </w:tcBorders>
            <w:shd w:val="clear" w:color="auto" w:fill="auto"/>
            <w:vAlign w:val="center"/>
            <w:hideMark/>
          </w:tcPr>
          <w:p w14:paraId="1039E3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2021-10-1_Inovatto_351028,99_Extrato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7E6454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351.028,99 </w:t>
            </w:r>
          </w:p>
        </w:tc>
        <w:tc>
          <w:tcPr>
            <w:tcW w:w="0" w:type="auto"/>
            <w:tcBorders>
              <w:top w:val="nil"/>
              <w:left w:val="nil"/>
              <w:bottom w:val="single" w:sz="4" w:space="0" w:color="auto"/>
              <w:right w:val="single" w:sz="4" w:space="0" w:color="auto"/>
            </w:tcBorders>
            <w:shd w:val="clear" w:color="auto" w:fill="auto"/>
            <w:vAlign w:val="center"/>
            <w:hideMark/>
          </w:tcPr>
          <w:p w14:paraId="77FCD2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91F39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CAC173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918BC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CAD487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04/10/2021</w:t>
            </w:r>
          </w:p>
        </w:tc>
        <w:tc>
          <w:tcPr>
            <w:tcW w:w="0" w:type="auto"/>
            <w:tcBorders>
              <w:top w:val="nil"/>
              <w:left w:val="nil"/>
              <w:bottom w:val="single" w:sz="4" w:space="0" w:color="auto"/>
              <w:right w:val="single" w:sz="4" w:space="0" w:color="auto"/>
            </w:tcBorders>
            <w:shd w:val="clear" w:color="auto" w:fill="auto"/>
            <w:vAlign w:val="center"/>
            <w:hideMark/>
          </w:tcPr>
          <w:p w14:paraId="2EC19C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2021-10-4_Inovatto_373012,64_Extrato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49FA43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373.012,64 </w:t>
            </w:r>
          </w:p>
        </w:tc>
        <w:tc>
          <w:tcPr>
            <w:tcW w:w="0" w:type="auto"/>
            <w:tcBorders>
              <w:top w:val="nil"/>
              <w:left w:val="nil"/>
              <w:bottom w:val="single" w:sz="4" w:space="0" w:color="auto"/>
              <w:right w:val="single" w:sz="4" w:space="0" w:color="auto"/>
            </w:tcBorders>
            <w:shd w:val="clear" w:color="auto" w:fill="auto"/>
            <w:vAlign w:val="center"/>
            <w:hideMark/>
          </w:tcPr>
          <w:p w14:paraId="0B6BA7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C01D0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A20B4F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032AB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518B705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06/10/2021</w:t>
            </w:r>
          </w:p>
        </w:tc>
        <w:tc>
          <w:tcPr>
            <w:tcW w:w="0" w:type="auto"/>
            <w:tcBorders>
              <w:top w:val="nil"/>
              <w:left w:val="nil"/>
              <w:bottom w:val="single" w:sz="4" w:space="0" w:color="auto"/>
              <w:right w:val="single" w:sz="4" w:space="0" w:color="auto"/>
            </w:tcBorders>
            <w:shd w:val="clear" w:color="auto" w:fill="auto"/>
            <w:vAlign w:val="center"/>
            <w:hideMark/>
          </w:tcPr>
          <w:p w14:paraId="6D62D2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2021-10-6_Inovatto_153241,22_Extrato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34326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153.241,22 </w:t>
            </w:r>
          </w:p>
        </w:tc>
        <w:tc>
          <w:tcPr>
            <w:tcW w:w="0" w:type="auto"/>
            <w:tcBorders>
              <w:top w:val="nil"/>
              <w:left w:val="nil"/>
              <w:bottom w:val="single" w:sz="4" w:space="0" w:color="auto"/>
              <w:right w:val="single" w:sz="4" w:space="0" w:color="auto"/>
            </w:tcBorders>
            <w:shd w:val="clear" w:color="auto" w:fill="auto"/>
            <w:vAlign w:val="center"/>
            <w:hideMark/>
          </w:tcPr>
          <w:p w14:paraId="422E395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259CD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D361E5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CAAF4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1B4632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07/10/2021</w:t>
            </w:r>
          </w:p>
        </w:tc>
        <w:tc>
          <w:tcPr>
            <w:tcW w:w="0" w:type="auto"/>
            <w:tcBorders>
              <w:top w:val="nil"/>
              <w:left w:val="nil"/>
              <w:bottom w:val="single" w:sz="4" w:space="0" w:color="auto"/>
              <w:right w:val="single" w:sz="4" w:space="0" w:color="auto"/>
            </w:tcBorders>
            <w:shd w:val="clear" w:color="auto" w:fill="auto"/>
            <w:vAlign w:val="center"/>
            <w:hideMark/>
          </w:tcPr>
          <w:p w14:paraId="304CE0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2021-10-7_Inovatto_181241,65_Extrato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04304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181.241,65 </w:t>
            </w:r>
          </w:p>
        </w:tc>
        <w:tc>
          <w:tcPr>
            <w:tcW w:w="0" w:type="auto"/>
            <w:tcBorders>
              <w:top w:val="nil"/>
              <w:left w:val="nil"/>
              <w:bottom w:val="single" w:sz="4" w:space="0" w:color="auto"/>
              <w:right w:val="single" w:sz="4" w:space="0" w:color="auto"/>
            </w:tcBorders>
            <w:shd w:val="clear" w:color="auto" w:fill="auto"/>
            <w:vAlign w:val="center"/>
            <w:hideMark/>
          </w:tcPr>
          <w:p w14:paraId="760092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F0EFE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4DD4E6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3761C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57AEC52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08/10/2021</w:t>
            </w:r>
          </w:p>
        </w:tc>
        <w:tc>
          <w:tcPr>
            <w:tcW w:w="0" w:type="auto"/>
            <w:tcBorders>
              <w:top w:val="nil"/>
              <w:left w:val="nil"/>
              <w:bottom w:val="single" w:sz="4" w:space="0" w:color="auto"/>
              <w:right w:val="single" w:sz="4" w:space="0" w:color="auto"/>
            </w:tcBorders>
            <w:shd w:val="clear" w:color="auto" w:fill="auto"/>
            <w:vAlign w:val="center"/>
            <w:hideMark/>
          </w:tcPr>
          <w:p w14:paraId="66CECD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2021-10-8_Inovatto_634635,54_Extrato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69F270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634.635,54 </w:t>
            </w:r>
          </w:p>
        </w:tc>
        <w:tc>
          <w:tcPr>
            <w:tcW w:w="0" w:type="auto"/>
            <w:tcBorders>
              <w:top w:val="nil"/>
              <w:left w:val="nil"/>
              <w:bottom w:val="single" w:sz="4" w:space="0" w:color="auto"/>
              <w:right w:val="single" w:sz="4" w:space="0" w:color="auto"/>
            </w:tcBorders>
            <w:shd w:val="clear" w:color="auto" w:fill="auto"/>
            <w:vAlign w:val="center"/>
            <w:hideMark/>
          </w:tcPr>
          <w:p w14:paraId="42A9F7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9980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894B45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15226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AD690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11/10/2021</w:t>
            </w:r>
          </w:p>
        </w:tc>
        <w:tc>
          <w:tcPr>
            <w:tcW w:w="0" w:type="auto"/>
            <w:tcBorders>
              <w:top w:val="nil"/>
              <w:left w:val="nil"/>
              <w:bottom w:val="single" w:sz="4" w:space="0" w:color="auto"/>
              <w:right w:val="single" w:sz="4" w:space="0" w:color="auto"/>
            </w:tcBorders>
            <w:shd w:val="clear" w:color="auto" w:fill="auto"/>
            <w:vAlign w:val="center"/>
            <w:hideMark/>
          </w:tcPr>
          <w:p w14:paraId="246333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2021-10-11_Inovatto_164044,31_Extrato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CC8F61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164.044,31 </w:t>
            </w:r>
          </w:p>
        </w:tc>
        <w:tc>
          <w:tcPr>
            <w:tcW w:w="0" w:type="auto"/>
            <w:tcBorders>
              <w:top w:val="nil"/>
              <w:left w:val="nil"/>
              <w:bottom w:val="single" w:sz="4" w:space="0" w:color="auto"/>
              <w:right w:val="single" w:sz="4" w:space="0" w:color="auto"/>
            </w:tcBorders>
            <w:shd w:val="clear" w:color="auto" w:fill="auto"/>
            <w:vAlign w:val="center"/>
            <w:hideMark/>
          </w:tcPr>
          <w:p w14:paraId="14954C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B172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81EA68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841E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26621B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13/10/2021</w:t>
            </w:r>
          </w:p>
        </w:tc>
        <w:tc>
          <w:tcPr>
            <w:tcW w:w="0" w:type="auto"/>
            <w:tcBorders>
              <w:top w:val="nil"/>
              <w:left w:val="nil"/>
              <w:bottom w:val="single" w:sz="4" w:space="0" w:color="auto"/>
              <w:right w:val="single" w:sz="4" w:space="0" w:color="auto"/>
            </w:tcBorders>
            <w:shd w:val="clear" w:color="auto" w:fill="auto"/>
            <w:vAlign w:val="center"/>
            <w:hideMark/>
          </w:tcPr>
          <w:p w14:paraId="532997D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2021-10-13_Inovatto_137781,98_Extrato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B406A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137.781,98 </w:t>
            </w:r>
          </w:p>
        </w:tc>
        <w:tc>
          <w:tcPr>
            <w:tcW w:w="0" w:type="auto"/>
            <w:tcBorders>
              <w:top w:val="nil"/>
              <w:left w:val="nil"/>
              <w:bottom w:val="single" w:sz="4" w:space="0" w:color="auto"/>
              <w:right w:val="single" w:sz="4" w:space="0" w:color="auto"/>
            </w:tcBorders>
            <w:shd w:val="clear" w:color="auto" w:fill="auto"/>
            <w:vAlign w:val="center"/>
            <w:hideMark/>
          </w:tcPr>
          <w:p w14:paraId="7E70EB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D0085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D94EFB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E80D5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354C38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14/10/2021</w:t>
            </w:r>
          </w:p>
        </w:tc>
        <w:tc>
          <w:tcPr>
            <w:tcW w:w="0" w:type="auto"/>
            <w:tcBorders>
              <w:top w:val="nil"/>
              <w:left w:val="nil"/>
              <w:bottom w:val="single" w:sz="4" w:space="0" w:color="auto"/>
              <w:right w:val="single" w:sz="4" w:space="0" w:color="auto"/>
            </w:tcBorders>
            <w:shd w:val="clear" w:color="auto" w:fill="auto"/>
            <w:vAlign w:val="center"/>
            <w:hideMark/>
          </w:tcPr>
          <w:p w14:paraId="15DF0F9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2021-10-14_Inovatto_326013,66_Extrato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965774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326.013,66 </w:t>
            </w:r>
          </w:p>
        </w:tc>
        <w:tc>
          <w:tcPr>
            <w:tcW w:w="0" w:type="auto"/>
            <w:tcBorders>
              <w:top w:val="nil"/>
              <w:left w:val="nil"/>
              <w:bottom w:val="single" w:sz="4" w:space="0" w:color="auto"/>
              <w:right w:val="single" w:sz="4" w:space="0" w:color="auto"/>
            </w:tcBorders>
            <w:shd w:val="clear" w:color="auto" w:fill="auto"/>
            <w:vAlign w:val="center"/>
            <w:hideMark/>
          </w:tcPr>
          <w:p w14:paraId="349EE3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E910C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A24B95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BCC00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51ECA9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394FEA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2021-10-15_Inovatto_158698,26_Extrato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9E7589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158.698,26 </w:t>
            </w:r>
          </w:p>
        </w:tc>
        <w:tc>
          <w:tcPr>
            <w:tcW w:w="0" w:type="auto"/>
            <w:tcBorders>
              <w:top w:val="nil"/>
              <w:left w:val="nil"/>
              <w:bottom w:val="single" w:sz="4" w:space="0" w:color="auto"/>
              <w:right w:val="single" w:sz="4" w:space="0" w:color="auto"/>
            </w:tcBorders>
            <w:shd w:val="clear" w:color="auto" w:fill="auto"/>
            <w:vAlign w:val="center"/>
            <w:hideMark/>
          </w:tcPr>
          <w:p w14:paraId="4B3E08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5DF7F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0F4D0E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E73A2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6AAF24E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20/10/2021</w:t>
            </w:r>
          </w:p>
        </w:tc>
        <w:tc>
          <w:tcPr>
            <w:tcW w:w="0" w:type="auto"/>
            <w:tcBorders>
              <w:top w:val="nil"/>
              <w:left w:val="nil"/>
              <w:bottom w:val="single" w:sz="4" w:space="0" w:color="auto"/>
              <w:right w:val="single" w:sz="4" w:space="0" w:color="auto"/>
            </w:tcBorders>
            <w:shd w:val="clear" w:color="auto" w:fill="auto"/>
            <w:vAlign w:val="center"/>
            <w:hideMark/>
          </w:tcPr>
          <w:p w14:paraId="5C270B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2021-10-20_Inovatto_155541,68_Extrato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0E4C11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155.541,68 </w:t>
            </w:r>
          </w:p>
        </w:tc>
        <w:tc>
          <w:tcPr>
            <w:tcW w:w="0" w:type="auto"/>
            <w:tcBorders>
              <w:top w:val="nil"/>
              <w:left w:val="nil"/>
              <w:bottom w:val="single" w:sz="4" w:space="0" w:color="auto"/>
              <w:right w:val="single" w:sz="4" w:space="0" w:color="auto"/>
            </w:tcBorders>
            <w:shd w:val="clear" w:color="auto" w:fill="auto"/>
            <w:vAlign w:val="center"/>
            <w:hideMark/>
          </w:tcPr>
          <w:p w14:paraId="42CFB5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57EEA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1CDA1D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FE542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9EF452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27/10/2021</w:t>
            </w:r>
          </w:p>
        </w:tc>
        <w:tc>
          <w:tcPr>
            <w:tcW w:w="0" w:type="auto"/>
            <w:tcBorders>
              <w:top w:val="nil"/>
              <w:left w:val="nil"/>
              <w:bottom w:val="single" w:sz="4" w:space="0" w:color="auto"/>
              <w:right w:val="single" w:sz="4" w:space="0" w:color="auto"/>
            </w:tcBorders>
            <w:shd w:val="clear" w:color="auto" w:fill="auto"/>
            <w:vAlign w:val="center"/>
            <w:hideMark/>
          </w:tcPr>
          <w:p w14:paraId="6B3C62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2021-10-27_Inovatto_141140,85_Extrato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692FC5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141.140,85 </w:t>
            </w:r>
          </w:p>
        </w:tc>
        <w:tc>
          <w:tcPr>
            <w:tcW w:w="0" w:type="auto"/>
            <w:tcBorders>
              <w:top w:val="nil"/>
              <w:left w:val="nil"/>
              <w:bottom w:val="single" w:sz="4" w:space="0" w:color="auto"/>
              <w:right w:val="single" w:sz="4" w:space="0" w:color="auto"/>
            </w:tcBorders>
            <w:shd w:val="clear" w:color="auto" w:fill="auto"/>
            <w:vAlign w:val="center"/>
            <w:hideMark/>
          </w:tcPr>
          <w:p w14:paraId="4FE822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78704B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9B66A6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C6DDD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039836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01/11/2021</w:t>
            </w:r>
          </w:p>
        </w:tc>
        <w:tc>
          <w:tcPr>
            <w:tcW w:w="0" w:type="auto"/>
            <w:tcBorders>
              <w:top w:val="nil"/>
              <w:left w:val="nil"/>
              <w:bottom w:val="single" w:sz="4" w:space="0" w:color="auto"/>
              <w:right w:val="single" w:sz="4" w:space="0" w:color="auto"/>
            </w:tcBorders>
            <w:shd w:val="clear" w:color="auto" w:fill="auto"/>
            <w:vAlign w:val="center"/>
            <w:hideMark/>
          </w:tcPr>
          <w:p w14:paraId="797301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2021-11-1_Inovatto_336452,96_Extrato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C16FBD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336.452,96 </w:t>
            </w:r>
          </w:p>
        </w:tc>
        <w:tc>
          <w:tcPr>
            <w:tcW w:w="0" w:type="auto"/>
            <w:tcBorders>
              <w:top w:val="nil"/>
              <w:left w:val="nil"/>
              <w:bottom w:val="single" w:sz="4" w:space="0" w:color="auto"/>
              <w:right w:val="single" w:sz="4" w:space="0" w:color="auto"/>
            </w:tcBorders>
            <w:shd w:val="clear" w:color="auto" w:fill="auto"/>
            <w:vAlign w:val="center"/>
            <w:hideMark/>
          </w:tcPr>
          <w:p w14:paraId="28C83F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54817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A568C2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1D2D7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6866EB1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08/11/2021</w:t>
            </w:r>
          </w:p>
        </w:tc>
        <w:tc>
          <w:tcPr>
            <w:tcW w:w="0" w:type="auto"/>
            <w:tcBorders>
              <w:top w:val="nil"/>
              <w:left w:val="nil"/>
              <w:bottom w:val="single" w:sz="4" w:space="0" w:color="auto"/>
              <w:right w:val="single" w:sz="4" w:space="0" w:color="auto"/>
            </w:tcBorders>
            <w:shd w:val="clear" w:color="auto" w:fill="auto"/>
            <w:vAlign w:val="center"/>
            <w:hideMark/>
          </w:tcPr>
          <w:p w14:paraId="4F5624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2021-11-8_Inovatto_181160,59_Extrato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6BD7DB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181.160,59 </w:t>
            </w:r>
          </w:p>
        </w:tc>
        <w:tc>
          <w:tcPr>
            <w:tcW w:w="0" w:type="auto"/>
            <w:tcBorders>
              <w:top w:val="nil"/>
              <w:left w:val="nil"/>
              <w:bottom w:val="single" w:sz="4" w:space="0" w:color="auto"/>
              <w:right w:val="single" w:sz="4" w:space="0" w:color="auto"/>
            </w:tcBorders>
            <w:shd w:val="clear" w:color="auto" w:fill="auto"/>
            <w:vAlign w:val="center"/>
            <w:hideMark/>
          </w:tcPr>
          <w:p w14:paraId="1E8CBA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7D53B7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025099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4CC60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3D5519E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09/11/2021</w:t>
            </w:r>
          </w:p>
        </w:tc>
        <w:tc>
          <w:tcPr>
            <w:tcW w:w="0" w:type="auto"/>
            <w:tcBorders>
              <w:top w:val="nil"/>
              <w:left w:val="nil"/>
              <w:bottom w:val="single" w:sz="4" w:space="0" w:color="auto"/>
              <w:right w:val="single" w:sz="4" w:space="0" w:color="auto"/>
            </w:tcBorders>
            <w:shd w:val="clear" w:color="auto" w:fill="auto"/>
            <w:vAlign w:val="center"/>
            <w:hideMark/>
          </w:tcPr>
          <w:p w14:paraId="04CEE7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2021-11-9_Inovatto_531684,64_Extrato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0871DF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531.684,64 </w:t>
            </w:r>
          </w:p>
        </w:tc>
        <w:tc>
          <w:tcPr>
            <w:tcW w:w="0" w:type="auto"/>
            <w:tcBorders>
              <w:top w:val="nil"/>
              <w:left w:val="nil"/>
              <w:bottom w:val="single" w:sz="4" w:space="0" w:color="auto"/>
              <w:right w:val="single" w:sz="4" w:space="0" w:color="auto"/>
            </w:tcBorders>
            <w:shd w:val="clear" w:color="auto" w:fill="auto"/>
            <w:vAlign w:val="center"/>
            <w:hideMark/>
          </w:tcPr>
          <w:p w14:paraId="2A9528D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74C2B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97E197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EE256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761C91D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12/11/2021</w:t>
            </w:r>
          </w:p>
        </w:tc>
        <w:tc>
          <w:tcPr>
            <w:tcW w:w="0" w:type="auto"/>
            <w:tcBorders>
              <w:top w:val="nil"/>
              <w:left w:val="nil"/>
              <w:bottom w:val="single" w:sz="4" w:space="0" w:color="auto"/>
              <w:right w:val="single" w:sz="4" w:space="0" w:color="auto"/>
            </w:tcBorders>
            <w:shd w:val="clear" w:color="auto" w:fill="auto"/>
            <w:vAlign w:val="center"/>
            <w:hideMark/>
          </w:tcPr>
          <w:p w14:paraId="4113D5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2021-11-12_Inovatto_162540,62_Extrato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0F8148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162.540,62 </w:t>
            </w:r>
          </w:p>
        </w:tc>
        <w:tc>
          <w:tcPr>
            <w:tcW w:w="0" w:type="auto"/>
            <w:tcBorders>
              <w:top w:val="nil"/>
              <w:left w:val="nil"/>
              <w:bottom w:val="single" w:sz="4" w:space="0" w:color="auto"/>
              <w:right w:val="single" w:sz="4" w:space="0" w:color="auto"/>
            </w:tcBorders>
            <w:shd w:val="clear" w:color="auto" w:fill="auto"/>
            <w:vAlign w:val="center"/>
            <w:hideMark/>
          </w:tcPr>
          <w:p w14:paraId="3839377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612C7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B7BF37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A4527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5BFB42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22/11/2021</w:t>
            </w:r>
          </w:p>
        </w:tc>
        <w:tc>
          <w:tcPr>
            <w:tcW w:w="0" w:type="auto"/>
            <w:tcBorders>
              <w:top w:val="nil"/>
              <w:left w:val="nil"/>
              <w:bottom w:val="single" w:sz="4" w:space="0" w:color="auto"/>
              <w:right w:val="single" w:sz="4" w:space="0" w:color="auto"/>
            </w:tcBorders>
            <w:shd w:val="clear" w:color="auto" w:fill="auto"/>
            <w:vAlign w:val="center"/>
            <w:hideMark/>
          </w:tcPr>
          <w:p w14:paraId="5132B14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2021-11-22_Inovatto_157690,34_Extrato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0C7613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157.690,34 </w:t>
            </w:r>
          </w:p>
        </w:tc>
        <w:tc>
          <w:tcPr>
            <w:tcW w:w="0" w:type="auto"/>
            <w:tcBorders>
              <w:top w:val="nil"/>
              <w:left w:val="nil"/>
              <w:bottom w:val="single" w:sz="4" w:space="0" w:color="auto"/>
              <w:right w:val="single" w:sz="4" w:space="0" w:color="auto"/>
            </w:tcBorders>
            <w:shd w:val="clear" w:color="auto" w:fill="auto"/>
            <w:vAlign w:val="center"/>
            <w:hideMark/>
          </w:tcPr>
          <w:p w14:paraId="1BE910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72A43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EE6FDA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383AC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6133CB9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02/12/2021</w:t>
            </w:r>
          </w:p>
        </w:tc>
        <w:tc>
          <w:tcPr>
            <w:tcW w:w="0" w:type="auto"/>
            <w:tcBorders>
              <w:top w:val="nil"/>
              <w:left w:val="nil"/>
              <w:bottom w:val="single" w:sz="4" w:space="0" w:color="auto"/>
              <w:right w:val="single" w:sz="4" w:space="0" w:color="auto"/>
            </w:tcBorders>
            <w:shd w:val="clear" w:color="auto" w:fill="auto"/>
            <w:vAlign w:val="center"/>
            <w:hideMark/>
          </w:tcPr>
          <w:p w14:paraId="1B1758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2021-12-2_Inovatto_172759,9_Extrato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B463E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172.759,90 </w:t>
            </w:r>
          </w:p>
        </w:tc>
        <w:tc>
          <w:tcPr>
            <w:tcW w:w="0" w:type="auto"/>
            <w:tcBorders>
              <w:top w:val="nil"/>
              <w:left w:val="nil"/>
              <w:bottom w:val="single" w:sz="4" w:space="0" w:color="auto"/>
              <w:right w:val="single" w:sz="4" w:space="0" w:color="auto"/>
            </w:tcBorders>
            <w:shd w:val="clear" w:color="auto" w:fill="auto"/>
            <w:vAlign w:val="center"/>
            <w:hideMark/>
          </w:tcPr>
          <w:p w14:paraId="4868E6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B69A4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40846B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9D558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14E69A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27/01/2022</w:t>
            </w:r>
          </w:p>
        </w:tc>
        <w:tc>
          <w:tcPr>
            <w:tcW w:w="0" w:type="auto"/>
            <w:tcBorders>
              <w:top w:val="nil"/>
              <w:left w:val="nil"/>
              <w:bottom w:val="single" w:sz="4" w:space="0" w:color="auto"/>
              <w:right w:val="single" w:sz="4" w:space="0" w:color="auto"/>
            </w:tcBorders>
            <w:shd w:val="clear" w:color="auto" w:fill="auto"/>
            <w:vAlign w:val="center"/>
            <w:hideMark/>
          </w:tcPr>
          <w:p w14:paraId="6DB26F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2022-1-27_Inovatto_495622,48_Extrato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160C14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495.622,48 </w:t>
            </w:r>
          </w:p>
        </w:tc>
        <w:tc>
          <w:tcPr>
            <w:tcW w:w="0" w:type="auto"/>
            <w:tcBorders>
              <w:top w:val="nil"/>
              <w:left w:val="nil"/>
              <w:bottom w:val="single" w:sz="4" w:space="0" w:color="auto"/>
              <w:right w:val="single" w:sz="4" w:space="0" w:color="auto"/>
            </w:tcBorders>
            <w:shd w:val="clear" w:color="auto" w:fill="auto"/>
            <w:vAlign w:val="center"/>
            <w:hideMark/>
          </w:tcPr>
          <w:p w14:paraId="27E2D0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36A67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222A0D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8D980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4F0CF05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31/01/2022</w:t>
            </w:r>
          </w:p>
        </w:tc>
        <w:tc>
          <w:tcPr>
            <w:tcW w:w="0" w:type="auto"/>
            <w:tcBorders>
              <w:top w:val="nil"/>
              <w:left w:val="nil"/>
              <w:bottom w:val="single" w:sz="4" w:space="0" w:color="auto"/>
              <w:right w:val="single" w:sz="4" w:space="0" w:color="auto"/>
            </w:tcBorders>
            <w:shd w:val="clear" w:color="auto" w:fill="auto"/>
            <w:vAlign w:val="center"/>
            <w:hideMark/>
          </w:tcPr>
          <w:p w14:paraId="3E6D50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2022-1-31_Inovatto_171766,88_Extrato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2B9648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171.766,88 </w:t>
            </w:r>
          </w:p>
        </w:tc>
        <w:tc>
          <w:tcPr>
            <w:tcW w:w="0" w:type="auto"/>
            <w:tcBorders>
              <w:top w:val="nil"/>
              <w:left w:val="nil"/>
              <w:bottom w:val="single" w:sz="4" w:space="0" w:color="auto"/>
              <w:right w:val="single" w:sz="4" w:space="0" w:color="auto"/>
            </w:tcBorders>
            <w:shd w:val="clear" w:color="auto" w:fill="auto"/>
            <w:vAlign w:val="center"/>
            <w:hideMark/>
          </w:tcPr>
          <w:p w14:paraId="1D5382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7B5524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C2ECE0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82697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Inovatto</w:t>
            </w:r>
            <w:proofErr w:type="spellEnd"/>
            <w:r w:rsidRPr="00103CC3">
              <w:rPr>
                <w:rFonts w:cs="Tahoma"/>
                <w:color w:val="000000"/>
                <w:sz w:val="16"/>
                <w:szCs w:val="16"/>
                <w:lang w:eastAsia="pt-BR"/>
              </w:rPr>
              <w:t xml:space="preserve"> (Matrícula:249760)</w:t>
            </w:r>
          </w:p>
        </w:tc>
        <w:tc>
          <w:tcPr>
            <w:tcW w:w="0" w:type="auto"/>
            <w:tcBorders>
              <w:top w:val="nil"/>
              <w:left w:val="nil"/>
              <w:bottom w:val="single" w:sz="4" w:space="0" w:color="auto"/>
              <w:right w:val="single" w:sz="4" w:space="0" w:color="auto"/>
            </w:tcBorders>
            <w:shd w:val="clear" w:color="auto" w:fill="auto"/>
            <w:vAlign w:val="center"/>
            <w:hideMark/>
          </w:tcPr>
          <w:p w14:paraId="671608E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02/02/2022</w:t>
            </w:r>
          </w:p>
        </w:tc>
        <w:tc>
          <w:tcPr>
            <w:tcW w:w="0" w:type="auto"/>
            <w:tcBorders>
              <w:top w:val="nil"/>
              <w:left w:val="nil"/>
              <w:bottom w:val="single" w:sz="4" w:space="0" w:color="auto"/>
              <w:right w:val="single" w:sz="4" w:space="0" w:color="auto"/>
            </w:tcBorders>
            <w:shd w:val="clear" w:color="auto" w:fill="auto"/>
            <w:vAlign w:val="center"/>
            <w:hideMark/>
          </w:tcPr>
          <w:p w14:paraId="5361332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2022-2-2_Inovatto_71334,67_Extrato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2F35A5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71.334,67 </w:t>
            </w:r>
          </w:p>
        </w:tc>
        <w:tc>
          <w:tcPr>
            <w:tcW w:w="0" w:type="auto"/>
            <w:tcBorders>
              <w:top w:val="nil"/>
              <w:left w:val="nil"/>
              <w:bottom w:val="single" w:sz="4" w:space="0" w:color="auto"/>
              <w:right w:val="single" w:sz="4" w:space="0" w:color="auto"/>
            </w:tcBorders>
            <w:shd w:val="clear" w:color="auto" w:fill="auto"/>
            <w:vAlign w:val="center"/>
            <w:hideMark/>
          </w:tcPr>
          <w:p w14:paraId="5CDCD3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EB476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142D30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A25A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La Reserve (Matrícula:64433)</w:t>
            </w:r>
          </w:p>
        </w:tc>
        <w:tc>
          <w:tcPr>
            <w:tcW w:w="0" w:type="auto"/>
            <w:tcBorders>
              <w:top w:val="nil"/>
              <w:left w:val="nil"/>
              <w:bottom w:val="single" w:sz="4" w:space="0" w:color="auto"/>
              <w:right w:val="single" w:sz="4" w:space="0" w:color="auto"/>
            </w:tcBorders>
            <w:shd w:val="clear" w:color="auto" w:fill="auto"/>
            <w:vAlign w:val="center"/>
            <w:hideMark/>
          </w:tcPr>
          <w:p w14:paraId="417D75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28/05/2021</w:t>
            </w:r>
          </w:p>
        </w:tc>
        <w:tc>
          <w:tcPr>
            <w:tcW w:w="0" w:type="auto"/>
            <w:tcBorders>
              <w:top w:val="nil"/>
              <w:left w:val="nil"/>
              <w:bottom w:val="single" w:sz="4" w:space="0" w:color="auto"/>
              <w:right w:val="single" w:sz="4" w:space="0" w:color="auto"/>
            </w:tcBorders>
            <w:shd w:val="clear" w:color="auto" w:fill="auto"/>
            <w:vAlign w:val="center"/>
            <w:hideMark/>
          </w:tcPr>
          <w:p w14:paraId="05216E8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2021-5-28_La Reserve_1643869,01_Extrato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9AB0D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821.934,51 </w:t>
            </w:r>
          </w:p>
        </w:tc>
        <w:tc>
          <w:tcPr>
            <w:tcW w:w="0" w:type="auto"/>
            <w:tcBorders>
              <w:top w:val="nil"/>
              <w:left w:val="nil"/>
              <w:bottom w:val="single" w:sz="4" w:space="0" w:color="auto"/>
              <w:right w:val="single" w:sz="4" w:space="0" w:color="auto"/>
            </w:tcBorders>
            <w:shd w:val="clear" w:color="auto" w:fill="auto"/>
            <w:vAlign w:val="center"/>
            <w:hideMark/>
          </w:tcPr>
          <w:p w14:paraId="3F7F53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2AC263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4608CD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A5FB6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La Reserve (Matrícula:64433)</w:t>
            </w:r>
          </w:p>
        </w:tc>
        <w:tc>
          <w:tcPr>
            <w:tcW w:w="0" w:type="auto"/>
            <w:tcBorders>
              <w:top w:val="nil"/>
              <w:left w:val="nil"/>
              <w:bottom w:val="single" w:sz="4" w:space="0" w:color="auto"/>
              <w:right w:val="single" w:sz="4" w:space="0" w:color="auto"/>
            </w:tcBorders>
            <w:shd w:val="clear" w:color="auto" w:fill="auto"/>
            <w:vAlign w:val="center"/>
            <w:hideMark/>
          </w:tcPr>
          <w:p w14:paraId="19AB364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28/07/2021</w:t>
            </w:r>
          </w:p>
        </w:tc>
        <w:tc>
          <w:tcPr>
            <w:tcW w:w="0" w:type="auto"/>
            <w:tcBorders>
              <w:top w:val="nil"/>
              <w:left w:val="nil"/>
              <w:bottom w:val="single" w:sz="4" w:space="0" w:color="auto"/>
              <w:right w:val="single" w:sz="4" w:space="0" w:color="auto"/>
            </w:tcBorders>
            <w:shd w:val="clear" w:color="auto" w:fill="auto"/>
            <w:vAlign w:val="center"/>
            <w:hideMark/>
          </w:tcPr>
          <w:p w14:paraId="584E05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2021-7-28_La Reserve_25518601,66_Extrato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43CAD6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12.759.300,83 </w:t>
            </w:r>
          </w:p>
        </w:tc>
        <w:tc>
          <w:tcPr>
            <w:tcW w:w="0" w:type="auto"/>
            <w:tcBorders>
              <w:top w:val="nil"/>
              <w:left w:val="nil"/>
              <w:bottom w:val="single" w:sz="4" w:space="0" w:color="auto"/>
              <w:right w:val="single" w:sz="4" w:space="0" w:color="auto"/>
            </w:tcBorders>
            <w:shd w:val="clear" w:color="auto" w:fill="auto"/>
            <w:vAlign w:val="center"/>
            <w:hideMark/>
          </w:tcPr>
          <w:p w14:paraId="66D5A71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D788A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62465C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07EE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La Reserve (Matrícula:64433)</w:t>
            </w:r>
          </w:p>
        </w:tc>
        <w:tc>
          <w:tcPr>
            <w:tcW w:w="0" w:type="auto"/>
            <w:tcBorders>
              <w:top w:val="nil"/>
              <w:left w:val="nil"/>
              <w:bottom w:val="single" w:sz="4" w:space="0" w:color="auto"/>
              <w:right w:val="single" w:sz="4" w:space="0" w:color="auto"/>
            </w:tcBorders>
            <w:shd w:val="clear" w:color="auto" w:fill="auto"/>
            <w:vAlign w:val="center"/>
            <w:hideMark/>
          </w:tcPr>
          <w:p w14:paraId="56516DC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18/02/2022</w:t>
            </w:r>
          </w:p>
        </w:tc>
        <w:tc>
          <w:tcPr>
            <w:tcW w:w="0" w:type="auto"/>
            <w:tcBorders>
              <w:top w:val="nil"/>
              <w:left w:val="nil"/>
              <w:bottom w:val="single" w:sz="4" w:space="0" w:color="auto"/>
              <w:right w:val="single" w:sz="4" w:space="0" w:color="auto"/>
            </w:tcBorders>
            <w:shd w:val="clear" w:color="auto" w:fill="auto"/>
            <w:vAlign w:val="center"/>
            <w:hideMark/>
          </w:tcPr>
          <w:p w14:paraId="0CEE85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2022-2-18_La Reserve_150018,25_Extrato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579D28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75.009,13 </w:t>
            </w:r>
          </w:p>
        </w:tc>
        <w:tc>
          <w:tcPr>
            <w:tcW w:w="0" w:type="auto"/>
            <w:tcBorders>
              <w:top w:val="nil"/>
              <w:left w:val="nil"/>
              <w:bottom w:val="single" w:sz="4" w:space="0" w:color="auto"/>
              <w:right w:val="single" w:sz="4" w:space="0" w:color="auto"/>
            </w:tcBorders>
            <w:shd w:val="clear" w:color="auto" w:fill="auto"/>
            <w:vAlign w:val="center"/>
            <w:hideMark/>
          </w:tcPr>
          <w:p w14:paraId="1D8EFB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15287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4A7F26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26DC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41AFC6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18/10/2021</w:t>
            </w:r>
          </w:p>
        </w:tc>
        <w:tc>
          <w:tcPr>
            <w:tcW w:w="0" w:type="auto"/>
            <w:tcBorders>
              <w:top w:val="nil"/>
              <w:left w:val="nil"/>
              <w:bottom w:val="single" w:sz="4" w:space="0" w:color="auto"/>
              <w:right w:val="single" w:sz="4" w:space="0" w:color="auto"/>
            </w:tcBorders>
            <w:shd w:val="clear" w:color="auto" w:fill="auto"/>
            <w:vAlign w:val="center"/>
            <w:hideMark/>
          </w:tcPr>
          <w:p w14:paraId="3A51FE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2021-10-18_Mirataia I_27648,22_Extrato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6A4AF2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27.648,22 </w:t>
            </w:r>
          </w:p>
        </w:tc>
        <w:tc>
          <w:tcPr>
            <w:tcW w:w="0" w:type="auto"/>
            <w:tcBorders>
              <w:top w:val="nil"/>
              <w:left w:val="nil"/>
              <w:bottom w:val="single" w:sz="4" w:space="0" w:color="auto"/>
              <w:right w:val="single" w:sz="4" w:space="0" w:color="auto"/>
            </w:tcBorders>
            <w:shd w:val="clear" w:color="auto" w:fill="auto"/>
            <w:vAlign w:val="center"/>
            <w:hideMark/>
          </w:tcPr>
          <w:p w14:paraId="26DF75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5A136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A7162E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0A362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4CC319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19/10/2021</w:t>
            </w:r>
          </w:p>
        </w:tc>
        <w:tc>
          <w:tcPr>
            <w:tcW w:w="0" w:type="auto"/>
            <w:tcBorders>
              <w:top w:val="nil"/>
              <w:left w:val="nil"/>
              <w:bottom w:val="single" w:sz="4" w:space="0" w:color="auto"/>
              <w:right w:val="single" w:sz="4" w:space="0" w:color="auto"/>
            </w:tcBorders>
            <w:shd w:val="clear" w:color="auto" w:fill="auto"/>
            <w:vAlign w:val="center"/>
            <w:hideMark/>
          </w:tcPr>
          <w:p w14:paraId="489722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2021-10-19_Mirataia I_21122,65_Extrato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22E8D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21.122,65 </w:t>
            </w:r>
          </w:p>
        </w:tc>
        <w:tc>
          <w:tcPr>
            <w:tcW w:w="0" w:type="auto"/>
            <w:tcBorders>
              <w:top w:val="nil"/>
              <w:left w:val="nil"/>
              <w:bottom w:val="single" w:sz="4" w:space="0" w:color="auto"/>
              <w:right w:val="single" w:sz="4" w:space="0" w:color="auto"/>
            </w:tcBorders>
            <w:shd w:val="clear" w:color="auto" w:fill="auto"/>
            <w:vAlign w:val="center"/>
            <w:hideMark/>
          </w:tcPr>
          <w:p w14:paraId="7B4B29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7CDE8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70D47D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EC999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1CD86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25/10/2021</w:t>
            </w:r>
          </w:p>
        </w:tc>
        <w:tc>
          <w:tcPr>
            <w:tcW w:w="0" w:type="auto"/>
            <w:tcBorders>
              <w:top w:val="nil"/>
              <w:left w:val="nil"/>
              <w:bottom w:val="single" w:sz="4" w:space="0" w:color="auto"/>
              <w:right w:val="single" w:sz="4" w:space="0" w:color="auto"/>
            </w:tcBorders>
            <w:shd w:val="clear" w:color="auto" w:fill="auto"/>
            <w:vAlign w:val="center"/>
            <w:hideMark/>
          </w:tcPr>
          <w:p w14:paraId="64B4A3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2021-10-25_Mirataia I_21790,86_Extrato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103240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21.790,86 </w:t>
            </w:r>
          </w:p>
        </w:tc>
        <w:tc>
          <w:tcPr>
            <w:tcW w:w="0" w:type="auto"/>
            <w:tcBorders>
              <w:top w:val="nil"/>
              <w:left w:val="nil"/>
              <w:bottom w:val="single" w:sz="4" w:space="0" w:color="auto"/>
              <w:right w:val="single" w:sz="4" w:space="0" w:color="auto"/>
            </w:tcBorders>
            <w:shd w:val="clear" w:color="auto" w:fill="auto"/>
            <w:vAlign w:val="center"/>
            <w:hideMark/>
          </w:tcPr>
          <w:p w14:paraId="70891C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706B2F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5ECA32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89B1D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4792BF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10/11/2021</w:t>
            </w:r>
          </w:p>
        </w:tc>
        <w:tc>
          <w:tcPr>
            <w:tcW w:w="0" w:type="auto"/>
            <w:tcBorders>
              <w:top w:val="nil"/>
              <w:left w:val="nil"/>
              <w:bottom w:val="single" w:sz="4" w:space="0" w:color="auto"/>
              <w:right w:val="single" w:sz="4" w:space="0" w:color="auto"/>
            </w:tcBorders>
            <w:shd w:val="clear" w:color="auto" w:fill="auto"/>
            <w:vAlign w:val="center"/>
            <w:hideMark/>
          </w:tcPr>
          <w:p w14:paraId="5797D9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2021-11-10_Mirataia I_48296,86_Extrato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78977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48.296,86 </w:t>
            </w:r>
          </w:p>
        </w:tc>
        <w:tc>
          <w:tcPr>
            <w:tcW w:w="0" w:type="auto"/>
            <w:tcBorders>
              <w:top w:val="nil"/>
              <w:left w:val="nil"/>
              <w:bottom w:val="single" w:sz="4" w:space="0" w:color="auto"/>
              <w:right w:val="single" w:sz="4" w:space="0" w:color="auto"/>
            </w:tcBorders>
            <w:shd w:val="clear" w:color="auto" w:fill="auto"/>
            <w:vAlign w:val="center"/>
            <w:hideMark/>
          </w:tcPr>
          <w:p w14:paraId="6FC351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30AF1D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1D3B8F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3B745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DEB2CC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22/11/2021</w:t>
            </w:r>
          </w:p>
        </w:tc>
        <w:tc>
          <w:tcPr>
            <w:tcW w:w="0" w:type="auto"/>
            <w:tcBorders>
              <w:top w:val="nil"/>
              <w:left w:val="nil"/>
              <w:bottom w:val="single" w:sz="4" w:space="0" w:color="auto"/>
              <w:right w:val="single" w:sz="4" w:space="0" w:color="auto"/>
            </w:tcBorders>
            <w:shd w:val="clear" w:color="auto" w:fill="auto"/>
            <w:vAlign w:val="center"/>
            <w:hideMark/>
          </w:tcPr>
          <w:p w14:paraId="2220F1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2021-11-22_Mirataia I_90650,37_Extrato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4E48CE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90.650,37 </w:t>
            </w:r>
          </w:p>
        </w:tc>
        <w:tc>
          <w:tcPr>
            <w:tcW w:w="0" w:type="auto"/>
            <w:tcBorders>
              <w:top w:val="nil"/>
              <w:left w:val="nil"/>
              <w:bottom w:val="single" w:sz="4" w:space="0" w:color="auto"/>
              <w:right w:val="single" w:sz="4" w:space="0" w:color="auto"/>
            </w:tcBorders>
            <w:shd w:val="clear" w:color="auto" w:fill="auto"/>
            <w:vAlign w:val="center"/>
            <w:hideMark/>
          </w:tcPr>
          <w:p w14:paraId="2EFF75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5736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4B8FD7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6B2F4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5025B7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25/11/2021</w:t>
            </w:r>
          </w:p>
        </w:tc>
        <w:tc>
          <w:tcPr>
            <w:tcW w:w="0" w:type="auto"/>
            <w:tcBorders>
              <w:top w:val="nil"/>
              <w:left w:val="nil"/>
              <w:bottom w:val="single" w:sz="4" w:space="0" w:color="auto"/>
              <w:right w:val="single" w:sz="4" w:space="0" w:color="auto"/>
            </w:tcBorders>
            <w:shd w:val="clear" w:color="auto" w:fill="auto"/>
            <w:vAlign w:val="center"/>
            <w:hideMark/>
          </w:tcPr>
          <w:p w14:paraId="167BAA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2021-11-25_Mirataia I_27998,63_Extrato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14C2BD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27.998,63 </w:t>
            </w:r>
          </w:p>
        </w:tc>
        <w:tc>
          <w:tcPr>
            <w:tcW w:w="0" w:type="auto"/>
            <w:tcBorders>
              <w:top w:val="nil"/>
              <w:left w:val="nil"/>
              <w:bottom w:val="single" w:sz="4" w:space="0" w:color="auto"/>
              <w:right w:val="single" w:sz="4" w:space="0" w:color="auto"/>
            </w:tcBorders>
            <w:shd w:val="clear" w:color="auto" w:fill="auto"/>
            <w:vAlign w:val="center"/>
            <w:hideMark/>
          </w:tcPr>
          <w:p w14:paraId="023A877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A6A8D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E67575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E046F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0210882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26/11/2021</w:t>
            </w:r>
          </w:p>
        </w:tc>
        <w:tc>
          <w:tcPr>
            <w:tcW w:w="0" w:type="auto"/>
            <w:tcBorders>
              <w:top w:val="nil"/>
              <w:left w:val="nil"/>
              <w:bottom w:val="single" w:sz="4" w:space="0" w:color="auto"/>
              <w:right w:val="single" w:sz="4" w:space="0" w:color="auto"/>
            </w:tcBorders>
            <w:shd w:val="clear" w:color="auto" w:fill="auto"/>
            <w:vAlign w:val="center"/>
            <w:hideMark/>
          </w:tcPr>
          <w:p w14:paraId="4F43AF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2021-11-26_Mirataia I_43189,95_Extrato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2A9488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43.189,95 </w:t>
            </w:r>
          </w:p>
        </w:tc>
        <w:tc>
          <w:tcPr>
            <w:tcW w:w="0" w:type="auto"/>
            <w:tcBorders>
              <w:top w:val="nil"/>
              <w:left w:val="nil"/>
              <w:bottom w:val="single" w:sz="4" w:space="0" w:color="auto"/>
              <w:right w:val="single" w:sz="4" w:space="0" w:color="auto"/>
            </w:tcBorders>
            <w:shd w:val="clear" w:color="auto" w:fill="auto"/>
            <w:vAlign w:val="center"/>
            <w:hideMark/>
          </w:tcPr>
          <w:p w14:paraId="6351852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96DA5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EAF51B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8D845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91A9CC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29/11/2021</w:t>
            </w:r>
          </w:p>
        </w:tc>
        <w:tc>
          <w:tcPr>
            <w:tcW w:w="0" w:type="auto"/>
            <w:tcBorders>
              <w:top w:val="nil"/>
              <w:left w:val="nil"/>
              <w:bottom w:val="single" w:sz="4" w:space="0" w:color="auto"/>
              <w:right w:val="single" w:sz="4" w:space="0" w:color="auto"/>
            </w:tcBorders>
            <w:shd w:val="clear" w:color="auto" w:fill="auto"/>
            <w:vAlign w:val="center"/>
            <w:hideMark/>
          </w:tcPr>
          <w:p w14:paraId="7CFD47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2021-11-29_Mirataia I_30717,73_Extrato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BA6FEF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30.717,73 </w:t>
            </w:r>
          </w:p>
        </w:tc>
        <w:tc>
          <w:tcPr>
            <w:tcW w:w="0" w:type="auto"/>
            <w:tcBorders>
              <w:top w:val="nil"/>
              <w:left w:val="nil"/>
              <w:bottom w:val="single" w:sz="4" w:space="0" w:color="auto"/>
              <w:right w:val="single" w:sz="4" w:space="0" w:color="auto"/>
            </w:tcBorders>
            <w:shd w:val="clear" w:color="auto" w:fill="auto"/>
            <w:vAlign w:val="center"/>
            <w:hideMark/>
          </w:tcPr>
          <w:p w14:paraId="709132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4016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88947C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DF599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17CA3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03/12/2021</w:t>
            </w:r>
          </w:p>
        </w:tc>
        <w:tc>
          <w:tcPr>
            <w:tcW w:w="0" w:type="auto"/>
            <w:tcBorders>
              <w:top w:val="nil"/>
              <w:left w:val="nil"/>
              <w:bottom w:val="single" w:sz="4" w:space="0" w:color="auto"/>
              <w:right w:val="single" w:sz="4" w:space="0" w:color="auto"/>
            </w:tcBorders>
            <w:shd w:val="clear" w:color="auto" w:fill="auto"/>
            <w:vAlign w:val="center"/>
            <w:hideMark/>
          </w:tcPr>
          <w:p w14:paraId="359E7D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2021-12-3_Mirataia I_23880,56_Extrato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C3CD1E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23.880,56 </w:t>
            </w:r>
          </w:p>
        </w:tc>
        <w:tc>
          <w:tcPr>
            <w:tcW w:w="0" w:type="auto"/>
            <w:tcBorders>
              <w:top w:val="nil"/>
              <w:left w:val="nil"/>
              <w:bottom w:val="single" w:sz="4" w:space="0" w:color="auto"/>
              <w:right w:val="single" w:sz="4" w:space="0" w:color="auto"/>
            </w:tcBorders>
            <w:shd w:val="clear" w:color="auto" w:fill="auto"/>
            <w:vAlign w:val="center"/>
            <w:hideMark/>
          </w:tcPr>
          <w:p w14:paraId="644E22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49BD00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59E848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9495C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0043F63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06/12/2021</w:t>
            </w:r>
          </w:p>
        </w:tc>
        <w:tc>
          <w:tcPr>
            <w:tcW w:w="0" w:type="auto"/>
            <w:tcBorders>
              <w:top w:val="nil"/>
              <w:left w:val="nil"/>
              <w:bottom w:val="single" w:sz="4" w:space="0" w:color="auto"/>
              <w:right w:val="single" w:sz="4" w:space="0" w:color="auto"/>
            </w:tcBorders>
            <w:shd w:val="clear" w:color="auto" w:fill="auto"/>
            <w:vAlign w:val="center"/>
            <w:hideMark/>
          </w:tcPr>
          <w:p w14:paraId="4A49C23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2021-12-6_Mirataia I_55588,59_Extrato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AADC70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55.588,59 </w:t>
            </w:r>
          </w:p>
        </w:tc>
        <w:tc>
          <w:tcPr>
            <w:tcW w:w="0" w:type="auto"/>
            <w:tcBorders>
              <w:top w:val="nil"/>
              <w:left w:val="nil"/>
              <w:bottom w:val="single" w:sz="4" w:space="0" w:color="auto"/>
              <w:right w:val="single" w:sz="4" w:space="0" w:color="auto"/>
            </w:tcBorders>
            <w:shd w:val="clear" w:color="auto" w:fill="auto"/>
            <w:vAlign w:val="center"/>
            <w:hideMark/>
          </w:tcPr>
          <w:p w14:paraId="47BA0F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F60E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EC782F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4EFBE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0A234E2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07/12/2021</w:t>
            </w:r>
          </w:p>
        </w:tc>
        <w:tc>
          <w:tcPr>
            <w:tcW w:w="0" w:type="auto"/>
            <w:tcBorders>
              <w:top w:val="nil"/>
              <w:left w:val="nil"/>
              <w:bottom w:val="single" w:sz="4" w:space="0" w:color="auto"/>
              <w:right w:val="single" w:sz="4" w:space="0" w:color="auto"/>
            </w:tcBorders>
            <w:shd w:val="clear" w:color="auto" w:fill="auto"/>
            <w:vAlign w:val="center"/>
            <w:hideMark/>
          </w:tcPr>
          <w:p w14:paraId="0779D1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2021-12-7_Mirataia I_54286,24_Extrato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75FA4C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54.286,24 </w:t>
            </w:r>
          </w:p>
        </w:tc>
        <w:tc>
          <w:tcPr>
            <w:tcW w:w="0" w:type="auto"/>
            <w:tcBorders>
              <w:top w:val="nil"/>
              <w:left w:val="nil"/>
              <w:bottom w:val="single" w:sz="4" w:space="0" w:color="auto"/>
              <w:right w:val="single" w:sz="4" w:space="0" w:color="auto"/>
            </w:tcBorders>
            <w:shd w:val="clear" w:color="auto" w:fill="auto"/>
            <w:vAlign w:val="center"/>
            <w:hideMark/>
          </w:tcPr>
          <w:p w14:paraId="5B425C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BDA3F9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FC9A00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F80D2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51D7FB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14/12/2021</w:t>
            </w:r>
          </w:p>
        </w:tc>
        <w:tc>
          <w:tcPr>
            <w:tcW w:w="0" w:type="auto"/>
            <w:tcBorders>
              <w:top w:val="nil"/>
              <w:left w:val="nil"/>
              <w:bottom w:val="single" w:sz="4" w:space="0" w:color="auto"/>
              <w:right w:val="single" w:sz="4" w:space="0" w:color="auto"/>
            </w:tcBorders>
            <w:shd w:val="clear" w:color="auto" w:fill="auto"/>
            <w:vAlign w:val="center"/>
            <w:hideMark/>
          </w:tcPr>
          <w:p w14:paraId="67B859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2021-12-14_Mirataia I_24278,8_Extrato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656354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24.278,80 </w:t>
            </w:r>
          </w:p>
        </w:tc>
        <w:tc>
          <w:tcPr>
            <w:tcW w:w="0" w:type="auto"/>
            <w:tcBorders>
              <w:top w:val="nil"/>
              <w:left w:val="nil"/>
              <w:bottom w:val="single" w:sz="4" w:space="0" w:color="auto"/>
              <w:right w:val="single" w:sz="4" w:space="0" w:color="auto"/>
            </w:tcBorders>
            <w:shd w:val="clear" w:color="auto" w:fill="auto"/>
            <w:vAlign w:val="center"/>
            <w:hideMark/>
          </w:tcPr>
          <w:p w14:paraId="54465A9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A0EAB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FA51F0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0D461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946015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16/12/2021</w:t>
            </w:r>
          </w:p>
        </w:tc>
        <w:tc>
          <w:tcPr>
            <w:tcW w:w="0" w:type="auto"/>
            <w:tcBorders>
              <w:top w:val="nil"/>
              <w:left w:val="nil"/>
              <w:bottom w:val="single" w:sz="4" w:space="0" w:color="auto"/>
              <w:right w:val="single" w:sz="4" w:space="0" w:color="auto"/>
            </w:tcBorders>
            <w:shd w:val="clear" w:color="auto" w:fill="auto"/>
            <w:vAlign w:val="center"/>
            <w:hideMark/>
          </w:tcPr>
          <w:p w14:paraId="7DAE80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2021-12-16_Mirataia I_6413,07_Extrato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A9337D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6.413,07 </w:t>
            </w:r>
          </w:p>
        </w:tc>
        <w:tc>
          <w:tcPr>
            <w:tcW w:w="0" w:type="auto"/>
            <w:tcBorders>
              <w:top w:val="nil"/>
              <w:left w:val="nil"/>
              <w:bottom w:val="single" w:sz="4" w:space="0" w:color="auto"/>
              <w:right w:val="single" w:sz="4" w:space="0" w:color="auto"/>
            </w:tcBorders>
            <w:shd w:val="clear" w:color="auto" w:fill="auto"/>
            <w:vAlign w:val="center"/>
            <w:hideMark/>
          </w:tcPr>
          <w:p w14:paraId="6CD30A8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746BB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55B38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A47A4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3CF4DAA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17/12/2021</w:t>
            </w:r>
          </w:p>
        </w:tc>
        <w:tc>
          <w:tcPr>
            <w:tcW w:w="0" w:type="auto"/>
            <w:tcBorders>
              <w:top w:val="nil"/>
              <w:left w:val="nil"/>
              <w:bottom w:val="single" w:sz="4" w:space="0" w:color="auto"/>
              <w:right w:val="single" w:sz="4" w:space="0" w:color="auto"/>
            </w:tcBorders>
            <w:shd w:val="clear" w:color="auto" w:fill="auto"/>
            <w:vAlign w:val="center"/>
            <w:hideMark/>
          </w:tcPr>
          <w:p w14:paraId="1875FE9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2021-12-17_Mirataia I_27717,08_Extrato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1B55F6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27.717,08 </w:t>
            </w:r>
          </w:p>
        </w:tc>
        <w:tc>
          <w:tcPr>
            <w:tcW w:w="0" w:type="auto"/>
            <w:tcBorders>
              <w:top w:val="nil"/>
              <w:left w:val="nil"/>
              <w:bottom w:val="single" w:sz="4" w:space="0" w:color="auto"/>
              <w:right w:val="single" w:sz="4" w:space="0" w:color="auto"/>
            </w:tcBorders>
            <w:shd w:val="clear" w:color="auto" w:fill="auto"/>
            <w:vAlign w:val="center"/>
            <w:hideMark/>
          </w:tcPr>
          <w:p w14:paraId="26196C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86157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0FE0C5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D58DD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6AF9A1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20/12/2021</w:t>
            </w:r>
          </w:p>
        </w:tc>
        <w:tc>
          <w:tcPr>
            <w:tcW w:w="0" w:type="auto"/>
            <w:tcBorders>
              <w:top w:val="nil"/>
              <w:left w:val="nil"/>
              <w:bottom w:val="single" w:sz="4" w:space="0" w:color="auto"/>
              <w:right w:val="single" w:sz="4" w:space="0" w:color="auto"/>
            </w:tcBorders>
            <w:shd w:val="clear" w:color="auto" w:fill="auto"/>
            <w:vAlign w:val="center"/>
            <w:hideMark/>
          </w:tcPr>
          <w:p w14:paraId="69B66F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2021-12-20_Mirataia I_29482,71_Extrato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6CDDB6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29.482,71 </w:t>
            </w:r>
          </w:p>
        </w:tc>
        <w:tc>
          <w:tcPr>
            <w:tcW w:w="0" w:type="auto"/>
            <w:tcBorders>
              <w:top w:val="nil"/>
              <w:left w:val="nil"/>
              <w:bottom w:val="single" w:sz="4" w:space="0" w:color="auto"/>
              <w:right w:val="single" w:sz="4" w:space="0" w:color="auto"/>
            </w:tcBorders>
            <w:shd w:val="clear" w:color="auto" w:fill="auto"/>
            <w:vAlign w:val="center"/>
            <w:hideMark/>
          </w:tcPr>
          <w:p w14:paraId="726798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B5041E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BB0F32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2B7CD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861B9F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22/12/2021</w:t>
            </w:r>
          </w:p>
        </w:tc>
        <w:tc>
          <w:tcPr>
            <w:tcW w:w="0" w:type="auto"/>
            <w:tcBorders>
              <w:top w:val="nil"/>
              <w:left w:val="nil"/>
              <w:bottom w:val="single" w:sz="4" w:space="0" w:color="auto"/>
              <w:right w:val="single" w:sz="4" w:space="0" w:color="auto"/>
            </w:tcBorders>
            <w:shd w:val="clear" w:color="auto" w:fill="auto"/>
            <w:vAlign w:val="center"/>
            <w:hideMark/>
          </w:tcPr>
          <w:p w14:paraId="782751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2021-12-22_Mirataia I_30393,61_Extrato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767EA3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30.393,61 </w:t>
            </w:r>
          </w:p>
        </w:tc>
        <w:tc>
          <w:tcPr>
            <w:tcW w:w="0" w:type="auto"/>
            <w:tcBorders>
              <w:top w:val="nil"/>
              <w:left w:val="nil"/>
              <w:bottom w:val="single" w:sz="4" w:space="0" w:color="auto"/>
              <w:right w:val="single" w:sz="4" w:space="0" w:color="auto"/>
            </w:tcBorders>
            <w:shd w:val="clear" w:color="auto" w:fill="auto"/>
            <w:vAlign w:val="center"/>
            <w:hideMark/>
          </w:tcPr>
          <w:p w14:paraId="089227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A048D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2BE0FC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6CA6A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0942818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27/12/2021</w:t>
            </w:r>
          </w:p>
        </w:tc>
        <w:tc>
          <w:tcPr>
            <w:tcW w:w="0" w:type="auto"/>
            <w:tcBorders>
              <w:top w:val="nil"/>
              <w:left w:val="nil"/>
              <w:bottom w:val="single" w:sz="4" w:space="0" w:color="auto"/>
              <w:right w:val="single" w:sz="4" w:space="0" w:color="auto"/>
            </w:tcBorders>
            <w:shd w:val="clear" w:color="auto" w:fill="auto"/>
            <w:vAlign w:val="center"/>
            <w:hideMark/>
          </w:tcPr>
          <w:p w14:paraId="576FF3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2021-12-27_Mirataia I_34312,31_Extrato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CE159C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34.312,31 </w:t>
            </w:r>
          </w:p>
        </w:tc>
        <w:tc>
          <w:tcPr>
            <w:tcW w:w="0" w:type="auto"/>
            <w:tcBorders>
              <w:top w:val="nil"/>
              <w:left w:val="nil"/>
              <w:bottom w:val="single" w:sz="4" w:space="0" w:color="auto"/>
              <w:right w:val="single" w:sz="4" w:space="0" w:color="auto"/>
            </w:tcBorders>
            <w:shd w:val="clear" w:color="auto" w:fill="auto"/>
            <w:vAlign w:val="center"/>
            <w:hideMark/>
          </w:tcPr>
          <w:p w14:paraId="6C3ED4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176B9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009444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6FBDF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69D6F4C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28/12/2021</w:t>
            </w:r>
          </w:p>
        </w:tc>
        <w:tc>
          <w:tcPr>
            <w:tcW w:w="0" w:type="auto"/>
            <w:tcBorders>
              <w:top w:val="nil"/>
              <w:left w:val="nil"/>
              <w:bottom w:val="single" w:sz="4" w:space="0" w:color="auto"/>
              <w:right w:val="single" w:sz="4" w:space="0" w:color="auto"/>
            </w:tcBorders>
            <w:shd w:val="clear" w:color="auto" w:fill="auto"/>
            <w:vAlign w:val="center"/>
            <w:hideMark/>
          </w:tcPr>
          <w:p w14:paraId="7678B3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2021-12-28_Mirataia I_35318,53_Extrato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F86889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35.318,53 </w:t>
            </w:r>
          </w:p>
        </w:tc>
        <w:tc>
          <w:tcPr>
            <w:tcW w:w="0" w:type="auto"/>
            <w:tcBorders>
              <w:top w:val="nil"/>
              <w:left w:val="nil"/>
              <w:bottom w:val="single" w:sz="4" w:space="0" w:color="auto"/>
              <w:right w:val="single" w:sz="4" w:space="0" w:color="auto"/>
            </w:tcBorders>
            <w:shd w:val="clear" w:color="auto" w:fill="auto"/>
            <w:vAlign w:val="center"/>
            <w:hideMark/>
          </w:tcPr>
          <w:p w14:paraId="37323E7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92B3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3AFE37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8DFC9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4820E72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06/01/2022</w:t>
            </w:r>
          </w:p>
        </w:tc>
        <w:tc>
          <w:tcPr>
            <w:tcW w:w="0" w:type="auto"/>
            <w:tcBorders>
              <w:top w:val="nil"/>
              <w:left w:val="nil"/>
              <w:bottom w:val="single" w:sz="4" w:space="0" w:color="auto"/>
              <w:right w:val="single" w:sz="4" w:space="0" w:color="auto"/>
            </w:tcBorders>
            <w:shd w:val="clear" w:color="auto" w:fill="auto"/>
            <w:vAlign w:val="center"/>
            <w:hideMark/>
          </w:tcPr>
          <w:p w14:paraId="3151A8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2022-1-6_Mirataia I_31448,9_Extrato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C8790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31.448,90 </w:t>
            </w:r>
          </w:p>
        </w:tc>
        <w:tc>
          <w:tcPr>
            <w:tcW w:w="0" w:type="auto"/>
            <w:tcBorders>
              <w:top w:val="nil"/>
              <w:left w:val="nil"/>
              <w:bottom w:val="single" w:sz="4" w:space="0" w:color="auto"/>
              <w:right w:val="single" w:sz="4" w:space="0" w:color="auto"/>
            </w:tcBorders>
            <w:shd w:val="clear" w:color="auto" w:fill="auto"/>
            <w:vAlign w:val="center"/>
            <w:hideMark/>
          </w:tcPr>
          <w:p w14:paraId="39D90C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6C3E1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6D1471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B71E6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7515659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07/01/2022</w:t>
            </w:r>
          </w:p>
        </w:tc>
        <w:tc>
          <w:tcPr>
            <w:tcW w:w="0" w:type="auto"/>
            <w:tcBorders>
              <w:top w:val="nil"/>
              <w:left w:val="nil"/>
              <w:bottom w:val="single" w:sz="4" w:space="0" w:color="auto"/>
              <w:right w:val="single" w:sz="4" w:space="0" w:color="auto"/>
            </w:tcBorders>
            <w:shd w:val="clear" w:color="auto" w:fill="auto"/>
            <w:vAlign w:val="center"/>
            <w:hideMark/>
          </w:tcPr>
          <w:p w14:paraId="50E884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2022-1-7_Mirataia I_30400,16_Extrato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3364A0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30.400,16 </w:t>
            </w:r>
          </w:p>
        </w:tc>
        <w:tc>
          <w:tcPr>
            <w:tcW w:w="0" w:type="auto"/>
            <w:tcBorders>
              <w:top w:val="nil"/>
              <w:left w:val="nil"/>
              <w:bottom w:val="single" w:sz="4" w:space="0" w:color="auto"/>
              <w:right w:val="single" w:sz="4" w:space="0" w:color="auto"/>
            </w:tcBorders>
            <w:shd w:val="clear" w:color="auto" w:fill="auto"/>
            <w:vAlign w:val="center"/>
            <w:hideMark/>
          </w:tcPr>
          <w:p w14:paraId="54C186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F42F5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F26515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A0B5B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0167F3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10/01/2022</w:t>
            </w:r>
          </w:p>
        </w:tc>
        <w:tc>
          <w:tcPr>
            <w:tcW w:w="0" w:type="auto"/>
            <w:tcBorders>
              <w:top w:val="nil"/>
              <w:left w:val="nil"/>
              <w:bottom w:val="single" w:sz="4" w:space="0" w:color="auto"/>
              <w:right w:val="single" w:sz="4" w:space="0" w:color="auto"/>
            </w:tcBorders>
            <w:shd w:val="clear" w:color="auto" w:fill="auto"/>
            <w:vAlign w:val="center"/>
            <w:hideMark/>
          </w:tcPr>
          <w:p w14:paraId="0BE589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2022-1-10_Mirataia I_30992,58_Extrato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FD427C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30.992,58 </w:t>
            </w:r>
          </w:p>
        </w:tc>
        <w:tc>
          <w:tcPr>
            <w:tcW w:w="0" w:type="auto"/>
            <w:tcBorders>
              <w:top w:val="nil"/>
              <w:left w:val="nil"/>
              <w:bottom w:val="single" w:sz="4" w:space="0" w:color="auto"/>
              <w:right w:val="single" w:sz="4" w:space="0" w:color="auto"/>
            </w:tcBorders>
            <w:shd w:val="clear" w:color="auto" w:fill="auto"/>
            <w:vAlign w:val="center"/>
            <w:hideMark/>
          </w:tcPr>
          <w:p w14:paraId="0906E4F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88A5D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78B311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0B019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6D49FF2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13/01/2022</w:t>
            </w:r>
          </w:p>
        </w:tc>
        <w:tc>
          <w:tcPr>
            <w:tcW w:w="0" w:type="auto"/>
            <w:tcBorders>
              <w:top w:val="nil"/>
              <w:left w:val="nil"/>
              <w:bottom w:val="single" w:sz="4" w:space="0" w:color="auto"/>
              <w:right w:val="single" w:sz="4" w:space="0" w:color="auto"/>
            </w:tcBorders>
            <w:shd w:val="clear" w:color="auto" w:fill="auto"/>
            <w:vAlign w:val="center"/>
            <w:hideMark/>
          </w:tcPr>
          <w:p w14:paraId="4ACDBB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2022-1-13_Mirataia I_80995,08_Extrato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19B489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80.995,08 </w:t>
            </w:r>
          </w:p>
        </w:tc>
        <w:tc>
          <w:tcPr>
            <w:tcW w:w="0" w:type="auto"/>
            <w:tcBorders>
              <w:top w:val="nil"/>
              <w:left w:val="nil"/>
              <w:bottom w:val="single" w:sz="4" w:space="0" w:color="auto"/>
              <w:right w:val="single" w:sz="4" w:space="0" w:color="auto"/>
            </w:tcBorders>
            <w:shd w:val="clear" w:color="auto" w:fill="auto"/>
            <w:vAlign w:val="center"/>
            <w:hideMark/>
          </w:tcPr>
          <w:p w14:paraId="4D3CB17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C709E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09D1E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E7310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0D507BC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14/01/2022</w:t>
            </w:r>
          </w:p>
        </w:tc>
        <w:tc>
          <w:tcPr>
            <w:tcW w:w="0" w:type="auto"/>
            <w:tcBorders>
              <w:top w:val="nil"/>
              <w:left w:val="nil"/>
              <w:bottom w:val="single" w:sz="4" w:space="0" w:color="auto"/>
              <w:right w:val="single" w:sz="4" w:space="0" w:color="auto"/>
            </w:tcBorders>
            <w:shd w:val="clear" w:color="auto" w:fill="auto"/>
            <w:vAlign w:val="center"/>
            <w:hideMark/>
          </w:tcPr>
          <w:p w14:paraId="63A9A8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2022-1-14_Mirataia I_128611,7_Extrato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A7D3F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128.611,70 </w:t>
            </w:r>
          </w:p>
        </w:tc>
        <w:tc>
          <w:tcPr>
            <w:tcW w:w="0" w:type="auto"/>
            <w:tcBorders>
              <w:top w:val="nil"/>
              <w:left w:val="nil"/>
              <w:bottom w:val="single" w:sz="4" w:space="0" w:color="auto"/>
              <w:right w:val="single" w:sz="4" w:space="0" w:color="auto"/>
            </w:tcBorders>
            <w:shd w:val="clear" w:color="auto" w:fill="auto"/>
            <w:vAlign w:val="center"/>
            <w:hideMark/>
          </w:tcPr>
          <w:p w14:paraId="077AD6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E72F4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304669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C60DF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33138DF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17/01/2022</w:t>
            </w:r>
          </w:p>
        </w:tc>
        <w:tc>
          <w:tcPr>
            <w:tcW w:w="0" w:type="auto"/>
            <w:tcBorders>
              <w:top w:val="nil"/>
              <w:left w:val="nil"/>
              <w:bottom w:val="single" w:sz="4" w:space="0" w:color="auto"/>
              <w:right w:val="single" w:sz="4" w:space="0" w:color="auto"/>
            </w:tcBorders>
            <w:shd w:val="clear" w:color="auto" w:fill="auto"/>
            <w:vAlign w:val="center"/>
            <w:hideMark/>
          </w:tcPr>
          <w:p w14:paraId="103AC5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2022-1-17_Mirataia I_36719,44_Extrato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9C1425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36.719,44 </w:t>
            </w:r>
          </w:p>
        </w:tc>
        <w:tc>
          <w:tcPr>
            <w:tcW w:w="0" w:type="auto"/>
            <w:tcBorders>
              <w:top w:val="nil"/>
              <w:left w:val="nil"/>
              <w:bottom w:val="single" w:sz="4" w:space="0" w:color="auto"/>
              <w:right w:val="single" w:sz="4" w:space="0" w:color="auto"/>
            </w:tcBorders>
            <w:shd w:val="clear" w:color="auto" w:fill="auto"/>
            <w:vAlign w:val="center"/>
            <w:hideMark/>
          </w:tcPr>
          <w:p w14:paraId="461B23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A3C368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330F44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E11D6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932C5A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18/01/2022</w:t>
            </w:r>
          </w:p>
        </w:tc>
        <w:tc>
          <w:tcPr>
            <w:tcW w:w="0" w:type="auto"/>
            <w:tcBorders>
              <w:top w:val="nil"/>
              <w:left w:val="nil"/>
              <w:bottom w:val="single" w:sz="4" w:space="0" w:color="auto"/>
              <w:right w:val="single" w:sz="4" w:space="0" w:color="auto"/>
            </w:tcBorders>
            <w:shd w:val="clear" w:color="auto" w:fill="auto"/>
            <w:vAlign w:val="center"/>
            <w:hideMark/>
          </w:tcPr>
          <w:p w14:paraId="4BD45B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2022-1-18_Mirataia I_36888,49_Extrato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CCAD99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36.888,49 </w:t>
            </w:r>
          </w:p>
        </w:tc>
        <w:tc>
          <w:tcPr>
            <w:tcW w:w="0" w:type="auto"/>
            <w:tcBorders>
              <w:top w:val="nil"/>
              <w:left w:val="nil"/>
              <w:bottom w:val="single" w:sz="4" w:space="0" w:color="auto"/>
              <w:right w:val="single" w:sz="4" w:space="0" w:color="auto"/>
            </w:tcBorders>
            <w:shd w:val="clear" w:color="auto" w:fill="auto"/>
            <w:vAlign w:val="center"/>
            <w:hideMark/>
          </w:tcPr>
          <w:p w14:paraId="7D0979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F8603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D299F8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19065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43140AD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19/01/2022</w:t>
            </w:r>
          </w:p>
        </w:tc>
        <w:tc>
          <w:tcPr>
            <w:tcW w:w="0" w:type="auto"/>
            <w:tcBorders>
              <w:top w:val="nil"/>
              <w:left w:val="nil"/>
              <w:bottom w:val="single" w:sz="4" w:space="0" w:color="auto"/>
              <w:right w:val="single" w:sz="4" w:space="0" w:color="auto"/>
            </w:tcBorders>
            <w:shd w:val="clear" w:color="auto" w:fill="auto"/>
            <w:vAlign w:val="center"/>
            <w:hideMark/>
          </w:tcPr>
          <w:p w14:paraId="72F010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2022-1-19_Mirataia I_39382,57_Extrato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B0BAE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39.382,57 </w:t>
            </w:r>
          </w:p>
        </w:tc>
        <w:tc>
          <w:tcPr>
            <w:tcW w:w="0" w:type="auto"/>
            <w:tcBorders>
              <w:top w:val="nil"/>
              <w:left w:val="nil"/>
              <w:bottom w:val="single" w:sz="4" w:space="0" w:color="auto"/>
              <w:right w:val="single" w:sz="4" w:space="0" w:color="auto"/>
            </w:tcBorders>
            <w:shd w:val="clear" w:color="auto" w:fill="auto"/>
            <w:vAlign w:val="center"/>
            <w:hideMark/>
          </w:tcPr>
          <w:p w14:paraId="5CFEA7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06AD2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8788EB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D95C4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7DB4E02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27/01/2022</w:t>
            </w:r>
          </w:p>
        </w:tc>
        <w:tc>
          <w:tcPr>
            <w:tcW w:w="0" w:type="auto"/>
            <w:tcBorders>
              <w:top w:val="nil"/>
              <w:left w:val="nil"/>
              <w:bottom w:val="single" w:sz="4" w:space="0" w:color="auto"/>
              <w:right w:val="single" w:sz="4" w:space="0" w:color="auto"/>
            </w:tcBorders>
            <w:shd w:val="clear" w:color="auto" w:fill="auto"/>
            <w:vAlign w:val="center"/>
            <w:hideMark/>
          </w:tcPr>
          <w:p w14:paraId="1F0867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2022-1-27_Mirataia I_42284,99_Extrato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080148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42.284,99 </w:t>
            </w:r>
          </w:p>
        </w:tc>
        <w:tc>
          <w:tcPr>
            <w:tcW w:w="0" w:type="auto"/>
            <w:tcBorders>
              <w:top w:val="nil"/>
              <w:left w:val="nil"/>
              <w:bottom w:val="single" w:sz="4" w:space="0" w:color="auto"/>
              <w:right w:val="single" w:sz="4" w:space="0" w:color="auto"/>
            </w:tcBorders>
            <w:shd w:val="clear" w:color="auto" w:fill="auto"/>
            <w:vAlign w:val="center"/>
            <w:hideMark/>
          </w:tcPr>
          <w:p w14:paraId="6CA03D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59F7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C423CB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08CD1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70AFC7E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01/02/2022</w:t>
            </w:r>
          </w:p>
        </w:tc>
        <w:tc>
          <w:tcPr>
            <w:tcW w:w="0" w:type="auto"/>
            <w:tcBorders>
              <w:top w:val="nil"/>
              <w:left w:val="nil"/>
              <w:bottom w:val="single" w:sz="4" w:space="0" w:color="auto"/>
              <w:right w:val="single" w:sz="4" w:space="0" w:color="auto"/>
            </w:tcBorders>
            <w:shd w:val="clear" w:color="auto" w:fill="auto"/>
            <w:vAlign w:val="center"/>
            <w:hideMark/>
          </w:tcPr>
          <w:p w14:paraId="229615F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2022-2-1_Mirataia I_113102,16_Extrato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2D534D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113.102,16 </w:t>
            </w:r>
          </w:p>
        </w:tc>
        <w:tc>
          <w:tcPr>
            <w:tcW w:w="0" w:type="auto"/>
            <w:tcBorders>
              <w:top w:val="nil"/>
              <w:left w:val="nil"/>
              <w:bottom w:val="single" w:sz="4" w:space="0" w:color="auto"/>
              <w:right w:val="single" w:sz="4" w:space="0" w:color="auto"/>
            </w:tcBorders>
            <w:shd w:val="clear" w:color="auto" w:fill="auto"/>
            <w:vAlign w:val="center"/>
            <w:hideMark/>
          </w:tcPr>
          <w:p w14:paraId="7858F7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82DB33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714FCB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21427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3AFF388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03/02/2022</w:t>
            </w:r>
          </w:p>
        </w:tc>
        <w:tc>
          <w:tcPr>
            <w:tcW w:w="0" w:type="auto"/>
            <w:tcBorders>
              <w:top w:val="nil"/>
              <w:left w:val="nil"/>
              <w:bottom w:val="single" w:sz="4" w:space="0" w:color="auto"/>
              <w:right w:val="single" w:sz="4" w:space="0" w:color="auto"/>
            </w:tcBorders>
            <w:shd w:val="clear" w:color="auto" w:fill="auto"/>
            <w:vAlign w:val="center"/>
            <w:hideMark/>
          </w:tcPr>
          <w:p w14:paraId="6C286B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2022-2-3_Mirataia I_158285,68_Extrato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B22E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158.285,68 </w:t>
            </w:r>
          </w:p>
        </w:tc>
        <w:tc>
          <w:tcPr>
            <w:tcW w:w="0" w:type="auto"/>
            <w:tcBorders>
              <w:top w:val="nil"/>
              <w:left w:val="nil"/>
              <w:bottom w:val="single" w:sz="4" w:space="0" w:color="auto"/>
              <w:right w:val="single" w:sz="4" w:space="0" w:color="auto"/>
            </w:tcBorders>
            <w:shd w:val="clear" w:color="auto" w:fill="auto"/>
            <w:vAlign w:val="center"/>
            <w:hideMark/>
          </w:tcPr>
          <w:p w14:paraId="7F9F724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2F0485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507C54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2FC5A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72BE9B7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04/02/2022</w:t>
            </w:r>
          </w:p>
        </w:tc>
        <w:tc>
          <w:tcPr>
            <w:tcW w:w="0" w:type="auto"/>
            <w:tcBorders>
              <w:top w:val="nil"/>
              <w:left w:val="nil"/>
              <w:bottom w:val="single" w:sz="4" w:space="0" w:color="auto"/>
              <w:right w:val="single" w:sz="4" w:space="0" w:color="auto"/>
            </w:tcBorders>
            <w:shd w:val="clear" w:color="auto" w:fill="auto"/>
            <w:vAlign w:val="center"/>
            <w:hideMark/>
          </w:tcPr>
          <w:p w14:paraId="155F11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2022-2-4_Mirataia I_34705,98_Extrato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B3128A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34.705,98 </w:t>
            </w:r>
          </w:p>
        </w:tc>
        <w:tc>
          <w:tcPr>
            <w:tcW w:w="0" w:type="auto"/>
            <w:tcBorders>
              <w:top w:val="nil"/>
              <w:left w:val="nil"/>
              <w:bottom w:val="single" w:sz="4" w:space="0" w:color="auto"/>
              <w:right w:val="single" w:sz="4" w:space="0" w:color="auto"/>
            </w:tcBorders>
            <w:shd w:val="clear" w:color="auto" w:fill="auto"/>
            <w:vAlign w:val="center"/>
            <w:hideMark/>
          </w:tcPr>
          <w:p w14:paraId="27F1BE7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02420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F5C012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28027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7F491D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07/02/2022</w:t>
            </w:r>
          </w:p>
        </w:tc>
        <w:tc>
          <w:tcPr>
            <w:tcW w:w="0" w:type="auto"/>
            <w:tcBorders>
              <w:top w:val="nil"/>
              <w:left w:val="nil"/>
              <w:bottom w:val="single" w:sz="4" w:space="0" w:color="auto"/>
              <w:right w:val="single" w:sz="4" w:space="0" w:color="auto"/>
            </w:tcBorders>
            <w:shd w:val="clear" w:color="auto" w:fill="auto"/>
            <w:vAlign w:val="center"/>
            <w:hideMark/>
          </w:tcPr>
          <w:p w14:paraId="1C8BFEF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2022-2-7_Mirataia I_42341,65_Extrato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1C15D1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42.341,65 </w:t>
            </w:r>
          </w:p>
        </w:tc>
        <w:tc>
          <w:tcPr>
            <w:tcW w:w="0" w:type="auto"/>
            <w:tcBorders>
              <w:top w:val="nil"/>
              <w:left w:val="nil"/>
              <w:bottom w:val="single" w:sz="4" w:space="0" w:color="auto"/>
              <w:right w:val="single" w:sz="4" w:space="0" w:color="auto"/>
            </w:tcBorders>
            <w:shd w:val="clear" w:color="auto" w:fill="auto"/>
            <w:vAlign w:val="center"/>
            <w:hideMark/>
          </w:tcPr>
          <w:p w14:paraId="321C967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C4BB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0915D0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A491A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F7489C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08/02/2022</w:t>
            </w:r>
          </w:p>
        </w:tc>
        <w:tc>
          <w:tcPr>
            <w:tcW w:w="0" w:type="auto"/>
            <w:tcBorders>
              <w:top w:val="nil"/>
              <w:left w:val="nil"/>
              <w:bottom w:val="single" w:sz="4" w:space="0" w:color="auto"/>
              <w:right w:val="single" w:sz="4" w:space="0" w:color="auto"/>
            </w:tcBorders>
            <w:shd w:val="clear" w:color="auto" w:fill="auto"/>
            <w:vAlign w:val="center"/>
            <w:hideMark/>
          </w:tcPr>
          <w:p w14:paraId="54D5CC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2022-2-8_Mirataia I_108740,67_Extrato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90DF36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108.740,67 </w:t>
            </w:r>
          </w:p>
        </w:tc>
        <w:tc>
          <w:tcPr>
            <w:tcW w:w="0" w:type="auto"/>
            <w:tcBorders>
              <w:top w:val="nil"/>
              <w:left w:val="nil"/>
              <w:bottom w:val="single" w:sz="4" w:space="0" w:color="auto"/>
              <w:right w:val="single" w:sz="4" w:space="0" w:color="auto"/>
            </w:tcBorders>
            <w:shd w:val="clear" w:color="auto" w:fill="auto"/>
            <w:vAlign w:val="center"/>
            <w:hideMark/>
          </w:tcPr>
          <w:p w14:paraId="173FE5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94113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835529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AAF23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01B20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10/02/2022</w:t>
            </w:r>
          </w:p>
        </w:tc>
        <w:tc>
          <w:tcPr>
            <w:tcW w:w="0" w:type="auto"/>
            <w:tcBorders>
              <w:top w:val="nil"/>
              <w:left w:val="nil"/>
              <w:bottom w:val="single" w:sz="4" w:space="0" w:color="auto"/>
              <w:right w:val="single" w:sz="4" w:space="0" w:color="auto"/>
            </w:tcBorders>
            <w:shd w:val="clear" w:color="auto" w:fill="auto"/>
            <w:vAlign w:val="center"/>
            <w:hideMark/>
          </w:tcPr>
          <w:p w14:paraId="3BCA91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2022-2-10_Mirataia I_203747,73_Extrato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34AD6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203.747,73 </w:t>
            </w:r>
          </w:p>
        </w:tc>
        <w:tc>
          <w:tcPr>
            <w:tcW w:w="0" w:type="auto"/>
            <w:tcBorders>
              <w:top w:val="nil"/>
              <w:left w:val="nil"/>
              <w:bottom w:val="single" w:sz="4" w:space="0" w:color="auto"/>
              <w:right w:val="single" w:sz="4" w:space="0" w:color="auto"/>
            </w:tcBorders>
            <w:shd w:val="clear" w:color="auto" w:fill="auto"/>
            <w:vAlign w:val="center"/>
            <w:hideMark/>
          </w:tcPr>
          <w:p w14:paraId="30EC58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6196B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513515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AE55E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7B23549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11/02/2022</w:t>
            </w:r>
          </w:p>
        </w:tc>
        <w:tc>
          <w:tcPr>
            <w:tcW w:w="0" w:type="auto"/>
            <w:tcBorders>
              <w:top w:val="nil"/>
              <w:left w:val="nil"/>
              <w:bottom w:val="single" w:sz="4" w:space="0" w:color="auto"/>
              <w:right w:val="single" w:sz="4" w:space="0" w:color="auto"/>
            </w:tcBorders>
            <w:shd w:val="clear" w:color="auto" w:fill="auto"/>
            <w:vAlign w:val="center"/>
            <w:hideMark/>
          </w:tcPr>
          <w:p w14:paraId="157109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2022-2-11_Mirataia I_172431,13_Extrato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C85B1C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172.431,13 </w:t>
            </w:r>
          </w:p>
        </w:tc>
        <w:tc>
          <w:tcPr>
            <w:tcW w:w="0" w:type="auto"/>
            <w:tcBorders>
              <w:top w:val="nil"/>
              <w:left w:val="nil"/>
              <w:bottom w:val="single" w:sz="4" w:space="0" w:color="auto"/>
              <w:right w:val="single" w:sz="4" w:space="0" w:color="auto"/>
            </w:tcBorders>
            <w:shd w:val="clear" w:color="auto" w:fill="auto"/>
            <w:vAlign w:val="center"/>
            <w:hideMark/>
          </w:tcPr>
          <w:p w14:paraId="200260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646CC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364CFC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124F1B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4158E0C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14/02/2022</w:t>
            </w:r>
          </w:p>
        </w:tc>
        <w:tc>
          <w:tcPr>
            <w:tcW w:w="0" w:type="auto"/>
            <w:tcBorders>
              <w:top w:val="nil"/>
              <w:left w:val="nil"/>
              <w:bottom w:val="single" w:sz="4" w:space="0" w:color="auto"/>
              <w:right w:val="single" w:sz="4" w:space="0" w:color="auto"/>
            </w:tcBorders>
            <w:shd w:val="clear" w:color="auto" w:fill="auto"/>
            <w:vAlign w:val="center"/>
            <w:hideMark/>
          </w:tcPr>
          <w:p w14:paraId="09B405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2022-2-14_Mirataia I_41911,93_Extrato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A34122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41.911,93 </w:t>
            </w:r>
          </w:p>
        </w:tc>
        <w:tc>
          <w:tcPr>
            <w:tcW w:w="0" w:type="auto"/>
            <w:tcBorders>
              <w:top w:val="nil"/>
              <w:left w:val="nil"/>
              <w:bottom w:val="single" w:sz="4" w:space="0" w:color="auto"/>
              <w:right w:val="single" w:sz="4" w:space="0" w:color="auto"/>
            </w:tcBorders>
            <w:shd w:val="clear" w:color="auto" w:fill="auto"/>
            <w:vAlign w:val="center"/>
            <w:hideMark/>
          </w:tcPr>
          <w:p w14:paraId="1AAA4B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22C95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4ED9E7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83974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C4F490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15/02/2022</w:t>
            </w:r>
          </w:p>
        </w:tc>
        <w:tc>
          <w:tcPr>
            <w:tcW w:w="0" w:type="auto"/>
            <w:tcBorders>
              <w:top w:val="nil"/>
              <w:left w:val="nil"/>
              <w:bottom w:val="single" w:sz="4" w:space="0" w:color="auto"/>
              <w:right w:val="single" w:sz="4" w:space="0" w:color="auto"/>
            </w:tcBorders>
            <w:shd w:val="clear" w:color="auto" w:fill="auto"/>
            <w:vAlign w:val="center"/>
            <w:hideMark/>
          </w:tcPr>
          <w:p w14:paraId="28B22B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2022-2-15_Mirataia I_29614,27_Extrato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38B4C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29.614,27 </w:t>
            </w:r>
          </w:p>
        </w:tc>
        <w:tc>
          <w:tcPr>
            <w:tcW w:w="0" w:type="auto"/>
            <w:tcBorders>
              <w:top w:val="nil"/>
              <w:left w:val="nil"/>
              <w:bottom w:val="single" w:sz="4" w:space="0" w:color="auto"/>
              <w:right w:val="single" w:sz="4" w:space="0" w:color="auto"/>
            </w:tcBorders>
            <w:shd w:val="clear" w:color="auto" w:fill="auto"/>
            <w:vAlign w:val="center"/>
            <w:hideMark/>
          </w:tcPr>
          <w:p w14:paraId="587D5C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C55DC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D17AEE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E42FF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6F0FF0B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16/02/2022</w:t>
            </w:r>
          </w:p>
        </w:tc>
        <w:tc>
          <w:tcPr>
            <w:tcW w:w="0" w:type="auto"/>
            <w:tcBorders>
              <w:top w:val="nil"/>
              <w:left w:val="nil"/>
              <w:bottom w:val="single" w:sz="4" w:space="0" w:color="auto"/>
              <w:right w:val="single" w:sz="4" w:space="0" w:color="auto"/>
            </w:tcBorders>
            <w:shd w:val="clear" w:color="auto" w:fill="auto"/>
            <w:vAlign w:val="center"/>
            <w:hideMark/>
          </w:tcPr>
          <w:p w14:paraId="51917C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2022-2-16_Mirataia I_130522,79_Extrato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55CA8F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130.522,79 </w:t>
            </w:r>
          </w:p>
        </w:tc>
        <w:tc>
          <w:tcPr>
            <w:tcW w:w="0" w:type="auto"/>
            <w:tcBorders>
              <w:top w:val="nil"/>
              <w:left w:val="nil"/>
              <w:bottom w:val="single" w:sz="4" w:space="0" w:color="auto"/>
              <w:right w:val="single" w:sz="4" w:space="0" w:color="auto"/>
            </w:tcBorders>
            <w:shd w:val="clear" w:color="auto" w:fill="auto"/>
            <w:vAlign w:val="center"/>
            <w:hideMark/>
          </w:tcPr>
          <w:p w14:paraId="5ECAF9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BE0E0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A58D4B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9CAE6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5DB75F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18/02/2022</w:t>
            </w:r>
          </w:p>
        </w:tc>
        <w:tc>
          <w:tcPr>
            <w:tcW w:w="0" w:type="auto"/>
            <w:tcBorders>
              <w:top w:val="nil"/>
              <w:left w:val="nil"/>
              <w:bottom w:val="single" w:sz="4" w:space="0" w:color="auto"/>
              <w:right w:val="single" w:sz="4" w:space="0" w:color="auto"/>
            </w:tcBorders>
            <w:shd w:val="clear" w:color="auto" w:fill="auto"/>
            <w:vAlign w:val="center"/>
            <w:hideMark/>
          </w:tcPr>
          <w:p w14:paraId="5F4968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2022-2-18_Mirataia I_37336,92_Extrato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E41E74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37.336,92 </w:t>
            </w:r>
          </w:p>
        </w:tc>
        <w:tc>
          <w:tcPr>
            <w:tcW w:w="0" w:type="auto"/>
            <w:tcBorders>
              <w:top w:val="nil"/>
              <w:left w:val="nil"/>
              <w:bottom w:val="single" w:sz="4" w:space="0" w:color="auto"/>
              <w:right w:val="single" w:sz="4" w:space="0" w:color="auto"/>
            </w:tcBorders>
            <w:shd w:val="clear" w:color="auto" w:fill="auto"/>
            <w:vAlign w:val="center"/>
            <w:hideMark/>
          </w:tcPr>
          <w:p w14:paraId="61516E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C126FD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AD9267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E5028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789F39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21/02/2022</w:t>
            </w:r>
          </w:p>
        </w:tc>
        <w:tc>
          <w:tcPr>
            <w:tcW w:w="0" w:type="auto"/>
            <w:tcBorders>
              <w:top w:val="nil"/>
              <w:left w:val="nil"/>
              <w:bottom w:val="single" w:sz="4" w:space="0" w:color="auto"/>
              <w:right w:val="single" w:sz="4" w:space="0" w:color="auto"/>
            </w:tcBorders>
            <w:shd w:val="clear" w:color="auto" w:fill="auto"/>
            <w:vAlign w:val="center"/>
            <w:hideMark/>
          </w:tcPr>
          <w:p w14:paraId="0F682E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2022-2-21_Mirataia I_557100,8_Extrato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AB99D0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557.100,80 </w:t>
            </w:r>
          </w:p>
        </w:tc>
        <w:tc>
          <w:tcPr>
            <w:tcW w:w="0" w:type="auto"/>
            <w:tcBorders>
              <w:top w:val="nil"/>
              <w:left w:val="nil"/>
              <w:bottom w:val="single" w:sz="4" w:space="0" w:color="auto"/>
              <w:right w:val="single" w:sz="4" w:space="0" w:color="auto"/>
            </w:tcBorders>
            <w:shd w:val="clear" w:color="auto" w:fill="auto"/>
            <w:vAlign w:val="center"/>
            <w:hideMark/>
          </w:tcPr>
          <w:p w14:paraId="2DC9E6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58A04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23D901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A64F2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238029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23/02/2022</w:t>
            </w:r>
          </w:p>
        </w:tc>
        <w:tc>
          <w:tcPr>
            <w:tcW w:w="0" w:type="auto"/>
            <w:tcBorders>
              <w:top w:val="nil"/>
              <w:left w:val="nil"/>
              <w:bottom w:val="single" w:sz="4" w:space="0" w:color="auto"/>
              <w:right w:val="single" w:sz="4" w:space="0" w:color="auto"/>
            </w:tcBorders>
            <w:shd w:val="clear" w:color="auto" w:fill="auto"/>
            <w:vAlign w:val="center"/>
            <w:hideMark/>
          </w:tcPr>
          <w:p w14:paraId="49C7DF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2022-2-23_Mirataia I_45314,26_Extrato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3D3358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45.314,26 </w:t>
            </w:r>
          </w:p>
        </w:tc>
        <w:tc>
          <w:tcPr>
            <w:tcW w:w="0" w:type="auto"/>
            <w:tcBorders>
              <w:top w:val="nil"/>
              <w:left w:val="nil"/>
              <w:bottom w:val="single" w:sz="4" w:space="0" w:color="auto"/>
              <w:right w:val="single" w:sz="4" w:space="0" w:color="auto"/>
            </w:tcBorders>
            <w:shd w:val="clear" w:color="auto" w:fill="auto"/>
            <w:vAlign w:val="center"/>
            <w:hideMark/>
          </w:tcPr>
          <w:p w14:paraId="28B89F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DBACC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0DC8C0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CE0A4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16C9DD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25/02/2022</w:t>
            </w:r>
          </w:p>
        </w:tc>
        <w:tc>
          <w:tcPr>
            <w:tcW w:w="0" w:type="auto"/>
            <w:tcBorders>
              <w:top w:val="nil"/>
              <w:left w:val="nil"/>
              <w:bottom w:val="single" w:sz="4" w:space="0" w:color="auto"/>
              <w:right w:val="single" w:sz="4" w:space="0" w:color="auto"/>
            </w:tcBorders>
            <w:shd w:val="clear" w:color="auto" w:fill="auto"/>
            <w:vAlign w:val="center"/>
            <w:hideMark/>
          </w:tcPr>
          <w:p w14:paraId="5EF0BB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2022-2-25_Mirataia I_46588,09_Extrato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45692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46.588,09 </w:t>
            </w:r>
          </w:p>
        </w:tc>
        <w:tc>
          <w:tcPr>
            <w:tcW w:w="0" w:type="auto"/>
            <w:tcBorders>
              <w:top w:val="nil"/>
              <w:left w:val="nil"/>
              <w:bottom w:val="single" w:sz="4" w:space="0" w:color="auto"/>
              <w:right w:val="single" w:sz="4" w:space="0" w:color="auto"/>
            </w:tcBorders>
            <w:shd w:val="clear" w:color="auto" w:fill="auto"/>
            <w:vAlign w:val="center"/>
            <w:hideMark/>
          </w:tcPr>
          <w:p w14:paraId="183CCA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F3434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B0858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F4B3B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319E949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02/03/2022</w:t>
            </w:r>
          </w:p>
        </w:tc>
        <w:tc>
          <w:tcPr>
            <w:tcW w:w="0" w:type="auto"/>
            <w:tcBorders>
              <w:top w:val="nil"/>
              <w:left w:val="nil"/>
              <w:bottom w:val="single" w:sz="4" w:space="0" w:color="auto"/>
              <w:right w:val="single" w:sz="4" w:space="0" w:color="auto"/>
            </w:tcBorders>
            <w:shd w:val="clear" w:color="auto" w:fill="auto"/>
            <w:vAlign w:val="center"/>
            <w:hideMark/>
          </w:tcPr>
          <w:p w14:paraId="2BB873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2022-3-2_Mirataia I_133164,93_Extrato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E2A2FC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133.164,93 </w:t>
            </w:r>
          </w:p>
        </w:tc>
        <w:tc>
          <w:tcPr>
            <w:tcW w:w="0" w:type="auto"/>
            <w:tcBorders>
              <w:top w:val="nil"/>
              <w:left w:val="nil"/>
              <w:bottom w:val="single" w:sz="4" w:space="0" w:color="auto"/>
              <w:right w:val="single" w:sz="4" w:space="0" w:color="auto"/>
            </w:tcBorders>
            <w:shd w:val="clear" w:color="auto" w:fill="auto"/>
            <w:vAlign w:val="center"/>
            <w:hideMark/>
          </w:tcPr>
          <w:p w14:paraId="13778A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C04A8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AB49B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3FFF89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1DF0A38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03/03/2022</w:t>
            </w:r>
          </w:p>
        </w:tc>
        <w:tc>
          <w:tcPr>
            <w:tcW w:w="0" w:type="auto"/>
            <w:tcBorders>
              <w:top w:val="nil"/>
              <w:left w:val="nil"/>
              <w:bottom w:val="single" w:sz="4" w:space="0" w:color="auto"/>
              <w:right w:val="single" w:sz="4" w:space="0" w:color="auto"/>
            </w:tcBorders>
            <w:shd w:val="clear" w:color="auto" w:fill="auto"/>
            <w:vAlign w:val="center"/>
            <w:hideMark/>
          </w:tcPr>
          <w:p w14:paraId="33BF4B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2022-3-3_Mirataia I_62304,05_Extrato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CB6360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62.304,05 </w:t>
            </w:r>
          </w:p>
        </w:tc>
        <w:tc>
          <w:tcPr>
            <w:tcW w:w="0" w:type="auto"/>
            <w:tcBorders>
              <w:top w:val="nil"/>
              <w:left w:val="nil"/>
              <w:bottom w:val="single" w:sz="4" w:space="0" w:color="auto"/>
              <w:right w:val="single" w:sz="4" w:space="0" w:color="auto"/>
            </w:tcBorders>
            <w:shd w:val="clear" w:color="auto" w:fill="auto"/>
            <w:vAlign w:val="center"/>
            <w:hideMark/>
          </w:tcPr>
          <w:p w14:paraId="0543A6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F5EFA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A1FA44" w14:textId="77777777" w:rsidTr="00103CC3">
        <w:trPr>
          <w:trHeight w:val="5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38DE6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FB81FB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04/03/2022</w:t>
            </w:r>
          </w:p>
        </w:tc>
        <w:tc>
          <w:tcPr>
            <w:tcW w:w="0" w:type="auto"/>
            <w:tcBorders>
              <w:top w:val="nil"/>
              <w:left w:val="nil"/>
              <w:bottom w:val="single" w:sz="4" w:space="0" w:color="auto"/>
              <w:right w:val="single" w:sz="4" w:space="0" w:color="auto"/>
            </w:tcBorders>
            <w:shd w:val="clear" w:color="auto" w:fill="auto"/>
            <w:vAlign w:val="center"/>
            <w:hideMark/>
          </w:tcPr>
          <w:p w14:paraId="35A52E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2022-3-4_Mirataia I_36682_Extrato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D045C8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36.682,00 </w:t>
            </w:r>
          </w:p>
        </w:tc>
        <w:tc>
          <w:tcPr>
            <w:tcW w:w="0" w:type="auto"/>
            <w:tcBorders>
              <w:top w:val="nil"/>
              <w:left w:val="nil"/>
              <w:bottom w:val="single" w:sz="4" w:space="0" w:color="auto"/>
              <w:right w:val="single" w:sz="4" w:space="0" w:color="auto"/>
            </w:tcBorders>
            <w:shd w:val="clear" w:color="auto" w:fill="auto"/>
            <w:vAlign w:val="center"/>
            <w:hideMark/>
          </w:tcPr>
          <w:p w14:paraId="4B5FA6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F78D5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F5F7C4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0AD9D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495416D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07/03/2022</w:t>
            </w:r>
          </w:p>
        </w:tc>
        <w:tc>
          <w:tcPr>
            <w:tcW w:w="0" w:type="auto"/>
            <w:tcBorders>
              <w:top w:val="nil"/>
              <w:left w:val="nil"/>
              <w:bottom w:val="single" w:sz="4" w:space="0" w:color="auto"/>
              <w:right w:val="single" w:sz="4" w:space="0" w:color="auto"/>
            </w:tcBorders>
            <w:shd w:val="clear" w:color="auto" w:fill="auto"/>
            <w:vAlign w:val="center"/>
            <w:hideMark/>
          </w:tcPr>
          <w:p w14:paraId="39FC70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2022-3-7_Mirataia I_35255,29_Extrato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85DB0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35.255,29 </w:t>
            </w:r>
          </w:p>
        </w:tc>
        <w:tc>
          <w:tcPr>
            <w:tcW w:w="0" w:type="auto"/>
            <w:tcBorders>
              <w:top w:val="nil"/>
              <w:left w:val="nil"/>
              <w:bottom w:val="single" w:sz="4" w:space="0" w:color="auto"/>
              <w:right w:val="single" w:sz="4" w:space="0" w:color="auto"/>
            </w:tcBorders>
            <w:shd w:val="clear" w:color="auto" w:fill="auto"/>
            <w:vAlign w:val="center"/>
            <w:hideMark/>
          </w:tcPr>
          <w:p w14:paraId="3E2FFF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278CD0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5EB6C1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2ED89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9376F1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08/03/2022</w:t>
            </w:r>
          </w:p>
        </w:tc>
        <w:tc>
          <w:tcPr>
            <w:tcW w:w="0" w:type="auto"/>
            <w:tcBorders>
              <w:top w:val="nil"/>
              <w:left w:val="nil"/>
              <w:bottom w:val="single" w:sz="4" w:space="0" w:color="auto"/>
              <w:right w:val="single" w:sz="4" w:space="0" w:color="auto"/>
            </w:tcBorders>
            <w:shd w:val="clear" w:color="auto" w:fill="auto"/>
            <w:vAlign w:val="center"/>
            <w:hideMark/>
          </w:tcPr>
          <w:p w14:paraId="3EAECB6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2022-3-8_Mirataia I_48588,44_Extrato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2BF2CA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48.588,44 </w:t>
            </w:r>
          </w:p>
        </w:tc>
        <w:tc>
          <w:tcPr>
            <w:tcW w:w="0" w:type="auto"/>
            <w:tcBorders>
              <w:top w:val="nil"/>
              <w:left w:val="nil"/>
              <w:bottom w:val="single" w:sz="4" w:space="0" w:color="auto"/>
              <w:right w:val="single" w:sz="4" w:space="0" w:color="auto"/>
            </w:tcBorders>
            <w:shd w:val="clear" w:color="auto" w:fill="auto"/>
            <w:vAlign w:val="center"/>
            <w:hideMark/>
          </w:tcPr>
          <w:p w14:paraId="0B1FE5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1A1C4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78E4A1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9E4C6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6AE5DF0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09/03/2022</w:t>
            </w:r>
          </w:p>
        </w:tc>
        <w:tc>
          <w:tcPr>
            <w:tcW w:w="0" w:type="auto"/>
            <w:tcBorders>
              <w:top w:val="nil"/>
              <w:left w:val="nil"/>
              <w:bottom w:val="single" w:sz="4" w:space="0" w:color="auto"/>
              <w:right w:val="single" w:sz="4" w:space="0" w:color="auto"/>
            </w:tcBorders>
            <w:shd w:val="clear" w:color="auto" w:fill="auto"/>
            <w:vAlign w:val="center"/>
            <w:hideMark/>
          </w:tcPr>
          <w:p w14:paraId="0FAA51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2022-3-9_Mirataia I_379851,21_Extrato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400F2D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379.851,21 </w:t>
            </w:r>
          </w:p>
        </w:tc>
        <w:tc>
          <w:tcPr>
            <w:tcW w:w="0" w:type="auto"/>
            <w:tcBorders>
              <w:top w:val="nil"/>
              <w:left w:val="nil"/>
              <w:bottom w:val="single" w:sz="4" w:space="0" w:color="auto"/>
              <w:right w:val="single" w:sz="4" w:space="0" w:color="auto"/>
            </w:tcBorders>
            <w:shd w:val="clear" w:color="auto" w:fill="auto"/>
            <w:vAlign w:val="center"/>
            <w:hideMark/>
          </w:tcPr>
          <w:p w14:paraId="037124E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6A29D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B6CF1E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BC963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35DC8C1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11/03/2022</w:t>
            </w:r>
          </w:p>
        </w:tc>
        <w:tc>
          <w:tcPr>
            <w:tcW w:w="0" w:type="auto"/>
            <w:tcBorders>
              <w:top w:val="nil"/>
              <w:left w:val="nil"/>
              <w:bottom w:val="single" w:sz="4" w:space="0" w:color="auto"/>
              <w:right w:val="single" w:sz="4" w:space="0" w:color="auto"/>
            </w:tcBorders>
            <w:shd w:val="clear" w:color="auto" w:fill="auto"/>
            <w:vAlign w:val="center"/>
            <w:hideMark/>
          </w:tcPr>
          <w:p w14:paraId="68F7E1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2022-3-11_Mirataia I_48838,68_Extrato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8A0D75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48.838,68 </w:t>
            </w:r>
          </w:p>
        </w:tc>
        <w:tc>
          <w:tcPr>
            <w:tcW w:w="0" w:type="auto"/>
            <w:tcBorders>
              <w:top w:val="nil"/>
              <w:left w:val="nil"/>
              <w:bottom w:val="single" w:sz="4" w:space="0" w:color="auto"/>
              <w:right w:val="single" w:sz="4" w:space="0" w:color="auto"/>
            </w:tcBorders>
            <w:shd w:val="clear" w:color="auto" w:fill="auto"/>
            <w:vAlign w:val="center"/>
            <w:hideMark/>
          </w:tcPr>
          <w:p w14:paraId="1D7303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04E6B0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824D8C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88857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97493D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17/03/2022</w:t>
            </w:r>
          </w:p>
        </w:tc>
        <w:tc>
          <w:tcPr>
            <w:tcW w:w="0" w:type="auto"/>
            <w:tcBorders>
              <w:top w:val="nil"/>
              <w:left w:val="nil"/>
              <w:bottom w:val="single" w:sz="4" w:space="0" w:color="auto"/>
              <w:right w:val="single" w:sz="4" w:space="0" w:color="auto"/>
            </w:tcBorders>
            <w:shd w:val="clear" w:color="auto" w:fill="auto"/>
            <w:vAlign w:val="center"/>
            <w:hideMark/>
          </w:tcPr>
          <w:p w14:paraId="6859BE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2022-3-17_Mirataia I_50225,01_Extrato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5FF9AE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50.225,01 </w:t>
            </w:r>
          </w:p>
        </w:tc>
        <w:tc>
          <w:tcPr>
            <w:tcW w:w="0" w:type="auto"/>
            <w:tcBorders>
              <w:top w:val="nil"/>
              <w:left w:val="nil"/>
              <w:bottom w:val="single" w:sz="4" w:space="0" w:color="auto"/>
              <w:right w:val="single" w:sz="4" w:space="0" w:color="auto"/>
            </w:tcBorders>
            <w:shd w:val="clear" w:color="auto" w:fill="auto"/>
            <w:vAlign w:val="center"/>
            <w:hideMark/>
          </w:tcPr>
          <w:p w14:paraId="49E5E7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3E1CA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BBF7C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9CCAF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522357E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18/03/2022</w:t>
            </w:r>
          </w:p>
        </w:tc>
        <w:tc>
          <w:tcPr>
            <w:tcW w:w="0" w:type="auto"/>
            <w:tcBorders>
              <w:top w:val="nil"/>
              <w:left w:val="nil"/>
              <w:bottom w:val="single" w:sz="4" w:space="0" w:color="auto"/>
              <w:right w:val="single" w:sz="4" w:space="0" w:color="auto"/>
            </w:tcBorders>
            <w:shd w:val="clear" w:color="auto" w:fill="auto"/>
            <w:vAlign w:val="center"/>
            <w:hideMark/>
          </w:tcPr>
          <w:p w14:paraId="30F0CB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2022-3-18_Mirataia I_129007,88_Extrato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0C2AEF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129.007,88 </w:t>
            </w:r>
          </w:p>
        </w:tc>
        <w:tc>
          <w:tcPr>
            <w:tcW w:w="0" w:type="auto"/>
            <w:tcBorders>
              <w:top w:val="nil"/>
              <w:left w:val="nil"/>
              <w:bottom w:val="single" w:sz="4" w:space="0" w:color="auto"/>
              <w:right w:val="single" w:sz="4" w:space="0" w:color="auto"/>
            </w:tcBorders>
            <w:shd w:val="clear" w:color="auto" w:fill="auto"/>
            <w:vAlign w:val="center"/>
            <w:hideMark/>
          </w:tcPr>
          <w:p w14:paraId="67BF5B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3205D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C106FC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51CCFB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6D58FA8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21/03/2022</w:t>
            </w:r>
          </w:p>
        </w:tc>
        <w:tc>
          <w:tcPr>
            <w:tcW w:w="0" w:type="auto"/>
            <w:tcBorders>
              <w:top w:val="nil"/>
              <w:left w:val="nil"/>
              <w:bottom w:val="single" w:sz="4" w:space="0" w:color="auto"/>
              <w:right w:val="single" w:sz="4" w:space="0" w:color="auto"/>
            </w:tcBorders>
            <w:shd w:val="clear" w:color="auto" w:fill="auto"/>
            <w:vAlign w:val="center"/>
            <w:hideMark/>
          </w:tcPr>
          <w:p w14:paraId="09906B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2022-3-21_Mirataia I_43609,3_Extrato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473593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43.609,30 </w:t>
            </w:r>
          </w:p>
        </w:tc>
        <w:tc>
          <w:tcPr>
            <w:tcW w:w="0" w:type="auto"/>
            <w:tcBorders>
              <w:top w:val="nil"/>
              <w:left w:val="nil"/>
              <w:bottom w:val="single" w:sz="4" w:space="0" w:color="auto"/>
              <w:right w:val="single" w:sz="4" w:space="0" w:color="auto"/>
            </w:tcBorders>
            <w:shd w:val="clear" w:color="auto" w:fill="auto"/>
            <w:vAlign w:val="center"/>
            <w:hideMark/>
          </w:tcPr>
          <w:p w14:paraId="5831DC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BF39E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786CA1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9D963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6197884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28/03/2022</w:t>
            </w:r>
          </w:p>
        </w:tc>
        <w:tc>
          <w:tcPr>
            <w:tcW w:w="0" w:type="auto"/>
            <w:tcBorders>
              <w:top w:val="nil"/>
              <w:left w:val="nil"/>
              <w:bottom w:val="single" w:sz="4" w:space="0" w:color="auto"/>
              <w:right w:val="single" w:sz="4" w:space="0" w:color="auto"/>
            </w:tcBorders>
            <w:shd w:val="clear" w:color="auto" w:fill="auto"/>
            <w:vAlign w:val="center"/>
            <w:hideMark/>
          </w:tcPr>
          <w:p w14:paraId="0D54DC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2022-3-28_Mirataia I_86001,21_Extrato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B8E600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86.001,21 </w:t>
            </w:r>
          </w:p>
        </w:tc>
        <w:tc>
          <w:tcPr>
            <w:tcW w:w="0" w:type="auto"/>
            <w:tcBorders>
              <w:top w:val="nil"/>
              <w:left w:val="nil"/>
              <w:bottom w:val="single" w:sz="4" w:space="0" w:color="auto"/>
              <w:right w:val="single" w:sz="4" w:space="0" w:color="auto"/>
            </w:tcBorders>
            <w:shd w:val="clear" w:color="auto" w:fill="auto"/>
            <w:vAlign w:val="center"/>
            <w:hideMark/>
          </w:tcPr>
          <w:p w14:paraId="70074F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37C02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32DA8F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041DE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 (Matrícula:446774)</w:t>
            </w:r>
          </w:p>
        </w:tc>
        <w:tc>
          <w:tcPr>
            <w:tcW w:w="0" w:type="auto"/>
            <w:tcBorders>
              <w:top w:val="nil"/>
              <w:left w:val="nil"/>
              <w:bottom w:val="single" w:sz="4" w:space="0" w:color="auto"/>
              <w:right w:val="single" w:sz="4" w:space="0" w:color="auto"/>
            </w:tcBorders>
            <w:shd w:val="clear" w:color="auto" w:fill="auto"/>
            <w:vAlign w:val="center"/>
            <w:hideMark/>
          </w:tcPr>
          <w:p w14:paraId="2DFC650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29/03/2022</w:t>
            </w:r>
          </w:p>
        </w:tc>
        <w:tc>
          <w:tcPr>
            <w:tcW w:w="0" w:type="auto"/>
            <w:tcBorders>
              <w:top w:val="nil"/>
              <w:left w:val="nil"/>
              <w:bottom w:val="single" w:sz="4" w:space="0" w:color="auto"/>
              <w:right w:val="single" w:sz="4" w:space="0" w:color="auto"/>
            </w:tcBorders>
            <w:shd w:val="clear" w:color="auto" w:fill="auto"/>
            <w:vAlign w:val="center"/>
            <w:hideMark/>
          </w:tcPr>
          <w:p w14:paraId="46BBF72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2022-3-29_Mirataia I_47379,78_Extrato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406B0C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47.379,78 </w:t>
            </w:r>
          </w:p>
        </w:tc>
        <w:tc>
          <w:tcPr>
            <w:tcW w:w="0" w:type="auto"/>
            <w:tcBorders>
              <w:top w:val="nil"/>
              <w:left w:val="nil"/>
              <w:bottom w:val="single" w:sz="4" w:space="0" w:color="auto"/>
              <w:right w:val="single" w:sz="4" w:space="0" w:color="auto"/>
            </w:tcBorders>
            <w:shd w:val="clear" w:color="auto" w:fill="auto"/>
            <w:vAlign w:val="center"/>
            <w:hideMark/>
          </w:tcPr>
          <w:p w14:paraId="7FB868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090EE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A43BB9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B70C8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7E677A5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11/09/2020</w:t>
            </w:r>
          </w:p>
        </w:tc>
        <w:tc>
          <w:tcPr>
            <w:tcW w:w="0" w:type="auto"/>
            <w:tcBorders>
              <w:top w:val="nil"/>
              <w:left w:val="nil"/>
              <w:bottom w:val="single" w:sz="4" w:space="0" w:color="auto"/>
              <w:right w:val="single" w:sz="4" w:space="0" w:color="auto"/>
            </w:tcBorders>
            <w:shd w:val="clear" w:color="auto" w:fill="auto"/>
            <w:vAlign w:val="center"/>
            <w:hideMark/>
          </w:tcPr>
          <w:p w14:paraId="62CE49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2020-9-11_Mirataia II - Módulo I_58180,43_Extrato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EE00BF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58.180,43 </w:t>
            </w:r>
          </w:p>
        </w:tc>
        <w:tc>
          <w:tcPr>
            <w:tcW w:w="0" w:type="auto"/>
            <w:tcBorders>
              <w:top w:val="nil"/>
              <w:left w:val="nil"/>
              <w:bottom w:val="single" w:sz="4" w:space="0" w:color="auto"/>
              <w:right w:val="single" w:sz="4" w:space="0" w:color="auto"/>
            </w:tcBorders>
            <w:shd w:val="clear" w:color="auto" w:fill="auto"/>
            <w:vAlign w:val="center"/>
            <w:hideMark/>
          </w:tcPr>
          <w:p w14:paraId="14388E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8C64B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5FF4E0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814C6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325DDBF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17/09/2020</w:t>
            </w:r>
          </w:p>
        </w:tc>
        <w:tc>
          <w:tcPr>
            <w:tcW w:w="0" w:type="auto"/>
            <w:tcBorders>
              <w:top w:val="nil"/>
              <w:left w:val="nil"/>
              <w:bottom w:val="single" w:sz="4" w:space="0" w:color="auto"/>
              <w:right w:val="single" w:sz="4" w:space="0" w:color="auto"/>
            </w:tcBorders>
            <w:shd w:val="clear" w:color="auto" w:fill="auto"/>
            <w:vAlign w:val="center"/>
            <w:hideMark/>
          </w:tcPr>
          <w:p w14:paraId="55CD9C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2020-9-17_Mirataia II - Módulo I_138870,11_Extrato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C0461A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138.870,11 </w:t>
            </w:r>
          </w:p>
        </w:tc>
        <w:tc>
          <w:tcPr>
            <w:tcW w:w="0" w:type="auto"/>
            <w:tcBorders>
              <w:top w:val="nil"/>
              <w:left w:val="nil"/>
              <w:bottom w:val="single" w:sz="4" w:space="0" w:color="auto"/>
              <w:right w:val="single" w:sz="4" w:space="0" w:color="auto"/>
            </w:tcBorders>
            <w:shd w:val="clear" w:color="auto" w:fill="auto"/>
            <w:vAlign w:val="center"/>
            <w:hideMark/>
          </w:tcPr>
          <w:p w14:paraId="5F22F1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9B61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55DB5E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60C85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1F1B59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28/09/2020</w:t>
            </w:r>
          </w:p>
        </w:tc>
        <w:tc>
          <w:tcPr>
            <w:tcW w:w="0" w:type="auto"/>
            <w:tcBorders>
              <w:top w:val="nil"/>
              <w:left w:val="nil"/>
              <w:bottom w:val="single" w:sz="4" w:space="0" w:color="auto"/>
              <w:right w:val="single" w:sz="4" w:space="0" w:color="auto"/>
            </w:tcBorders>
            <w:shd w:val="clear" w:color="auto" w:fill="auto"/>
            <w:vAlign w:val="center"/>
            <w:hideMark/>
          </w:tcPr>
          <w:p w14:paraId="10D097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2020-9-28_Mirataia II - Módulo I_53612,9_Extrato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D478F4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53.612,90 </w:t>
            </w:r>
          </w:p>
        </w:tc>
        <w:tc>
          <w:tcPr>
            <w:tcW w:w="0" w:type="auto"/>
            <w:tcBorders>
              <w:top w:val="nil"/>
              <w:left w:val="nil"/>
              <w:bottom w:val="single" w:sz="4" w:space="0" w:color="auto"/>
              <w:right w:val="single" w:sz="4" w:space="0" w:color="auto"/>
            </w:tcBorders>
            <w:shd w:val="clear" w:color="auto" w:fill="auto"/>
            <w:vAlign w:val="center"/>
            <w:hideMark/>
          </w:tcPr>
          <w:p w14:paraId="2D514C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2DE4D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5AE33C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19507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130B96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30/09/2020</w:t>
            </w:r>
          </w:p>
        </w:tc>
        <w:tc>
          <w:tcPr>
            <w:tcW w:w="0" w:type="auto"/>
            <w:tcBorders>
              <w:top w:val="nil"/>
              <w:left w:val="nil"/>
              <w:bottom w:val="single" w:sz="4" w:space="0" w:color="auto"/>
              <w:right w:val="single" w:sz="4" w:space="0" w:color="auto"/>
            </w:tcBorders>
            <w:shd w:val="clear" w:color="auto" w:fill="auto"/>
            <w:vAlign w:val="center"/>
            <w:hideMark/>
          </w:tcPr>
          <w:p w14:paraId="254471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2020-9-30_Mirataia II - Módulo I_154484,37_Extrato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DB16C5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154.484,37 </w:t>
            </w:r>
          </w:p>
        </w:tc>
        <w:tc>
          <w:tcPr>
            <w:tcW w:w="0" w:type="auto"/>
            <w:tcBorders>
              <w:top w:val="nil"/>
              <w:left w:val="nil"/>
              <w:bottom w:val="single" w:sz="4" w:space="0" w:color="auto"/>
              <w:right w:val="single" w:sz="4" w:space="0" w:color="auto"/>
            </w:tcBorders>
            <w:shd w:val="clear" w:color="auto" w:fill="auto"/>
            <w:vAlign w:val="center"/>
            <w:hideMark/>
          </w:tcPr>
          <w:p w14:paraId="2A95378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9809A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066D47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05454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03F11B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06/10/2020</w:t>
            </w:r>
          </w:p>
        </w:tc>
        <w:tc>
          <w:tcPr>
            <w:tcW w:w="0" w:type="auto"/>
            <w:tcBorders>
              <w:top w:val="nil"/>
              <w:left w:val="nil"/>
              <w:bottom w:val="single" w:sz="4" w:space="0" w:color="auto"/>
              <w:right w:val="single" w:sz="4" w:space="0" w:color="auto"/>
            </w:tcBorders>
            <w:shd w:val="clear" w:color="auto" w:fill="auto"/>
            <w:vAlign w:val="center"/>
            <w:hideMark/>
          </w:tcPr>
          <w:p w14:paraId="0E97E6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2020-10-6_Mirataia II - Módulo I_77012,54_Extrato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4639C5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77.012,54 </w:t>
            </w:r>
          </w:p>
        </w:tc>
        <w:tc>
          <w:tcPr>
            <w:tcW w:w="0" w:type="auto"/>
            <w:tcBorders>
              <w:top w:val="nil"/>
              <w:left w:val="nil"/>
              <w:bottom w:val="single" w:sz="4" w:space="0" w:color="auto"/>
              <w:right w:val="single" w:sz="4" w:space="0" w:color="auto"/>
            </w:tcBorders>
            <w:shd w:val="clear" w:color="auto" w:fill="auto"/>
            <w:vAlign w:val="center"/>
            <w:hideMark/>
          </w:tcPr>
          <w:p w14:paraId="2C7161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4A7B2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0EEF1B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F101F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FE43CF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08/10/2020</w:t>
            </w:r>
          </w:p>
        </w:tc>
        <w:tc>
          <w:tcPr>
            <w:tcW w:w="0" w:type="auto"/>
            <w:tcBorders>
              <w:top w:val="nil"/>
              <w:left w:val="nil"/>
              <w:bottom w:val="single" w:sz="4" w:space="0" w:color="auto"/>
              <w:right w:val="single" w:sz="4" w:space="0" w:color="auto"/>
            </w:tcBorders>
            <w:shd w:val="clear" w:color="auto" w:fill="auto"/>
            <w:vAlign w:val="center"/>
            <w:hideMark/>
          </w:tcPr>
          <w:p w14:paraId="0202A8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2020-10-8_Mirataia II - Módulo I_80977,59_Extrato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1488D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80.977,59 </w:t>
            </w:r>
          </w:p>
        </w:tc>
        <w:tc>
          <w:tcPr>
            <w:tcW w:w="0" w:type="auto"/>
            <w:tcBorders>
              <w:top w:val="nil"/>
              <w:left w:val="nil"/>
              <w:bottom w:val="single" w:sz="4" w:space="0" w:color="auto"/>
              <w:right w:val="single" w:sz="4" w:space="0" w:color="auto"/>
            </w:tcBorders>
            <w:shd w:val="clear" w:color="auto" w:fill="auto"/>
            <w:vAlign w:val="center"/>
            <w:hideMark/>
          </w:tcPr>
          <w:p w14:paraId="1DD26B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C66DB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095819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BBF1D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A38ADD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13/10/2020</w:t>
            </w:r>
          </w:p>
        </w:tc>
        <w:tc>
          <w:tcPr>
            <w:tcW w:w="0" w:type="auto"/>
            <w:tcBorders>
              <w:top w:val="nil"/>
              <w:left w:val="nil"/>
              <w:bottom w:val="single" w:sz="4" w:space="0" w:color="auto"/>
              <w:right w:val="single" w:sz="4" w:space="0" w:color="auto"/>
            </w:tcBorders>
            <w:shd w:val="clear" w:color="auto" w:fill="auto"/>
            <w:vAlign w:val="center"/>
            <w:hideMark/>
          </w:tcPr>
          <w:p w14:paraId="1B71673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2020-10-13_Mirataia II - Módulo I_161509,09_Extrato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891BAF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161.509,09 </w:t>
            </w:r>
          </w:p>
        </w:tc>
        <w:tc>
          <w:tcPr>
            <w:tcW w:w="0" w:type="auto"/>
            <w:tcBorders>
              <w:top w:val="nil"/>
              <w:left w:val="nil"/>
              <w:bottom w:val="single" w:sz="4" w:space="0" w:color="auto"/>
              <w:right w:val="single" w:sz="4" w:space="0" w:color="auto"/>
            </w:tcBorders>
            <w:shd w:val="clear" w:color="auto" w:fill="auto"/>
            <w:vAlign w:val="center"/>
            <w:hideMark/>
          </w:tcPr>
          <w:p w14:paraId="39BD83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65B1D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B6AB29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98B98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8120A5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27/10/2020</w:t>
            </w:r>
          </w:p>
        </w:tc>
        <w:tc>
          <w:tcPr>
            <w:tcW w:w="0" w:type="auto"/>
            <w:tcBorders>
              <w:top w:val="nil"/>
              <w:left w:val="nil"/>
              <w:bottom w:val="single" w:sz="4" w:space="0" w:color="auto"/>
              <w:right w:val="single" w:sz="4" w:space="0" w:color="auto"/>
            </w:tcBorders>
            <w:shd w:val="clear" w:color="auto" w:fill="auto"/>
            <w:vAlign w:val="center"/>
            <w:hideMark/>
          </w:tcPr>
          <w:p w14:paraId="0723A2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2020-10-27_Mirataia II - Módulo I_86528,56_Extrato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1BA60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86.528,56 </w:t>
            </w:r>
          </w:p>
        </w:tc>
        <w:tc>
          <w:tcPr>
            <w:tcW w:w="0" w:type="auto"/>
            <w:tcBorders>
              <w:top w:val="nil"/>
              <w:left w:val="nil"/>
              <w:bottom w:val="single" w:sz="4" w:space="0" w:color="auto"/>
              <w:right w:val="single" w:sz="4" w:space="0" w:color="auto"/>
            </w:tcBorders>
            <w:shd w:val="clear" w:color="auto" w:fill="auto"/>
            <w:vAlign w:val="center"/>
            <w:hideMark/>
          </w:tcPr>
          <w:p w14:paraId="28BD91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B7325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DB6308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515C5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77502C2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28/10/2020</w:t>
            </w:r>
          </w:p>
        </w:tc>
        <w:tc>
          <w:tcPr>
            <w:tcW w:w="0" w:type="auto"/>
            <w:tcBorders>
              <w:top w:val="nil"/>
              <w:left w:val="nil"/>
              <w:bottom w:val="single" w:sz="4" w:space="0" w:color="auto"/>
              <w:right w:val="single" w:sz="4" w:space="0" w:color="auto"/>
            </w:tcBorders>
            <w:shd w:val="clear" w:color="auto" w:fill="auto"/>
            <w:vAlign w:val="center"/>
            <w:hideMark/>
          </w:tcPr>
          <w:p w14:paraId="59BAB6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2020-10-28_Mirataia II - Módulo I_73714,8_Extrato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B0B44F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73.714,80 </w:t>
            </w:r>
          </w:p>
        </w:tc>
        <w:tc>
          <w:tcPr>
            <w:tcW w:w="0" w:type="auto"/>
            <w:tcBorders>
              <w:top w:val="nil"/>
              <w:left w:val="nil"/>
              <w:bottom w:val="single" w:sz="4" w:space="0" w:color="auto"/>
              <w:right w:val="single" w:sz="4" w:space="0" w:color="auto"/>
            </w:tcBorders>
            <w:shd w:val="clear" w:color="auto" w:fill="auto"/>
            <w:vAlign w:val="center"/>
            <w:hideMark/>
          </w:tcPr>
          <w:p w14:paraId="2A6129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C7634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6D6C29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718CE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C385C0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25/11/2020</w:t>
            </w:r>
          </w:p>
        </w:tc>
        <w:tc>
          <w:tcPr>
            <w:tcW w:w="0" w:type="auto"/>
            <w:tcBorders>
              <w:top w:val="nil"/>
              <w:left w:val="nil"/>
              <w:bottom w:val="single" w:sz="4" w:space="0" w:color="auto"/>
              <w:right w:val="single" w:sz="4" w:space="0" w:color="auto"/>
            </w:tcBorders>
            <w:shd w:val="clear" w:color="auto" w:fill="auto"/>
            <w:vAlign w:val="center"/>
            <w:hideMark/>
          </w:tcPr>
          <w:p w14:paraId="392F63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2020-11-25_Mirataia II - Módulo I_113717,81_Extrato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F66E9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113.717,81 </w:t>
            </w:r>
          </w:p>
        </w:tc>
        <w:tc>
          <w:tcPr>
            <w:tcW w:w="0" w:type="auto"/>
            <w:tcBorders>
              <w:top w:val="nil"/>
              <w:left w:val="nil"/>
              <w:bottom w:val="single" w:sz="4" w:space="0" w:color="auto"/>
              <w:right w:val="single" w:sz="4" w:space="0" w:color="auto"/>
            </w:tcBorders>
            <w:shd w:val="clear" w:color="auto" w:fill="auto"/>
            <w:vAlign w:val="center"/>
            <w:hideMark/>
          </w:tcPr>
          <w:p w14:paraId="2DFC698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69F4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D90E60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F536F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554A56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24/12/2020</w:t>
            </w:r>
          </w:p>
        </w:tc>
        <w:tc>
          <w:tcPr>
            <w:tcW w:w="0" w:type="auto"/>
            <w:tcBorders>
              <w:top w:val="nil"/>
              <w:left w:val="nil"/>
              <w:bottom w:val="single" w:sz="4" w:space="0" w:color="auto"/>
              <w:right w:val="single" w:sz="4" w:space="0" w:color="auto"/>
            </w:tcBorders>
            <w:shd w:val="clear" w:color="auto" w:fill="auto"/>
            <w:vAlign w:val="center"/>
            <w:hideMark/>
          </w:tcPr>
          <w:p w14:paraId="1FD6226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2020-12-24_Mirataia II - Módulo I_124866,77_Extrato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4F18B2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124.866,77 </w:t>
            </w:r>
          </w:p>
        </w:tc>
        <w:tc>
          <w:tcPr>
            <w:tcW w:w="0" w:type="auto"/>
            <w:tcBorders>
              <w:top w:val="nil"/>
              <w:left w:val="nil"/>
              <w:bottom w:val="single" w:sz="4" w:space="0" w:color="auto"/>
              <w:right w:val="single" w:sz="4" w:space="0" w:color="auto"/>
            </w:tcBorders>
            <w:shd w:val="clear" w:color="auto" w:fill="auto"/>
            <w:vAlign w:val="center"/>
            <w:hideMark/>
          </w:tcPr>
          <w:p w14:paraId="717510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2F64A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7E45CC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D54C2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53D70AB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29/12/2020</w:t>
            </w:r>
          </w:p>
        </w:tc>
        <w:tc>
          <w:tcPr>
            <w:tcW w:w="0" w:type="auto"/>
            <w:tcBorders>
              <w:top w:val="nil"/>
              <w:left w:val="nil"/>
              <w:bottom w:val="single" w:sz="4" w:space="0" w:color="auto"/>
              <w:right w:val="single" w:sz="4" w:space="0" w:color="auto"/>
            </w:tcBorders>
            <w:shd w:val="clear" w:color="auto" w:fill="auto"/>
            <w:vAlign w:val="center"/>
            <w:hideMark/>
          </w:tcPr>
          <w:p w14:paraId="7BC328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2020-12-29_Mirataia II - Módulo I_322196,6_Extrato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8F6D4A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322.196,60 </w:t>
            </w:r>
          </w:p>
        </w:tc>
        <w:tc>
          <w:tcPr>
            <w:tcW w:w="0" w:type="auto"/>
            <w:tcBorders>
              <w:top w:val="nil"/>
              <w:left w:val="nil"/>
              <w:bottom w:val="single" w:sz="4" w:space="0" w:color="auto"/>
              <w:right w:val="single" w:sz="4" w:space="0" w:color="auto"/>
            </w:tcBorders>
            <w:shd w:val="clear" w:color="auto" w:fill="auto"/>
            <w:vAlign w:val="center"/>
            <w:hideMark/>
          </w:tcPr>
          <w:p w14:paraId="0047FBA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48D32D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58AC03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C79A5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3A785B2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04/01/2021</w:t>
            </w:r>
          </w:p>
        </w:tc>
        <w:tc>
          <w:tcPr>
            <w:tcW w:w="0" w:type="auto"/>
            <w:tcBorders>
              <w:top w:val="nil"/>
              <w:left w:val="nil"/>
              <w:bottom w:val="single" w:sz="4" w:space="0" w:color="auto"/>
              <w:right w:val="single" w:sz="4" w:space="0" w:color="auto"/>
            </w:tcBorders>
            <w:shd w:val="clear" w:color="auto" w:fill="auto"/>
            <w:vAlign w:val="center"/>
            <w:hideMark/>
          </w:tcPr>
          <w:p w14:paraId="364E1B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2021-1-4_Mirataia II - Módulo I_246969,27_Extrato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D743FD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246.969,27 </w:t>
            </w:r>
          </w:p>
        </w:tc>
        <w:tc>
          <w:tcPr>
            <w:tcW w:w="0" w:type="auto"/>
            <w:tcBorders>
              <w:top w:val="nil"/>
              <w:left w:val="nil"/>
              <w:bottom w:val="single" w:sz="4" w:space="0" w:color="auto"/>
              <w:right w:val="single" w:sz="4" w:space="0" w:color="auto"/>
            </w:tcBorders>
            <w:shd w:val="clear" w:color="auto" w:fill="auto"/>
            <w:vAlign w:val="center"/>
            <w:hideMark/>
          </w:tcPr>
          <w:p w14:paraId="1FC12B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0BE74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6909F5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FD844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6C97B4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07/01/2021</w:t>
            </w:r>
          </w:p>
        </w:tc>
        <w:tc>
          <w:tcPr>
            <w:tcW w:w="0" w:type="auto"/>
            <w:tcBorders>
              <w:top w:val="nil"/>
              <w:left w:val="nil"/>
              <w:bottom w:val="single" w:sz="4" w:space="0" w:color="auto"/>
              <w:right w:val="single" w:sz="4" w:space="0" w:color="auto"/>
            </w:tcBorders>
            <w:shd w:val="clear" w:color="auto" w:fill="auto"/>
            <w:vAlign w:val="center"/>
            <w:hideMark/>
          </w:tcPr>
          <w:p w14:paraId="5A8A3B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2021-1-7_Mirataia II - Módulo I_129941,38_Extrato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408B5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129.941,38 </w:t>
            </w:r>
          </w:p>
        </w:tc>
        <w:tc>
          <w:tcPr>
            <w:tcW w:w="0" w:type="auto"/>
            <w:tcBorders>
              <w:top w:val="nil"/>
              <w:left w:val="nil"/>
              <w:bottom w:val="single" w:sz="4" w:space="0" w:color="auto"/>
              <w:right w:val="single" w:sz="4" w:space="0" w:color="auto"/>
            </w:tcBorders>
            <w:shd w:val="clear" w:color="auto" w:fill="auto"/>
            <w:vAlign w:val="center"/>
            <w:hideMark/>
          </w:tcPr>
          <w:p w14:paraId="5D26A2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E379D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56415E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3CA49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528412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11/01/2021</w:t>
            </w:r>
          </w:p>
        </w:tc>
        <w:tc>
          <w:tcPr>
            <w:tcW w:w="0" w:type="auto"/>
            <w:tcBorders>
              <w:top w:val="nil"/>
              <w:left w:val="nil"/>
              <w:bottom w:val="single" w:sz="4" w:space="0" w:color="auto"/>
              <w:right w:val="single" w:sz="4" w:space="0" w:color="auto"/>
            </w:tcBorders>
            <w:shd w:val="clear" w:color="auto" w:fill="auto"/>
            <w:vAlign w:val="center"/>
            <w:hideMark/>
          </w:tcPr>
          <w:p w14:paraId="2FB7149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2021-1-11_Mirataia II - Módulo I_361915,03_Extrato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D9E821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361.915,03 </w:t>
            </w:r>
          </w:p>
        </w:tc>
        <w:tc>
          <w:tcPr>
            <w:tcW w:w="0" w:type="auto"/>
            <w:tcBorders>
              <w:top w:val="nil"/>
              <w:left w:val="nil"/>
              <w:bottom w:val="single" w:sz="4" w:space="0" w:color="auto"/>
              <w:right w:val="single" w:sz="4" w:space="0" w:color="auto"/>
            </w:tcBorders>
            <w:shd w:val="clear" w:color="auto" w:fill="auto"/>
            <w:vAlign w:val="center"/>
            <w:hideMark/>
          </w:tcPr>
          <w:p w14:paraId="64F2330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A9D73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05CC19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A8AE5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135D3C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13/01/2021</w:t>
            </w:r>
          </w:p>
        </w:tc>
        <w:tc>
          <w:tcPr>
            <w:tcW w:w="0" w:type="auto"/>
            <w:tcBorders>
              <w:top w:val="nil"/>
              <w:left w:val="nil"/>
              <w:bottom w:val="single" w:sz="4" w:space="0" w:color="auto"/>
              <w:right w:val="single" w:sz="4" w:space="0" w:color="auto"/>
            </w:tcBorders>
            <w:shd w:val="clear" w:color="auto" w:fill="auto"/>
            <w:vAlign w:val="center"/>
            <w:hideMark/>
          </w:tcPr>
          <w:p w14:paraId="090ADA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2021-1-13_Mirataia II - Módulo I_95539,47_Extrato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06B677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95.539,47 </w:t>
            </w:r>
          </w:p>
        </w:tc>
        <w:tc>
          <w:tcPr>
            <w:tcW w:w="0" w:type="auto"/>
            <w:tcBorders>
              <w:top w:val="nil"/>
              <w:left w:val="nil"/>
              <w:bottom w:val="single" w:sz="4" w:space="0" w:color="auto"/>
              <w:right w:val="single" w:sz="4" w:space="0" w:color="auto"/>
            </w:tcBorders>
            <w:shd w:val="clear" w:color="auto" w:fill="auto"/>
            <w:vAlign w:val="center"/>
            <w:hideMark/>
          </w:tcPr>
          <w:p w14:paraId="336CFE9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77075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5B0155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7B37C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F17FEE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15/01/2021</w:t>
            </w:r>
          </w:p>
        </w:tc>
        <w:tc>
          <w:tcPr>
            <w:tcW w:w="0" w:type="auto"/>
            <w:tcBorders>
              <w:top w:val="nil"/>
              <w:left w:val="nil"/>
              <w:bottom w:val="single" w:sz="4" w:space="0" w:color="auto"/>
              <w:right w:val="single" w:sz="4" w:space="0" w:color="auto"/>
            </w:tcBorders>
            <w:shd w:val="clear" w:color="auto" w:fill="auto"/>
            <w:vAlign w:val="center"/>
            <w:hideMark/>
          </w:tcPr>
          <w:p w14:paraId="76999D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2021-1-15_Mirataia II - Módulo I_139696,24_Extrato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44FE4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139.696,24 </w:t>
            </w:r>
          </w:p>
        </w:tc>
        <w:tc>
          <w:tcPr>
            <w:tcW w:w="0" w:type="auto"/>
            <w:tcBorders>
              <w:top w:val="nil"/>
              <w:left w:val="nil"/>
              <w:bottom w:val="single" w:sz="4" w:space="0" w:color="auto"/>
              <w:right w:val="single" w:sz="4" w:space="0" w:color="auto"/>
            </w:tcBorders>
            <w:shd w:val="clear" w:color="auto" w:fill="auto"/>
            <w:vAlign w:val="center"/>
            <w:hideMark/>
          </w:tcPr>
          <w:p w14:paraId="37DBC0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479F4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212DD6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2E7F8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5DFDD6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25/01/2021</w:t>
            </w:r>
          </w:p>
        </w:tc>
        <w:tc>
          <w:tcPr>
            <w:tcW w:w="0" w:type="auto"/>
            <w:tcBorders>
              <w:top w:val="nil"/>
              <w:left w:val="nil"/>
              <w:bottom w:val="single" w:sz="4" w:space="0" w:color="auto"/>
              <w:right w:val="single" w:sz="4" w:space="0" w:color="auto"/>
            </w:tcBorders>
            <w:shd w:val="clear" w:color="auto" w:fill="auto"/>
            <w:vAlign w:val="center"/>
            <w:hideMark/>
          </w:tcPr>
          <w:p w14:paraId="483D6D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2021-1-25_Mirataia II - Módulo I_117341,32_Extrato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78EFFC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117.341,32 </w:t>
            </w:r>
          </w:p>
        </w:tc>
        <w:tc>
          <w:tcPr>
            <w:tcW w:w="0" w:type="auto"/>
            <w:tcBorders>
              <w:top w:val="nil"/>
              <w:left w:val="nil"/>
              <w:bottom w:val="single" w:sz="4" w:space="0" w:color="auto"/>
              <w:right w:val="single" w:sz="4" w:space="0" w:color="auto"/>
            </w:tcBorders>
            <w:shd w:val="clear" w:color="auto" w:fill="auto"/>
            <w:vAlign w:val="center"/>
            <w:hideMark/>
          </w:tcPr>
          <w:p w14:paraId="43F7F2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A2F42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20F155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C59C6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00DF44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28/01/2021</w:t>
            </w:r>
          </w:p>
        </w:tc>
        <w:tc>
          <w:tcPr>
            <w:tcW w:w="0" w:type="auto"/>
            <w:tcBorders>
              <w:top w:val="nil"/>
              <w:left w:val="nil"/>
              <w:bottom w:val="single" w:sz="4" w:space="0" w:color="auto"/>
              <w:right w:val="single" w:sz="4" w:space="0" w:color="auto"/>
            </w:tcBorders>
            <w:shd w:val="clear" w:color="auto" w:fill="auto"/>
            <w:vAlign w:val="center"/>
            <w:hideMark/>
          </w:tcPr>
          <w:p w14:paraId="126158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2021-1-28_Mirataia II - Módulo I_276555,73_Extrato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86771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276.555,73 </w:t>
            </w:r>
          </w:p>
        </w:tc>
        <w:tc>
          <w:tcPr>
            <w:tcW w:w="0" w:type="auto"/>
            <w:tcBorders>
              <w:top w:val="nil"/>
              <w:left w:val="nil"/>
              <w:bottom w:val="single" w:sz="4" w:space="0" w:color="auto"/>
              <w:right w:val="single" w:sz="4" w:space="0" w:color="auto"/>
            </w:tcBorders>
            <w:shd w:val="clear" w:color="auto" w:fill="auto"/>
            <w:vAlign w:val="center"/>
            <w:hideMark/>
          </w:tcPr>
          <w:p w14:paraId="3094834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C7C27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FF697C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B1D9A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CF8E1D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01/02/2021</w:t>
            </w:r>
          </w:p>
        </w:tc>
        <w:tc>
          <w:tcPr>
            <w:tcW w:w="0" w:type="auto"/>
            <w:tcBorders>
              <w:top w:val="nil"/>
              <w:left w:val="nil"/>
              <w:bottom w:val="single" w:sz="4" w:space="0" w:color="auto"/>
              <w:right w:val="single" w:sz="4" w:space="0" w:color="auto"/>
            </w:tcBorders>
            <w:shd w:val="clear" w:color="auto" w:fill="auto"/>
            <w:vAlign w:val="center"/>
            <w:hideMark/>
          </w:tcPr>
          <w:p w14:paraId="22FC079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2021-2-1_Mirataia II - Módulo I_217771,77_Extrato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9BAE3D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217.771,77 </w:t>
            </w:r>
          </w:p>
        </w:tc>
        <w:tc>
          <w:tcPr>
            <w:tcW w:w="0" w:type="auto"/>
            <w:tcBorders>
              <w:top w:val="nil"/>
              <w:left w:val="nil"/>
              <w:bottom w:val="single" w:sz="4" w:space="0" w:color="auto"/>
              <w:right w:val="single" w:sz="4" w:space="0" w:color="auto"/>
            </w:tcBorders>
            <w:shd w:val="clear" w:color="auto" w:fill="auto"/>
            <w:vAlign w:val="center"/>
            <w:hideMark/>
          </w:tcPr>
          <w:p w14:paraId="51C4C3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48F7E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E9A47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297BB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C7D08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08/02/2021</w:t>
            </w:r>
          </w:p>
        </w:tc>
        <w:tc>
          <w:tcPr>
            <w:tcW w:w="0" w:type="auto"/>
            <w:tcBorders>
              <w:top w:val="nil"/>
              <w:left w:val="nil"/>
              <w:bottom w:val="single" w:sz="4" w:space="0" w:color="auto"/>
              <w:right w:val="single" w:sz="4" w:space="0" w:color="auto"/>
            </w:tcBorders>
            <w:shd w:val="clear" w:color="auto" w:fill="auto"/>
            <w:vAlign w:val="center"/>
            <w:hideMark/>
          </w:tcPr>
          <w:p w14:paraId="33C2E1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2021-2-8_Mirataia II - Módulo I_240131,05_Extrato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45E77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240.131,05 </w:t>
            </w:r>
          </w:p>
        </w:tc>
        <w:tc>
          <w:tcPr>
            <w:tcW w:w="0" w:type="auto"/>
            <w:tcBorders>
              <w:top w:val="nil"/>
              <w:left w:val="nil"/>
              <w:bottom w:val="single" w:sz="4" w:space="0" w:color="auto"/>
              <w:right w:val="single" w:sz="4" w:space="0" w:color="auto"/>
            </w:tcBorders>
            <w:shd w:val="clear" w:color="auto" w:fill="auto"/>
            <w:vAlign w:val="center"/>
            <w:hideMark/>
          </w:tcPr>
          <w:p w14:paraId="52CC8B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C17D8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6BFB8A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57FF3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1E6B6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09/02/2021</w:t>
            </w:r>
          </w:p>
        </w:tc>
        <w:tc>
          <w:tcPr>
            <w:tcW w:w="0" w:type="auto"/>
            <w:tcBorders>
              <w:top w:val="nil"/>
              <w:left w:val="nil"/>
              <w:bottom w:val="single" w:sz="4" w:space="0" w:color="auto"/>
              <w:right w:val="single" w:sz="4" w:space="0" w:color="auto"/>
            </w:tcBorders>
            <w:shd w:val="clear" w:color="auto" w:fill="auto"/>
            <w:vAlign w:val="center"/>
            <w:hideMark/>
          </w:tcPr>
          <w:p w14:paraId="4AF323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2021-2-9_Mirataia II - Módulo I_251744,01_Extrato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CA448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251.744,01 </w:t>
            </w:r>
          </w:p>
        </w:tc>
        <w:tc>
          <w:tcPr>
            <w:tcW w:w="0" w:type="auto"/>
            <w:tcBorders>
              <w:top w:val="nil"/>
              <w:left w:val="nil"/>
              <w:bottom w:val="single" w:sz="4" w:space="0" w:color="auto"/>
              <w:right w:val="single" w:sz="4" w:space="0" w:color="auto"/>
            </w:tcBorders>
            <w:shd w:val="clear" w:color="auto" w:fill="auto"/>
            <w:vAlign w:val="center"/>
            <w:hideMark/>
          </w:tcPr>
          <w:p w14:paraId="756EC5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5AC86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6635B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1C117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73D62B6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19/02/2021</w:t>
            </w:r>
          </w:p>
        </w:tc>
        <w:tc>
          <w:tcPr>
            <w:tcW w:w="0" w:type="auto"/>
            <w:tcBorders>
              <w:top w:val="nil"/>
              <w:left w:val="nil"/>
              <w:bottom w:val="single" w:sz="4" w:space="0" w:color="auto"/>
              <w:right w:val="single" w:sz="4" w:space="0" w:color="auto"/>
            </w:tcBorders>
            <w:shd w:val="clear" w:color="auto" w:fill="auto"/>
            <w:vAlign w:val="center"/>
            <w:hideMark/>
          </w:tcPr>
          <w:p w14:paraId="7A4B61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2021-2-19_Mirataia II - Módulo I_152289,3_Extrato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8DE26C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152.289,30 </w:t>
            </w:r>
          </w:p>
        </w:tc>
        <w:tc>
          <w:tcPr>
            <w:tcW w:w="0" w:type="auto"/>
            <w:tcBorders>
              <w:top w:val="nil"/>
              <w:left w:val="nil"/>
              <w:bottom w:val="single" w:sz="4" w:space="0" w:color="auto"/>
              <w:right w:val="single" w:sz="4" w:space="0" w:color="auto"/>
            </w:tcBorders>
            <w:shd w:val="clear" w:color="auto" w:fill="auto"/>
            <w:vAlign w:val="center"/>
            <w:hideMark/>
          </w:tcPr>
          <w:p w14:paraId="3D8223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49F114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57E6AA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28A44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7B32DAA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24/02/2021</w:t>
            </w:r>
          </w:p>
        </w:tc>
        <w:tc>
          <w:tcPr>
            <w:tcW w:w="0" w:type="auto"/>
            <w:tcBorders>
              <w:top w:val="nil"/>
              <w:left w:val="nil"/>
              <w:bottom w:val="single" w:sz="4" w:space="0" w:color="auto"/>
              <w:right w:val="single" w:sz="4" w:space="0" w:color="auto"/>
            </w:tcBorders>
            <w:shd w:val="clear" w:color="auto" w:fill="auto"/>
            <w:vAlign w:val="center"/>
            <w:hideMark/>
          </w:tcPr>
          <w:p w14:paraId="68FA64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2021-2-24_Mirataia II - Módulo I_305861,95_Extrato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8EC635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305.861,95 </w:t>
            </w:r>
          </w:p>
        </w:tc>
        <w:tc>
          <w:tcPr>
            <w:tcW w:w="0" w:type="auto"/>
            <w:tcBorders>
              <w:top w:val="nil"/>
              <w:left w:val="nil"/>
              <w:bottom w:val="single" w:sz="4" w:space="0" w:color="auto"/>
              <w:right w:val="single" w:sz="4" w:space="0" w:color="auto"/>
            </w:tcBorders>
            <w:shd w:val="clear" w:color="auto" w:fill="auto"/>
            <w:vAlign w:val="center"/>
            <w:hideMark/>
          </w:tcPr>
          <w:p w14:paraId="4FAB2EE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53461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138A50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CE6FB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39FD03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01/03/2021</w:t>
            </w:r>
          </w:p>
        </w:tc>
        <w:tc>
          <w:tcPr>
            <w:tcW w:w="0" w:type="auto"/>
            <w:tcBorders>
              <w:top w:val="nil"/>
              <w:left w:val="nil"/>
              <w:bottom w:val="single" w:sz="4" w:space="0" w:color="auto"/>
              <w:right w:val="single" w:sz="4" w:space="0" w:color="auto"/>
            </w:tcBorders>
            <w:shd w:val="clear" w:color="auto" w:fill="auto"/>
            <w:vAlign w:val="center"/>
            <w:hideMark/>
          </w:tcPr>
          <w:p w14:paraId="65038B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2021-3-1_Mirataia II - Módulo I_151861,09_Extrato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40E45B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151.861,09 </w:t>
            </w:r>
          </w:p>
        </w:tc>
        <w:tc>
          <w:tcPr>
            <w:tcW w:w="0" w:type="auto"/>
            <w:tcBorders>
              <w:top w:val="nil"/>
              <w:left w:val="nil"/>
              <w:bottom w:val="single" w:sz="4" w:space="0" w:color="auto"/>
              <w:right w:val="single" w:sz="4" w:space="0" w:color="auto"/>
            </w:tcBorders>
            <w:shd w:val="clear" w:color="auto" w:fill="auto"/>
            <w:vAlign w:val="center"/>
            <w:hideMark/>
          </w:tcPr>
          <w:p w14:paraId="429569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90F764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3DEEA4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2002D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819D14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15/03/2021</w:t>
            </w:r>
          </w:p>
        </w:tc>
        <w:tc>
          <w:tcPr>
            <w:tcW w:w="0" w:type="auto"/>
            <w:tcBorders>
              <w:top w:val="nil"/>
              <w:left w:val="nil"/>
              <w:bottom w:val="single" w:sz="4" w:space="0" w:color="auto"/>
              <w:right w:val="single" w:sz="4" w:space="0" w:color="auto"/>
            </w:tcBorders>
            <w:shd w:val="clear" w:color="auto" w:fill="auto"/>
            <w:vAlign w:val="center"/>
            <w:hideMark/>
          </w:tcPr>
          <w:p w14:paraId="217DEB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2021-3-15_Mirataia II - Módulo I_171588,13_Extrato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6BCB61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171.588,13 </w:t>
            </w:r>
          </w:p>
        </w:tc>
        <w:tc>
          <w:tcPr>
            <w:tcW w:w="0" w:type="auto"/>
            <w:tcBorders>
              <w:top w:val="nil"/>
              <w:left w:val="nil"/>
              <w:bottom w:val="single" w:sz="4" w:space="0" w:color="auto"/>
              <w:right w:val="single" w:sz="4" w:space="0" w:color="auto"/>
            </w:tcBorders>
            <w:shd w:val="clear" w:color="auto" w:fill="auto"/>
            <w:vAlign w:val="center"/>
            <w:hideMark/>
          </w:tcPr>
          <w:p w14:paraId="40A385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C4DE88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632BD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CE47B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9A2DC0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25/03/2021</w:t>
            </w:r>
          </w:p>
        </w:tc>
        <w:tc>
          <w:tcPr>
            <w:tcW w:w="0" w:type="auto"/>
            <w:tcBorders>
              <w:top w:val="nil"/>
              <w:left w:val="nil"/>
              <w:bottom w:val="single" w:sz="4" w:space="0" w:color="auto"/>
              <w:right w:val="single" w:sz="4" w:space="0" w:color="auto"/>
            </w:tcBorders>
            <w:shd w:val="clear" w:color="auto" w:fill="auto"/>
            <w:vAlign w:val="center"/>
            <w:hideMark/>
          </w:tcPr>
          <w:p w14:paraId="07DECA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2021-3-25_Mirataia II - Módulo I_103396,72_Extrato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910928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103.396,72 </w:t>
            </w:r>
          </w:p>
        </w:tc>
        <w:tc>
          <w:tcPr>
            <w:tcW w:w="0" w:type="auto"/>
            <w:tcBorders>
              <w:top w:val="nil"/>
              <w:left w:val="nil"/>
              <w:bottom w:val="single" w:sz="4" w:space="0" w:color="auto"/>
              <w:right w:val="single" w:sz="4" w:space="0" w:color="auto"/>
            </w:tcBorders>
            <w:shd w:val="clear" w:color="auto" w:fill="auto"/>
            <w:vAlign w:val="center"/>
            <w:hideMark/>
          </w:tcPr>
          <w:p w14:paraId="5BD116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F601D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AF604E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95BB2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5338F3F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09/04/2021</w:t>
            </w:r>
          </w:p>
        </w:tc>
        <w:tc>
          <w:tcPr>
            <w:tcW w:w="0" w:type="auto"/>
            <w:tcBorders>
              <w:top w:val="nil"/>
              <w:left w:val="nil"/>
              <w:bottom w:val="single" w:sz="4" w:space="0" w:color="auto"/>
              <w:right w:val="single" w:sz="4" w:space="0" w:color="auto"/>
            </w:tcBorders>
            <w:shd w:val="clear" w:color="auto" w:fill="auto"/>
            <w:vAlign w:val="center"/>
            <w:hideMark/>
          </w:tcPr>
          <w:p w14:paraId="4AF566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2021-4-9_Mirataia II - Módulo I_314370,91_Extrato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3575BE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314.370,91 </w:t>
            </w:r>
          </w:p>
        </w:tc>
        <w:tc>
          <w:tcPr>
            <w:tcW w:w="0" w:type="auto"/>
            <w:tcBorders>
              <w:top w:val="nil"/>
              <w:left w:val="nil"/>
              <w:bottom w:val="single" w:sz="4" w:space="0" w:color="auto"/>
              <w:right w:val="single" w:sz="4" w:space="0" w:color="auto"/>
            </w:tcBorders>
            <w:shd w:val="clear" w:color="auto" w:fill="auto"/>
            <w:vAlign w:val="center"/>
            <w:hideMark/>
          </w:tcPr>
          <w:p w14:paraId="096D8C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AB2085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3B3058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263CC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4F7512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16/04/2021</w:t>
            </w:r>
          </w:p>
        </w:tc>
        <w:tc>
          <w:tcPr>
            <w:tcW w:w="0" w:type="auto"/>
            <w:tcBorders>
              <w:top w:val="nil"/>
              <w:left w:val="nil"/>
              <w:bottom w:val="single" w:sz="4" w:space="0" w:color="auto"/>
              <w:right w:val="single" w:sz="4" w:space="0" w:color="auto"/>
            </w:tcBorders>
            <w:shd w:val="clear" w:color="auto" w:fill="auto"/>
            <w:vAlign w:val="center"/>
            <w:hideMark/>
          </w:tcPr>
          <w:p w14:paraId="5EF00B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2021-4-16_Mirataia II - Módulo I_155838,48_Extrato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9F5DCE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155.838,48 </w:t>
            </w:r>
          </w:p>
        </w:tc>
        <w:tc>
          <w:tcPr>
            <w:tcW w:w="0" w:type="auto"/>
            <w:tcBorders>
              <w:top w:val="nil"/>
              <w:left w:val="nil"/>
              <w:bottom w:val="single" w:sz="4" w:space="0" w:color="auto"/>
              <w:right w:val="single" w:sz="4" w:space="0" w:color="auto"/>
            </w:tcBorders>
            <w:shd w:val="clear" w:color="auto" w:fill="auto"/>
            <w:vAlign w:val="center"/>
            <w:hideMark/>
          </w:tcPr>
          <w:p w14:paraId="28296F7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8A66D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CA5190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E822E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358EB78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19/04/2021</w:t>
            </w:r>
          </w:p>
        </w:tc>
        <w:tc>
          <w:tcPr>
            <w:tcW w:w="0" w:type="auto"/>
            <w:tcBorders>
              <w:top w:val="nil"/>
              <w:left w:val="nil"/>
              <w:bottom w:val="single" w:sz="4" w:space="0" w:color="auto"/>
              <w:right w:val="single" w:sz="4" w:space="0" w:color="auto"/>
            </w:tcBorders>
            <w:shd w:val="clear" w:color="auto" w:fill="auto"/>
            <w:vAlign w:val="center"/>
            <w:hideMark/>
          </w:tcPr>
          <w:p w14:paraId="3F22985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2021-4-19_Mirataia II - Módulo I_173418,9_Extrato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D3A4E1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173.418,90 </w:t>
            </w:r>
          </w:p>
        </w:tc>
        <w:tc>
          <w:tcPr>
            <w:tcW w:w="0" w:type="auto"/>
            <w:tcBorders>
              <w:top w:val="nil"/>
              <w:left w:val="nil"/>
              <w:bottom w:val="single" w:sz="4" w:space="0" w:color="auto"/>
              <w:right w:val="single" w:sz="4" w:space="0" w:color="auto"/>
            </w:tcBorders>
            <w:shd w:val="clear" w:color="auto" w:fill="auto"/>
            <w:vAlign w:val="center"/>
            <w:hideMark/>
          </w:tcPr>
          <w:p w14:paraId="30D1B8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8A27D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0EB84E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BE9E6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FD096D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13/05/2021</w:t>
            </w:r>
          </w:p>
        </w:tc>
        <w:tc>
          <w:tcPr>
            <w:tcW w:w="0" w:type="auto"/>
            <w:tcBorders>
              <w:top w:val="nil"/>
              <w:left w:val="nil"/>
              <w:bottom w:val="single" w:sz="4" w:space="0" w:color="auto"/>
              <w:right w:val="single" w:sz="4" w:space="0" w:color="auto"/>
            </w:tcBorders>
            <w:shd w:val="clear" w:color="auto" w:fill="auto"/>
            <w:vAlign w:val="center"/>
            <w:hideMark/>
          </w:tcPr>
          <w:p w14:paraId="503858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2021-5-13_Mirataia II - Módulo I_171825,51_Extrato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CB76DB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171.825,51 </w:t>
            </w:r>
          </w:p>
        </w:tc>
        <w:tc>
          <w:tcPr>
            <w:tcW w:w="0" w:type="auto"/>
            <w:tcBorders>
              <w:top w:val="nil"/>
              <w:left w:val="nil"/>
              <w:bottom w:val="single" w:sz="4" w:space="0" w:color="auto"/>
              <w:right w:val="single" w:sz="4" w:space="0" w:color="auto"/>
            </w:tcBorders>
            <w:shd w:val="clear" w:color="auto" w:fill="auto"/>
            <w:vAlign w:val="center"/>
            <w:hideMark/>
          </w:tcPr>
          <w:p w14:paraId="43F99AA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9AE5B2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BAE43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56E31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3E53D52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21/05/2021</w:t>
            </w:r>
          </w:p>
        </w:tc>
        <w:tc>
          <w:tcPr>
            <w:tcW w:w="0" w:type="auto"/>
            <w:tcBorders>
              <w:top w:val="nil"/>
              <w:left w:val="nil"/>
              <w:bottom w:val="single" w:sz="4" w:space="0" w:color="auto"/>
              <w:right w:val="single" w:sz="4" w:space="0" w:color="auto"/>
            </w:tcBorders>
            <w:shd w:val="clear" w:color="auto" w:fill="auto"/>
            <w:vAlign w:val="center"/>
            <w:hideMark/>
          </w:tcPr>
          <w:p w14:paraId="31244E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2021-5-21_Mirataia II - Módulo I_155628,53_Extrato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8D1F96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155.628,53 </w:t>
            </w:r>
          </w:p>
        </w:tc>
        <w:tc>
          <w:tcPr>
            <w:tcW w:w="0" w:type="auto"/>
            <w:tcBorders>
              <w:top w:val="nil"/>
              <w:left w:val="nil"/>
              <w:bottom w:val="single" w:sz="4" w:space="0" w:color="auto"/>
              <w:right w:val="single" w:sz="4" w:space="0" w:color="auto"/>
            </w:tcBorders>
            <w:shd w:val="clear" w:color="auto" w:fill="auto"/>
            <w:vAlign w:val="center"/>
            <w:hideMark/>
          </w:tcPr>
          <w:p w14:paraId="0A5980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6B285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1926FD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ECD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3D42D6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24/05/2021</w:t>
            </w:r>
          </w:p>
        </w:tc>
        <w:tc>
          <w:tcPr>
            <w:tcW w:w="0" w:type="auto"/>
            <w:tcBorders>
              <w:top w:val="nil"/>
              <w:left w:val="nil"/>
              <w:bottom w:val="single" w:sz="4" w:space="0" w:color="auto"/>
              <w:right w:val="single" w:sz="4" w:space="0" w:color="auto"/>
            </w:tcBorders>
            <w:shd w:val="clear" w:color="auto" w:fill="auto"/>
            <w:vAlign w:val="center"/>
            <w:hideMark/>
          </w:tcPr>
          <w:p w14:paraId="4DDD83B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2021-5-24_Mirataia II - Módulo I_324928,15_Extrato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613953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324.928,15 </w:t>
            </w:r>
          </w:p>
        </w:tc>
        <w:tc>
          <w:tcPr>
            <w:tcW w:w="0" w:type="auto"/>
            <w:tcBorders>
              <w:top w:val="nil"/>
              <w:left w:val="nil"/>
              <w:bottom w:val="single" w:sz="4" w:space="0" w:color="auto"/>
              <w:right w:val="single" w:sz="4" w:space="0" w:color="auto"/>
            </w:tcBorders>
            <w:shd w:val="clear" w:color="auto" w:fill="auto"/>
            <w:vAlign w:val="center"/>
            <w:hideMark/>
          </w:tcPr>
          <w:p w14:paraId="784F67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32EB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10CA0D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DA600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9A2D83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25/05/2021</w:t>
            </w:r>
          </w:p>
        </w:tc>
        <w:tc>
          <w:tcPr>
            <w:tcW w:w="0" w:type="auto"/>
            <w:tcBorders>
              <w:top w:val="nil"/>
              <w:left w:val="nil"/>
              <w:bottom w:val="single" w:sz="4" w:space="0" w:color="auto"/>
              <w:right w:val="single" w:sz="4" w:space="0" w:color="auto"/>
            </w:tcBorders>
            <w:shd w:val="clear" w:color="auto" w:fill="auto"/>
            <w:vAlign w:val="center"/>
            <w:hideMark/>
          </w:tcPr>
          <w:p w14:paraId="074D90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2021-5-25_Mirataia II - Módulo I_134058,39_Extrato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5AFFBA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134.058,39 </w:t>
            </w:r>
          </w:p>
        </w:tc>
        <w:tc>
          <w:tcPr>
            <w:tcW w:w="0" w:type="auto"/>
            <w:tcBorders>
              <w:top w:val="nil"/>
              <w:left w:val="nil"/>
              <w:bottom w:val="single" w:sz="4" w:space="0" w:color="auto"/>
              <w:right w:val="single" w:sz="4" w:space="0" w:color="auto"/>
            </w:tcBorders>
            <w:shd w:val="clear" w:color="auto" w:fill="auto"/>
            <w:vAlign w:val="center"/>
            <w:hideMark/>
          </w:tcPr>
          <w:p w14:paraId="0B56A5A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61E3C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AC973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82EF7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62A354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31/05/2021</w:t>
            </w:r>
          </w:p>
        </w:tc>
        <w:tc>
          <w:tcPr>
            <w:tcW w:w="0" w:type="auto"/>
            <w:tcBorders>
              <w:top w:val="nil"/>
              <w:left w:val="nil"/>
              <w:bottom w:val="single" w:sz="4" w:space="0" w:color="auto"/>
              <w:right w:val="single" w:sz="4" w:space="0" w:color="auto"/>
            </w:tcBorders>
            <w:shd w:val="clear" w:color="auto" w:fill="auto"/>
            <w:vAlign w:val="center"/>
            <w:hideMark/>
          </w:tcPr>
          <w:p w14:paraId="5C4B88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2021-5-31_Mirataia II - Módulo I_109807,83_Extrato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8D1415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109.807,83 </w:t>
            </w:r>
          </w:p>
        </w:tc>
        <w:tc>
          <w:tcPr>
            <w:tcW w:w="0" w:type="auto"/>
            <w:tcBorders>
              <w:top w:val="nil"/>
              <w:left w:val="nil"/>
              <w:bottom w:val="single" w:sz="4" w:space="0" w:color="auto"/>
              <w:right w:val="single" w:sz="4" w:space="0" w:color="auto"/>
            </w:tcBorders>
            <w:shd w:val="clear" w:color="auto" w:fill="auto"/>
            <w:vAlign w:val="center"/>
            <w:hideMark/>
          </w:tcPr>
          <w:p w14:paraId="6EC4A4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8F568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6A1C2E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33105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2B07E71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06/07/2021</w:t>
            </w:r>
          </w:p>
        </w:tc>
        <w:tc>
          <w:tcPr>
            <w:tcW w:w="0" w:type="auto"/>
            <w:tcBorders>
              <w:top w:val="nil"/>
              <w:left w:val="nil"/>
              <w:bottom w:val="single" w:sz="4" w:space="0" w:color="auto"/>
              <w:right w:val="single" w:sz="4" w:space="0" w:color="auto"/>
            </w:tcBorders>
            <w:shd w:val="clear" w:color="auto" w:fill="auto"/>
            <w:vAlign w:val="center"/>
            <w:hideMark/>
          </w:tcPr>
          <w:p w14:paraId="69399B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2021-7-6_Mirataia II - Módulo I_159265,51_Extrato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201DE5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159.265,51 </w:t>
            </w:r>
          </w:p>
        </w:tc>
        <w:tc>
          <w:tcPr>
            <w:tcW w:w="0" w:type="auto"/>
            <w:tcBorders>
              <w:top w:val="nil"/>
              <w:left w:val="nil"/>
              <w:bottom w:val="single" w:sz="4" w:space="0" w:color="auto"/>
              <w:right w:val="single" w:sz="4" w:space="0" w:color="auto"/>
            </w:tcBorders>
            <w:shd w:val="clear" w:color="auto" w:fill="auto"/>
            <w:vAlign w:val="center"/>
            <w:hideMark/>
          </w:tcPr>
          <w:p w14:paraId="7CBA97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4A4E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DDBFAA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BF2B3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2EEA2DF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12/07/2021</w:t>
            </w:r>
          </w:p>
        </w:tc>
        <w:tc>
          <w:tcPr>
            <w:tcW w:w="0" w:type="auto"/>
            <w:tcBorders>
              <w:top w:val="nil"/>
              <w:left w:val="nil"/>
              <w:bottom w:val="single" w:sz="4" w:space="0" w:color="auto"/>
              <w:right w:val="single" w:sz="4" w:space="0" w:color="auto"/>
            </w:tcBorders>
            <w:shd w:val="clear" w:color="auto" w:fill="auto"/>
            <w:vAlign w:val="center"/>
            <w:hideMark/>
          </w:tcPr>
          <w:p w14:paraId="68F1DA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2021-7-12_Mirataia II - Módulo I_106112,45_Extrato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151CF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106.112,45 </w:t>
            </w:r>
          </w:p>
        </w:tc>
        <w:tc>
          <w:tcPr>
            <w:tcW w:w="0" w:type="auto"/>
            <w:tcBorders>
              <w:top w:val="nil"/>
              <w:left w:val="nil"/>
              <w:bottom w:val="single" w:sz="4" w:space="0" w:color="auto"/>
              <w:right w:val="single" w:sz="4" w:space="0" w:color="auto"/>
            </w:tcBorders>
            <w:shd w:val="clear" w:color="auto" w:fill="auto"/>
            <w:vAlign w:val="center"/>
            <w:hideMark/>
          </w:tcPr>
          <w:p w14:paraId="5AA200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3EAB2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05299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2BF85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0E2FE5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23/07/2021</w:t>
            </w:r>
          </w:p>
        </w:tc>
        <w:tc>
          <w:tcPr>
            <w:tcW w:w="0" w:type="auto"/>
            <w:tcBorders>
              <w:top w:val="nil"/>
              <w:left w:val="nil"/>
              <w:bottom w:val="single" w:sz="4" w:space="0" w:color="auto"/>
              <w:right w:val="single" w:sz="4" w:space="0" w:color="auto"/>
            </w:tcBorders>
            <w:shd w:val="clear" w:color="auto" w:fill="auto"/>
            <w:vAlign w:val="center"/>
            <w:hideMark/>
          </w:tcPr>
          <w:p w14:paraId="6F4531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2021-7-23_Mirataia II - Módulo I_395389,75_Extrato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C7D04D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395.389,75 </w:t>
            </w:r>
          </w:p>
        </w:tc>
        <w:tc>
          <w:tcPr>
            <w:tcW w:w="0" w:type="auto"/>
            <w:tcBorders>
              <w:top w:val="nil"/>
              <w:left w:val="nil"/>
              <w:bottom w:val="single" w:sz="4" w:space="0" w:color="auto"/>
              <w:right w:val="single" w:sz="4" w:space="0" w:color="auto"/>
            </w:tcBorders>
            <w:shd w:val="clear" w:color="auto" w:fill="auto"/>
            <w:vAlign w:val="center"/>
            <w:hideMark/>
          </w:tcPr>
          <w:p w14:paraId="733040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2DA4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346BC4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18625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28256B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28/07/2021</w:t>
            </w:r>
          </w:p>
        </w:tc>
        <w:tc>
          <w:tcPr>
            <w:tcW w:w="0" w:type="auto"/>
            <w:tcBorders>
              <w:top w:val="nil"/>
              <w:left w:val="nil"/>
              <w:bottom w:val="single" w:sz="4" w:space="0" w:color="auto"/>
              <w:right w:val="single" w:sz="4" w:space="0" w:color="auto"/>
            </w:tcBorders>
            <w:shd w:val="clear" w:color="auto" w:fill="auto"/>
            <w:vAlign w:val="center"/>
            <w:hideMark/>
          </w:tcPr>
          <w:p w14:paraId="2D4659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2021-7-28_Mirataia II - Módulo I_366712,18_Extrato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D2C04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366.712,18 </w:t>
            </w:r>
          </w:p>
        </w:tc>
        <w:tc>
          <w:tcPr>
            <w:tcW w:w="0" w:type="auto"/>
            <w:tcBorders>
              <w:top w:val="nil"/>
              <w:left w:val="nil"/>
              <w:bottom w:val="single" w:sz="4" w:space="0" w:color="auto"/>
              <w:right w:val="single" w:sz="4" w:space="0" w:color="auto"/>
            </w:tcBorders>
            <w:shd w:val="clear" w:color="auto" w:fill="auto"/>
            <w:vAlign w:val="center"/>
            <w:hideMark/>
          </w:tcPr>
          <w:p w14:paraId="76284A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2CC50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1F7786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B2882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B1F0BB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17/08/2021</w:t>
            </w:r>
          </w:p>
        </w:tc>
        <w:tc>
          <w:tcPr>
            <w:tcW w:w="0" w:type="auto"/>
            <w:tcBorders>
              <w:top w:val="nil"/>
              <w:left w:val="nil"/>
              <w:bottom w:val="single" w:sz="4" w:space="0" w:color="auto"/>
              <w:right w:val="single" w:sz="4" w:space="0" w:color="auto"/>
            </w:tcBorders>
            <w:shd w:val="clear" w:color="auto" w:fill="auto"/>
            <w:vAlign w:val="center"/>
            <w:hideMark/>
          </w:tcPr>
          <w:p w14:paraId="4111AF4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2021-8-17_Mirataia II - Módulo I_372205,14_Extrato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E7DB59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372.205,14 </w:t>
            </w:r>
          </w:p>
        </w:tc>
        <w:tc>
          <w:tcPr>
            <w:tcW w:w="0" w:type="auto"/>
            <w:tcBorders>
              <w:top w:val="nil"/>
              <w:left w:val="nil"/>
              <w:bottom w:val="single" w:sz="4" w:space="0" w:color="auto"/>
              <w:right w:val="single" w:sz="4" w:space="0" w:color="auto"/>
            </w:tcBorders>
            <w:shd w:val="clear" w:color="auto" w:fill="auto"/>
            <w:vAlign w:val="center"/>
            <w:hideMark/>
          </w:tcPr>
          <w:p w14:paraId="17AC65A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BC4A4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99E74E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D2E7A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3F0CC7A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25/08/2021</w:t>
            </w:r>
          </w:p>
        </w:tc>
        <w:tc>
          <w:tcPr>
            <w:tcW w:w="0" w:type="auto"/>
            <w:tcBorders>
              <w:top w:val="nil"/>
              <w:left w:val="nil"/>
              <w:bottom w:val="single" w:sz="4" w:space="0" w:color="auto"/>
              <w:right w:val="single" w:sz="4" w:space="0" w:color="auto"/>
            </w:tcBorders>
            <w:shd w:val="clear" w:color="auto" w:fill="auto"/>
            <w:vAlign w:val="center"/>
            <w:hideMark/>
          </w:tcPr>
          <w:p w14:paraId="68544C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2021-8-25_Mirataia II - Módulo I_159399,52_Extrato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503D32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159.399,52 </w:t>
            </w:r>
          </w:p>
        </w:tc>
        <w:tc>
          <w:tcPr>
            <w:tcW w:w="0" w:type="auto"/>
            <w:tcBorders>
              <w:top w:val="nil"/>
              <w:left w:val="nil"/>
              <w:bottom w:val="single" w:sz="4" w:space="0" w:color="auto"/>
              <w:right w:val="single" w:sz="4" w:space="0" w:color="auto"/>
            </w:tcBorders>
            <w:shd w:val="clear" w:color="auto" w:fill="auto"/>
            <w:vAlign w:val="center"/>
            <w:hideMark/>
          </w:tcPr>
          <w:p w14:paraId="7EC745F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DD32E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17CA9E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F7502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70CAD5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27/08/2021</w:t>
            </w:r>
          </w:p>
        </w:tc>
        <w:tc>
          <w:tcPr>
            <w:tcW w:w="0" w:type="auto"/>
            <w:tcBorders>
              <w:top w:val="nil"/>
              <w:left w:val="nil"/>
              <w:bottom w:val="single" w:sz="4" w:space="0" w:color="auto"/>
              <w:right w:val="single" w:sz="4" w:space="0" w:color="auto"/>
            </w:tcBorders>
            <w:shd w:val="clear" w:color="auto" w:fill="auto"/>
            <w:vAlign w:val="center"/>
            <w:hideMark/>
          </w:tcPr>
          <w:p w14:paraId="3072B6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2021-8-27_Mirataia II - Módulo I_174955,68_Extrato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D399B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174.955,68 </w:t>
            </w:r>
          </w:p>
        </w:tc>
        <w:tc>
          <w:tcPr>
            <w:tcW w:w="0" w:type="auto"/>
            <w:tcBorders>
              <w:top w:val="nil"/>
              <w:left w:val="nil"/>
              <w:bottom w:val="single" w:sz="4" w:space="0" w:color="auto"/>
              <w:right w:val="single" w:sz="4" w:space="0" w:color="auto"/>
            </w:tcBorders>
            <w:shd w:val="clear" w:color="auto" w:fill="auto"/>
            <w:vAlign w:val="center"/>
            <w:hideMark/>
          </w:tcPr>
          <w:p w14:paraId="3FBDF4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55AA5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306403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8F5D5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4FC723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30/08/2021</w:t>
            </w:r>
          </w:p>
        </w:tc>
        <w:tc>
          <w:tcPr>
            <w:tcW w:w="0" w:type="auto"/>
            <w:tcBorders>
              <w:top w:val="nil"/>
              <w:left w:val="nil"/>
              <w:bottom w:val="single" w:sz="4" w:space="0" w:color="auto"/>
              <w:right w:val="single" w:sz="4" w:space="0" w:color="auto"/>
            </w:tcBorders>
            <w:shd w:val="clear" w:color="auto" w:fill="auto"/>
            <w:vAlign w:val="center"/>
            <w:hideMark/>
          </w:tcPr>
          <w:p w14:paraId="33B6E7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2021-8-30_Mirataia II - Módulo I_196422,35_Extrato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ADEB75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196.422,35 </w:t>
            </w:r>
          </w:p>
        </w:tc>
        <w:tc>
          <w:tcPr>
            <w:tcW w:w="0" w:type="auto"/>
            <w:tcBorders>
              <w:top w:val="nil"/>
              <w:left w:val="nil"/>
              <w:bottom w:val="single" w:sz="4" w:space="0" w:color="auto"/>
              <w:right w:val="single" w:sz="4" w:space="0" w:color="auto"/>
            </w:tcBorders>
            <w:shd w:val="clear" w:color="auto" w:fill="auto"/>
            <w:vAlign w:val="center"/>
            <w:hideMark/>
          </w:tcPr>
          <w:p w14:paraId="1D2C3C4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51148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BBDE98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DB475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344DA78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02/09/2021</w:t>
            </w:r>
          </w:p>
        </w:tc>
        <w:tc>
          <w:tcPr>
            <w:tcW w:w="0" w:type="auto"/>
            <w:tcBorders>
              <w:top w:val="nil"/>
              <w:left w:val="nil"/>
              <w:bottom w:val="single" w:sz="4" w:space="0" w:color="auto"/>
              <w:right w:val="single" w:sz="4" w:space="0" w:color="auto"/>
            </w:tcBorders>
            <w:shd w:val="clear" w:color="auto" w:fill="auto"/>
            <w:vAlign w:val="center"/>
            <w:hideMark/>
          </w:tcPr>
          <w:p w14:paraId="221FEF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2021-9-2_Mirataia II - Módulo I_182469,76_Extrato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E289AF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182.469,76 </w:t>
            </w:r>
          </w:p>
        </w:tc>
        <w:tc>
          <w:tcPr>
            <w:tcW w:w="0" w:type="auto"/>
            <w:tcBorders>
              <w:top w:val="nil"/>
              <w:left w:val="nil"/>
              <w:bottom w:val="single" w:sz="4" w:space="0" w:color="auto"/>
              <w:right w:val="single" w:sz="4" w:space="0" w:color="auto"/>
            </w:tcBorders>
            <w:shd w:val="clear" w:color="auto" w:fill="auto"/>
            <w:vAlign w:val="center"/>
            <w:hideMark/>
          </w:tcPr>
          <w:p w14:paraId="36CD15D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4CB06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759D0B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B5B2F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89EB6E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10/09/2021</w:t>
            </w:r>
          </w:p>
        </w:tc>
        <w:tc>
          <w:tcPr>
            <w:tcW w:w="0" w:type="auto"/>
            <w:tcBorders>
              <w:top w:val="nil"/>
              <w:left w:val="nil"/>
              <w:bottom w:val="single" w:sz="4" w:space="0" w:color="auto"/>
              <w:right w:val="single" w:sz="4" w:space="0" w:color="auto"/>
            </w:tcBorders>
            <w:shd w:val="clear" w:color="auto" w:fill="auto"/>
            <w:vAlign w:val="center"/>
            <w:hideMark/>
          </w:tcPr>
          <w:p w14:paraId="2BDB45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2021-9-10_Mirataia II - Módulo I_186995,34_Extrato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614CF0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186.995,34 </w:t>
            </w:r>
          </w:p>
        </w:tc>
        <w:tc>
          <w:tcPr>
            <w:tcW w:w="0" w:type="auto"/>
            <w:tcBorders>
              <w:top w:val="nil"/>
              <w:left w:val="nil"/>
              <w:bottom w:val="single" w:sz="4" w:space="0" w:color="auto"/>
              <w:right w:val="single" w:sz="4" w:space="0" w:color="auto"/>
            </w:tcBorders>
            <w:shd w:val="clear" w:color="auto" w:fill="auto"/>
            <w:vAlign w:val="center"/>
            <w:hideMark/>
          </w:tcPr>
          <w:p w14:paraId="37566C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996C03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33DA22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A9775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3F54238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16/09/2021</w:t>
            </w:r>
          </w:p>
        </w:tc>
        <w:tc>
          <w:tcPr>
            <w:tcW w:w="0" w:type="auto"/>
            <w:tcBorders>
              <w:top w:val="nil"/>
              <w:left w:val="nil"/>
              <w:bottom w:val="single" w:sz="4" w:space="0" w:color="auto"/>
              <w:right w:val="single" w:sz="4" w:space="0" w:color="auto"/>
            </w:tcBorders>
            <w:shd w:val="clear" w:color="auto" w:fill="auto"/>
            <w:vAlign w:val="center"/>
            <w:hideMark/>
          </w:tcPr>
          <w:p w14:paraId="19E444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2021-9-16_Mirataia II - Módulo I_205333,85_Extrato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1CBEF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205.333,85 </w:t>
            </w:r>
          </w:p>
        </w:tc>
        <w:tc>
          <w:tcPr>
            <w:tcW w:w="0" w:type="auto"/>
            <w:tcBorders>
              <w:top w:val="nil"/>
              <w:left w:val="nil"/>
              <w:bottom w:val="single" w:sz="4" w:space="0" w:color="auto"/>
              <w:right w:val="single" w:sz="4" w:space="0" w:color="auto"/>
            </w:tcBorders>
            <w:shd w:val="clear" w:color="auto" w:fill="auto"/>
            <w:vAlign w:val="center"/>
            <w:hideMark/>
          </w:tcPr>
          <w:p w14:paraId="1AD631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63A3C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E16761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83ABE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C65C98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28/09/2021</w:t>
            </w:r>
          </w:p>
        </w:tc>
        <w:tc>
          <w:tcPr>
            <w:tcW w:w="0" w:type="auto"/>
            <w:tcBorders>
              <w:top w:val="nil"/>
              <w:left w:val="nil"/>
              <w:bottom w:val="single" w:sz="4" w:space="0" w:color="auto"/>
              <w:right w:val="single" w:sz="4" w:space="0" w:color="auto"/>
            </w:tcBorders>
            <w:shd w:val="clear" w:color="auto" w:fill="auto"/>
            <w:vAlign w:val="center"/>
            <w:hideMark/>
          </w:tcPr>
          <w:p w14:paraId="17F1246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2021-9-28_Mirataia II - Módulo I_334582,84_Extrato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90D32B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334.582,84 </w:t>
            </w:r>
          </w:p>
        </w:tc>
        <w:tc>
          <w:tcPr>
            <w:tcW w:w="0" w:type="auto"/>
            <w:tcBorders>
              <w:top w:val="nil"/>
              <w:left w:val="nil"/>
              <w:bottom w:val="single" w:sz="4" w:space="0" w:color="auto"/>
              <w:right w:val="single" w:sz="4" w:space="0" w:color="auto"/>
            </w:tcBorders>
            <w:shd w:val="clear" w:color="auto" w:fill="auto"/>
            <w:vAlign w:val="center"/>
            <w:hideMark/>
          </w:tcPr>
          <w:p w14:paraId="2A6081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36393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424087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BC518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98F87D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04/10/2021</w:t>
            </w:r>
          </w:p>
        </w:tc>
        <w:tc>
          <w:tcPr>
            <w:tcW w:w="0" w:type="auto"/>
            <w:tcBorders>
              <w:top w:val="nil"/>
              <w:left w:val="nil"/>
              <w:bottom w:val="single" w:sz="4" w:space="0" w:color="auto"/>
              <w:right w:val="single" w:sz="4" w:space="0" w:color="auto"/>
            </w:tcBorders>
            <w:shd w:val="clear" w:color="auto" w:fill="auto"/>
            <w:vAlign w:val="center"/>
            <w:hideMark/>
          </w:tcPr>
          <w:p w14:paraId="625B5C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2021-10-4_Mirataia II - Módulo I_183558,06_Extrato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F2142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183.558,06 </w:t>
            </w:r>
          </w:p>
        </w:tc>
        <w:tc>
          <w:tcPr>
            <w:tcW w:w="0" w:type="auto"/>
            <w:tcBorders>
              <w:top w:val="nil"/>
              <w:left w:val="nil"/>
              <w:bottom w:val="single" w:sz="4" w:space="0" w:color="auto"/>
              <w:right w:val="single" w:sz="4" w:space="0" w:color="auto"/>
            </w:tcBorders>
            <w:shd w:val="clear" w:color="auto" w:fill="auto"/>
            <w:vAlign w:val="center"/>
            <w:hideMark/>
          </w:tcPr>
          <w:p w14:paraId="12FCE0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A38E7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F0FB32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6493E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6E8A7E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21/10/2021</w:t>
            </w:r>
          </w:p>
        </w:tc>
        <w:tc>
          <w:tcPr>
            <w:tcW w:w="0" w:type="auto"/>
            <w:tcBorders>
              <w:top w:val="nil"/>
              <w:left w:val="nil"/>
              <w:bottom w:val="single" w:sz="4" w:space="0" w:color="auto"/>
              <w:right w:val="single" w:sz="4" w:space="0" w:color="auto"/>
            </w:tcBorders>
            <w:shd w:val="clear" w:color="auto" w:fill="auto"/>
            <w:vAlign w:val="center"/>
            <w:hideMark/>
          </w:tcPr>
          <w:p w14:paraId="5225B0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2021-10-21_Mirataia II - Módulo I_188005,89_Extrato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AE591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188.005,89 </w:t>
            </w:r>
          </w:p>
        </w:tc>
        <w:tc>
          <w:tcPr>
            <w:tcW w:w="0" w:type="auto"/>
            <w:tcBorders>
              <w:top w:val="nil"/>
              <w:left w:val="nil"/>
              <w:bottom w:val="single" w:sz="4" w:space="0" w:color="auto"/>
              <w:right w:val="single" w:sz="4" w:space="0" w:color="auto"/>
            </w:tcBorders>
            <w:shd w:val="clear" w:color="auto" w:fill="auto"/>
            <w:vAlign w:val="center"/>
            <w:hideMark/>
          </w:tcPr>
          <w:p w14:paraId="2414A0C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668D7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CFCE44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58519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F3F85D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22/11/2021</w:t>
            </w:r>
          </w:p>
        </w:tc>
        <w:tc>
          <w:tcPr>
            <w:tcW w:w="0" w:type="auto"/>
            <w:tcBorders>
              <w:top w:val="nil"/>
              <w:left w:val="nil"/>
              <w:bottom w:val="single" w:sz="4" w:space="0" w:color="auto"/>
              <w:right w:val="single" w:sz="4" w:space="0" w:color="auto"/>
            </w:tcBorders>
            <w:shd w:val="clear" w:color="auto" w:fill="auto"/>
            <w:vAlign w:val="center"/>
            <w:hideMark/>
          </w:tcPr>
          <w:p w14:paraId="52FF78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2021-11-22_Mirataia II - Módulo I_326775,11_Extrato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DB810D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326.775,11 </w:t>
            </w:r>
          </w:p>
        </w:tc>
        <w:tc>
          <w:tcPr>
            <w:tcW w:w="0" w:type="auto"/>
            <w:tcBorders>
              <w:top w:val="nil"/>
              <w:left w:val="nil"/>
              <w:bottom w:val="single" w:sz="4" w:space="0" w:color="auto"/>
              <w:right w:val="single" w:sz="4" w:space="0" w:color="auto"/>
            </w:tcBorders>
            <w:shd w:val="clear" w:color="auto" w:fill="auto"/>
            <w:vAlign w:val="center"/>
            <w:hideMark/>
          </w:tcPr>
          <w:p w14:paraId="096A2E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97808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DBF62D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CECEB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4DC0DA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23/11/2021</w:t>
            </w:r>
          </w:p>
        </w:tc>
        <w:tc>
          <w:tcPr>
            <w:tcW w:w="0" w:type="auto"/>
            <w:tcBorders>
              <w:top w:val="nil"/>
              <w:left w:val="nil"/>
              <w:bottom w:val="single" w:sz="4" w:space="0" w:color="auto"/>
              <w:right w:val="single" w:sz="4" w:space="0" w:color="auto"/>
            </w:tcBorders>
            <w:shd w:val="clear" w:color="auto" w:fill="auto"/>
            <w:vAlign w:val="center"/>
            <w:hideMark/>
          </w:tcPr>
          <w:p w14:paraId="59059A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2021-11-23_Mirataia II - Módulo I_361841,71_Extrato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708462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361.841,71 </w:t>
            </w:r>
          </w:p>
        </w:tc>
        <w:tc>
          <w:tcPr>
            <w:tcW w:w="0" w:type="auto"/>
            <w:tcBorders>
              <w:top w:val="nil"/>
              <w:left w:val="nil"/>
              <w:bottom w:val="single" w:sz="4" w:space="0" w:color="auto"/>
              <w:right w:val="single" w:sz="4" w:space="0" w:color="auto"/>
            </w:tcBorders>
            <w:shd w:val="clear" w:color="auto" w:fill="auto"/>
            <w:vAlign w:val="center"/>
            <w:hideMark/>
          </w:tcPr>
          <w:p w14:paraId="23793C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D1EB2D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8C32CF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403E8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5AAB7A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25/11/2021</w:t>
            </w:r>
          </w:p>
        </w:tc>
        <w:tc>
          <w:tcPr>
            <w:tcW w:w="0" w:type="auto"/>
            <w:tcBorders>
              <w:top w:val="nil"/>
              <w:left w:val="nil"/>
              <w:bottom w:val="single" w:sz="4" w:space="0" w:color="auto"/>
              <w:right w:val="single" w:sz="4" w:space="0" w:color="auto"/>
            </w:tcBorders>
            <w:shd w:val="clear" w:color="auto" w:fill="auto"/>
            <w:vAlign w:val="center"/>
            <w:hideMark/>
          </w:tcPr>
          <w:p w14:paraId="01534A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2021-11-25_Mirataia II - Módulo I_140593,81_Extrato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34B73E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140.593,81 </w:t>
            </w:r>
          </w:p>
        </w:tc>
        <w:tc>
          <w:tcPr>
            <w:tcW w:w="0" w:type="auto"/>
            <w:tcBorders>
              <w:top w:val="nil"/>
              <w:left w:val="nil"/>
              <w:bottom w:val="single" w:sz="4" w:space="0" w:color="auto"/>
              <w:right w:val="single" w:sz="4" w:space="0" w:color="auto"/>
            </w:tcBorders>
            <w:shd w:val="clear" w:color="auto" w:fill="auto"/>
            <w:vAlign w:val="center"/>
            <w:hideMark/>
          </w:tcPr>
          <w:p w14:paraId="30AB9B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2671CA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B52ADA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A050E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1B4C73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20/12/2021</w:t>
            </w:r>
          </w:p>
        </w:tc>
        <w:tc>
          <w:tcPr>
            <w:tcW w:w="0" w:type="auto"/>
            <w:tcBorders>
              <w:top w:val="nil"/>
              <w:left w:val="nil"/>
              <w:bottom w:val="single" w:sz="4" w:space="0" w:color="auto"/>
              <w:right w:val="single" w:sz="4" w:space="0" w:color="auto"/>
            </w:tcBorders>
            <w:shd w:val="clear" w:color="auto" w:fill="auto"/>
            <w:vAlign w:val="center"/>
            <w:hideMark/>
          </w:tcPr>
          <w:p w14:paraId="5EFBB1E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2021-12-20_Mirataia II - Módulo I_150992,82_Extrato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8E6199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150.992,82 </w:t>
            </w:r>
          </w:p>
        </w:tc>
        <w:tc>
          <w:tcPr>
            <w:tcW w:w="0" w:type="auto"/>
            <w:tcBorders>
              <w:top w:val="nil"/>
              <w:left w:val="nil"/>
              <w:bottom w:val="single" w:sz="4" w:space="0" w:color="auto"/>
              <w:right w:val="single" w:sz="4" w:space="0" w:color="auto"/>
            </w:tcBorders>
            <w:shd w:val="clear" w:color="auto" w:fill="auto"/>
            <w:vAlign w:val="center"/>
            <w:hideMark/>
          </w:tcPr>
          <w:p w14:paraId="2E712B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6ABE3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635A32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DC6A8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4BEFCA3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03/01/2022</w:t>
            </w:r>
          </w:p>
        </w:tc>
        <w:tc>
          <w:tcPr>
            <w:tcW w:w="0" w:type="auto"/>
            <w:tcBorders>
              <w:top w:val="nil"/>
              <w:left w:val="nil"/>
              <w:bottom w:val="single" w:sz="4" w:space="0" w:color="auto"/>
              <w:right w:val="single" w:sz="4" w:space="0" w:color="auto"/>
            </w:tcBorders>
            <w:shd w:val="clear" w:color="auto" w:fill="auto"/>
            <w:vAlign w:val="center"/>
            <w:hideMark/>
          </w:tcPr>
          <w:p w14:paraId="492D352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2022-1-3_Mirataia II - Módulo I_139519,93_Extrato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65E356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139.519,93 </w:t>
            </w:r>
          </w:p>
        </w:tc>
        <w:tc>
          <w:tcPr>
            <w:tcW w:w="0" w:type="auto"/>
            <w:tcBorders>
              <w:top w:val="nil"/>
              <w:left w:val="nil"/>
              <w:bottom w:val="single" w:sz="4" w:space="0" w:color="auto"/>
              <w:right w:val="single" w:sz="4" w:space="0" w:color="auto"/>
            </w:tcBorders>
            <w:shd w:val="clear" w:color="auto" w:fill="auto"/>
            <w:vAlign w:val="center"/>
            <w:hideMark/>
          </w:tcPr>
          <w:p w14:paraId="473458E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43B2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8C2364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C08E1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019004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06/01/2022</w:t>
            </w:r>
          </w:p>
        </w:tc>
        <w:tc>
          <w:tcPr>
            <w:tcW w:w="0" w:type="auto"/>
            <w:tcBorders>
              <w:top w:val="nil"/>
              <w:left w:val="nil"/>
              <w:bottom w:val="single" w:sz="4" w:space="0" w:color="auto"/>
              <w:right w:val="single" w:sz="4" w:space="0" w:color="auto"/>
            </w:tcBorders>
            <w:shd w:val="clear" w:color="auto" w:fill="auto"/>
            <w:vAlign w:val="center"/>
            <w:hideMark/>
          </w:tcPr>
          <w:p w14:paraId="5A2C3C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2022-1-6_Mirataia II - Módulo I_172447,75_Extrato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0952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172.447,75 </w:t>
            </w:r>
          </w:p>
        </w:tc>
        <w:tc>
          <w:tcPr>
            <w:tcW w:w="0" w:type="auto"/>
            <w:tcBorders>
              <w:top w:val="nil"/>
              <w:left w:val="nil"/>
              <w:bottom w:val="single" w:sz="4" w:space="0" w:color="auto"/>
              <w:right w:val="single" w:sz="4" w:space="0" w:color="auto"/>
            </w:tcBorders>
            <w:shd w:val="clear" w:color="auto" w:fill="auto"/>
            <w:vAlign w:val="center"/>
            <w:hideMark/>
          </w:tcPr>
          <w:p w14:paraId="76B5EA5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BED46C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DF6642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A8719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721BACF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14/01/2022</w:t>
            </w:r>
          </w:p>
        </w:tc>
        <w:tc>
          <w:tcPr>
            <w:tcW w:w="0" w:type="auto"/>
            <w:tcBorders>
              <w:top w:val="nil"/>
              <w:left w:val="nil"/>
              <w:bottom w:val="single" w:sz="4" w:space="0" w:color="auto"/>
              <w:right w:val="single" w:sz="4" w:space="0" w:color="auto"/>
            </w:tcBorders>
            <w:shd w:val="clear" w:color="auto" w:fill="auto"/>
            <w:vAlign w:val="center"/>
            <w:hideMark/>
          </w:tcPr>
          <w:p w14:paraId="2AC74F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2022-1-14_Mirataia II - Módulo I_200232,95_Extrato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3759A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200.232,95 </w:t>
            </w:r>
          </w:p>
        </w:tc>
        <w:tc>
          <w:tcPr>
            <w:tcW w:w="0" w:type="auto"/>
            <w:tcBorders>
              <w:top w:val="nil"/>
              <w:left w:val="nil"/>
              <w:bottom w:val="single" w:sz="4" w:space="0" w:color="auto"/>
              <w:right w:val="single" w:sz="4" w:space="0" w:color="auto"/>
            </w:tcBorders>
            <w:shd w:val="clear" w:color="auto" w:fill="auto"/>
            <w:vAlign w:val="center"/>
            <w:hideMark/>
          </w:tcPr>
          <w:p w14:paraId="557675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C8539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F9E7EA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6DDF7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222215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27/01/2022</w:t>
            </w:r>
          </w:p>
        </w:tc>
        <w:tc>
          <w:tcPr>
            <w:tcW w:w="0" w:type="auto"/>
            <w:tcBorders>
              <w:top w:val="nil"/>
              <w:left w:val="nil"/>
              <w:bottom w:val="single" w:sz="4" w:space="0" w:color="auto"/>
              <w:right w:val="single" w:sz="4" w:space="0" w:color="auto"/>
            </w:tcBorders>
            <w:shd w:val="clear" w:color="auto" w:fill="auto"/>
            <w:vAlign w:val="center"/>
            <w:hideMark/>
          </w:tcPr>
          <w:p w14:paraId="10901D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2022-1-27_Mirataia II - Módulo I_182841,56_Extrato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3BB161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182.841,56 </w:t>
            </w:r>
          </w:p>
        </w:tc>
        <w:tc>
          <w:tcPr>
            <w:tcW w:w="0" w:type="auto"/>
            <w:tcBorders>
              <w:top w:val="nil"/>
              <w:left w:val="nil"/>
              <w:bottom w:val="single" w:sz="4" w:space="0" w:color="auto"/>
              <w:right w:val="single" w:sz="4" w:space="0" w:color="auto"/>
            </w:tcBorders>
            <w:shd w:val="clear" w:color="auto" w:fill="auto"/>
            <w:vAlign w:val="center"/>
            <w:hideMark/>
          </w:tcPr>
          <w:p w14:paraId="3B4A6D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14A6F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ED445E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6E886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 (Matrícula:446773)</w:t>
            </w:r>
          </w:p>
        </w:tc>
        <w:tc>
          <w:tcPr>
            <w:tcW w:w="0" w:type="auto"/>
            <w:tcBorders>
              <w:top w:val="nil"/>
              <w:left w:val="nil"/>
              <w:bottom w:val="single" w:sz="4" w:space="0" w:color="auto"/>
              <w:right w:val="single" w:sz="4" w:space="0" w:color="auto"/>
            </w:tcBorders>
            <w:shd w:val="clear" w:color="auto" w:fill="auto"/>
            <w:vAlign w:val="center"/>
            <w:hideMark/>
          </w:tcPr>
          <w:p w14:paraId="017434F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04/03/2022</w:t>
            </w:r>
          </w:p>
        </w:tc>
        <w:tc>
          <w:tcPr>
            <w:tcW w:w="0" w:type="auto"/>
            <w:tcBorders>
              <w:top w:val="nil"/>
              <w:left w:val="nil"/>
              <w:bottom w:val="single" w:sz="4" w:space="0" w:color="auto"/>
              <w:right w:val="single" w:sz="4" w:space="0" w:color="auto"/>
            </w:tcBorders>
            <w:shd w:val="clear" w:color="auto" w:fill="auto"/>
            <w:vAlign w:val="center"/>
            <w:hideMark/>
          </w:tcPr>
          <w:p w14:paraId="62215F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2022-3-4_Mirataia II - Módulo I_153191,29_Extrato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5519F7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153.191,29 </w:t>
            </w:r>
          </w:p>
        </w:tc>
        <w:tc>
          <w:tcPr>
            <w:tcW w:w="0" w:type="auto"/>
            <w:tcBorders>
              <w:top w:val="nil"/>
              <w:left w:val="nil"/>
              <w:bottom w:val="single" w:sz="4" w:space="0" w:color="auto"/>
              <w:right w:val="single" w:sz="4" w:space="0" w:color="auto"/>
            </w:tcBorders>
            <w:shd w:val="clear" w:color="auto" w:fill="auto"/>
            <w:vAlign w:val="center"/>
            <w:hideMark/>
          </w:tcPr>
          <w:p w14:paraId="176011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B985A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C3C9D0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8A764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AE74C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20/08/2020</w:t>
            </w:r>
          </w:p>
        </w:tc>
        <w:tc>
          <w:tcPr>
            <w:tcW w:w="0" w:type="auto"/>
            <w:tcBorders>
              <w:top w:val="nil"/>
              <w:left w:val="nil"/>
              <w:bottom w:val="single" w:sz="4" w:space="0" w:color="auto"/>
              <w:right w:val="single" w:sz="4" w:space="0" w:color="auto"/>
            </w:tcBorders>
            <w:shd w:val="clear" w:color="auto" w:fill="auto"/>
            <w:vAlign w:val="center"/>
            <w:hideMark/>
          </w:tcPr>
          <w:p w14:paraId="265EFC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2020-8-20_Mirataia II - Módulo II_14779,15_Extrato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FE154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14.779,15 </w:t>
            </w:r>
          </w:p>
        </w:tc>
        <w:tc>
          <w:tcPr>
            <w:tcW w:w="0" w:type="auto"/>
            <w:tcBorders>
              <w:top w:val="nil"/>
              <w:left w:val="nil"/>
              <w:bottom w:val="single" w:sz="4" w:space="0" w:color="auto"/>
              <w:right w:val="single" w:sz="4" w:space="0" w:color="auto"/>
            </w:tcBorders>
            <w:shd w:val="clear" w:color="auto" w:fill="auto"/>
            <w:vAlign w:val="center"/>
            <w:hideMark/>
          </w:tcPr>
          <w:p w14:paraId="428436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53C7A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1C5884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616B5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605EBE5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16/09/2020</w:t>
            </w:r>
          </w:p>
        </w:tc>
        <w:tc>
          <w:tcPr>
            <w:tcW w:w="0" w:type="auto"/>
            <w:tcBorders>
              <w:top w:val="nil"/>
              <w:left w:val="nil"/>
              <w:bottom w:val="single" w:sz="4" w:space="0" w:color="auto"/>
              <w:right w:val="single" w:sz="4" w:space="0" w:color="auto"/>
            </w:tcBorders>
            <w:shd w:val="clear" w:color="auto" w:fill="auto"/>
            <w:vAlign w:val="center"/>
            <w:hideMark/>
          </w:tcPr>
          <w:p w14:paraId="2DBA01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2020-9-16_Mirataia II - Módulo II_40995,48_Extrato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3EAA7E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40.995,48 </w:t>
            </w:r>
          </w:p>
        </w:tc>
        <w:tc>
          <w:tcPr>
            <w:tcW w:w="0" w:type="auto"/>
            <w:tcBorders>
              <w:top w:val="nil"/>
              <w:left w:val="nil"/>
              <w:bottom w:val="single" w:sz="4" w:space="0" w:color="auto"/>
              <w:right w:val="single" w:sz="4" w:space="0" w:color="auto"/>
            </w:tcBorders>
            <w:shd w:val="clear" w:color="auto" w:fill="auto"/>
            <w:vAlign w:val="center"/>
            <w:hideMark/>
          </w:tcPr>
          <w:p w14:paraId="6C37A8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E35D1F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245E1E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0A4D4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042B6A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17/09/2020</w:t>
            </w:r>
          </w:p>
        </w:tc>
        <w:tc>
          <w:tcPr>
            <w:tcW w:w="0" w:type="auto"/>
            <w:tcBorders>
              <w:top w:val="nil"/>
              <w:left w:val="nil"/>
              <w:bottom w:val="single" w:sz="4" w:space="0" w:color="auto"/>
              <w:right w:val="single" w:sz="4" w:space="0" w:color="auto"/>
            </w:tcBorders>
            <w:shd w:val="clear" w:color="auto" w:fill="auto"/>
            <w:vAlign w:val="center"/>
            <w:hideMark/>
          </w:tcPr>
          <w:p w14:paraId="6A6681E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2020-9-17_Mirataia II - Módulo II_107829,27_Extrato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993700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107.829,27 </w:t>
            </w:r>
          </w:p>
        </w:tc>
        <w:tc>
          <w:tcPr>
            <w:tcW w:w="0" w:type="auto"/>
            <w:tcBorders>
              <w:top w:val="nil"/>
              <w:left w:val="nil"/>
              <w:bottom w:val="single" w:sz="4" w:space="0" w:color="auto"/>
              <w:right w:val="single" w:sz="4" w:space="0" w:color="auto"/>
            </w:tcBorders>
            <w:shd w:val="clear" w:color="auto" w:fill="auto"/>
            <w:vAlign w:val="center"/>
            <w:hideMark/>
          </w:tcPr>
          <w:p w14:paraId="283EDF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F0447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F97823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F8DF2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F95621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29/09/2020</w:t>
            </w:r>
          </w:p>
        </w:tc>
        <w:tc>
          <w:tcPr>
            <w:tcW w:w="0" w:type="auto"/>
            <w:tcBorders>
              <w:top w:val="nil"/>
              <w:left w:val="nil"/>
              <w:bottom w:val="single" w:sz="4" w:space="0" w:color="auto"/>
              <w:right w:val="single" w:sz="4" w:space="0" w:color="auto"/>
            </w:tcBorders>
            <w:shd w:val="clear" w:color="auto" w:fill="auto"/>
            <w:vAlign w:val="center"/>
            <w:hideMark/>
          </w:tcPr>
          <w:p w14:paraId="70DFCE8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2020-9-29_Mirataia II - Módulo II_185223,95_Extrato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504407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185.223,95 </w:t>
            </w:r>
          </w:p>
        </w:tc>
        <w:tc>
          <w:tcPr>
            <w:tcW w:w="0" w:type="auto"/>
            <w:tcBorders>
              <w:top w:val="nil"/>
              <w:left w:val="nil"/>
              <w:bottom w:val="single" w:sz="4" w:space="0" w:color="auto"/>
              <w:right w:val="single" w:sz="4" w:space="0" w:color="auto"/>
            </w:tcBorders>
            <w:shd w:val="clear" w:color="auto" w:fill="auto"/>
            <w:vAlign w:val="center"/>
            <w:hideMark/>
          </w:tcPr>
          <w:p w14:paraId="1F2A84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D2355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5663D5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6B0AD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F8C916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02/10/2020</w:t>
            </w:r>
          </w:p>
        </w:tc>
        <w:tc>
          <w:tcPr>
            <w:tcW w:w="0" w:type="auto"/>
            <w:tcBorders>
              <w:top w:val="nil"/>
              <w:left w:val="nil"/>
              <w:bottom w:val="single" w:sz="4" w:space="0" w:color="auto"/>
              <w:right w:val="single" w:sz="4" w:space="0" w:color="auto"/>
            </w:tcBorders>
            <w:shd w:val="clear" w:color="auto" w:fill="auto"/>
            <w:vAlign w:val="center"/>
            <w:hideMark/>
          </w:tcPr>
          <w:p w14:paraId="6EB41E4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2020-10-2_Mirataia II - Módulo II_78059,09_Extrato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EFB34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78.059,09 </w:t>
            </w:r>
          </w:p>
        </w:tc>
        <w:tc>
          <w:tcPr>
            <w:tcW w:w="0" w:type="auto"/>
            <w:tcBorders>
              <w:top w:val="nil"/>
              <w:left w:val="nil"/>
              <w:bottom w:val="single" w:sz="4" w:space="0" w:color="auto"/>
              <w:right w:val="single" w:sz="4" w:space="0" w:color="auto"/>
            </w:tcBorders>
            <w:shd w:val="clear" w:color="auto" w:fill="auto"/>
            <w:vAlign w:val="center"/>
            <w:hideMark/>
          </w:tcPr>
          <w:p w14:paraId="5620E6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424B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190C1E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4D53A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78F2E5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26/10/2020</w:t>
            </w:r>
          </w:p>
        </w:tc>
        <w:tc>
          <w:tcPr>
            <w:tcW w:w="0" w:type="auto"/>
            <w:tcBorders>
              <w:top w:val="nil"/>
              <w:left w:val="nil"/>
              <w:bottom w:val="single" w:sz="4" w:space="0" w:color="auto"/>
              <w:right w:val="single" w:sz="4" w:space="0" w:color="auto"/>
            </w:tcBorders>
            <w:shd w:val="clear" w:color="auto" w:fill="auto"/>
            <w:vAlign w:val="center"/>
            <w:hideMark/>
          </w:tcPr>
          <w:p w14:paraId="1AF0D4E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2020-10-26_Mirataia II - Módulo II_47661,71_Extrato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24AF4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47.661,71 </w:t>
            </w:r>
          </w:p>
        </w:tc>
        <w:tc>
          <w:tcPr>
            <w:tcW w:w="0" w:type="auto"/>
            <w:tcBorders>
              <w:top w:val="nil"/>
              <w:left w:val="nil"/>
              <w:bottom w:val="single" w:sz="4" w:space="0" w:color="auto"/>
              <w:right w:val="single" w:sz="4" w:space="0" w:color="auto"/>
            </w:tcBorders>
            <w:shd w:val="clear" w:color="auto" w:fill="auto"/>
            <w:vAlign w:val="center"/>
            <w:hideMark/>
          </w:tcPr>
          <w:p w14:paraId="2E663A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2D286F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DB4FAB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96B33F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0B4CF3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20/11/2020</w:t>
            </w:r>
          </w:p>
        </w:tc>
        <w:tc>
          <w:tcPr>
            <w:tcW w:w="0" w:type="auto"/>
            <w:tcBorders>
              <w:top w:val="nil"/>
              <w:left w:val="nil"/>
              <w:bottom w:val="single" w:sz="4" w:space="0" w:color="auto"/>
              <w:right w:val="single" w:sz="4" w:space="0" w:color="auto"/>
            </w:tcBorders>
            <w:shd w:val="clear" w:color="auto" w:fill="auto"/>
            <w:vAlign w:val="center"/>
            <w:hideMark/>
          </w:tcPr>
          <w:p w14:paraId="037F33F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2020-11-20_Mirataia II - Módulo II_39067,52_Extrato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1F9299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39.067,52 </w:t>
            </w:r>
          </w:p>
        </w:tc>
        <w:tc>
          <w:tcPr>
            <w:tcW w:w="0" w:type="auto"/>
            <w:tcBorders>
              <w:top w:val="nil"/>
              <w:left w:val="nil"/>
              <w:bottom w:val="single" w:sz="4" w:space="0" w:color="auto"/>
              <w:right w:val="single" w:sz="4" w:space="0" w:color="auto"/>
            </w:tcBorders>
            <w:shd w:val="clear" w:color="auto" w:fill="auto"/>
            <w:vAlign w:val="center"/>
            <w:hideMark/>
          </w:tcPr>
          <w:p w14:paraId="0EBC5C8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B3790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BE3077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02D9D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F6B7F5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15/12/2020</w:t>
            </w:r>
          </w:p>
        </w:tc>
        <w:tc>
          <w:tcPr>
            <w:tcW w:w="0" w:type="auto"/>
            <w:tcBorders>
              <w:top w:val="nil"/>
              <w:left w:val="nil"/>
              <w:bottom w:val="single" w:sz="4" w:space="0" w:color="auto"/>
              <w:right w:val="single" w:sz="4" w:space="0" w:color="auto"/>
            </w:tcBorders>
            <w:shd w:val="clear" w:color="auto" w:fill="auto"/>
            <w:vAlign w:val="center"/>
            <w:hideMark/>
          </w:tcPr>
          <w:p w14:paraId="2A0036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2020-12-15_Mirataia II - Módulo II_61051,27_Extrato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357C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61.051,27 </w:t>
            </w:r>
          </w:p>
        </w:tc>
        <w:tc>
          <w:tcPr>
            <w:tcW w:w="0" w:type="auto"/>
            <w:tcBorders>
              <w:top w:val="nil"/>
              <w:left w:val="nil"/>
              <w:bottom w:val="single" w:sz="4" w:space="0" w:color="auto"/>
              <w:right w:val="single" w:sz="4" w:space="0" w:color="auto"/>
            </w:tcBorders>
            <w:shd w:val="clear" w:color="auto" w:fill="auto"/>
            <w:vAlign w:val="center"/>
            <w:hideMark/>
          </w:tcPr>
          <w:p w14:paraId="4FE685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9ABB8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9584F2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A1204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35F9C9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18/12/2020</w:t>
            </w:r>
          </w:p>
        </w:tc>
        <w:tc>
          <w:tcPr>
            <w:tcW w:w="0" w:type="auto"/>
            <w:tcBorders>
              <w:top w:val="nil"/>
              <w:left w:val="nil"/>
              <w:bottom w:val="single" w:sz="4" w:space="0" w:color="auto"/>
              <w:right w:val="single" w:sz="4" w:space="0" w:color="auto"/>
            </w:tcBorders>
            <w:shd w:val="clear" w:color="auto" w:fill="auto"/>
            <w:vAlign w:val="center"/>
            <w:hideMark/>
          </w:tcPr>
          <w:p w14:paraId="2607C03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2020-12-18_Mirataia II - Módulo II_49969,24_Extrato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26623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49.969,24 </w:t>
            </w:r>
          </w:p>
        </w:tc>
        <w:tc>
          <w:tcPr>
            <w:tcW w:w="0" w:type="auto"/>
            <w:tcBorders>
              <w:top w:val="nil"/>
              <w:left w:val="nil"/>
              <w:bottom w:val="single" w:sz="4" w:space="0" w:color="auto"/>
              <w:right w:val="single" w:sz="4" w:space="0" w:color="auto"/>
            </w:tcBorders>
            <w:shd w:val="clear" w:color="auto" w:fill="auto"/>
            <w:vAlign w:val="center"/>
            <w:hideMark/>
          </w:tcPr>
          <w:p w14:paraId="7366E2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D0FFC8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C33491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E1E2F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3CCD60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30/12/2020</w:t>
            </w:r>
          </w:p>
        </w:tc>
        <w:tc>
          <w:tcPr>
            <w:tcW w:w="0" w:type="auto"/>
            <w:tcBorders>
              <w:top w:val="nil"/>
              <w:left w:val="nil"/>
              <w:bottom w:val="single" w:sz="4" w:space="0" w:color="auto"/>
              <w:right w:val="single" w:sz="4" w:space="0" w:color="auto"/>
            </w:tcBorders>
            <w:shd w:val="clear" w:color="auto" w:fill="auto"/>
            <w:vAlign w:val="center"/>
            <w:hideMark/>
          </w:tcPr>
          <w:p w14:paraId="543AA7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2020-12-30_Mirataia II - Módulo II_61817,52_Extrato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3E697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61.817,52 </w:t>
            </w:r>
          </w:p>
        </w:tc>
        <w:tc>
          <w:tcPr>
            <w:tcW w:w="0" w:type="auto"/>
            <w:tcBorders>
              <w:top w:val="nil"/>
              <w:left w:val="nil"/>
              <w:bottom w:val="single" w:sz="4" w:space="0" w:color="auto"/>
              <w:right w:val="single" w:sz="4" w:space="0" w:color="auto"/>
            </w:tcBorders>
            <w:shd w:val="clear" w:color="auto" w:fill="auto"/>
            <w:vAlign w:val="center"/>
            <w:hideMark/>
          </w:tcPr>
          <w:p w14:paraId="1A61C6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40D45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C3D535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87904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9B7ECE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04/01/2021</w:t>
            </w:r>
          </w:p>
        </w:tc>
        <w:tc>
          <w:tcPr>
            <w:tcW w:w="0" w:type="auto"/>
            <w:tcBorders>
              <w:top w:val="nil"/>
              <w:left w:val="nil"/>
              <w:bottom w:val="single" w:sz="4" w:space="0" w:color="auto"/>
              <w:right w:val="single" w:sz="4" w:space="0" w:color="auto"/>
            </w:tcBorders>
            <w:shd w:val="clear" w:color="auto" w:fill="auto"/>
            <w:vAlign w:val="center"/>
            <w:hideMark/>
          </w:tcPr>
          <w:p w14:paraId="100861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2021-1-4_Mirataia II - Módulo II_50423,28_Extrato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C987BE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50.423,28 </w:t>
            </w:r>
          </w:p>
        </w:tc>
        <w:tc>
          <w:tcPr>
            <w:tcW w:w="0" w:type="auto"/>
            <w:tcBorders>
              <w:top w:val="nil"/>
              <w:left w:val="nil"/>
              <w:bottom w:val="single" w:sz="4" w:space="0" w:color="auto"/>
              <w:right w:val="single" w:sz="4" w:space="0" w:color="auto"/>
            </w:tcBorders>
            <w:shd w:val="clear" w:color="auto" w:fill="auto"/>
            <w:vAlign w:val="center"/>
            <w:hideMark/>
          </w:tcPr>
          <w:p w14:paraId="70D4F9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567DA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BC638C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B36D2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96E3EC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05/01/2021</w:t>
            </w:r>
          </w:p>
        </w:tc>
        <w:tc>
          <w:tcPr>
            <w:tcW w:w="0" w:type="auto"/>
            <w:tcBorders>
              <w:top w:val="nil"/>
              <w:left w:val="nil"/>
              <w:bottom w:val="single" w:sz="4" w:space="0" w:color="auto"/>
              <w:right w:val="single" w:sz="4" w:space="0" w:color="auto"/>
            </w:tcBorders>
            <w:shd w:val="clear" w:color="auto" w:fill="auto"/>
            <w:vAlign w:val="center"/>
            <w:hideMark/>
          </w:tcPr>
          <w:p w14:paraId="656AAC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2021-1-5_Mirataia II - Módulo II_60044,89_Extrato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8641AD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60.044,89 </w:t>
            </w:r>
          </w:p>
        </w:tc>
        <w:tc>
          <w:tcPr>
            <w:tcW w:w="0" w:type="auto"/>
            <w:tcBorders>
              <w:top w:val="nil"/>
              <w:left w:val="nil"/>
              <w:bottom w:val="single" w:sz="4" w:space="0" w:color="auto"/>
              <w:right w:val="single" w:sz="4" w:space="0" w:color="auto"/>
            </w:tcBorders>
            <w:shd w:val="clear" w:color="auto" w:fill="auto"/>
            <w:vAlign w:val="center"/>
            <w:hideMark/>
          </w:tcPr>
          <w:p w14:paraId="4367ACB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B5A8C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272B94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7DD2A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C0679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11/01/2021</w:t>
            </w:r>
          </w:p>
        </w:tc>
        <w:tc>
          <w:tcPr>
            <w:tcW w:w="0" w:type="auto"/>
            <w:tcBorders>
              <w:top w:val="nil"/>
              <w:left w:val="nil"/>
              <w:bottom w:val="single" w:sz="4" w:space="0" w:color="auto"/>
              <w:right w:val="single" w:sz="4" w:space="0" w:color="auto"/>
            </w:tcBorders>
            <w:shd w:val="clear" w:color="auto" w:fill="auto"/>
            <w:vAlign w:val="center"/>
            <w:hideMark/>
          </w:tcPr>
          <w:p w14:paraId="3F73E0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2021-1-11_Mirataia II - Módulo II_52534,14_Extrato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B6E4F1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52.534,14 </w:t>
            </w:r>
          </w:p>
        </w:tc>
        <w:tc>
          <w:tcPr>
            <w:tcW w:w="0" w:type="auto"/>
            <w:tcBorders>
              <w:top w:val="nil"/>
              <w:left w:val="nil"/>
              <w:bottom w:val="single" w:sz="4" w:space="0" w:color="auto"/>
              <w:right w:val="single" w:sz="4" w:space="0" w:color="auto"/>
            </w:tcBorders>
            <w:shd w:val="clear" w:color="auto" w:fill="auto"/>
            <w:vAlign w:val="center"/>
            <w:hideMark/>
          </w:tcPr>
          <w:p w14:paraId="31DCF16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4260A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57E128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9A24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C12F8A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18/01/2021</w:t>
            </w:r>
          </w:p>
        </w:tc>
        <w:tc>
          <w:tcPr>
            <w:tcW w:w="0" w:type="auto"/>
            <w:tcBorders>
              <w:top w:val="nil"/>
              <w:left w:val="nil"/>
              <w:bottom w:val="single" w:sz="4" w:space="0" w:color="auto"/>
              <w:right w:val="single" w:sz="4" w:space="0" w:color="auto"/>
            </w:tcBorders>
            <w:shd w:val="clear" w:color="auto" w:fill="auto"/>
            <w:vAlign w:val="center"/>
            <w:hideMark/>
          </w:tcPr>
          <w:p w14:paraId="6ED8D7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2021-1-18_Mirataia II - Módulo II_62170,3_Extrato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FD077B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62.170,30 </w:t>
            </w:r>
          </w:p>
        </w:tc>
        <w:tc>
          <w:tcPr>
            <w:tcW w:w="0" w:type="auto"/>
            <w:tcBorders>
              <w:top w:val="nil"/>
              <w:left w:val="nil"/>
              <w:bottom w:val="single" w:sz="4" w:space="0" w:color="auto"/>
              <w:right w:val="single" w:sz="4" w:space="0" w:color="auto"/>
            </w:tcBorders>
            <w:shd w:val="clear" w:color="auto" w:fill="auto"/>
            <w:vAlign w:val="center"/>
            <w:hideMark/>
          </w:tcPr>
          <w:p w14:paraId="4B8D40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4F927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6EAA7E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98C36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6F8DB09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08/02/2021</w:t>
            </w:r>
          </w:p>
        </w:tc>
        <w:tc>
          <w:tcPr>
            <w:tcW w:w="0" w:type="auto"/>
            <w:tcBorders>
              <w:top w:val="nil"/>
              <w:left w:val="nil"/>
              <w:bottom w:val="single" w:sz="4" w:space="0" w:color="auto"/>
              <w:right w:val="single" w:sz="4" w:space="0" w:color="auto"/>
            </w:tcBorders>
            <w:shd w:val="clear" w:color="auto" w:fill="auto"/>
            <w:vAlign w:val="center"/>
            <w:hideMark/>
          </w:tcPr>
          <w:p w14:paraId="29BB9C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2021-2-8_Mirataia II - Módulo II_70034,46_Extrato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D72441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70.034,46 </w:t>
            </w:r>
          </w:p>
        </w:tc>
        <w:tc>
          <w:tcPr>
            <w:tcW w:w="0" w:type="auto"/>
            <w:tcBorders>
              <w:top w:val="nil"/>
              <w:left w:val="nil"/>
              <w:bottom w:val="single" w:sz="4" w:space="0" w:color="auto"/>
              <w:right w:val="single" w:sz="4" w:space="0" w:color="auto"/>
            </w:tcBorders>
            <w:shd w:val="clear" w:color="auto" w:fill="auto"/>
            <w:vAlign w:val="center"/>
            <w:hideMark/>
          </w:tcPr>
          <w:p w14:paraId="43ABD36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1DA834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0A0D7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38782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78672AB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17/02/2021</w:t>
            </w:r>
          </w:p>
        </w:tc>
        <w:tc>
          <w:tcPr>
            <w:tcW w:w="0" w:type="auto"/>
            <w:tcBorders>
              <w:top w:val="nil"/>
              <w:left w:val="nil"/>
              <w:bottom w:val="single" w:sz="4" w:space="0" w:color="auto"/>
              <w:right w:val="single" w:sz="4" w:space="0" w:color="auto"/>
            </w:tcBorders>
            <w:shd w:val="clear" w:color="auto" w:fill="auto"/>
            <w:vAlign w:val="center"/>
            <w:hideMark/>
          </w:tcPr>
          <w:p w14:paraId="28DE9C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2021-2-17_Mirataia II - Módulo II_55541,86_Extrato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F28A09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55.541,86 </w:t>
            </w:r>
          </w:p>
        </w:tc>
        <w:tc>
          <w:tcPr>
            <w:tcW w:w="0" w:type="auto"/>
            <w:tcBorders>
              <w:top w:val="nil"/>
              <w:left w:val="nil"/>
              <w:bottom w:val="single" w:sz="4" w:space="0" w:color="auto"/>
              <w:right w:val="single" w:sz="4" w:space="0" w:color="auto"/>
            </w:tcBorders>
            <w:shd w:val="clear" w:color="auto" w:fill="auto"/>
            <w:vAlign w:val="center"/>
            <w:hideMark/>
          </w:tcPr>
          <w:p w14:paraId="54A6AD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5EF5D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02B344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B3C90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B33E4F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08/03/2021</w:t>
            </w:r>
          </w:p>
        </w:tc>
        <w:tc>
          <w:tcPr>
            <w:tcW w:w="0" w:type="auto"/>
            <w:tcBorders>
              <w:top w:val="nil"/>
              <w:left w:val="nil"/>
              <w:bottom w:val="single" w:sz="4" w:space="0" w:color="auto"/>
              <w:right w:val="single" w:sz="4" w:space="0" w:color="auto"/>
            </w:tcBorders>
            <w:shd w:val="clear" w:color="auto" w:fill="auto"/>
            <w:vAlign w:val="center"/>
            <w:hideMark/>
          </w:tcPr>
          <w:p w14:paraId="50E2AB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2021-3-8_Mirataia II - Módulo II_76583,78_Extrato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2D904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76.583,78 </w:t>
            </w:r>
          </w:p>
        </w:tc>
        <w:tc>
          <w:tcPr>
            <w:tcW w:w="0" w:type="auto"/>
            <w:tcBorders>
              <w:top w:val="nil"/>
              <w:left w:val="nil"/>
              <w:bottom w:val="single" w:sz="4" w:space="0" w:color="auto"/>
              <w:right w:val="single" w:sz="4" w:space="0" w:color="auto"/>
            </w:tcBorders>
            <w:shd w:val="clear" w:color="auto" w:fill="auto"/>
            <w:vAlign w:val="center"/>
            <w:hideMark/>
          </w:tcPr>
          <w:p w14:paraId="7A7EDC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FEFDE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1EE6A0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821A4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E3616D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12/03/2021</w:t>
            </w:r>
          </w:p>
        </w:tc>
        <w:tc>
          <w:tcPr>
            <w:tcW w:w="0" w:type="auto"/>
            <w:tcBorders>
              <w:top w:val="nil"/>
              <w:left w:val="nil"/>
              <w:bottom w:val="single" w:sz="4" w:space="0" w:color="auto"/>
              <w:right w:val="single" w:sz="4" w:space="0" w:color="auto"/>
            </w:tcBorders>
            <w:shd w:val="clear" w:color="auto" w:fill="auto"/>
            <w:vAlign w:val="center"/>
            <w:hideMark/>
          </w:tcPr>
          <w:p w14:paraId="3C1801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2021-3-12_Mirataia II - Módulo II_81219,38_Extrato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00A672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81.219,38 </w:t>
            </w:r>
          </w:p>
        </w:tc>
        <w:tc>
          <w:tcPr>
            <w:tcW w:w="0" w:type="auto"/>
            <w:tcBorders>
              <w:top w:val="nil"/>
              <w:left w:val="nil"/>
              <w:bottom w:val="single" w:sz="4" w:space="0" w:color="auto"/>
              <w:right w:val="single" w:sz="4" w:space="0" w:color="auto"/>
            </w:tcBorders>
            <w:shd w:val="clear" w:color="auto" w:fill="auto"/>
            <w:vAlign w:val="center"/>
            <w:hideMark/>
          </w:tcPr>
          <w:p w14:paraId="2A22F2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CEE9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B868D3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663E8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778719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19/03/2021</w:t>
            </w:r>
          </w:p>
        </w:tc>
        <w:tc>
          <w:tcPr>
            <w:tcW w:w="0" w:type="auto"/>
            <w:tcBorders>
              <w:top w:val="nil"/>
              <w:left w:val="nil"/>
              <w:bottom w:val="single" w:sz="4" w:space="0" w:color="auto"/>
              <w:right w:val="single" w:sz="4" w:space="0" w:color="auto"/>
            </w:tcBorders>
            <w:shd w:val="clear" w:color="auto" w:fill="auto"/>
            <w:vAlign w:val="center"/>
            <w:hideMark/>
          </w:tcPr>
          <w:p w14:paraId="72A9A2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2021-3-19_Mirataia II - Módulo II_98687,43_Extrato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0DCB42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98.687,43 </w:t>
            </w:r>
          </w:p>
        </w:tc>
        <w:tc>
          <w:tcPr>
            <w:tcW w:w="0" w:type="auto"/>
            <w:tcBorders>
              <w:top w:val="nil"/>
              <w:left w:val="nil"/>
              <w:bottom w:val="single" w:sz="4" w:space="0" w:color="auto"/>
              <w:right w:val="single" w:sz="4" w:space="0" w:color="auto"/>
            </w:tcBorders>
            <w:shd w:val="clear" w:color="auto" w:fill="auto"/>
            <w:vAlign w:val="center"/>
            <w:hideMark/>
          </w:tcPr>
          <w:p w14:paraId="5DF8AD8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82556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8A282F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E51D8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77AA78A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22/04/2021</w:t>
            </w:r>
          </w:p>
        </w:tc>
        <w:tc>
          <w:tcPr>
            <w:tcW w:w="0" w:type="auto"/>
            <w:tcBorders>
              <w:top w:val="nil"/>
              <w:left w:val="nil"/>
              <w:bottom w:val="single" w:sz="4" w:space="0" w:color="auto"/>
              <w:right w:val="single" w:sz="4" w:space="0" w:color="auto"/>
            </w:tcBorders>
            <w:shd w:val="clear" w:color="auto" w:fill="auto"/>
            <w:vAlign w:val="center"/>
            <w:hideMark/>
          </w:tcPr>
          <w:p w14:paraId="61E319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2021-4-22_Mirataia II - Módulo II_142486,16_Extrato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044C9B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142.486,16 </w:t>
            </w:r>
          </w:p>
        </w:tc>
        <w:tc>
          <w:tcPr>
            <w:tcW w:w="0" w:type="auto"/>
            <w:tcBorders>
              <w:top w:val="nil"/>
              <w:left w:val="nil"/>
              <w:bottom w:val="single" w:sz="4" w:space="0" w:color="auto"/>
              <w:right w:val="single" w:sz="4" w:space="0" w:color="auto"/>
            </w:tcBorders>
            <w:shd w:val="clear" w:color="auto" w:fill="auto"/>
            <w:vAlign w:val="center"/>
            <w:hideMark/>
          </w:tcPr>
          <w:p w14:paraId="49FC0C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5696D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6B6EEF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85DDE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39F6B1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20/05/2021</w:t>
            </w:r>
          </w:p>
        </w:tc>
        <w:tc>
          <w:tcPr>
            <w:tcW w:w="0" w:type="auto"/>
            <w:tcBorders>
              <w:top w:val="nil"/>
              <w:left w:val="nil"/>
              <w:bottom w:val="single" w:sz="4" w:space="0" w:color="auto"/>
              <w:right w:val="single" w:sz="4" w:space="0" w:color="auto"/>
            </w:tcBorders>
            <w:shd w:val="clear" w:color="auto" w:fill="auto"/>
            <w:vAlign w:val="center"/>
            <w:hideMark/>
          </w:tcPr>
          <w:p w14:paraId="15DB5E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2021-5-20_Mirataia II - Módulo II_86108,75_Extrato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BB950A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86.108,75 </w:t>
            </w:r>
          </w:p>
        </w:tc>
        <w:tc>
          <w:tcPr>
            <w:tcW w:w="0" w:type="auto"/>
            <w:tcBorders>
              <w:top w:val="nil"/>
              <w:left w:val="nil"/>
              <w:bottom w:val="single" w:sz="4" w:space="0" w:color="auto"/>
              <w:right w:val="single" w:sz="4" w:space="0" w:color="auto"/>
            </w:tcBorders>
            <w:shd w:val="clear" w:color="auto" w:fill="auto"/>
            <w:vAlign w:val="center"/>
            <w:hideMark/>
          </w:tcPr>
          <w:p w14:paraId="2F58AC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7D5F8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CA653B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F99A5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CA3196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24/05/2021</w:t>
            </w:r>
          </w:p>
        </w:tc>
        <w:tc>
          <w:tcPr>
            <w:tcW w:w="0" w:type="auto"/>
            <w:tcBorders>
              <w:top w:val="nil"/>
              <w:left w:val="nil"/>
              <w:bottom w:val="single" w:sz="4" w:space="0" w:color="auto"/>
              <w:right w:val="single" w:sz="4" w:space="0" w:color="auto"/>
            </w:tcBorders>
            <w:shd w:val="clear" w:color="auto" w:fill="auto"/>
            <w:vAlign w:val="center"/>
            <w:hideMark/>
          </w:tcPr>
          <w:p w14:paraId="681272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2021-5-24_Mirataia II - Módulo II_102713,93_Extrato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6CA783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102.713,93 </w:t>
            </w:r>
          </w:p>
        </w:tc>
        <w:tc>
          <w:tcPr>
            <w:tcW w:w="0" w:type="auto"/>
            <w:tcBorders>
              <w:top w:val="nil"/>
              <w:left w:val="nil"/>
              <w:bottom w:val="single" w:sz="4" w:space="0" w:color="auto"/>
              <w:right w:val="single" w:sz="4" w:space="0" w:color="auto"/>
            </w:tcBorders>
            <w:shd w:val="clear" w:color="auto" w:fill="auto"/>
            <w:vAlign w:val="center"/>
            <w:hideMark/>
          </w:tcPr>
          <w:p w14:paraId="40729EB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8407A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C46C1D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E54C7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EB3870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25/05/2021</w:t>
            </w:r>
          </w:p>
        </w:tc>
        <w:tc>
          <w:tcPr>
            <w:tcW w:w="0" w:type="auto"/>
            <w:tcBorders>
              <w:top w:val="nil"/>
              <w:left w:val="nil"/>
              <w:bottom w:val="single" w:sz="4" w:space="0" w:color="auto"/>
              <w:right w:val="single" w:sz="4" w:space="0" w:color="auto"/>
            </w:tcBorders>
            <w:shd w:val="clear" w:color="auto" w:fill="auto"/>
            <w:vAlign w:val="center"/>
            <w:hideMark/>
          </w:tcPr>
          <w:p w14:paraId="184F5B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2021-5-25_Mirataia II - Módulo II_106359,69_Extrato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77FB08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106.359,69 </w:t>
            </w:r>
          </w:p>
        </w:tc>
        <w:tc>
          <w:tcPr>
            <w:tcW w:w="0" w:type="auto"/>
            <w:tcBorders>
              <w:top w:val="nil"/>
              <w:left w:val="nil"/>
              <w:bottom w:val="single" w:sz="4" w:space="0" w:color="auto"/>
              <w:right w:val="single" w:sz="4" w:space="0" w:color="auto"/>
            </w:tcBorders>
            <w:shd w:val="clear" w:color="auto" w:fill="auto"/>
            <w:vAlign w:val="center"/>
            <w:hideMark/>
          </w:tcPr>
          <w:p w14:paraId="38A465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5C9DD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10088D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186789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ECC467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07/07/2021</w:t>
            </w:r>
          </w:p>
        </w:tc>
        <w:tc>
          <w:tcPr>
            <w:tcW w:w="0" w:type="auto"/>
            <w:tcBorders>
              <w:top w:val="nil"/>
              <w:left w:val="nil"/>
              <w:bottom w:val="single" w:sz="4" w:space="0" w:color="auto"/>
              <w:right w:val="single" w:sz="4" w:space="0" w:color="auto"/>
            </w:tcBorders>
            <w:shd w:val="clear" w:color="auto" w:fill="auto"/>
            <w:vAlign w:val="center"/>
            <w:hideMark/>
          </w:tcPr>
          <w:p w14:paraId="5DB728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2021-7-7_Mirataia II - Módulo II_143678,21_Extrato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A812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143.678,21 </w:t>
            </w:r>
          </w:p>
        </w:tc>
        <w:tc>
          <w:tcPr>
            <w:tcW w:w="0" w:type="auto"/>
            <w:tcBorders>
              <w:top w:val="nil"/>
              <w:left w:val="nil"/>
              <w:bottom w:val="single" w:sz="4" w:space="0" w:color="auto"/>
              <w:right w:val="single" w:sz="4" w:space="0" w:color="auto"/>
            </w:tcBorders>
            <w:shd w:val="clear" w:color="auto" w:fill="auto"/>
            <w:vAlign w:val="center"/>
            <w:hideMark/>
          </w:tcPr>
          <w:p w14:paraId="08E1A0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2D0D8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DD746E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8E569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7B9C47A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13/07/2021</w:t>
            </w:r>
          </w:p>
        </w:tc>
        <w:tc>
          <w:tcPr>
            <w:tcW w:w="0" w:type="auto"/>
            <w:tcBorders>
              <w:top w:val="nil"/>
              <w:left w:val="nil"/>
              <w:bottom w:val="single" w:sz="4" w:space="0" w:color="auto"/>
              <w:right w:val="single" w:sz="4" w:space="0" w:color="auto"/>
            </w:tcBorders>
            <w:shd w:val="clear" w:color="auto" w:fill="auto"/>
            <w:vAlign w:val="center"/>
            <w:hideMark/>
          </w:tcPr>
          <w:p w14:paraId="3574B9A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2021-7-13_Mirataia II - Módulo II_257255,9_Extrato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A028D7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257.255,90 </w:t>
            </w:r>
          </w:p>
        </w:tc>
        <w:tc>
          <w:tcPr>
            <w:tcW w:w="0" w:type="auto"/>
            <w:tcBorders>
              <w:top w:val="nil"/>
              <w:left w:val="nil"/>
              <w:bottom w:val="single" w:sz="4" w:space="0" w:color="auto"/>
              <w:right w:val="single" w:sz="4" w:space="0" w:color="auto"/>
            </w:tcBorders>
            <w:shd w:val="clear" w:color="auto" w:fill="auto"/>
            <w:vAlign w:val="center"/>
            <w:hideMark/>
          </w:tcPr>
          <w:p w14:paraId="2EF8D8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BA0408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283286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C865B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0F3B85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20/07/2021</w:t>
            </w:r>
          </w:p>
        </w:tc>
        <w:tc>
          <w:tcPr>
            <w:tcW w:w="0" w:type="auto"/>
            <w:tcBorders>
              <w:top w:val="nil"/>
              <w:left w:val="nil"/>
              <w:bottom w:val="single" w:sz="4" w:space="0" w:color="auto"/>
              <w:right w:val="single" w:sz="4" w:space="0" w:color="auto"/>
            </w:tcBorders>
            <w:shd w:val="clear" w:color="auto" w:fill="auto"/>
            <w:vAlign w:val="center"/>
            <w:hideMark/>
          </w:tcPr>
          <w:p w14:paraId="20F389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2021-7-20_Mirataia II - Módulo II_190029,98_Extrato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9EAAC7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190.029,98 </w:t>
            </w:r>
          </w:p>
        </w:tc>
        <w:tc>
          <w:tcPr>
            <w:tcW w:w="0" w:type="auto"/>
            <w:tcBorders>
              <w:top w:val="nil"/>
              <w:left w:val="nil"/>
              <w:bottom w:val="single" w:sz="4" w:space="0" w:color="auto"/>
              <w:right w:val="single" w:sz="4" w:space="0" w:color="auto"/>
            </w:tcBorders>
            <w:shd w:val="clear" w:color="auto" w:fill="auto"/>
            <w:vAlign w:val="center"/>
            <w:hideMark/>
          </w:tcPr>
          <w:p w14:paraId="7AE79F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2EEE9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97D9ED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B2EC1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718DA7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27/07/2021</w:t>
            </w:r>
          </w:p>
        </w:tc>
        <w:tc>
          <w:tcPr>
            <w:tcW w:w="0" w:type="auto"/>
            <w:tcBorders>
              <w:top w:val="nil"/>
              <w:left w:val="nil"/>
              <w:bottom w:val="single" w:sz="4" w:space="0" w:color="auto"/>
              <w:right w:val="single" w:sz="4" w:space="0" w:color="auto"/>
            </w:tcBorders>
            <w:shd w:val="clear" w:color="auto" w:fill="auto"/>
            <w:vAlign w:val="center"/>
            <w:hideMark/>
          </w:tcPr>
          <w:p w14:paraId="4F810C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2021-7-27_Mirataia II - Módulo II_248996,64_Extrato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DA8F5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248.996,64 </w:t>
            </w:r>
          </w:p>
        </w:tc>
        <w:tc>
          <w:tcPr>
            <w:tcW w:w="0" w:type="auto"/>
            <w:tcBorders>
              <w:top w:val="nil"/>
              <w:left w:val="nil"/>
              <w:bottom w:val="single" w:sz="4" w:space="0" w:color="auto"/>
              <w:right w:val="single" w:sz="4" w:space="0" w:color="auto"/>
            </w:tcBorders>
            <w:shd w:val="clear" w:color="auto" w:fill="auto"/>
            <w:vAlign w:val="center"/>
            <w:hideMark/>
          </w:tcPr>
          <w:p w14:paraId="6FB98D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C77C2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23D3CB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43866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08817A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04/08/2021</w:t>
            </w:r>
          </w:p>
        </w:tc>
        <w:tc>
          <w:tcPr>
            <w:tcW w:w="0" w:type="auto"/>
            <w:tcBorders>
              <w:top w:val="nil"/>
              <w:left w:val="nil"/>
              <w:bottom w:val="single" w:sz="4" w:space="0" w:color="auto"/>
              <w:right w:val="single" w:sz="4" w:space="0" w:color="auto"/>
            </w:tcBorders>
            <w:shd w:val="clear" w:color="auto" w:fill="auto"/>
            <w:vAlign w:val="center"/>
            <w:hideMark/>
          </w:tcPr>
          <w:p w14:paraId="4FFF38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2021-8-4_Mirataia II - Módulo II_125232,14_Extrato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D321A7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125.232,14 </w:t>
            </w:r>
          </w:p>
        </w:tc>
        <w:tc>
          <w:tcPr>
            <w:tcW w:w="0" w:type="auto"/>
            <w:tcBorders>
              <w:top w:val="nil"/>
              <w:left w:val="nil"/>
              <w:bottom w:val="single" w:sz="4" w:space="0" w:color="auto"/>
              <w:right w:val="single" w:sz="4" w:space="0" w:color="auto"/>
            </w:tcBorders>
            <w:shd w:val="clear" w:color="auto" w:fill="auto"/>
            <w:vAlign w:val="center"/>
            <w:hideMark/>
          </w:tcPr>
          <w:p w14:paraId="562DF7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C7C28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32441F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4E106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7D8A2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12/08/2021</w:t>
            </w:r>
          </w:p>
        </w:tc>
        <w:tc>
          <w:tcPr>
            <w:tcW w:w="0" w:type="auto"/>
            <w:tcBorders>
              <w:top w:val="nil"/>
              <w:left w:val="nil"/>
              <w:bottom w:val="single" w:sz="4" w:space="0" w:color="auto"/>
              <w:right w:val="single" w:sz="4" w:space="0" w:color="auto"/>
            </w:tcBorders>
            <w:shd w:val="clear" w:color="auto" w:fill="auto"/>
            <w:vAlign w:val="center"/>
            <w:hideMark/>
          </w:tcPr>
          <w:p w14:paraId="1CE2D4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2021-8-12_Mirataia II - Módulo II_95945,75_Extrato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502979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95.945,75 </w:t>
            </w:r>
          </w:p>
        </w:tc>
        <w:tc>
          <w:tcPr>
            <w:tcW w:w="0" w:type="auto"/>
            <w:tcBorders>
              <w:top w:val="nil"/>
              <w:left w:val="nil"/>
              <w:bottom w:val="single" w:sz="4" w:space="0" w:color="auto"/>
              <w:right w:val="single" w:sz="4" w:space="0" w:color="auto"/>
            </w:tcBorders>
            <w:shd w:val="clear" w:color="auto" w:fill="auto"/>
            <w:vAlign w:val="center"/>
            <w:hideMark/>
          </w:tcPr>
          <w:p w14:paraId="0F7E51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C03A6D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31E495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03CC6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9C4F77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17/08/2021</w:t>
            </w:r>
          </w:p>
        </w:tc>
        <w:tc>
          <w:tcPr>
            <w:tcW w:w="0" w:type="auto"/>
            <w:tcBorders>
              <w:top w:val="nil"/>
              <w:left w:val="nil"/>
              <w:bottom w:val="single" w:sz="4" w:space="0" w:color="auto"/>
              <w:right w:val="single" w:sz="4" w:space="0" w:color="auto"/>
            </w:tcBorders>
            <w:shd w:val="clear" w:color="auto" w:fill="auto"/>
            <w:vAlign w:val="center"/>
            <w:hideMark/>
          </w:tcPr>
          <w:p w14:paraId="745744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2021-8-17_Mirataia II - Módulo II_124234,67_Extrato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2DCCDD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124.234,67 </w:t>
            </w:r>
          </w:p>
        </w:tc>
        <w:tc>
          <w:tcPr>
            <w:tcW w:w="0" w:type="auto"/>
            <w:tcBorders>
              <w:top w:val="nil"/>
              <w:left w:val="nil"/>
              <w:bottom w:val="single" w:sz="4" w:space="0" w:color="auto"/>
              <w:right w:val="single" w:sz="4" w:space="0" w:color="auto"/>
            </w:tcBorders>
            <w:shd w:val="clear" w:color="auto" w:fill="auto"/>
            <w:vAlign w:val="center"/>
            <w:hideMark/>
          </w:tcPr>
          <w:p w14:paraId="7BD2CCD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1090C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473910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EFA92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439194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20/08/2021</w:t>
            </w:r>
          </w:p>
        </w:tc>
        <w:tc>
          <w:tcPr>
            <w:tcW w:w="0" w:type="auto"/>
            <w:tcBorders>
              <w:top w:val="nil"/>
              <w:left w:val="nil"/>
              <w:bottom w:val="single" w:sz="4" w:space="0" w:color="auto"/>
              <w:right w:val="single" w:sz="4" w:space="0" w:color="auto"/>
            </w:tcBorders>
            <w:shd w:val="clear" w:color="auto" w:fill="auto"/>
            <w:vAlign w:val="center"/>
            <w:hideMark/>
          </w:tcPr>
          <w:p w14:paraId="3D8AB5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2021-8-20_Mirataia II - Módulo II_152020,98_Extrato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D62802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152.020,98 </w:t>
            </w:r>
          </w:p>
        </w:tc>
        <w:tc>
          <w:tcPr>
            <w:tcW w:w="0" w:type="auto"/>
            <w:tcBorders>
              <w:top w:val="nil"/>
              <w:left w:val="nil"/>
              <w:bottom w:val="single" w:sz="4" w:space="0" w:color="auto"/>
              <w:right w:val="single" w:sz="4" w:space="0" w:color="auto"/>
            </w:tcBorders>
            <w:shd w:val="clear" w:color="auto" w:fill="auto"/>
            <w:vAlign w:val="center"/>
            <w:hideMark/>
          </w:tcPr>
          <w:p w14:paraId="16DBA4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34B22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AD571A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906C1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F8F094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23/08/2021</w:t>
            </w:r>
          </w:p>
        </w:tc>
        <w:tc>
          <w:tcPr>
            <w:tcW w:w="0" w:type="auto"/>
            <w:tcBorders>
              <w:top w:val="nil"/>
              <w:left w:val="nil"/>
              <w:bottom w:val="single" w:sz="4" w:space="0" w:color="auto"/>
              <w:right w:val="single" w:sz="4" w:space="0" w:color="auto"/>
            </w:tcBorders>
            <w:shd w:val="clear" w:color="auto" w:fill="auto"/>
            <w:vAlign w:val="center"/>
            <w:hideMark/>
          </w:tcPr>
          <w:p w14:paraId="7D6352E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2021-8-23_Mirataia II - Módulo II_429722,92_Extrato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670B35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429.722,92 </w:t>
            </w:r>
          </w:p>
        </w:tc>
        <w:tc>
          <w:tcPr>
            <w:tcW w:w="0" w:type="auto"/>
            <w:tcBorders>
              <w:top w:val="nil"/>
              <w:left w:val="nil"/>
              <w:bottom w:val="single" w:sz="4" w:space="0" w:color="auto"/>
              <w:right w:val="single" w:sz="4" w:space="0" w:color="auto"/>
            </w:tcBorders>
            <w:shd w:val="clear" w:color="auto" w:fill="auto"/>
            <w:vAlign w:val="center"/>
            <w:hideMark/>
          </w:tcPr>
          <w:p w14:paraId="0C9D3D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7405A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6D9228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76BFA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BA45B2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26/08/2021</w:t>
            </w:r>
          </w:p>
        </w:tc>
        <w:tc>
          <w:tcPr>
            <w:tcW w:w="0" w:type="auto"/>
            <w:tcBorders>
              <w:top w:val="nil"/>
              <w:left w:val="nil"/>
              <w:bottom w:val="single" w:sz="4" w:space="0" w:color="auto"/>
              <w:right w:val="single" w:sz="4" w:space="0" w:color="auto"/>
            </w:tcBorders>
            <w:shd w:val="clear" w:color="auto" w:fill="auto"/>
            <w:vAlign w:val="center"/>
            <w:hideMark/>
          </w:tcPr>
          <w:p w14:paraId="4B4941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2021-8-26_Mirataia II - Módulo II_146551,09_Extrato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45C17C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146.551,09 </w:t>
            </w:r>
          </w:p>
        </w:tc>
        <w:tc>
          <w:tcPr>
            <w:tcW w:w="0" w:type="auto"/>
            <w:tcBorders>
              <w:top w:val="nil"/>
              <w:left w:val="nil"/>
              <w:bottom w:val="single" w:sz="4" w:space="0" w:color="auto"/>
              <w:right w:val="single" w:sz="4" w:space="0" w:color="auto"/>
            </w:tcBorders>
            <w:shd w:val="clear" w:color="auto" w:fill="auto"/>
            <w:vAlign w:val="center"/>
            <w:hideMark/>
          </w:tcPr>
          <w:p w14:paraId="6C08BB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617B72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04C2E1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0FC34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0EC37A6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27/08/2021</w:t>
            </w:r>
          </w:p>
        </w:tc>
        <w:tc>
          <w:tcPr>
            <w:tcW w:w="0" w:type="auto"/>
            <w:tcBorders>
              <w:top w:val="nil"/>
              <w:left w:val="nil"/>
              <w:bottom w:val="single" w:sz="4" w:space="0" w:color="auto"/>
              <w:right w:val="single" w:sz="4" w:space="0" w:color="auto"/>
            </w:tcBorders>
            <w:shd w:val="clear" w:color="auto" w:fill="auto"/>
            <w:vAlign w:val="center"/>
            <w:hideMark/>
          </w:tcPr>
          <w:p w14:paraId="7C3B5B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2021-8-27_Mirataia II - Módulo II_179455,41_Extrato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C2C29F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179.455,41 </w:t>
            </w:r>
          </w:p>
        </w:tc>
        <w:tc>
          <w:tcPr>
            <w:tcW w:w="0" w:type="auto"/>
            <w:tcBorders>
              <w:top w:val="nil"/>
              <w:left w:val="nil"/>
              <w:bottom w:val="single" w:sz="4" w:space="0" w:color="auto"/>
              <w:right w:val="single" w:sz="4" w:space="0" w:color="auto"/>
            </w:tcBorders>
            <w:shd w:val="clear" w:color="auto" w:fill="auto"/>
            <w:vAlign w:val="center"/>
            <w:hideMark/>
          </w:tcPr>
          <w:p w14:paraId="1552D1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53293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1C932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90803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392CA3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30/08/2021</w:t>
            </w:r>
          </w:p>
        </w:tc>
        <w:tc>
          <w:tcPr>
            <w:tcW w:w="0" w:type="auto"/>
            <w:tcBorders>
              <w:top w:val="nil"/>
              <w:left w:val="nil"/>
              <w:bottom w:val="single" w:sz="4" w:space="0" w:color="auto"/>
              <w:right w:val="single" w:sz="4" w:space="0" w:color="auto"/>
            </w:tcBorders>
            <w:shd w:val="clear" w:color="auto" w:fill="auto"/>
            <w:vAlign w:val="center"/>
            <w:hideMark/>
          </w:tcPr>
          <w:p w14:paraId="216487D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2021-8-30_Mirataia II - Módulo II_275896,43_Extrato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8BBC6C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275.896,43 </w:t>
            </w:r>
          </w:p>
        </w:tc>
        <w:tc>
          <w:tcPr>
            <w:tcW w:w="0" w:type="auto"/>
            <w:tcBorders>
              <w:top w:val="nil"/>
              <w:left w:val="nil"/>
              <w:bottom w:val="single" w:sz="4" w:space="0" w:color="auto"/>
              <w:right w:val="single" w:sz="4" w:space="0" w:color="auto"/>
            </w:tcBorders>
            <w:shd w:val="clear" w:color="auto" w:fill="auto"/>
            <w:vAlign w:val="center"/>
            <w:hideMark/>
          </w:tcPr>
          <w:p w14:paraId="46C596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524429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CF7B7D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45D3E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BDFEAB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02/09/2021</w:t>
            </w:r>
          </w:p>
        </w:tc>
        <w:tc>
          <w:tcPr>
            <w:tcW w:w="0" w:type="auto"/>
            <w:tcBorders>
              <w:top w:val="nil"/>
              <w:left w:val="nil"/>
              <w:bottom w:val="single" w:sz="4" w:space="0" w:color="auto"/>
              <w:right w:val="single" w:sz="4" w:space="0" w:color="auto"/>
            </w:tcBorders>
            <w:shd w:val="clear" w:color="auto" w:fill="auto"/>
            <w:vAlign w:val="center"/>
            <w:hideMark/>
          </w:tcPr>
          <w:p w14:paraId="783C2A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2021-9-2_Mirataia II - Módulo II_154746,64_Extrato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728D79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154.746,64 </w:t>
            </w:r>
          </w:p>
        </w:tc>
        <w:tc>
          <w:tcPr>
            <w:tcW w:w="0" w:type="auto"/>
            <w:tcBorders>
              <w:top w:val="nil"/>
              <w:left w:val="nil"/>
              <w:bottom w:val="single" w:sz="4" w:space="0" w:color="auto"/>
              <w:right w:val="single" w:sz="4" w:space="0" w:color="auto"/>
            </w:tcBorders>
            <w:shd w:val="clear" w:color="auto" w:fill="auto"/>
            <w:vAlign w:val="center"/>
            <w:hideMark/>
          </w:tcPr>
          <w:p w14:paraId="34E32D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A5153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3BF1E3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541DD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409116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03/09/2021</w:t>
            </w:r>
          </w:p>
        </w:tc>
        <w:tc>
          <w:tcPr>
            <w:tcW w:w="0" w:type="auto"/>
            <w:tcBorders>
              <w:top w:val="nil"/>
              <w:left w:val="nil"/>
              <w:bottom w:val="single" w:sz="4" w:space="0" w:color="auto"/>
              <w:right w:val="single" w:sz="4" w:space="0" w:color="auto"/>
            </w:tcBorders>
            <w:shd w:val="clear" w:color="auto" w:fill="auto"/>
            <w:vAlign w:val="center"/>
            <w:hideMark/>
          </w:tcPr>
          <w:p w14:paraId="3AEC75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2021-9-3_Mirataia II - Módulo II_119651,91_Extrato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C554F7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119.651,91 </w:t>
            </w:r>
          </w:p>
        </w:tc>
        <w:tc>
          <w:tcPr>
            <w:tcW w:w="0" w:type="auto"/>
            <w:tcBorders>
              <w:top w:val="nil"/>
              <w:left w:val="nil"/>
              <w:bottom w:val="single" w:sz="4" w:space="0" w:color="auto"/>
              <w:right w:val="single" w:sz="4" w:space="0" w:color="auto"/>
            </w:tcBorders>
            <w:shd w:val="clear" w:color="auto" w:fill="auto"/>
            <w:vAlign w:val="center"/>
            <w:hideMark/>
          </w:tcPr>
          <w:p w14:paraId="0FD787F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86E2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7AF880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F5F13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733229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06/09/2021</w:t>
            </w:r>
          </w:p>
        </w:tc>
        <w:tc>
          <w:tcPr>
            <w:tcW w:w="0" w:type="auto"/>
            <w:tcBorders>
              <w:top w:val="nil"/>
              <w:left w:val="nil"/>
              <w:bottom w:val="single" w:sz="4" w:space="0" w:color="auto"/>
              <w:right w:val="single" w:sz="4" w:space="0" w:color="auto"/>
            </w:tcBorders>
            <w:shd w:val="clear" w:color="auto" w:fill="auto"/>
            <w:vAlign w:val="center"/>
            <w:hideMark/>
          </w:tcPr>
          <w:p w14:paraId="5FC2FE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2021-9-6_Mirataia II - Módulo II_121648,05_Extrato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B319C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121.648,05 </w:t>
            </w:r>
          </w:p>
        </w:tc>
        <w:tc>
          <w:tcPr>
            <w:tcW w:w="0" w:type="auto"/>
            <w:tcBorders>
              <w:top w:val="nil"/>
              <w:left w:val="nil"/>
              <w:bottom w:val="single" w:sz="4" w:space="0" w:color="auto"/>
              <w:right w:val="single" w:sz="4" w:space="0" w:color="auto"/>
            </w:tcBorders>
            <w:shd w:val="clear" w:color="auto" w:fill="auto"/>
            <w:vAlign w:val="center"/>
            <w:hideMark/>
          </w:tcPr>
          <w:p w14:paraId="2FF1034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C1834D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073FA0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02345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639D844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2CE87F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2021-9-15_Mirataia II - Módulo II_111520,08_Extrato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7E4CF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111.520,08 </w:t>
            </w:r>
          </w:p>
        </w:tc>
        <w:tc>
          <w:tcPr>
            <w:tcW w:w="0" w:type="auto"/>
            <w:tcBorders>
              <w:top w:val="nil"/>
              <w:left w:val="nil"/>
              <w:bottom w:val="single" w:sz="4" w:space="0" w:color="auto"/>
              <w:right w:val="single" w:sz="4" w:space="0" w:color="auto"/>
            </w:tcBorders>
            <w:shd w:val="clear" w:color="auto" w:fill="auto"/>
            <w:vAlign w:val="center"/>
            <w:hideMark/>
          </w:tcPr>
          <w:p w14:paraId="7E5AF64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2A78A5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FF8D1B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4B11F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6FD2F9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22/09/2021</w:t>
            </w:r>
          </w:p>
        </w:tc>
        <w:tc>
          <w:tcPr>
            <w:tcW w:w="0" w:type="auto"/>
            <w:tcBorders>
              <w:top w:val="nil"/>
              <w:left w:val="nil"/>
              <w:bottom w:val="single" w:sz="4" w:space="0" w:color="auto"/>
              <w:right w:val="single" w:sz="4" w:space="0" w:color="auto"/>
            </w:tcBorders>
            <w:shd w:val="clear" w:color="auto" w:fill="auto"/>
            <w:vAlign w:val="center"/>
            <w:hideMark/>
          </w:tcPr>
          <w:p w14:paraId="4A1754D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2021-9-22_Mirataia II - Módulo II_133179,94_Extrato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C1DF9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133.179,94 </w:t>
            </w:r>
          </w:p>
        </w:tc>
        <w:tc>
          <w:tcPr>
            <w:tcW w:w="0" w:type="auto"/>
            <w:tcBorders>
              <w:top w:val="nil"/>
              <w:left w:val="nil"/>
              <w:bottom w:val="single" w:sz="4" w:space="0" w:color="auto"/>
              <w:right w:val="single" w:sz="4" w:space="0" w:color="auto"/>
            </w:tcBorders>
            <w:shd w:val="clear" w:color="auto" w:fill="auto"/>
            <w:vAlign w:val="center"/>
            <w:hideMark/>
          </w:tcPr>
          <w:p w14:paraId="24F9449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9CA46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1F57D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91509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CCD69C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27/09/2021</w:t>
            </w:r>
          </w:p>
        </w:tc>
        <w:tc>
          <w:tcPr>
            <w:tcW w:w="0" w:type="auto"/>
            <w:tcBorders>
              <w:top w:val="nil"/>
              <w:left w:val="nil"/>
              <w:bottom w:val="single" w:sz="4" w:space="0" w:color="auto"/>
              <w:right w:val="single" w:sz="4" w:space="0" w:color="auto"/>
            </w:tcBorders>
            <w:shd w:val="clear" w:color="auto" w:fill="auto"/>
            <w:vAlign w:val="center"/>
            <w:hideMark/>
          </w:tcPr>
          <w:p w14:paraId="0F60B9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2021-9-27_Mirataia II - Módulo II_133119,15_Extrato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CAA46A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133.119,15 </w:t>
            </w:r>
          </w:p>
        </w:tc>
        <w:tc>
          <w:tcPr>
            <w:tcW w:w="0" w:type="auto"/>
            <w:tcBorders>
              <w:top w:val="nil"/>
              <w:left w:val="nil"/>
              <w:bottom w:val="single" w:sz="4" w:space="0" w:color="auto"/>
              <w:right w:val="single" w:sz="4" w:space="0" w:color="auto"/>
            </w:tcBorders>
            <w:shd w:val="clear" w:color="auto" w:fill="auto"/>
            <w:vAlign w:val="center"/>
            <w:hideMark/>
          </w:tcPr>
          <w:p w14:paraId="7B6478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85ED5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3474B6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7AAFD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7B7F2C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76E91D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2021-10-15_Mirataia II - Módulo II_192564,95_Extrato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80F18E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192.564,95 </w:t>
            </w:r>
          </w:p>
        </w:tc>
        <w:tc>
          <w:tcPr>
            <w:tcW w:w="0" w:type="auto"/>
            <w:tcBorders>
              <w:top w:val="nil"/>
              <w:left w:val="nil"/>
              <w:bottom w:val="single" w:sz="4" w:space="0" w:color="auto"/>
              <w:right w:val="single" w:sz="4" w:space="0" w:color="auto"/>
            </w:tcBorders>
            <w:shd w:val="clear" w:color="auto" w:fill="auto"/>
            <w:vAlign w:val="center"/>
            <w:hideMark/>
          </w:tcPr>
          <w:p w14:paraId="263A82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DA2A2A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8E5A48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2524C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900EF7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19/10/2021</w:t>
            </w:r>
          </w:p>
        </w:tc>
        <w:tc>
          <w:tcPr>
            <w:tcW w:w="0" w:type="auto"/>
            <w:tcBorders>
              <w:top w:val="nil"/>
              <w:left w:val="nil"/>
              <w:bottom w:val="single" w:sz="4" w:space="0" w:color="auto"/>
              <w:right w:val="single" w:sz="4" w:space="0" w:color="auto"/>
            </w:tcBorders>
            <w:shd w:val="clear" w:color="auto" w:fill="auto"/>
            <w:vAlign w:val="center"/>
            <w:hideMark/>
          </w:tcPr>
          <w:p w14:paraId="73F058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2021-10-19_Mirataia II - Módulo II_353665,28_Extrato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67ACC5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353.665,28 </w:t>
            </w:r>
          </w:p>
        </w:tc>
        <w:tc>
          <w:tcPr>
            <w:tcW w:w="0" w:type="auto"/>
            <w:tcBorders>
              <w:top w:val="nil"/>
              <w:left w:val="nil"/>
              <w:bottom w:val="single" w:sz="4" w:space="0" w:color="auto"/>
              <w:right w:val="single" w:sz="4" w:space="0" w:color="auto"/>
            </w:tcBorders>
            <w:shd w:val="clear" w:color="auto" w:fill="auto"/>
            <w:vAlign w:val="center"/>
            <w:hideMark/>
          </w:tcPr>
          <w:p w14:paraId="0FFDF6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CE4999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5D19D8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E4B07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C53C4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20/10/2021</w:t>
            </w:r>
          </w:p>
        </w:tc>
        <w:tc>
          <w:tcPr>
            <w:tcW w:w="0" w:type="auto"/>
            <w:tcBorders>
              <w:top w:val="nil"/>
              <w:left w:val="nil"/>
              <w:bottom w:val="single" w:sz="4" w:space="0" w:color="auto"/>
              <w:right w:val="single" w:sz="4" w:space="0" w:color="auto"/>
            </w:tcBorders>
            <w:shd w:val="clear" w:color="auto" w:fill="auto"/>
            <w:vAlign w:val="center"/>
            <w:hideMark/>
          </w:tcPr>
          <w:p w14:paraId="54A5CCD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2021-10-20_Mirataia II - Módulo II_145139,56_Extrato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7B067B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145.139,56 </w:t>
            </w:r>
          </w:p>
        </w:tc>
        <w:tc>
          <w:tcPr>
            <w:tcW w:w="0" w:type="auto"/>
            <w:tcBorders>
              <w:top w:val="nil"/>
              <w:left w:val="nil"/>
              <w:bottom w:val="single" w:sz="4" w:space="0" w:color="auto"/>
              <w:right w:val="single" w:sz="4" w:space="0" w:color="auto"/>
            </w:tcBorders>
            <w:shd w:val="clear" w:color="auto" w:fill="auto"/>
            <w:vAlign w:val="center"/>
            <w:hideMark/>
          </w:tcPr>
          <w:p w14:paraId="4587AA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0B333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165BB2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953AA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8F812B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01/11/2021</w:t>
            </w:r>
          </w:p>
        </w:tc>
        <w:tc>
          <w:tcPr>
            <w:tcW w:w="0" w:type="auto"/>
            <w:tcBorders>
              <w:top w:val="nil"/>
              <w:left w:val="nil"/>
              <w:bottom w:val="single" w:sz="4" w:space="0" w:color="auto"/>
              <w:right w:val="single" w:sz="4" w:space="0" w:color="auto"/>
            </w:tcBorders>
            <w:shd w:val="clear" w:color="auto" w:fill="auto"/>
            <w:vAlign w:val="center"/>
            <w:hideMark/>
          </w:tcPr>
          <w:p w14:paraId="6FF33F4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2021-11-1_Mirataia II - Módulo II_333266,46_Extrato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1CFCBE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333.266,46 </w:t>
            </w:r>
          </w:p>
        </w:tc>
        <w:tc>
          <w:tcPr>
            <w:tcW w:w="0" w:type="auto"/>
            <w:tcBorders>
              <w:top w:val="nil"/>
              <w:left w:val="nil"/>
              <w:bottom w:val="single" w:sz="4" w:space="0" w:color="auto"/>
              <w:right w:val="single" w:sz="4" w:space="0" w:color="auto"/>
            </w:tcBorders>
            <w:shd w:val="clear" w:color="auto" w:fill="auto"/>
            <w:vAlign w:val="center"/>
            <w:hideMark/>
          </w:tcPr>
          <w:p w14:paraId="7BCF3F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8C0395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2D0BA6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CA294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649F502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05/11/2021</w:t>
            </w:r>
          </w:p>
        </w:tc>
        <w:tc>
          <w:tcPr>
            <w:tcW w:w="0" w:type="auto"/>
            <w:tcBorders>
              <w:top w:val="nil"/>
              <w:left w:val="nil"/>
              <w:bottom w:val="single" w:sz="4" w:space="0" w:color="auto"/>
              <w:right w:val="single" w:sz="4" w:space="0" w:color="auto"/>
            </w:tcBorders>
            <w:shd w:val="clear" w:color="auto" w:fill="auto"/>
            <w:vAlign w:val="center"/>
            <w:hideMark/>
          </w:tcPr>
          <w:p w14:paraId="4ED2D88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2021-11-5_Mirataia II - Módulo II_173179,06_Extrato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9CAD17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173.179,06 </w:t>
            </w:r>
          </w:p>
        </w:tc>
        <w:tc>
          <w:tcPr>
            <w:tcW w:w="0" w:type="auto"/>
            <w:tcBorders>
              <w:top w:val="nil"/>
              <w:left w:val="nil"/>
              <w:bottom w:val="single" w:sz="4" w:space="0" w:color="auto"/>
              <w:right w:val="single" w:sz="4" w:space="0" w:color="auto"/>
            </w:tcBorders>
            <w:shd w:val="clear" w:color="auto" w:fill="auto"/>
            <w:vAlign w:val="center"/>
            <w:hideMark/>
          </w:tcPr>
          <w:p w14:paraId="44D2DB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83CE2A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F47707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8BB3B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67988F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18/11/2021</w:t>
            </w:r>
          </w:p>
        </w:tc>
        <w:tc>
          <w:tcPr>
            <w:tcW w:w="0" w:type="auto"/>
            <w:tcBorders>
              <w:top w:val="nil"/>
              <w:left w:val="nil"/>
              <w:bottom w:val="single" w:sz="4" w:space="0" w:color="auto"/>
              <w:right w:val="single" w:sz="4" w:space="0" w:color="auto"/>
            </w:tcBorders>
            <w:shd w:val="clear" w:color="auto" w:fill="auto"/>
            <w:vAlign w:val="center"/>
            <w:hideMark/>
          </w:tcPr>
          <w:p w14:paraId="6F871E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2021-11-18_Mirataia II - Módulo II_156123,5_Extrato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DA7212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156.123,50 </w:t>
            </w:r>
          </w:p>
        </w:tc>
        <w:tc>
          <w:tcPr>
            <w:tcW w:w="0" w:type="auto"/>
            <w:tcBorders>
              <w:top w:val="nil"/>
              <w:left w:val="nil"/>
              <w:bottom w:val="single" w:sz="4" w:space="0" w:color="auto"/>
              <w:right w:val="single" w:sz="4" w:space="0" w:color="auto"/>
            </w:tcBorders>
            <w:shd w:val="clear" w:color="auto" w:fill="auto"/>
            <w:vAlign w:val="center"/>
            <w:hideMark/>
          </w:tcPr>
          <w:p w14:paraId="7FAEA7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A5378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749C90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B22CA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8677E3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22/11/2021</w:t>
            </w:r>
          </w:p>
        </w:tc>
        <w:tc>
          <w:tcPr>
            <w:tcW w:w="0" w:type="auto"/>
            <w:tcBorders>
              <w:top w:val="nil"/>
              <w:left w:val="nil"/>
              <w:bottom w:val="single" w:sz="4" w:space="0" w:color="auto"/>
              <w:right w:val="single" w:sz="4" w:space="0" w:color="auto"/>
            </w:tcBorders>
            <w:shd w:val="clear" w:color="auto" w:fill="auto"/>
            <w:vAlign w:val="center"/>
            <w:hideMark/>
          </w:tcPr>
          <w:p w14:paraId="15631B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2021-11-22_Mirataia II - Módulo II_639979,34_Extrato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6264E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639.979,34 </w:t>
            </w:r>
          </w:p>
        </w:tc>
        <w:tc>
          <w:tcPr>
            <w:tcW w:w="0" w:type="auto"/>
            <w:tcBorders>
              <w:top w:val="nil"/>
              <w:left w:val="nil"/>
              <w:bottom w:val="single" w:sz="4" w:space="0" w:color="auto"/>
              <w:right w:val="single" w:sz="4" w:space="0" w:color="auto"/>
            </w:tcBorders>
            <w:shd w:val="clear" w:color="auto" w:fill="auto"/>
            <w:vAlign w:val="center"/>
            <w:hideMark/>
          </w:tcPr>
          <w:p w14:paraId="569DFB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5B54C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6D1BB6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B2EEA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F79A0C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23/11/2021</w:t>
            </w:r>
          </w:p>
        </w:tc>
        <w:tc>
          <w:tcPr>
            <w:tcW w:w="0" w:type="auto"/>
            <w:tcBorders>
              <w:top w:val="nil"/>
              <w:left w:val="nil"/>
              <w:bottom w:val="single" w:sz="4" w:space="0" w:color="auto"/>
              <w:right w:val="single" w:sz="4" w:space="0" w:color="auto"/>
            </w:tcBorders>
            <w:shd w:val="clear" w:color="auto" w:fill="auto"/>
            <w:vAlign w:val="center"/>
            <w:hideMark/>
          </w:tcPr>
          <w:p w14:paraId="581AE48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2021-11-23_Mirataia II - Módulo II_188555,74_Extrato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ABD62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188.555,74 </w:t>
            </w:r>
          </w:p>
        </w:tc>
        <w:tc>
          <w:tcPr>
            <w:tcW w:w="0" w:type="auto"/>
            <w:tcBorders>
              <w:top w:val="nil"/>
              <w:left w:val="nil"/>
              <w:bottom w:val="single" w:sz="4" w:space="0" w:color="auto"/>
              <w:right w:val="single" w:sz="4" w:space="0" w:color="auto"/>
            </w:tcBorders>
            <w:shd w:val="clear" w:color="auto" w:fill="auto"/>
            <w:vAlign w:val="center"/>
            <w:hideMark/>
          </w:tcPr>
          <w:p w14:paraId="6E68C0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3AB1F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0F355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0EA42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57BB2D5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24/11/2021</w:t>
            </w:r>
          </w:p>
        </w:tc>
        <w:tc>
          <w:tcPr>
            <w:tcW w:w="0" w:type="auto"/>
            <w:tcBorders>
              <w:top w:val="nil"/>
              <w:left w:val="nil"/>
              <w:bottom w:val="single" w:sz="4" w:space="0" w:color="auto"/>
              <w:right w:val="single" w:sz="4" w:space="0" w:color="auto"/>
            </w:tcBorders>
            <w:shd w:val="clear" w:color="auto" w:fill="auto"/>
            <w:vAlign w:val="center"/>
            <w:hideMark/>
          </w:tcPr>
          <w:p w14:paraId="42C6B0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2021-11-24_Mirataia II - Módulo II_177219,98_Extrato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B7B840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177.219,98 </w:t>
            </w:r>
          </w:p>
        </w:tc>
        <w:tc>
          <w:tcPr>
            <w:tcW w:w="0" w:type="auto"/>
            <w:tcBorders>
              <w:top w:val="nil"/>
              <w:left w:val="nil"/>
              <w:bottom w:val="single" w:sz="4" w:space="0" w:color="auto"/>
              <w:right w:val="single" w:sz="4" w:space="0" w:color="auto"/>
            </w:tcBorders>
            <w:shd w:val="clear" w:color="auto" w:fill="auto"/>
            <w:vAlign w:val="center"/>
            <w:hideMark/>
          </w:tcPr>
          <w:p w14:paraId="2C84921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4E4D0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ED35FE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7DBBD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D9C2FA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08/12/2021</w:t>
            </w:r>
          </w:p>
        </w:tc>
        <w:tc>
          <w:tcPr>
            <w:tcW w:w="0" w:type="auto"/>
            <w:tcBorders>
              <w:top w:val="nil"/>
              <w:left w:val="nil"/>
              <w:bottom w:val="single" w:sz="4" w:space="0" w:color="auto"/>
              <w:right w:val="single" w:sz="4" w:space="0" w:color="auto"/>
            </w:tcBorders>
            <w:shd w:val="clear" w:color="auto" w:fill="auto"/>
            <w:vAlign w:val="center"/>
            <w:hideMark/>
          </w:tcPr>
          <w:p w14:paraId="0BDBE5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2021-12-8_Mirataia II - Módulo II_169287,88_Extrato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DEDA6C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169.287,88 </w:t>
            </w:r>
          </w:p>
        </w:tc>
        <w:tc>
          <w:tcPr>
            <w:tcW w:w="0" w:type="auto"/>
            <w:tcBorders>
              <w:top w:val="nil"/>
              <w:left w:val="nil"/>
              <w:bottom w:val="single" w:sz="4" w:space="0" w:color="auto"/>
              <w:right w:val="single" w:sz="4" w:space="0" w:color="auto"/>
            </w:tcBorders>
            <w:shd w:val="clear" w:color="auto" w:fill="auto"/>
            <w:vAlign w:val="center"/>
            <w:hideMark/>
          </w:tcPr>
          <w:p w14:paraId="71237E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9BE91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E6971C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131FE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EBC760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16/12/2021</w:t>
            </w:r>
          </w:p>
        </w:tc>
        <w:tc>
          <w:tcPr>
            <w:tcW w:w="0" w:type="auto"/>
            <w:tcBorders>
              <w:top w:val="nil"/>
              <w:left w:val="nil"/>
              <w:bottom w:val="single" w:sz="4" w:space="0" w:color="auto"/>
              <w:right w:val="single" w:sz="4" w:space="0" w:color="auto"/>
            </w:tcBorders>
            <w:shd w:val="clear" w:color="auto" w:fill="auto"/>
            <w:vAlign w:val="center"/>
            <w:hideMark/>
          </w:tcPr>
          <w:p w14:paraId="0F07D2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2021-12-16_Mirataia II - Módulo II_159215,06_Extrato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A3515F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159.215,06 </w:t>
            </w:r>
          </w:p>
        </w:tc>
        <w:tc>
          <w:tcPr>
            <w:tcW w:w="0" w:type="auto"/>
            <w:tcBorders>
              <w:top w:val="nil"/>
              <w:left w:val="nil"/>
              <w:bottom w:val="single" w:sz="4" w:space="0" w:color="auto"/>
              <w:right w:val="single" w:sz="4" w:space="0" w:color="auto"/>
            </w:tcBorders>
            <w:shd w:val="clear" w:color="auto" w:fill="auto"/>
            <w:vAlign w:val="center"/>
            <w:hideMark/>
          </w:tcPr>
          <w:p w14:paraId="21985C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D1234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5086A6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3FA74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B00441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22/12/2021</w:t>
            </w:r>
          </w:p>
        </w:tc>
        <w:tc>
          <w:tcPr>
            <w:tcW w:w="0" w:type="auto"/>
            <w:tcBorders>
              <w:top w:val="nil"/>
              <w:left w:val="nil"/>
              <w:bottom w:val="single" w:sz="4" w:space="0" w:color="auto"/>
              <w:right w:val="single" w:sz="4" w:space="0" w:color="auto"/>
            </w:tcBorders>
            <w:shd w:val="clear" w:color="auto" w:fill="auto"/>
            <w:vAlign w:val="center"/>
            <w:hideMark/>
          </w:tcPr>
          <w:p w14:paraId="64416A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2021-12-22_Mirataia II - Módulo II_193736,5_Extrato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CB177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193.736,50 </w:t>
            </w:r>
          </w:p>
        </w:tc>
        <w:tc>
          <w:tcPr>
            <w:tcW w:w="0" w:type="auto"/>
            <w:tcBorders>
              <w:top w:val="nil"/>
              <w:left w:val="nil"/>
              <w:bottom w:val="single" w:sz="4" w:space="0" w:color="auto"/>
              <w:right w:val="single" w:sz="4" w:space="0" w:color="auto"/>
            </w:tcBorders>
            <w:shd w:val="clear" w:color="auto" w:fill="auto"/>
            <w:vAlign w:val="center"/>
            <w:hideMark/>
          </w:tcPr>
          <w:p w14:paraId="7F440C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099BD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3D7FEF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E728E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51992F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23/12/2021</w:t>
            </w:r>
          </w:p>
        </w:tc>
        <w:tc>
          <w:tcPr>
            <w:tcW w:w="0" w:type="auto"/>
            <w:tcBorders>
              <w:top w:val="nil"/>
              <w:left w:val="nil"/>
              <w:bottom w:val="single" w:sz="4" w:space="0" w:color="auto"/>
              <w:right w:val="single" w:sz="4" w:space="0" w:color="auto"/>
            </w:tcBorders>
            <w:shd w:val="clear" w:color="auto" w:fill="auto"/>
            <w:vAlign w:val="center"/>
            <w:hideMark/>
          </w:tcPr>
          <w:p w14:paraId="0128E9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2021-12-23_Mirataia II - Módulo II_165544,86_Extrato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98061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165.544,86 </w:t>
            </w:r>
          </w:p>
        </w:tc>
        <w:tc>
          <w:tcPr>
            <w:tcW w:w="0" w:type="auto"/>
            <w:tcBorders>
              <w:top w:val="nil"/>
              <w:left w:val="nil"/>
              <w:bottom w:val="single" w:sz="4" w:space="0" w:color="auto"/>
              <w:right w:val="single" w:sz="4" w:space="0" w:color="auto"/>
            </w:tcBorders>
            <w:shd w:val="clear" w:color="auto" w:fill="auto"/>
            <w:vAlign w:val="center"/>
            <w:hideMark/>
          </w:tcPr>
          <w:p w14:paraId="6D2368D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27955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5376C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5C7FD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7A1BB4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13/01/2022</w:t>
            </w:r>
          </w:p>
        </w:tc>
        <w:tc>
          <w:tcPr>
            <w:tcW w:w="0" w:type="auto"/>
            <w:tcBorders>
              <w:top w:val="nil"/>
              <w:left w:val="nil"/>
              <w:bottom w:val="single" w:sz="4" w:space="0" w:color="auto"/>
              <w:right w:val="single" w:sz="4" w:space="0" w:color="auto"/>
            </w:tcBorders>
            <w:shd w:val="clear" w:color="auto" w:fill="auto"/>
            <w:vAlign w:val="center"/>
            <w:hideMark/>
          </w:tcPr>
          <w:p w14:paraId="229A95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2022-1-13_Mirataia II - Módulo II_214125,31_Extrato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F6EFD8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214.125,31 </w:t>
            </w:r>
          </w:p>
        </w:tc>
        <w:tc>
          <w:tcPr>
            <w:tcW w:w="0" w:type="auto"/>
            <w:tcBorders>
              <w:top w:val="nil"/>
              <w:left w:val="nil"/>
              <w:bottom w:val="single" w:sz="4" w:space="0" w:color="auto"/>
              <w:right w:val="single" w:sz="4" w:space="0" w:color="auto"/>
            </w:tcBorders>
            <w:shd w:val="clear" w:color="auto" w:fill="auto"/>
            <w:vAlign w:val="center"/>
            <w:hideMark/>
          </w:tcPr>
          <w:p w14:paraId="0001E3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3748D0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AD5775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FF7B5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12B9F6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17/01/2022</w:t>
            </w:r>
          </w:p>
        </w:tc>
        <w:tc>
          <w:tcPr>
            <w:tcW w:w="0" w:type="auto"/>
            <w:tcBorders>
              <w:top w:val="nil"/>
              <w:left w:val="nil"/>
              <w:bottom w:val="single" w:sz="4" w:space="0" w:color="auto"/>
              <w:right w:val="single" w:sz="4" w:space="0" w:color="auto"/>
            </w:tcBorders>
            <w:shd w:val="clear" w:color="auto" w:fill="auto"/>
            <w:vAlign w:val="center"/>
            <w:hideMark/>
          </w:tcPr>
          <w:p w14:paraId="218F3A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2022-1-17_Mirataia II - Módulo II_190553,6_Extrato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ECC417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190.553,60 </w:t>
            </w:r>
          </w:p>
        </w:tc>
        <w:tc>
          <w:tcPr>
            <w:tcW w:w="0" w:type="auto"/>
            <w:tcBorders>
              <w:top w:val="nil"/>
              <w:left w:val="nil"/>
              <w:bottom w:val="single" w:sz="4" w:space="0" w:color="auto"/>
              <w:right w:val="single" w:sz="4" w:space="0" w:color="auto"/>
            </w:tcBorders>
            <w:shd w:val="clear" w:color="auto" w:fill="auto"/>
            <w:vAlign w:val="center"/>
            <w:hideMark/>
          </w:tcPr>
          <w:p w14:paraId="4CF85A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EC4469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44752A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50D02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94F1A6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02/02/2022</w:t>
            </w:r>
          </w:p>
        </w:tc>
        <w:tc>
          <w:tcPr>
            <w:tcW w:w="0" w:type="auto"/>
            <w:tcBorders>
              <w:top w:val="nil"/>
              <w:left w:val="nil"/>
              <w:bottom w:val="single" w:sz="4" w:space="0" w:color="auto"/>
              <w:right w:val="single" w:sz="4" w:space="0" w:color="auto"/>
            </w:tcBorders>
            <w:shd w:val="clear" w:color="auto" w:fill="auto"/>
            <w:vAlign w:val="center"/>
            <w:hideMark/>
          </w:tcPr>
          <w:p w14:paraId="2AB4A2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2022-2-2_Mirataia II - Módulo II_217304,64_Extrato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DA6EA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217.304,64 </w:t>
            </w:r>
          </w:p>
        </w:tc>
        <w:tc>
          <w:tcPr>
            <w:tcW w:w="0" w:type="auto"/>
            <w:tcBorders>
              <w:top w:val="nil"/>
              <w:left w:val="nil"/>
              <w:bottom w:val="single" w:sz="4" w:space="0" w:color="auto"/>
              <w:right w:val="single" w:sz="4" w:space="0" w:color="auto"/>
            </w:tcBorders>
            <w:shd w:val="clear" w:color="auto" w:fill="auto"/>
            <w:vAlign w:val="center"/>
            <w:hideMark/>
          </w:tcPr>
          <w:p w14:paraId="4CD4DF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84A1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4690DA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3AD88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F90FF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09/02/2022</w:t>
            </w:r>
          </w:p>
        </w:tc>
        <w:tc>
          <w:tcPr>
            <w:tcW w:w="0" w:type="auto"/>
            <w:tcBorders>
              <w:top w:val="nil"/>
              <w:left w:val="nil"/>
              <w:bottom w:val="single" w:sz="4" w:space="0" w:color="auto"/>
              <w:right w:val="single" w:sz="4" w:space="0" w:color="auto"/>
            </w:tcBorders>
            <w:shd w:val="clear" w:color="auto" w:fill="auto"/>
            <w:vAlign w:val="center"/>
            <w:hideMark/>
          </w:tcPr>
          <w:p w14:paraId="08A65F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2022-2-9_Mirataia II - Módulo II_187670,09_Extrato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1B67C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187.670,09 </w:t>
            </w:r>
          </w:p>
        </w:tc>
        <w:tc>
          <w:tcPr>
            <w:tcW w:w="0" w:type="auto"/>
            <w:tcBorders>
              <w:top w:val="nil"/>
              <w:left w:val="nil"/>
              <w:bottom w:val="single" w:sz="4" w:space="0" w:color="auto"/>
              <w:right w:val="single" w:sz="4" w:space="0" w:color="auto"/>
            </w:tcBorders>
            <w:shd w:val="clear" w:color="auto" w:fill="auto"/>
            <w:vAlign w:val="center"/>
            <w:hideMark/>
          </w:tcPr>
          <w:p w14:paraId="00D85D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783BF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126AB1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3D7C4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AD4647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11/02/2022</w:t>
            </w:r>
          </w:p>
        </w:tc>
        <w:tc>
          <w:tcPr>
            <w:tcW w:w="0" w:type="auto"/>
            <w:tcBorders>
              <w:top w:val="nil"/>
              <w:left w:val="nil"/>
              <w:bottom w:val="single" w:sz="4" w:space="0" w:color="auto"/>
              <w:right w:val="single" w:sz="4" w:space="0" w:color="auto"/>
            </w:tcBorders>
            <w:shd w:val="clear" w:color="auto" w:fill="auto"/>
            <w:vAlign w:val="center"/>
            <w:hideMark/>
          </w:tcPr>
          <w:p w14:paraId="311DF7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2022-2-11_Mirataia II - Módulo II_154489,31_Extrato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AFA8E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154.489,31 </w:t>
            </w:r>
          </w:p>
        </w:tc>
        <w:tc>
          <w:tcPr>
            <w:tcW w:w="0" w:type="auto"/>
            <w:tcBorders>
              <w:top w:val="nil"/>
              <w:left w:val="nil"/>
              <w:bottom w:val="single" w:sz="4" w:space="0" w:color="auto"/>
              <w:right w:val="single" w:sz="4" w:space="0" w:color="auto"/>
            </w:tcBorders>
            <w:shd w:val="clear" w:color="auto" w:fill="auto"/>
            <w:vAlign w:val="center"/>
            <w:hideMark/>
          </w:tcPr>
          <w:p w14:paraId="1EEF92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7CDE7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AAEFC6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7DFCAD"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33534D9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15/02/2022</w:t>
            </w:r>
          </w:p>
        </w:tc>
        <w:tc>
          <w:tcPr>
            <w:tcW w:w="0" w:type="auto"/>
            <w:tcBorders>
              <w:top w:val="nil"/>
              <w:left w:val="nil"/>
              <w:bottom w:val="single" w:sz="4" w:space="0" w:color="auto"/>
              <w:right w:val="single" w:sz="4" w:space="0" w:color="auto"/>
            </w:tcBorders>
            <w:shd w:val="clear" w:color="auto" w:fill="auto"/>
            <w:vAlign w:val="center"/>
            <w:hideMark/>
          </w:tcPr>
          <w:p w14:paraId="1DD484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2022-2-15_Mirataia II - Módulo II_165847,31_Extrato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CE8487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165.847,31 </w:t>
            </w:r>
          </w:p>
        </w:tc>
        <w:tc>
          <w:tcPr>
            <w:tcW w:w="0" w:type="auto"/>
            <w:tcBorders>
              <w:top w:val="nil"/>
              <w:left w:val="nil"/>
              <w:bottom w:val="single" w:sz="4" w:space="0" w:color="auto"/>
              <w:right w:val="single" w:sz="4" w:space="0" w:color="auto"/>
            </w:tcBorders>
            <w:shd w:val="clear" w:color="auto" w:fill="auto"/>
            <w:vAlign w:val="center"/>
            <w:hideMark/>
          </w:tcPr>
          <w:p w14:paraId="76320B3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8E66B4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57784C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14F0E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4C69A0D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16/02/2022</w:t>
            </w:r>
          </w:p>
        </w:tc>
        <w:tc>
          <w:tcPr>
            <w:tcW w:w="0" w:type="auto"/>
            <w:tcBorders>
              <w:top w:val="nil"/>
              <w:left w:val="nil"/>
              <w:bottom w:val="single" w:sz="4" w:space="0" w:color="auto"/>
              <w:right w:val="single" w:sz="4" w:space="0" w:color="auto"/>
            </w:tcBorders>
            <w:shd w:val="clear" w:color="auto" w:fill="auto"/>
            <w:vAlign w:val="center"/>
            <w:hideMark/>
          </w:tcPr>
          <w:p w14:paraId="0B4BF4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2022-2-16_Mirataia II - Módulo II_185919,52_Extrato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C010BD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185.919,52 </w:t>
            </w:r>
          </w:p>
        </w:tc>
        <w:tc>
          <w:tcPr>
            <w:tcW w:w="0" w:type="auto"/>
            <w:tcBorders>
              <w:top w:val="nil"/>
              <w:left w:val="nil"/>
              <w:bottom w:val="single" w:sz="4" w:space="0" w:color="auto"/>
              <w:right w:val="single" w:sz="4" w:space="0" w:color="auto"/>
            </w:tcBorders>
            <w:shd w:val="clear" w:color="auto" w:fill="auto"/>
            <w:vAlign w:val="center"/>
            <w:hideMark/>
          </w:tcPr>
          <w:p w14:paraId="4F30BA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B7E40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C30B6D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2D961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20E3DB5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22/02/2022</w:t>
            </w:r>
          </w:p>
        </w:tc>
        <w:tc>
          <w:tcPr>
            <w:tcW w:w="0" w:type="auto"/>
            <w:tcBorders>
              <w:top w:val="nil"/>
              <w:left w:val="nil"/>
              <w:bottom w:val="single" w:sz="4" w:space="0" w:color="auto"/>
              <w:right w:val="single" w:sz="4" w:space="0" w:color="auto"/>
            </w:tcBorders>
            <w:shd w:val="clear" w:color="auto" w:fill="auto"/>
            <w:vAlign w:val="center"/>
            <w:hideMark/>
          </w:tcPr>
          <w:p w14:paraId="6062F43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2022-2-22_Mirataia II - Módulo II_203090,63_Extrato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F3FF1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203.090,63 </w:t>
            </w:r>
          </w:p>
        </w:tc>
        <w:tc>
          <w:tcPr>
            <w:tcW w:w="0" w:type="auto"/>
            <w:tcBorders>
              <w:top w:val="nil"/>
              <w:left w:val="nil"/>
              <w:bottom w:val="single" w:sz="4" w:space="0" w:color="auto"/>
              <w:right w:val="single" w:sz="4" w:space="0" w:color="auto"/>
            </w:tcBorders>
            <w:shd w:val="clear" w:color="auto" w:fill="auto"/>
            <w:vAlign w:val="center"/>
            <w:hideMark/>
          </w:tcPr>
          <w:p w14:paraId="6310FD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C727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3560E4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E44A7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 (Matrícula:446773)</w:t>
            </w:r>
          </w:p>
        </w:tc>
        <w:tc>
          <w:tcPr>
            <w:tcW w:w="0" w:type="auto"/>
            <w:tcBorders>
              <w:top w:val="nil"/>
              <w:left w:val="nil"/>
              <w:bottom w:val="single" w:sz="4" w:space="0" w:color="auto"/>
              <w:right w:val="single" w:sz="4" w:space="0" w:color="auto"/>
            </w:tcBorders>
            <w:shd w:val="clear" w:color="auto" w:fill="auto"/>
            <w:vAlign w:val="center"/>
            <w:hideMark/>
          </w:tcPr>
          <w:p w14:paraId="180AE10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25/02/2022</w:t>
            </w:r>
          </w:p>
        </w:tc>
        <w:tc>
          <w:tcPr>
            <w:tcW w:w="0" w:type="auto"/>
            <w:tcBorders>
              <w:top w:val="nil"/>
              <w:left w:val="nil"/>
              <w:bottom w:val="single" w:sz="4" w:space="0" w:color="auto"/>
              <w:right w:val="single" w:sz="4" w:space="0" w:color="auto"/>
            </w:tcBorders>
            <w:shd w:val="clear" w:color="auto" w:fill="auto"/>
            <w:vAlign w:val="center"/>
            <w:hideMark/>
          </w:tcPr>
          <w:p w14:paraId="74686D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2022-2-25_Mirataia II - Módulo II_104374,93_Extrato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395B9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104.374,93 </w:t>
            </w:r>
          </w:p>
        </w:tc>
        <w:tc>
          <w:tcPr>
            <w:tcW w:w="0" w:type="auto"/>
            <w:tcBorders>
              <w:top w:val="nil"/>
              <w:left w:val="nil"/>
              <w:bottom w:val="single" w:sz="4" w:space="0" w:color="auto"/>
              <w:right w:val="single" w:sz="4" w:space="0" w:color="auto"/>
            </w:tcBorders>
            <w:shd w:val="clear" w:color="auto" w:fill="auto"/>
            <w:vAlign w:val="center"/>
            <w:hideMark/>
          </w:tcPr>
          <w:p w14:paraId="647C58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1505E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362F3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6F6AE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7864EBF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23/07/2021</w:t>
            </w:r>
          </w:p>
        </w:tc>
        <w:tc>
          <w:tcPr>
            <w:tcW w:w="0" w:type="auto"/>
            <w:tcBorders>
              <w:top w:val="nil"/>
              <w:left w:val="nil"/>
              <w:bottom w:val="single" w:sz="4" w:space="0" w:color="auto"/>
              <w:right w:val="single" w:sz="4" w:space="0" w:color="auto"/>
            </w:tcBorders>
            <w:shd w:val="clear" w:color="auto" w:fill="auto"/>
            <w:vAlign w:val="center"/>
            <w:hideMark/>
          </w:tcPr>
          <w:p w14:paraId="52BD70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2021-7-23_Mirataia II - Módulo III_495232,65_Extrato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8A2C47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495.232,65 </w:t>
            </w:r>
          </w:p>
        </w:tc>
        <w:tc>
          <w:tcPr>
            <w:tcW w:w="0" w:type="auto"/>
            <w:tcBorders>
              <w:top w:val="nil"/>
              <w:left w:val="nil"/>
              <w:bottom w:val="single" w:sz="4" w:space="0" w:color="auto"/>
              <w:right w:val="single" w:sz="4" w:space="0" w:color="auto"/>
            </w:tcBorders>
            <w:shd w:val="clear" w:color="auto" w:fill="auto"/>
            <w:vAlign w:val="center"/>
            <w:hideMark/>
          </w:tcPr>
          <w:p w14:paraId="2757C6D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D734B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46FA88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BE9E8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73D3C45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27/07/2021</w:t>
            </w:r>
          </w:p>
        </w:tc>
        <w:tc>
          <w:tcPr>
            <w:tcW w:w="0" w:type="auto"/>
            <w:tcBorders>
              <w:top w:val="nil"/>
              <w:left w:val="nil"/>
              <w:bottom w:val="single" w:sz="4" w:space="0" w:color="auto"/>
              <w:right w:val="single" w:sz="4" w:space="0" w:color="auto"/>
            </w:tcBorders>
            <w:shd w:val="clear" w:color="auto" w:fill="auto"/>
            <w:vAlign w:val="center"/>
            <w:hideMark/>
          </w:tcPr>
          <w:p w14:paraId="1E20BC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2021-7-27_Mirataia II - Módulo III_175958,11_Extrato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8F844D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175.958,11 </w:t>
            </w:r>
          </w:p>
        </w:tc>
        <w:tc>
          <w:tcPr>
            <w:tcW w:w="0" w:type="auto"/>
            <w:tcBorders>
              <w:top w:val="nil"/>
              <w:left w:val="nil"/>
              <w:bottom w:val="single" w:sz="4" w:space="0" w:color="auto"/>
              <w:right w:val="single" w:sz="4" w:space="0" w:color="auto"/>
            </w:tcBorders>
            <w:shd w:val="clear" w:color="auto" w:fill="auto"/>
            <w:vAlign w:val="center"/>
            <w:hideMark/>
          </w:tcPr>
          <w:p w14:paraId="1774C3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58904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C370A0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A1DEC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5EED0D1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28/07/2021</w:t>
            </w:r>
          </w:p>
        </w:tc>
        <w:tc>
          <w:tcPr>
            <w:tcW w:w="0" w:type="auto"/>
            <w:tcBorders>
              <w:top w:val="nil"/>
              <w:left w:val="nil"/>
              <w:bottom w:val="single" w:sz="4" w:space="0" w:color="auto"/>
              <w:right w:val="single" w:sz="4" w:space="0" w:color="auto"/>
            </w:tcBorders>
            <w:shd w:val="clear" w:color="auto" w:fill="auto"/>
            <w:vAlign w:val="center"/>
            <w:hideMark/>
          </w:tcPr>
          <w:p w14:paraId="471B91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2021-7-28_Mirataia II - Módulo III_77678,72_Extrato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7A428C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77.678,72 </w:t>
            </w:r>
          </w:p>
        </w:tc>
        <w:tc>
          <w:tcPr>
            <w:tcW w:w="0" w:type="auto"/>
            <w:tcBorders>
              <w:top w:val="nil"/>
              <w:left w:val="nil"/>
              <w:bottom w:val="single" w:sz="4" w:space="0" w:color="auto"/>
              <w:right w:val="single" w:sz="4" w:space="0" w:color="auto"/>
            </w:tcBorders>
            <w:shd w:val="clear" w:color="auto" w:fill="auto"/>
            <w:vAlign w:val="center"/>
            <w:hideMark/>
          </w:tcPr>
          <w:p w14:paraId="3FBD10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3220C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14B951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896EF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2171BB5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02/08/2021</w:t>
            </w:r>
          </w:p>
        </w:tc>
        <w:tc>
          <w:tcPr>
            <w:tcW w:w="0" w:type="auto"/>
            <w:tcBorders>
              <w:top w:val="nil"/>
              <w:left w:val="nil"/>
              <w:bottom w:val="single" w:sz="4" w:space="0" w:color="auto"/>
              <w:right w:val="single" w:sz="4" w:space="0" w:color="auto"/>
            </w:tcBorders>
            <w:shd w:val="clear" w:color="auto" w:fill="auto"/>
            <w:vAlign w:val="center"/>
            <w:hideMark/>
          </w:tcPr>
          <w:p w14:paraId="232CBD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2021-8-2_Mirataia II - Módulo III_163818,16_Extrato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66A756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163.818,16 </w:t>
            </w:r>
          </w:p>
        </w:tc>
        <w:tc>
          <w:tcPr>
            <w:tcW w:w="0" w:type="auto"/>
            <w:tcBorders>
              <w:top w:val="nil"/>
              <w:left w:val="nil"/>
              <w:bottom w:val="single" w:sz="4" w:space="0" w:color="auto"/>
              <w:right w:val="single" w:sz="4" w:space="0" w:color="auto"/>
            </w:tcBorders>
            <w:shd w:val="clear" w:color="auto" w:fill="auto"/>
            <w:vAlign w:val="center"/>
            <w:hideMark/>
          </w:tcPr>
          <w:p w14:paraId="3D27B7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7A85E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7C11A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A30FD5"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19A349F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03/08/2021</w:t>
            </w:r>
          </w:p>
        </w:tc>
        <w:tc>
          <w:tcPr>
            <w:tcW w:w="0" w:type="auto"/>
            <w:tcBorders>
              <w:top w:val="nil"/>
              <w:left w:val="nil"/>
              <w:bottom w:val="single" w:sz="4" w:space="0" w:color="auto"/>
              <w:right w:val="single" w:sz="4" w:space="0" w:color="auto"/>
            </w:tcBorders>
            <w:shd w:val="clear" w:color="auto" w:fill="auto"/>
            <w:vAlign w:val="center"/>
            <w:hideMark/>
          </w:tcPr>
          <w:p w14:paraId="2859CF5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2021-8-3_Mirataia II - Módulo III_590145,69_Extrato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87510E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590.145,69 </w:t>
            </w:r>
          </w:p>
        </w:tc>
        <w:tc>
          <w:tcPr>
            <w:tcW w:w="0" w:type="auto"/>
            <w:tcBorders>
              <w:top w:val="nil"/>
              <w:left w:val="nil"/>
              <w:bottom w:val="single" w:sz="4" w:space="0" w:color="auto"/>
              <w:right w:val="single" w:sz="4" w:space="0" w:color="auto"/>
            </w:tcBorders>
            <w:shd w:val="clear" w:color="auto" w:fill="auto"/>
            <w:vAlign w:val="center"/>
            <w:hideMark/>
          </w:tcPr>
          <w:p w14:paraId="5E1754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01B1ED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F9286F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BEEA5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43028E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04/08/2021</w:t>
            </w:r>
          </w:p>
        </w:tc>
        <w:tc>
          <w:tcPr>
            <w:tcW w:w="0" w:type="auto"/>
            <w:tcBorders>
              <w:top w:val="nil"/>
              <w:left w:val="nil"/>
              <w:bottom w:val="single" w:sz="4" w:space="0" w:color="auto"/>
              <w:right w:val="single" w:sz="4" w:space="0" w:color="auto"/>
            </w:tcBorders>
            <w:shd w:val="clear" w:color="auto" w:fill="auto"/>
            <w:vAlign w:val="center"/>
            <w:hideMark/>
          </w:tcPr>
          <w:p w14:paraId="269EDD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2021-8-4_Mirataia II - Módulo III_210298,66_Extrato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7A328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210.298,66 </w:t>
            </w:r>
          </w:p>
        </w:tc>
        <w:tc>
          <w:tcPr>
            <w:tcW w:w="0" w:type="auto"/>
            <w:tcBorders>
              <w:top w:val="nil"/>
              <w:left w:val="nil"/>
              <w:bottom w:val="single" w:sz="4" w:space="0" w:color="auto"/>
              <w:right w:val="single" w:sz="4" w:space="0" w:color="auto"/>
            </w:tcBorders>
            <w:shd w:val="clear" w:color="auto" w:fill="auto"/>
            <w:vAlign w:val="center"/>
            <w:hideMark/>
          </w:tcPr>
          <w:p w14:paraId="095488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B0BD2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7830A6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4F8BC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DB1AB3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05/08/2021</w:t>
            </w:r>
          </w:p>
        </w:tc>
        <w:tc>
          <w:tcPr>
            <w:tcW w:w="0" w:type="auto"/>
            <w:tcBorders>
              <w:top w:val="nil"/>
              <w:left w:val="nil"/>
              <w:bottom w:val="single" w:sz="4" w:space="0" w:color="auto"/>
              <w:right w:val="single" w:sz="4" w:space="0" w:color="auto"/>
            </w:tcBorders>
            <w:shd w:val="clear" w:color="auto" w:fill="auto"/>
            <w:vAlign w:val="center"/>
            <w:hideMark/>
          </w:tcPr>
          <w:p w14:paraId="5402C5C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2021-8-5_Mirataia II - Módulo III_126031,29_Extrato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96A714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126.031,29 </w:t>
            </w:r>
          </w:p>
        </w:tc>
        <w:tc>
          <w:tcPr>
            <w:tcW w:w="0" w:type="auto"/>
            <w:tcBorders>
              <w:top w:val="nil"/>
              <w:left w:val="nil"/>
              <w:bottom w:val="single" w:sz="4" w:space="0" w:color="auto"/>
              <w:right w:val="single" w:sz="4" w:space="0" w:color="auto"/>
            </w:tcBorders>
            <w:shd w:val="clear" w:color="auto" w:fill="auto"/>
            <w:vAlign w:val="center"/>
            <w:hideMark/>
          </w:tcPr>
          <w:p w14:paraId="5388B9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F2E8A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E119A3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326E4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1EBD6C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10/08/2021</w:t>
            </w:r>
          </w:p>
        </w:tc>
        <w:tc>
          <w:tcPr>
            <w:tcW w:w="0" w:type="auto"/>
            <w:tcBorders>
              <w:top w:val="nil"/>
              <w:left w:val="nil"/>
              <w:bottom w:val="single" w:sz="4" w:space="0" w:color="auto"/>
              <w:right w:val="single" w:sz="4" w:space="0" w:color="auto"/>
            </w:tcBorders>
            <w:shd w:val="clear" w:color="auto" w:fill="auto"/>
            <w:vAlign w:val="center"/>
            <w:hideMark/>
          </w:tcPr>
          <w:p w14:paraId="63F5EC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2021-8-10_Mirataia II - Módulo III_56604,23_Extrato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C6C1B6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56.604,23 </w:t>
            </w:r>
          </w:p>
        </w:tc>
        <w:tc>
          <w:tcPr>
            <w:tcW w:w="0" w:type="auto"/>
            <w:tcBorders>
              <w:top w:val="nil"/>
              <w:left w:val="nil"/>
              <w:bottom w:val="single" w:sz="4" w:space="0" w:color="auto"/>
              <w:right w:val="single" w:sz="4" w:space="0" w:color="auto"/>
            </w:tcBorders>
            <w:shd w:val="clear" w:color="auto" w:fill="auto"/>
            <w:vAlign w:val="center"/>
            <w:hideMark/>
          </w:tcPr>
          <w:p w14:paraId="0A6564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EC170C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EF0F4F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559109"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71A9DF6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17/08/2021</w:t>
            </w:r>
          </w:p>
        </w:tc>
        <w:tc>
          <w:tcPr>
            <w:tcW w:w="0" w:type="auto"/>
            <w:tcBorders>
              <w:top w:val="nil"/>
              <w:left w:val="nil"/>
              <w:bottom w:val="single" w:sz="4" w:space="0" w:color="auto"/>
              <w:right w:val="single" w:sz="4" w:space="0" w:color="auto"/>
            </w:tcBorders>
            <w:shd w:val="clear" w:color="auto" w:fill="auto"/>
            <w:vAlign w:val="center"/>
            <w:hideMark/>
          </w:tcPr>
          <w:p w14:paraId="1CED85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2021-8-17_Mirataia II - Módulo III_270256,04_Extrato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F1475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270.256,04 </w:t>
            </w:r>
          </w:p>
        </w:tc>
        <w:tc>
          <w:tcPr>
            <w:tcW w:w="0" w:type="auto"/>
            <w:tcBorders>
              <w:top w:val="nil"/>
              <w:left w:val="nil"/>
              <w:bottom w:val="single" w:sz="4" w:space="0" w:color="auto"/>
              <w:right w:val="single" w:sz="4" w:space="0" w:color="auto"/>
            </w:tcBorders>
            <w:shd w:val="clear" w:color="auto" w:fill="auto"/>
            <w:vAlign w:val="center"/>
            <w:hideMark/>
          </w:tcPr>
          <w:p w14:paraId="2EFC8A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94E612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035522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F2C0F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47E1624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19/08/2021</w:t>
            </w:r>
          </w:p>
        </w:tc>
        <w:tc>
          <w:tcPr>
            <w:tcW w:w="0" w:type="auto"/>
            <w:tcBorders>
              <w:top w:val="nil"/>
              <w:left w:val="nil"/>
              <w:bottom w:val="single" w:sz="4" w:space="0" w:color="auto"/>
              <w:right w:val="single" w:sz="4" w:space="0" w:color="auto"/>
            </w:tcBorders>
            <w:shd w:val="clear" w:color="auto" w:fill="auto"/>
            <w:vAlign w:val="center"/>
            <w:hideMark/>
          </w:tcPr>
          <w:p w14:paraId="2C8502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2021-8-19_Mirataia II - Módulo III_92908,85_Extrato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5AADEF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92.908,85 </w:t>
            </w:r>
          </w:p>
        </w:tc>
        <w:tc>
          <w:tcPr>
            <w:tcW w:w="0" w:type="auto"/>
            <w:tcBorders>
              <w:top w:val="nil"/>
              <w:left w:val="nil"/>
              <w:bottom w:val="single" w:sz="4" w:space="0" w:color="auto"/>
              <w:right w:val="single" w:sz="4" w:space="0" w:color="auto"/>
            </w:tcBorders>
            <w:shd w:val="clear" w:color="auto" w:fill="auto"/>
            <w:vAlign w:val="center"/>
            <w:hideMark/>
          </w:tcPr>
          <w:p w14:paraId="07398F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6323C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8C4BC2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9E515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1CA2DA3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24/08/2021</w:t>
            </w:r>
          </w:p>
        </w:tc>
        <w:tc>
          <w:tcPr>
            <w:tcW w:w="0" w:type="auto"/>
            <w:tcBorders>
              <w:top w:val="nil"/>
              <w:left w:val="nil"/>
              <w:bottom w:val="single" w:sz="4" w:space="0" w:color="auto"/>
              <w:right w:val="single" w:sz="4" w:space="0" w:color="auto"/>
            </w:tcBorders>
            <w:shd w:val="clear" w:color="auto" w:fill="auto"/>
            <w:vAlign w:val="center"/>
            <w:hideMark/>
          </w:tcPr>
          <w:p w14:paraId="2E9A03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2021-8-24_Mirataia II - Módulo III_156176,78_Extrato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7828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156.176,78 </w:t>
            </w:r>
          </w:p>
        </w:tc>
        <w:tc>
          <w:tcPr>
            <w:tcW w:w="0" w:type="auto"/>
            <w:tcBorders>
              <w:top w:val="nil"/>
              <w:left w:val="nil"/>
              <w:bottom w:val="single" w:sz="4" w:space="0" w:color="auto"/>
              <w:right w:val="single" w:sz="4" w:space="0" w:color="auto"/>
            </w:tcBorders>
            <w:shd w:val="clear" w:color="auto" w:fill="auto"/>
            <w:vAlign w:val="center"/>
            <w:hideMark/>
          </w:tcPr>
          <w:p w14:paraId="4DC67D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2D74D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67EAA8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740FA6"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5890C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25/08/2021</w:t>
            </w:r>
          </w:p>
        </w:tc>
        <w:tc>
          <w:tcPr>
            <w:tcW w:w="0" w:type="auto"/>
            <w:tcBorders>
              <w:top w:val="nil"/>
              <w:left w:val="nil"/>
              <w:bottom w:val="single" w:sz="4" w:space="0" w:color="auto"/>
              <w:right w:val="single" w:sz="4" w:space="0" w:color="auto"/>
            </w:tcBorders>
            <w:shd w:val="clear" w:color="auto" w:fill="auto"/>
            <w:vAlign w:val="center"/>
            <w:hideMark/>
          </w:tcPr>
          <w:p w14:paraId="55A20F2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2021-8-25_Mirataia II - Módulo III_67524,33_Extrato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52BE62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67.524,33 </w:t>
            </w:r>
          </w:p>
        </w:tc>
        <w:tc>
          <w:tcPr>
            <w:tcW w:w="0" w:type="auto"/>
            <w:tcBorders>
              <w:top w:val="nil"/>
              <w:left w:val="nil"/>
              <w:bottom w:val="single" w:sz="4" w:space="0" w:color="auto"/>
              <w:right w:val="single" w:sz="4" w:space="0" w:color="auto"/>
            </w:tcBorders>
            <w:shd w:val="clear" w:color="auto" w:fill="auto"/>
            <w:vAlign w:val="center"/>
            <w:hideMark/>
          </w:tcPr>
          <w:p w14:paraId="4028DB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A890B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AE284E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607CD1"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34A1494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31/08/2021</w:t>
            </w:r>
          </w:p>
        </w:tc>
        <w:tc>
          <w:tcPr>
            <w:tcW w:w="0" w:type="auto"/>
            <w:tcBorders>
              <w:top w:val="nil"/>
              <w:left w:val="nil"/>
              <w:bottom w:val="single" w:sz="4" w:space="0" w:color="auto"/>
              <w:right w:val="single" w:sz="4" w:space="0" w:color="auto"/>
            </w:tcBorders>
            <w:shd w:val="clear" w:color="auto" w:fill="auto"/>
            <w:vAlign w:val="center"/>
            <w:hideMark/>
          </w:tcPr>
          <w:p w14:paraId="2A85CD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2021-8-31_Mirataia II - Módulo III_708925,59_Extrato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A30B40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708.925,59 </w:t>
            </w:r>
          </w:p>
        </w:tc>
        <w:tc>
          <w:tcPr>
            <w:tcW w:w="0" w:type="auto"/>
            <w:tcBorders>
              <w:top w:val="nil"/>
              <w:left w:val="nil"/>
              <w:bottom w:val="single" w:sz="4" w:space="0" w:color="auto"/>
              <w:right w:val="single" w:sz="4" w:space="0" w:color="auto"/>
            </w:tcBorders>
            <w:shd w:val="clear" w:color="auto" w:fill="auto"/>
            <w:vAlign w:val="center"/>
            <w:hideMark/>
          </w:tcPr>
          <w:p w14:paraId="69782B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233DE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5E06C9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12A17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48C80C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01/09/2021</w:t>
            </w:r>
          </w:p>
        </w:tc>
        <w:tc>
          <w:tcPr>
            <w:tcW w:w="0" w:type="auto"/>
            <w:tcBorders>
              <w:top w:val="nil"/>
              <w:left w:val="nil"/>
              <w:bottom w:val="single" w:sz="4" w:space="0" w:color="auto"/>
              <w:right w:val="single" w:sz="4" w:space="0" w:color="auto"/>
            </w:tcBorders>
            <w:shd w:val="clear" w:color="auto" w:fill="auto"/>
            <w:vAlign w:val="center"/>
            <w:hideMark/>
          </w:tcPr>
          <w:p w14:paraId="3D99F04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2021-9-1_Mirataia II - Módulo III_105734,37_Extrato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5A4BC6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105.734,37 </w:t>
            </w:r>
          </w:p>
        </w:tc>
        <w:tc>
          <w:tcPr>
            <w:tcW w:w="0" w:type="auto"/>
            <w:tcBorders>
              <w:top w:val="nil"/>
              <w:left w:val="nil"/>
              <w:bottom w:val="single" w:sz="4" w:space="0" w:color="auto"/>
              <w:right w:val="single" w:sz="4" w:space="0" w:color="auto"/>
            </w:tcBorders>
            <w:shd w:val="clear" w:color="auto" w:fill="auto"/>
            <w:vAlign w:val="center"/>
            <w:hideMark/>
          </w:tcPr>
          <w:p w14:paraId="2BDD5E2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6715B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7A8CC7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B1A58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132733D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06/09/2021</w:t>
            </w:r>
          </w:p>
        </w:tc>
        <w:tc>
          <w:tcPr>
            <w:tcW w:w="0" w:type="auto"/>
            <w:tcBorders>
              <w:top w:val="nil"/>
              <w:left w:val="nil"/>
              <w:bottom w:val="single" w:sz="4" w:space="0" w:color="auto"/>
              <w:right w:val="single" w:sz="4" w:space="0" w:color="auto"/>
            </w:tcBorders>
            <w:shd w:val="clear" w:color="auto" w:fill="auto"/>
            <w:vAlign w:val="center"/>
            <w:hideMark/>
          </w:tcPr>
          <w:p w14:paraId="61FD4B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2021-9-6_Mirataia II - Módulo III_109784,92_Extrato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D3D99C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109.784,92 </w:t>
            </w:r>
          </w:p>
        </w:tc>
        <w:tc>
          <w:tcPr>
            <w:tcW w:w="0" w:type="auto"/>
            <w:tcBorders>
              <w:top w:val="nil"/>
              <w:left w:val="nil"/>
              <w:bottom w:val="single" w:sz="4" w:space="0" w:color="auto"/>
              <w:right w:val="single" w:sz="4" w:space="0" w:color="auto"/>
            </w:tcBorders>
            <w:shd w:val="clear" w:color="auto" w:fill="auto"/>
            <w:vAlign w:val="center"/>
            <w:hideMark/>
          </w:tcPr>
          <w:p w14:paraId="4F41C0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888EA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EEEC36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B94A60"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0C67077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14/09/2021</w:t>
            </w:r>
          </w:p>
        </w:tc>
        <w:tc>
          <w:tcPr>
            <w:tcW w:w="0" w:type="auto"/>
            <w:tcBorders>
              <w:top w:val="nil"/>
              <w:left w:val="nil"/>
              <w:bottom w:val="single" w:sz="4" w:space="0" w:color="auto"/>
              <w:right w:val="single" w:sz="4" w:space="0" w:color="auto"/>
            </w:tcBorders>
            <w:shd w:val="clear" w:color="auto" w:fill="auto"/>
            <w:vAlign w:val="center"/>
            <w:hideMark/>
          </w:tcPr>
          <w:p w14:paraId="67970C3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2021-9-14_Mirataia II - Módulo III_112891,34_Extrato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8BD8B7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112.891,34 </w:t>
            </w:r>
          </w:p>
        </w:tc>
        <w:tc>
          <w:tcPr>
            <w:tcW w:w="0" w:type="auto"/>
            <w:tcBorders>
              <w:top w:val="nil"/>
              <w:left w:val="nil"/>
              <w:bottom w:val="single" w:sz="4" w:space="0" w:color="auto"/>
              <w:right w:val="single" w:sz="4" w:space="0" w:color="auto"/>
            </w:tcBorders>
            <w:shd w:val="clear" w:color="auto" w:fill="auto"/>
            <w:vAlign w:val="center"/>
            <w:hideMark/>
          </w:tcPr>
          <w:p w14:paraId="0A9BAE5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17B36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268FD1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CC083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7664C54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16/09/2021</w:t>
            </w:r>
          </w:p>
        </w:tc>
        <w:tc>
          <w:tcPr>
            <w:tcW w:w="0" w:type="auto"/>
            <w:tcBorders>
              <w:top w:val="nil"/>
              <w:left w:val="nil"/>
              <w:bottom w:val="single" w:sz="4" w:space="0" w:color="auto"/>
              <w:right w:val="single" w:sz="4" w:space="0" w:color="auto"/>
            </w:tcBorders>
            <w:shd w:val="clear" w:color="auto" w:fill="auto"/>
            <w:vAlign w:val="center"/>
            <w:hideMark/>
          </w:tcPr>
          <w:p w14:paraId="12F038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2021-9-16_Mirataia II - Módulo III_102970,61_Extrato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A860B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102.970,61 </w:t>
            </w:r>
          </w:p>
        </w:tc>
        <w:tc>
          <w:tcPr>
            <w:tcW w:w="0" w:type="auto"/>
            <w:tcBorders>
              <w:top w:val="nil"/>
              <w:left w:val="nil"/>
              <w:bottom w:val="single" w:sz="4" w:space="0" w:color="auto"/>
              <w:right w:val="single" w:sz="4" w:space="0" w:color="auto"/>
            </w:tcBorders>
            <w:shd w:val="clear" w:color="auto" w:fill="auto"/>
            <w:vAlign w:val="center"/>
            <w:hideMark/>
          </w:tcPr>
          <w:p w14:paraId="6A93B0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F4DA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A4695C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C2521E"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59D51E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21/09/2021</w:t>
            </w:r>
          </w:p>
        </w:tc>
        <w:tc>
          <w:tcPr>
            <w:tcW w:w="0" w:type="auto"/>
            <w:tcBorders>
              <w:top w:val="nil"/>
              <w:left w:val="nil"/>
              <w:bottom w:val="single" w:sz="4" w:space="0" w:color="auto"/>
              <w:right w:val="single" w:sz="4" w:space="0" w:color="auto"/>
            </w:tcBorders>
            <w:shd w:val="clear" w:color="auto" w:fill="auto"/>
            <w:vAlign w:val="center"/>
            <w:hideMark/>
          </w:tcPr>
          <w:p w14:paraId="600FE4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2021-9-21_Mirataia II - Módulo III_218485,19_Extrato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CCE43D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218.485,19 </w:t>
            </w:r>
          </w:p>
        </w:tc>
        <w:tc>
          <w:tcPr>
            <w:tcW w:w="0" w:type="auto"/>
            <w:tcBorders>
              <w:top w:val="nil"/>
              <w:left w:val="nil"/>
              <w:bottom w:val="single" w:sz="4" w:space="0" w:color="auto"/>
              <w:right w:val="single" w:sz="4" w:space="0" w:color="auto"/>
            </w:tcBorders>
            <w:shd w:val="clear" w:color="auto" w:fill="auto"/>
            <w:vAlign w:val="center"/>
            <w:hideMark/>
          </w:tcPr>
          <w:p w14:paraId="700D96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464CE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60CAED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EBB4D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2D84E6D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22/09/2021</w:t>
            </w:r>
          </w:p>
        </w:tc>
        <w:tc>
          <w:tcPr>
            <w:tcW w:w="0" w:type="auto"/>
            <w:tcBorders>
              <w:top w:val="nil"/>
              <w:left w:val="nil"/>
              <w:bottom w:val="single" w:sz="4" w:space="0" w:color="auto"/>
              <w:right w:val="single" w:sz="4" w:space="0" w:color="auto"/>
            </w:tcBorders>
            <w:shd w:val="clear" w:color="auto" w:fill="auto"/>
            <w:vAlign w:val="center"/>
            <w:hideMark/>
          </w:tcPr>
          <w:p w14:paraId="5E984D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2021-9-22_Mirataia II - Módulo III_64322,34_Extrato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3E5C6B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64.322,34 </w:t>
            </w:r>
          </w:p>
        </w:tc>
        <w:tc>
          <w:tcPr>
            <w:tcW w:w="0" w:type="auto"/>
            <w:tcBorders>
              <w:top w:val="nil"/>
              <w:left w:val="nil"/>
              <w:bottom w:val="single" w:sz="4" w:space="0" w:color="auto"/>
              <w:right w:val="single" w:sz="4" w:space="0" w:color="auto"/>
            </w:tcBorders>
            <w:shd w:val="clear" w:color="auto" w:fill="auto"/>
            <w:vAlign w:val="center"/>
            <w:hideMark/>
          </w:tcPr>
          <w:p w14:paraId="7105360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FF71C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B0F5F5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9B65C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79DA6F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24/09/2021</w:t>
            </w:r>
          </w:p>
        </w:tc>
        <w:tc>
          <w:tcPr>
            <w:tcW w:w="0" w:type="auto"/>
            <w:tcBorders>
              <w:top w:val="nil"/>
              <w:left w:val="nil"/>
              <w:bottom w:val="single" w:sz="4" w:space="0" w:color="auto"/>
              <w:right w:val="single" w:sz="4" w:space="0" w:color="auto"/>
            </w:tcBorders>
            <w:shd w:val="clear" w:color="auto" w:fill="auto"/>
            <w:vAlign w:val="center"/>
            <w:hideMark/>
          </w:tcPr>
          <w:p w14:paraId="261B39B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2021-9-24_Mirataia II - Módulo III_277979,66_Extrato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82994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277.979,66 </w:t>
            </w:r>
          </w:p>
        </w:tc>
        <w:tc>
          <w:tcPr>
            <w:tcW w:w="0" w:type="auto"/>
            <w:tcBorders>
              <w:top w:val="nil"/>
              <w:left w:val="nil"/>
              <w:bottom w:val="single" w:sz="4" w:space="0" w:color="auto"/>
              <w:right w:val="single" w:sz="4" w:space="0" w:color="auto"/>
            </w:tcBorders>
            <w:shd w:val="clear" w:color="auto" w:fill="auto"/>
            <w:vAlign w:val="center"/>
            <w:hideMark/>
          </w:tcPr>
          <w:p w14:paraId="163EB9D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F6C5B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4CAD4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CABC6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57AB26E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28/09/2021</w:t>
            </w:r>
          </w:p>
        </w:tc>
        <w:tc>
          <w:tcPr>
            <w:tcW w:w="0" w:type="auto"/>
            <w:tcBorders>
              <w:top w:val="nil"/>
              <w:left w:val="nil"/>
              <w:bottom w:val="single" w:sz="4" w:space="0" w:color="auto"/>
              <w:right w:val="single" w:sz="4" w:space="0" w:color="auto"/>
            </w:tcBorders>
            <w:shd w:val="clear" w:color="auto" w:fill="auto"/>
            <w:vAlign w:val="center"/>
            <w:hideMark/>
          </w:tcPr>
          <w:p w14:paraId="5C00DB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2021-9-28_Mirataia II - Módulo III_420053,55_Extrato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7E7932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420.053,55 </w:t>
            </w:r>
          </w:p>
        </w:tc>
        <w:tc>
          <w:tcPr>
            <w:tcW w:w="0" w:type="auto"/>
            <w:tcBorders>
              <w:top w:val="nil"/>
              <w:left w:val="nil"/>
              <w:bottom w:val="single" w:sz="4" w:space="0" w:color="auto"/>
              <w:right w:val="single" w:sz="4" w:space="0" w:color="auto"/>
            </w:tcBorders>
            <w:shd w:val="clear" w:color="auto" w:fill="auto"/>
            <w:vAlign w:val="center"/>
            <w:hideMark/>
          </w:tcPr>
          <w:p w14:paraId="7A04C0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3492CE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6F54F4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A147D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4F4D563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01/10/2021</w:t>
            </w:r>
          </w:p>
        </w:tc>
        <w:tc>
          <w:tcPr>
            <w:tcW w:w="0" w:type="auto"/>
            <w:tcBorders>
              <w:top w:val="nil"/>
              <w:left w:val="nil"/>
              <w:bottom w:val="single" w:sz="4" w:space="0" w:color="auto"/>
              <w:right w:val="single" w:sz="4" w:space="0" w:color="auto"/>
            </w:tcBorders>
            <w:shd w:val="clear" w:color="auto" w:fill="auto"/>
            <w:vAlign w:val="center"/>
            <w:hideMark/>
          </w:tcPr>
          <w:p w14:paraId="64F1AA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2021-10-1_Mirataia II - Módulo III_283326,01_Extrato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617F9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283.326,01 </w:t>
            </w:r>
          </w:p>
        </w:tc>
        <w:tc>
          <w:tcPr>
            <w:tcW w:w="0" w:type="auto"/>
            <w:tcBorders>
              <w:top w:val="nil"/>
              <w:left w:val="nil"/>
              <w:bottom w:val="single" w:sz="4" w:space="0" w:color="auto"/>
              <w:right w:val="single" w:sz="4" w:space="0" w:color="auto"/>
            </w:tcBorders>
            <w:shd w:val="clear" w:color="auto" w:fill="auto"/>
            <w:vAlign w:val="center"/>
            <w:hideMark/>
          </w:tcPr>
          <w:p w14:paraId="00CA4FC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C626C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9D9329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EEB1B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F24239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20/10/2021</w:t>
            </w:r>
          </w:p>
        </w:tc>
        <w:tc>
          <w:tcPr>
            <w:tcW w:w="0" w:type="auto"/>
            <w:tcBorders>
              <w:top w:val="nil"/>
              <w:left w:val="nil"/>
              <w:bottom w:val="single" w:sz="4" w:space="0" w:color="auto"/>
              <w:right w:val="single" w:sz="4" w:space="0" w:color="auto"/>
            </w:tcBorders>
            <w:shd w:val="clear" w:color="auto" w:fill="auto"/>
            <w:vAlign w:val="center"/>
            <w:hideMark/>
          </w:tcPr>
          <w:p w14:paraId="5876A34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2021-10-20_Mirataia II - Módulo III_207795,84_Extrato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A6307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207.795,84 </w:t>
            </w:r>
          </w:p>
        </w:tc>
        <w:tc>
          <w:tcPr>
            <w:tcW w:w="0" w:type="auto"/>
            <w:tcBorders>
              <w:top w:val="nil"/>
              <w:left w:val="nil"/>
              <w:bottom w:val="single" w:sz="4" w:space="0" w:color="auto"/>
              <w:right w:val="single" w:sz="4" w:space="0" w:color="auto"/>
            </w:tcBorders>
            <w:shd w:val="clear" w:color="auto" w:fill="auto"/>
            <w:vAlign w:val="center"/>
            <w:hideMark/>
          </w:tcPr>
          <w:p w14:paraId="241DED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B36A1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C34FE1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77BC54"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2880AFB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16/11/2021</w:t>
            </w:r>
          </w:p>
        </w:tc>
        <w:tc>
          <w:tcPr>
            <w:tcW w:w="0" w:type="auto"/>
            <w:tcBorders>
              <w:top w:val="nil"/>
              <w:left w:val="nil"/>
              <w:bottom w:val="single" w:sz="4" w:space="0" w:color="auto"/>
              <w:right w:val="single" w:sz="4" w:space="0" w:color="auto"/>
            </w:tcBorders>
            <w:shd w:val="clear" w:color="auto" w:fill="auto"/>
            <w:vAlign w:val="center"/>
            <w:hideMark/>
          </w:tcPr>
          <w:p w14:paraId="6BE0F6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2021-11-16_Mirataia II - Módulo III_73622,18_Extrato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060B7C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73.622,18 </w:t>
            </w:r>
          </w:p>
        </w:tc>
        <w:tc>
          <w:tcPr>
            <w:tcW w:w="0" w:type="auto"/>
            <w:tcBorders>
              <w:top w:val="nil"/>
              <w:left w:val="nil"/>
              <w:bottom w:val="single" w:sz="4" w:space="0" w:color="auto"/>
              <w:right w:val="single" w:sz="4" w:space="0" w:color="auto"/>
            </w:tcBorders>
            <w:shd w:val="clear" w:color="auto" w:fill="auto"/>
            <w:vAlign w:val="center"/>
            <w:hideMark/>
          </w:tcPr>
          <w:p w14:paraId="09780F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DE884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EF5EA0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03830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19C68DD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22/11/2021</w:t>
            </w:r>
          </w:p>
        </w:tc>
        <w:tc>
          <w:tcPr>
            <w:tcW w:w="0" w:type="auto"/>
            <w:tcBorders>
              <w:top w:val="nil"/>
              <w:left w:val="nil"/>
              <w:bottom w:val="single" w:sz="4" w:space="0" w:color="auto"/>
              <w:right w:val="single" w:sz="4" w:space="0" w:color="auto"/>
            </w:tcBorders>
            <w:shd w:val="clear" w:color="auto" w:fill="auto"/>
            <w:vAlign w:val="center"/>
            <w:hideMark/>
          </w:tcPr>
          <w:p w14:paraId="713D4D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2021-11-22_Mirataia II - Módulo III_162293,83_Extrato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7DF58C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162.293,83 </w:t>
            </w:r>
          </w:p>
        </w:tc>
        <w:tc>
          <w:tcPr>
            <w:tcW w:w="0" w:type="auto"/>
            <w:tcBorders>
              <w:top w:val="nil"/>
              <w:left w:val="nil"/>
              <w:bottom w:val="single" w:sz="4" w:space="0" w:color="auto"/>
              <w:right w:val="single" w:sz="4" w:space="0" w:color="auto"/>
            </w:tcBorders>
            <w:shd w:val="clear" w:color="auto" w:fill="auto"/>
            <w:vAlign w:val="center"/>
            <w:hideMark/>
          </w:tcPr>
          <w:p w14:paraId="2E5D2B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4F0E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71F595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2058FF"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230326E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29/11/2021</w:t>
            </w:r>
          </w:p>
        </w:tc>
        <w:tc>
          <w:tcPr>
            <w:tcW w:w="0" w:type="auto"/>
            <w:tcBorders>
              <w:top w:val="nil"/>
              <w:left w:val="nil"/>
              <w:bottom w:val="single" w:sz="4" w:space="0" w:color="auto"/>
              <w:right w:val="single" w:sz="4" w:space="0" w:color="auto"/>
            </w:tcBorders>
            <w:shd w:val="clear" w:color="auto" w:fill="auto"/>
            <w:vAlign w:val="center"/>
            <w:hideMark/>
          </w:tcPr>
          <w:p w14:paraId="4AF80D8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2021-11-29_Mirataia II - Módulo III_161406,74_Extrato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92D162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161.406,74 </w:t>
            </w:r>
          </w:p>
        </w:tc>
        <w:tc>
          <w:tcPr>
            <w:tcW w:w="0" w:type="auto"/>
            <w:tcBorders>
              <w:top w:val="nil"/>
              <w:left w:val="nil"/>
              <w:bottom w:val="single" w:sz="4" w:space="0" w:color="auto"/>
              <w:right w:val="single" w:sz="4" w:space="0" w:color="auto"/>
            </w:tcBorders>
            <w:shd w:val="clear" w:color="auto" w:fill="auto"/>
            <w:vAlign w:val="center"/>
            <w:hideMark/>
          </w:tcPr>
          <w:p w14:paraId="41B752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0D930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090D29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B2FDC7"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75BE845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08/12/2021</w:t>
            </w:r>
          </w:p>
        </w:tc>
        <w:tc>
          <w:tcPr>
            <w:tcW w:w="0" w:type="auto"/>
            <w:tcBorders>
              <w:top w:val="nil"/>
              <w:left w:val="nil"/>
              <w:bottom w:val="single" w:sz="4" w:space="0" w:color="auto"/>
              <w:right w:val="single" w:sz="4" w:space="0" w:color="auto"/>
            </w:tcBorders>
            <w:shd w:val="clear" w:color="auto" w:fill="auto"/>
            <w:vAlign w:val="center"/>
            <w:hideMark/>
          </w:tcPr>
          <w:p w14:paraId="28E827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2021-12-8_Mirataia II - Módulo III_257011,63_Extrato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D53173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257.011,63 </w:t>
            </w:r>
          </w:p>
        </w:tc>
        <w:tc>
          <w:tcPr>
            <w:tcW w:w="0" w:type="auto"/>
            <w:tcBorders>
              <w:top w:val="nil"/>
              <w:left w:val="nil"/>
              <w:bottom w:val="single" w:sz="4" w:space="0" w:color="auto"/>
              <w:right w:val="single" w:sz="4" w:space="0" w:color="auto"/>
            </w:tcBorders>
            <w:shd w:val="clear" w:color="auto" w:fill="auto"/>
            <w:vAlign w:val="center"/>
            <w:hideMark/>
          </w:tcPr>
          <w:p w14:paraId="27AE47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3FD1E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3BB03B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EB987C"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3F45BEA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06/01/2022</w:t>
            </w:r>
          </w:p>
        </w:tc>
        <w:tc>
          <w:tcPr>
            <w:tcW w:w="0" w:type="auto"/>
            <w:tcBorders>
              <w:top w:val="nil"/>
              <w:left w:val="nil"/>
              <w:bottom w:val="single" w:sz="4" w:space="0" w:color="auto"/>
              <w:right w:val="single" w:sz="4" w:space="0" w:color="auto"/>
            </w:tcBorders>
            <w:shd w:val="clear" w:color="auto" w:fill="auto"/>
            <w:vAlign w:val="center"/>
            <w:hideMark/>
          </w:tcPr>
          <w:p w14:paraId="71AF669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2022-1-6_Mirataia II - Módulo III_125098,51_Extrato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10017A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125.098,51 </w:t>
            </w:r>
          </w:p>
        </w:tc>
        <w:tc>
          <w:tcPr>
            <w:tcW w:w="0" w:type="auto"/>
            <w:tcBorders>
              <w:top w:val="nil"/>
              <w:left w:val="nil"/>
              <w:bottom w:val="single" w:sz="4" w:space="0" w:color="auto"/>
              <w:right w:val="single" w:sz="4" w:space="0" w:color="auto"/>
            </w:tcBorders>
            <w:shd w:val="clear" w:color="auto" w:fill="auto"/>
            <w:vAlign w:val="center"/>
            <w:hideMark/>
          </w:tcPr>
          <w:p w14:paraId="2B986F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20061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2CF63D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8A6C2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1640AD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11/02/2022</w:t>
            </w:r>
          </w:p>
        </w:tc>
        <w:tc>
          <w:tcPr>
            <w:tcW w:w="0" w:type="auto"/>
            <w:tcBorders>
              <w:top w:val="nil"/>
              <w:left w:val="nil"/>
              <w:bottom w:val="single" w:sz="4" w:space="0" w:color="auto"/>
              <w:right w:val="single" w:sz="4" w:space="0" w:color="auto"/>
            </w:tcBorders>
            <w:shd w:val="clear" w:color="auto" w:fill="auto"/>
            <w:vAlign w:val="center"/>
            <w:hideMark/>
          </w:tcPr>
          <w:p w14:paraId="560142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2022-2-11_Mirataia II - Módulo III_241072,09_Extrato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96526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241.072,09 </w:t>
            </w:r>
          </w:p>
        </w:tc>
        <w:tc>
          <w:tcPr>
            <w:tcW w:w="0" w:type="auto"/>
            <w:tcBorders>
              <w:top w:val="nil"/>
              <w:left w:val="nil"/>
              <w:bottom w:val="single" w:sz="4" w:space="0" w:color="auto"/>
              <w:right w:val="single" w:sz="4" w:space="0" w:color="auto"/>
            </w:tcBorders>
            <w:shd w:val="clear" w:color="auto" w:fill="auto"/>
            <w:vAlign w:val="center"/>
            <w:hideMark/>
          </w:tcPr>
          <w:p w14:paraId="087D0FB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0D051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DD776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35E1E8"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32860F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15/02/2022</w:t>
            </w:r>
          </w:p>
        </w:tc>
        <w:tc>
          <w:tcPr>
            <w:tcW w:w="0" w:type="auto"/>
            <w:tcBorders>
              <w:top w:val="nil"/>
              <w:left w:val="nil"/>
              <w:bottom w:val="single" w:sz="4" w:space="0" w:color="auto"/>
              <w:right w:val="single" w:sz="4" w:space="0" w:color="auto"/>
            </w:tcBorders>
            <w:shd w:val="clear" w:color="auto" w:fill="auto"/>
            <w:vAlign w:val="center"/>
            <w:hideMark/>
          </w:tcPr>
          <w:p w14:paraId="1F1CBB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2022-2-15_Mirataia II - Módulo III_77842,92_Extrato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C5F3EB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77.842,92 </w:t>
            </w:r>
          </w:p>
        </w:tc>
        <w:tc>
          <w:tcPr>
            <w:tcW w:w="0" w:type="auto"/>
            <w:tcBorders>
              <w:top w:val="nil"/>
              <w:left w:val="nil"/>
              <w:bottom w:val="single" w:sz="4" w:space="0" w:color="auto"/>
              <w:right w:val="single" w:sz="4" w:space="0" w:color="auto"/>
            </w:tcBorders>
            <w:shd w:val="clear" w:color="auto" w:fill="auto"/>
            <w:vAlign w:val="center"/>
            <w:hideMark/>
          </w:tcPr>
          <w:p w14:paraId="5CF4AB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151CAC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876E12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3AAA52"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lastRenderedPageBreak/>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55A4E7F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04/03/2022</w:t>
            </w:r>
          </w:p>
        </w:tc>
        <w:tc>
          <w:tcPr>
            <w:tcW w:w="0" w:type="auto"/>
            <w:tcBorders>
              <w:top w:val="nil"/>
              <w:left w:val="nil"/>
              <w:bottom w:val="single" w:sz="4" w:space="0" w:color="auto"/>
              <w:right w:val="single" w:sz="4" w:space="0" w:color="auto"/>
            </w:tcBorders>
            <w:shd w:val="clear" w:color="auto" w:fill="auto"/>
            <w:vAlign w:val="center"/>
            <w:hideMark/>
          </w:tcPr>
          <w:p w14:paraId="32633F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2022-3-4_Mirataia II - Módulo III_203966,09_Extrato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47A87E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203.966,09 </w:t>
            </w:r>
          </w:p>
        </w:tc>
        <w:tc>
          <w:tcPr>
            <w:tcW w:w="0" w:type="auto"/>
            <w:tcBorders>
              <w:top w:val="nil"/>
              <w:left w:val="nil"/>
              <w:bottom w:val="single" w:sz="4" w:space="0" w:color="auto"/>
              <w:right w:val="single" w:sz="4" w:space="0" w:color="auto"/>
            </w:tcBorders>
            <w:shd w:val="clear" w:color="auto" w:fill="auto"/>
            <w:vAlign w:val="center"/>
            <w:hideMark/>
          </w:tcPr>
          <w:p w14:paraId="0BBC360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E71A2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00A16F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A889C3"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73B9A33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08/03/2022</w:t>
            </w:r>
          </w:p>
        </w:tc>
        <w:tc>
          <w:tcPr>
            <w:tcW w:w="0" w:type="auto"/>
            <w:tcBorders>
              <w:top w:val="nil"/>
              <w:left w:val="nil"/>
              <w:bottom w:val="single" w:sz="4" w:space="0" w:color="auto"/>
              <w:right w:val="single" w:sz="4" w:space="0" w:color="auto"/>
            </w:tcBorders>
            <w:shd w:val="clear" w:color="auto" w:fill="auto"/>
            <w:vAlign w:val="center"/>
            <w:hideMark/>
          </w:tcPr>
          <w:p w14:paraId="33B7DA6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2022-3-8_Mirataia II - Módulo III_166069,06_Extrato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F42CF2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166.069,06 </w:t>
            </w:r>
          </w:p>
        </w:tc>
        <w:tc>
          <w:tcPr>
            <w:tcW w:w="0" w:type="auto"/>
            <w:tcBorders>
              <w:top w:val="nil"/>
              <w:left w:val="nil"/>
              <w:bottom w:val="single" w:sz="4" w:space="0" w:color="auto"/>
              <w:right w:val="single" w:sz="4" w:space="0" w:color="auto"/>
            </w:tcBorders>
            <w:shd w:val="clear" w:color="auto" w:fill="auto"/>
            <w:vAlign w:val="center"/>
            <w:hideMark/>
          </w:tcPr>
          <w:p w14:paraId="3112D3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A5453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7BCE5C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20BAD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38AD405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10/03/2022</w:t>
            </w:r>
          </w:p>
        </w:tc>
        <w:tc>
          <w:tcPr>
            <w:tcW w:w="0" w:type="auto"/>
            <w:tcBorders>
              <w:top w:val="nil"/>
              <w:left w:val="nil"/>
              <w:bottom w:val="single" w:sz="4" w:space="0" w:color="auto"/>
              <w:right w:val="single" w:sz="4" w:space="0" w:color="auto"/>
            </w:tcBorders>
            <w:shd w:val="clear" w:color="auto" w:fill="auto"/>
            <w:vAlign w:val="center"/>
            <w:hideMark/>
          </w:tcPr>
          <w:p w14:paraId="69895E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2022-3-10_Mirataia II - Módulo III_82913,55_Extrato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0231B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82.913,55 </w:t>
            </w:r>
          </w:p>
        </w:tc>
        <w:tc>
          <w:tcPr>
            <w:tcW w:w="0" w:type="auto"/>
            <w:tcBorders>
              <w:top w:val="nil"/>
              <w:left w:val="nil"/>
              <w:bottom w:val="single" w:sz="4" w:space="0" w:color="auto"/>
              <w:right w:val="single" w:sz="4" w:space="0" w:color="auto"/>
            </w:tcBorders>
            <w:shd w:val="clear" w:color="auto" w:fill="auto"/>
            <w:vAlign w:val="center"/>
            <w:hideMark/>
          </w:tcPr>
          <w:p w14:paraId="2D39568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BB8485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DEC461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4C82D3A"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6E7C08C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16/03/2022</w:t>
            </w:r>
          </w:p>
        </w:tc>
        <w:tc>
          <w:tcPr>
            <w:tcW w:w="0" w:type="auto"/>
            <w:tcBorders>
              <w:top w:val="nil"/>
              <w:left w:val="nil"/>
              <w:bottom w:val="single" w:sz="4" w:space="0" w:color="auto"/>
              <w:right w:val="single" w:sz="4" w:space="0" w:color="auto"/>
            </w:tcBorders>
            <w:shd w:val="clear" w:color="auto" w:fill="auto"/>
            <w:vAlign w:val="center"/>
            <w:hideMark/>
          </w:tcPr>
          <w:p w14:paraId="276973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2022-3-16_Mirataia II - Módulo III_157606,96_Extrato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388062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157.606,96 </w:t>
            </w:r>
          </w:p>
        </w:tc>
        <w:tc>
          <w:tcPr>
            <w:tcW w:w="0" w:type="auto"/>
            <w:tcBorders>
              <w:top w:val="nil"/>
              <w:left w:val="nil"/>
              <w:bottom w:val="single" w:sz="4" w:space="0" w:color="auto"/>
              <w:right w:val="single" w:sz="4" w:space="0" w:color="auto"/>
            </w:tcBorders>
            <w:shd w:val="clear" w:color="auto" w:fill="auto"/>
            <w:vAlign w:val="center"/>
            <w:hideMark/>
          </w:tcPr>
          <w:p w14:paraId="64619AA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F76DC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5C189E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4994BB" w14:textId="77777777" w:rsidR="00103CC3" w:rsidRPr="00103CC3" w:rsidRDefault="00103CC3" w:rsidP="00103CC3">
            <w:pPr>
              <w:contextualSpacing/>
              <w:rPr>
                <w:rFonts w:cs="Tahoma"/>
                <w:color w:val="000000"/>
                <w:sz w:val="16"/>
                <w:szCs w:val="16"/>
                <w:lang w:eastAsia="pt-BR"/>
              </w:rPr>
            </w:pPr>
            <w:proofErr w:type="spellStart"/>
            <w:r w:rsidRPr="00103CC3">
              <w:rPr>
                <w:rFonts w:cs="Tahoma"/>
                <w:color w:val="000000"/>
                <w:sz w:val="16"/>
                <w:szCs w:val="16"/>
                <w:lang w:eastAsia="pt-BR"/>
              </w:rPr>
              <w:t>Mirataia</w:t>
            </w:r>
            <w:proofErr w:type="spellEnd"/>
            <w:r w:rsidRPr="00103CC3">
              <w:rPr>
                <w:rFonts w:cs="Tahoma"/>
                <w:color w:val="000000"/>
                <w:sz w:val="16"/>
                <w:szCs w:val="16"/>
                <w:lang w:eastAsia="pt-BR"/>
              </w:rPr>
              <w:t xml:space="preserve"> II - Módulo III (Matrícula:446773)</w:t>
            </w:r>
          </w:p>
        </w:tc>
        <w:tc>
          <w:tcPr>
            <w:tcW w:w="0" w:type="auto"/>
            <w:tcBorders>
              <w:top w:val="nil"/>
              <w:left w:val="nil"/>
              <w:bottom w:val="single" w:sz="4" w:space="0" w:color="auto"/>
              <w:right w:val="single" w:sz="4" w:space="0" w:color="auto"/>
            </w:tcBorders>
            <w:shd w:val="clear" w:color="auto" w:fill="auto"/>
            <w:vAlign w:val="center"/>
            <w:hideMark/>
          </w:tcPr>
          <w:p w14:paraId="3DDBA28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23/03/2022</w:t>
            </w:r>
          </w:p>
        </w:tc>
        <w:tc>
          <w:tcPr>
            <w:tcW w:w="0" w:type="auto"/>
            <w:tcBorders>
              <w:top w:val="nil"/>
              <w:left w:val="nil"/>
              <w:bottom w:val="single" w:sz="4" w:space="0" w:color="auto"/>
              <w:right w:val="single" w:sz="4" w:space="0" w:color="auto"/>
            </w:tcBorders>
            <w:shd w:val="clear" w:color="auto" w:fill="auto"/>
            <w:vAlign w:val="center"/>
            <w:hideMark/>
          </w:tcPr>
          <w:p w14:paraId="2DF5D6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2022-3-23_Mirataia II - Módulo III_90642,56_Extrato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B3E493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90.642,56 </w:t>
            </w:r>
          </w:p>
        </w:tc>
        <w:tc>
          <w:tcPr>
            <w:tcW w:w="0" w:type="auto"/>
            <w:tcBorders>
              <w:top w:val="nil"/>
              <w:left w:val="nil"/>
              <w:bottom w:val="single" w:sz="4" w:space="0" w:color="auto"/>
              <w:right w:val="single" w:sz="4" w:space="0" w:color="auto"/>
            </w:tcBorders>
            <w:shd w:val="clear" w:color="auto" w:fill="auto"/>
            <w:vAlign w:val="center"/>
            <w:hideMark/>
          </w:tcPr>
          <w:p w14:paraId="2F8ACB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A9B60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DF4E43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D424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 (Matrícula:141701)</w:t>
            </w:r>
          </w:p>
        </w:tc>
        <w:tc>
          <w:tcPr>
            <w:tcW w:w="0" w:type="auto"/>
            <w:tcBorders>
              <w:top w:val="nil"/>
              <w:left w:val="nil"/>
              <w:bottom w:val="single" w:sz="4" w:space="0" w:color="auto"/>
              <w:right w:val="single" w:sz="4" w:space="0" w:color="auto"/>
            </w:tcBorders>
            <w:shd w:val="clear" w:color="auto" w:fill="auto"/>
            <w:vAlign w:val="center"/>
            <w:hideMark/>
          </w:tcPr>
          <w:p w14:paraId="51771AD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13/10/2020</w:t>
            </w:r>
          </w:p>
        </w:tc>
        <w:tc>
          <w:tcPr>
            <w:tcW w:w="0" w:type="auto"/>
            <w:tcBorders>
              <w:top w:val="nil"/>
              <w:left w:val="nil"/>
              <w:bottom w:val="single" w:sz="4" w:space="0" w:color="auto"/>
              <w:right w:val="single" w:sz="4" w:space="0" w:color="auto"/>
            </w:tcBorders>
            <w:shd w:val="clear" w:color="auto" w:fill="auto"/>
            <w:vAlign w:val="center"/>
            <w:hideMark/>
          </w:tcPr>
          <w:p w14:paraId="614CFB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2020-10-13_Porto Fino - Módulo I_146649,12_Extrato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15098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146.649,12 </w:t>
            </w:r>
          </w:p>
        </w:tc>
        <w:tc>
          <w:tcPr>
            <w:tcW w:w="0" w:type="auto"/>
            <w:tcBorders>
              <w:top w:val="nil"/>
              <w:left w:val="nil"/>
              <w:bottom w:val="single" w:sz="4" w:space="0" w:color="auto"/>
              <w:right w:val="single" w:sz="4" w:space="0" w:color="auto"/>
            </w:tcBorders>
            <w:shd w:val="clear" w:color="auto" w:fill="auto"/>
            <w:vAlign w:val="center"/>
            <w:hideMark/>
          </w:tcPr>
          <w:p w14:paraId="6BF657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4806D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7D358A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E41EB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 (Matrícula:141701)</w:t>
            </w:r>
          </w:p>
        </w:tc>
        <w:tc>
          <w:tcPr>
            <w:tcW w:w="0" w:type="auto"/>
            <w:tcBorders>
              <w:top w:val="nil"/>
              <w:left w:val="nil"/>
              <w:bottom w:val="single" w:sz="4" w:space="0" w:color="auto"/>
              <w:right w:val="single" w:sz="4" w:space="0" w:color="auto"/>
            </w:tcBorders>
            <w:shd w:val="clear" w:color="auto" w:fill="auto"/>
            <w:vAlign w:val="center"/>
            <w:hideMark/>
          </w:tcPr>
          <w:p w14:paraId="187A712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14/10/2020</w:t>
            </w:r>
          </w:p>
        </w:tc>
        <w:tc>
          <w:tcPr>
            <w:tcW w:w="0" w:type="auto"/>
            <w:tcBorders>
              <w:top w:val="nil"/>
              <w:left w:val="nil"/>
              <w:bottom w:val="single" w:sz="4" w:space="0" w:color="auto"/>
              <w:right w:val="single" w:sz="4" w:space="0" w:color="auto"/>
            </w:tcBorders>
            <w:shd w:val="clear" w:color="auto" w:fill="auto"/>
            <w:vAlign w:val="center"/>
            <w:hideMark/>
          </w:tcPr>
          <w:p w14:paraId="2C539A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2020-10-14_Porto Fino - Módulo I_286322,44_Extrato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E5BA06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286.322,44 </w:t>
            </w:r>
          </w:p>
        </w:tc>
        <w:tc>
          <w:tcPr>
            <w:tcW w:w="0" w:type="auto"/>
            <w:tcBorders>
              <w:top w:val="nil"/>
              <w:left w:val="nil"/>
              <w:bottom w:val="single" w:sz="4" w:space="0" w:color="auto"/>
              <w:right w:val="single" w:sz="4" w:space="0" w:color="auto"/>
            </w:tcBorders>
            <w:shd w:val="clear" w:color="auto" w:fill="auto"/>
            <w:vAlign w:val="center"/>
            <w:hideMark/>
          </w:tcPr>
          <w:p w14:paraId="3C248E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182F3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1A1744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FBFA6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Porto Fino - Módulo I (Matrícula:141701)</w:t>
            </w:r>
          </w:p>
        </w:tc>
        <w:tc>
          <w:tcPr>
            <w:tcW w:w="0" w:type="auto"/>
            <w:tcBorders>
              <w:top w:val="nil"/>
              <w:left w:val="nil"/>
              <w:bottom w:val="single" w:sz="4" w:space="0" w:color="auto"/>
              <w:right w:val="single" w:sz="4" w:space="0" w:color="auto"/>
            </w:tcBorders>
            <w:shd w:val="clear" w:color="auto" w:fill="auto"/>
            <w:vAlign w:val="center"/>
            <w:hideMark/>
          </w:tcPr>
          <w:p w14:paraId="3AC2C44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30/10/2020</w:t>
            </w:r>
          </w:p>
        </w:tc>
        <w:tc>
          <w:tcPr>
            <w:tcW w:w="0" w:type="auto"/>
            <w:tcBorders>
              <w:top w:val="nil"/>
              <w:left w:val="nil"/>
              <w:bottom w:val="single" w:sz="4" w:space="0" w:color="auto"/>
              <w:right w:val="single" w:sz="4" w:space="0" w:color="auto"/>
            </w:tcBorders>
            <w:shd w:val="clear" w:color="auto" w:fill="auto"/>
            <w:vAlign w:val="center"/>
            <w:hideMark/>
          </w:tcPr>
          <w:p w14:paraId="5CF160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2020-10-30_Porto Fino - Módulo I_682994_Extrato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31EEE0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682.994,00 </w:t>
            </w:r>
          </w:p>
        </w:tc>
        <w:tc>
          <w:tcPr>
            <w:tcW w:w="0" w:type="auto"/>
            <w:tcBorders>
              <w:top w:val="nil"/>
              <w:left w:val="nil"/>
              <w:bottom w:val="single" w:sz="4" w:space="0" w:color="auto"/>
              <w:right w:val="single" w:sz="4" w:space="0" w:color="auto"/>
            </w:tcBorders>
            <w:shd w:val="clear" w:color="auto" w:fill="auto"/>
            <w:vAlign w:val="center"/>
            <w:hideMark/>
          </w:tcPr>
          <w:p w14:paraId="449E95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2DF0A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12866C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F6F4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 (Matrícula:141701)</w:t>
            </w:r>
          </w:p>
        </w:tc>
        <w:tc>
          <w:tcPr>
            <w:tcW w:w="0" w:type="auto"/>
            <w:tcBorders>
              <w:top w:val="nil"/>
              <w:left w:val="nil"/>
              <w:bottom w:val="single" w:sz="4" w:space="0" w:color="auto"/>
              <w:right w:val="single" w:sz="4" w:space="0" w:color="auto"/>
            </w:tcBorders>
            <w:shd w:val="clear" w:color="auto" w:fill="auto"/>
            <w:vAlign w:val="center"/>
            <w:hideMark/>
          </w:tcPr>
          <w:p w14:paraId="120BE69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16/11/2020</w:t>
            </w:r>
          </w:p>
        </w:tc>
        <w:tc>
          <w:tcPr>
            <w:tcW w:w="0" w:type="auto"/>
            <w:tcBorders>
              <w:top w:val="nil"/>
              <w:left w:val="nil"/>
              <w:bottom w:val="single" w:sz="4" w:space="0" w:color="auto"/>
              <w:right w:val="single" w:sz="4" w:space="0" w:color="auto"/>
            </w:tcBorders>
            <w:shd w:val="clear" w:color="auto" w:fill="auto"/>
            <w:vAlign w:val="center"/>
            <w:hideMark/>
          </w:tcPr>
          <w:p w14:paraId="6D9B20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2020-11-16_Porto Fino - Módulo I_156743,62_Extrato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33403B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156.743,62 </w:t>
            </w:r>
          </w:p>
        </w:tc>
        <w:tc>
          <w:tcPr>
            <w:tcW w:w="0" w:type="auto"/>
            <w:tcBorders>
              <w:top w:val="nil"/>
              <w:left w:val="nil"/>
              <w:bottom w:val="single" w:sz="4" w:space="0" w:color="auto"/>
              <w:right w:val="single" w:sz="4" w:space="0" w:color="auto"/>
            </w:tcBorders>
            <w:shd w:val="clear" w:color="auto" w:fill="auto"/>
            <w:vAlign w:val="center"/>
            <w:hideMark/>
          </w:tcPr>
          <w:p w14:paraId="2D7E7A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8376B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ABB1DD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5FB22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 (Matrícula:141701)</w:t>
            </w:r>
          </w:p>
        </w:tc>
        <w:tc>
          <w:tcPr>
            <w:tcW w:w="0" w:type="auto"/>
            <w:tcBorders>
              <w:top w:val="nil"/>
              <w:left w:val="nil"/>
              <w:bottom w:val="single" w:sz="4" w:space="0" w:color="auto"/>
              <w:right w:val="single" w:sz="4" w:space="0" w:color="auto"/>
            </w:tcBorders>
            <w:shd w:val="clear" w:color="auto" w:fill="auto"/>
            <w:vAlign w:val="center"/>
            <w:hideMark/>
          </w:tcPr>
          <w:p w14:paraId="3E77C10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20/11/2020</w:t>
            </w:r>
          </w:p>
        </w:tc>
        <w:tc>
          <w:tcPr>
            <w:tcW w:w="0" w:type="auto"/>
            <w:tcBorders>
              <w:top w:val="nil"/>
              <w:left w:val="nil"/>
              <w:bottom w:val="single" w:sz="4" w:space="0" w:color="auto"/>
              <w:right w:val="single" w:sz="4" w:space="0" w:color="auto"/>
            </w:tcBorders>
            <w:shd w:val="clear" w:color="auto" w:fill="auto"/>
            <w:vAlign w:val="center"/>
            <w:hideMark/>
          </w:tcPr>
          <w:p w14:paraId="1334143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2020-11-20_Porto Fino - Módulo I_124237,84_Extrato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FF8351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124.237,84 </w:t>
            </w:r>
          </w:p>
        </w:tc>
        <w:tc>
          <w:tcPr>
            <w:tcW w:w="0" w:type="auto"/>
            <w:tcBorders>
              <w:top w:val="nil"/>
              <w:left w:val="nil"/>
              <w:bottom w:val="single" w:sz="4" w:space="0" w:color="auto"/>
              <w:right w:val="single" w:sz="4" w:space="0" w:color="auto"/>
            </w:tcBorders>
            <w:shd w:val="clear" w:color="auto" w:fill="auto"/>
            <w:vAlign w:val="center"/>
            <w:hideMark/>
          </w:tcPr>
          <w:p w14:paraId="00193BD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318D54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16725E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75DF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 (Matrícula:141701)</w:t>
            </w:r>
          </w:p>
        </w:tc>
        <w:tc>
          <w:tcPr>
            <w:tcW w:w="0" w:type="auto"/>
            <w:tcBorders>
              <w:top w:val="nil"/>
              <w:left w:val="nil"/>
              <w:bottom w:val="single" w:sz="4" w:space="0" w:color="auto"/>
              <w:right w:val="single" w:sz="4" w:space="0" w:color="auto"/>
            </w:tcBorders>
            <w:shd w:val="clear" w:color="auto" w:fill="auto"/>
            <w:vAlign w:val="center"/>
            <w:hideMark/>
          </w:tcPr>
          <w:p w14:paraId="4FF9384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16/04/2021</w:t>
            </w:r>
          </w:p>
        </w:tc>
        <w:tc>
          <w:tcPr>
            <w:tcW w:w="0" w:type="auto"/>
            <w:tcBorders>
              <w:top w:val="nil"/>
              <w:left w:val="nil"/>
              <w:bottom w:val="single" w:sz="4" w:space="0" w:color="auto"/>
              <w:right w:val="single" w:sz="4" w:space="0" w:color="auto"/>
            </w:tcBorders>
            <w:shd w:val="clear" w:color="auto" w:fill="auto"/>
            <w:vAlign w:val="center"/>
            <w:hideMark/>
          </w:tcPr>
          <w:p w14:paraId="26EFD8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2021-4-16_Porto Fino - Módulo I_406444,91_Extrato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A3E4F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406.444,91 </w:t>
            </w:r>
          </w:p>
        </w:tc>
        <w:tc>
          <w:tcPr>
            <w:tcW w:w="0" w:type="auto"/>
            <w:tcBorders>
              <w:top w:val="nil"/>
              <w:left w:val="nil"/>
              <w:bottom w:val="single" w:sz="4" w:space="0" w:color="auto"/>
              <w:right w:val="single" w:sz="4" w:space="0" w:color="auto"/>
            </w:tcBorders>
            <w:shd w:val="clear" w:color="auto" w:fill="auto"/>
            <w:vAlign w:val="center"/>
            <w:hideMark/>
          </w:tcPr>
          <w:p w14:paraId="2374BB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03D79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BB81ED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2605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 (Matrícula:141701)</w:t>
            </w:r>
          </w:p>
        </w:tc>
        <w:tc>
          <w:tcPr>
            <w:tcW w:w="0" w:type="auto"/>
            <w:tcBorders>
              <w:top w:val="nil"/>
              <w:left w:val="nil"/>
              <w:bottom w:val="single" w:sz="4" w:space="0" w:color="auto"/>
              <w:right w:val="single" w:sz="4" w:space="0" w:color="auto"/>
            </w:tcBorders>
            <w:shd w:val="clear" w:color="auto" w:fill="auto"/>
            <w:vAlign w:val="center"/>
            <w:hideMark/>
          </w:tcPr>
          <w:p w14:paraId="46B4BA3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16/12/2021</w:t>
            </w:r>
          </w:p>
        </w:tc>
        <w:tc>
          <w:tcPr>
            <w:tcW w:w="0" w:type="auto"/>
            <w:tcBorders>
              <w:top w:val="nil"/>
              <w:left w:val="nil"/>
              <w:bottom w:val="single" w:sz="4" w:space="0" w:color="auto"/>
              <w:right w:val="single" w:sz="4" w:space="0" w:color="auto"/>
            </w:tcBorders>
            <w:shd w:val="clear" w:color="auto" w:fill="auto"/>
            <w:vAlign w:val="center"/>
            <w:hideMark/>
          </w:tcPr>
          <w:p w14:paraId="1E5930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2021-12-16_Porto Fino - Módulo I_136347,9_Extrato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EB945A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136.347,90 </w:t>
            </w:r>
          </w:p>
        </w:tc>
        <w:tc>
          <w:tcPr>
            <w:tcW w:w="0" w:type="auto"/>
            <w:tcBorders>
              <w:top w:val="nil"/>
              <w:left w:val="nil"/>
              <w:bottom w:val="single" w:sz="4" w:space="0" w:color="auto"/>
              <w:right w:val="single" w:sz="4" w:space="0" w:color="auto"/>
            </w:tcBorders>
            <w:shd w:val="clear" w:color="auto" w:fill="auto"/>
            <w:vAlign w:val="center"/>
            <w:hideMark/>
          </w:tcPr>
          <w:p w14:paraId="04B21F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06FCA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FEC641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82DFA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III (Matrícula:141701)</w:t>
            </w:r>
          </w:p>
        </w:tc>
        <w:tc>
          <w:tcPr>
            <w:tcW w:w="0" w:type="auto"/>
            <w:tcBorders>
              <w:top w:val="nil"/>
              <w:left w:val="nil"/>
              <w:bottom w:val="single" w:sz="4" w:space="0" w:color="auto"/>
              <w:right w:val="single" w:sz="4" w:space="0" w:color="auto"/>
            </w:tcBorders>
            <w:shd w:val="clear" w:color="auto" w:fill="auto"/>
            <w:vAlign w:val="center"/>
            <w:hideMark/>
          </w:tcPr>
          <w:p w14:paraId="14CA546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07/10/2020</w:t>
            </w:r>
          </w:p>
        </w:tc>
        <w:tc>
          <w:tcPr>
            <w:tcW w:w="0" w:type="auto"/>
            <w:tcBorders>
              <w:top w:val="nil"/>
              <w:left w:val="nil"/>
              <w:bottom w:val="single" w:sz="4" w:space="0" w:color="auto"/>
              <w:right w:val="single" w:sz="4" w:space="0" w:color="auto"/>
            </w:tcBorders>
            <w:shd w:val="clear" w:color="auto" w:fill="auto"/>
            <w:vAlign w:val="center"/>
            <w:hideMark/>
          </w:tcPr>
          <w:p w14:paraId="31147A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2020-10-7_Porto Fino - Módulo III_260907,03_Extrato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9BC284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260.907,03 </w:t>
            </w:r>
          </w:p>
        </w:tc>
        <w:tc>
          <w:tcPr>
            <w:tcW w:w="0" w:type="auto"/>
            <w:tcBorders>
              <w:top w:val="nil"/>
              <w:left w:val="nil"/>
              <w:bottom w:val="single" w:sz="4" w:space="0" w:color="auto"/>
              <w:right w:val="single" w:sz="4" w:space="0" w:color="auto"/>
            </w:tcBorders>
            <w:shd w:val="clear" w:color="auto" w:fill="auto"/>
            <w:vAlign w:val="center"/>
            <w:hideMark/>
          </w:tcPr>
          <w:p w14:paraId="426216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F2FD4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C11D48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C991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III (Matrícula:141701)</w:t>
            </w:r>
          </w:p>
        </w:tc>
        <w:tc>
          <w:tcPr>
            <w:tcW w:w="0" w:type="auto"/>
            <w:tcBorders>
              <w:top w:val="nil"/>
              <w:left w:val="nil"/>
              <w:bottom w:val="single" w:sz="4" w:space="0" w:color="auto"/>
              <w:right w:val="single" w:sz="4" w:space="0" w:color="auto"/>
            </w:tcBorders>
            <w:shd w:val="clear" w:color="auto" w:fill="auto"/>
            <w:vAlign w:val="center"/>
            <w:hideMark/>
          </w:tcPr>
          <w:p w14:paraId="61CD102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30/10/2020</w:t>
            </w:r>
          </w:p>
        </w:tc>
        <w:tc>
          <w:tcPr>
            <w:tcW w:w="0" w:type="auto"/>
            <w:tcBorders>
              <w:top w:val="nil"/>
              <w:left w:val="nil"/>
              <w:bottom w:val="single" w:sz="4" w:space="0" w:color="auto"/>
              <w:right w:val="single" w:sz="4" w:space="0" w:color="auto"/>
            </w:tcBorders>
            <w:shd w:val="clear" w:color="auto" w:fill="auto"/>
            <w:vAlign w:val="center"/>
            <w:hideMark/>
          </w:tcPr>
          <w:p w14:paraId="12F2AA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2020-10-30_Porto Fino - Módulo III_245238,16_Extrato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28C584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245.238,16 </w:t>
            </w:r>
          </w:p>
        </w:tc>
        <w:tc>
          <w:tcPr>
            <w:tcW w:w="0" w:type="auto"/>
            <w:tcBorders>
              <w:top w:val="nil"/>
              <w:left w:val="nil"/>
              <w:bottom w:val="single" w:sz="4" w:space="0" w:color="auto"/>
              <w:right w:val="single" w:sz="4" w:space="0" w:color="auto"/>
            </w:tcBorders>
            <w:shd w:val="clear" w:color="auto" w:fill="auto"/>
            <w:vAlign w:val="center"/>
            <w:hideMark/>
          </w:tcPr>
          <w:p w14:paraId="5D2319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694F8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78E36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1436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Porto Fino - Módulo IV (Matrícula:141701)</w:t>
            </w:r>
          </w:p>
        </w:tc>
        <w:tc>
          <w:tcPr>
            <w:tcW w:w="0" w:type="auto"/>
            <w:tcBorders>
              <w:top w:val="nil"/>
              <w:left w:val="nil"/>
              <w:bottom w:val="single" w:sz="4" w:space="0" w:color="auto"/>
              <w:right w:val="single" w:sz="4" w:space="0" w:color="auto"/>
            </w:tcBorders>
            <w:shd w:val="clear" w:color="auto" w:fill="auto"/>
            <w:vAlign w:val="center"/>
            <w:hideMark/>
          </w:tcPr>
          <w:p w14:paraId="0981BA8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07/10/2020</w:t>
            </w:r>
          </w:p>
        </w:tc>
        <w:tc>
          <w:tcPr>
            <w:tcW w:w="0" w:type="auto"/>
            <w:tcBorders>
              <w:top w:val="nil"/>
              <w:left w:val="nil"/>
              <w:bottom w:val="single" w:sz="4" w:space="0" w:color="auto"/>
              <w:right w:val="single" w:sz="4" w:space="0" w:color="auto"/>
            </w:tcBorders>
            <w:shd w:val="clear" w:color="auto" w:fill="auto"/>
            <w:vAlign w:val="center"/>
            <w:hideMark/>
          </w:tcPr>
          <w:p w14:paraId="50DD8B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2020-10-7_Porto Fino - Módulo IV_135945,34_Extrato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E362D5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135.945,34 </w:t>
            </w:r>
          </w:p>
        </w:tc>
        <w:tc>
          <w:tcPr>
            <w:tcW w:w="0" w:type="auto"/>
            <w:tcBorders>
              <w:top w:val="nil"/>
              <w:left w:val="nil"/>
              <w:bottom w:val="single" w:sz="4" w:space="0" w:color="auto"/>
              <w:right w:val="single" w:sz="4" w:space="0" w:color="auto"/>
            </w:tcBorders>
            <w:shd w:val="clear" w:color="auto" w:fill="auto"/>
            <w:vAlign w:val="center"/>
            <w:hideMark/>
          </w:tcPr>
          <w:p w14:paraId="5F7736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B74C3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A30736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B93E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IV (Matrícula:141701)</w:t>
            </w:r>
          </w:p>
        </w:tc>
        <w:tc>
          <w:tcPr>
            <w:tcW w:w="0" w:type="auto"/>
            <w:tcBorders>
              <w:top w:val="nil"/>
              <w:left w:val="nil"/>
              <w:bottom w:val="single" w:sz="4" w:space="0" w:color="auto"/>
              <w:right w:val="single" w:sz="4" w:space="0" w:color="auto"/>
            </w:tcBorders>
            <w:shd w:val="clear" w:color="auto" w:fill="auto"/>
            <w:vAlign w:val="center"/>
            <w:hideMark/>
          </w:tcPr>
          <w:p w14:paraId="06A89B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30/10/2020</w:t>
            </w:r>
          </w:p>
        </w:tc>
        <w:tc>
          <w:tcPr>
            <w:tcW w:w="0" w:type="auto"/>
            <w:tcBorders>
              <w:top w:val="nil"/>
              <w:left w:val="nil"/>
              <w:bottom w:val="single" w:sz="4" w:space="0" w:color="auto"/>
              <w:right w:val="single" w:sz="4" w:space="0" w:color="auto"/>
            </w:tcBorders>
            <w:shd w:val="clear" w:color="auto" w:fill="auto"/>
            <w:vAlign w:val="center"/>
            <w:hideMark/>
          </w:tcPr>
          <w:p w14:paraId="0D5C72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2020-10-30_Porto Fino - Módulo IV_125943,71_Extrato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E93632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125.943,71 </w:t>
            </w:r>
          </w:p>
        </w:tc>
        <w:tc>
          <w:tcPr>
            <w:tcW w:w="0" w:type="auto"/>
            <w:tcBorders>
              <w:top w:val="nil"/>
              <w:left w:val="nil"/>
              <w:bottom w:val="single" w:sz="4" w:space="0" w:color="auto"/>
              <w:right w:val="single" w:sz="4" w:space="0" w:color="auto"/>
            </w:tcBorders>
            <w:shd w:val="clear" w:color="auto" w:fill="auto"/>
            <w:vAlign w:val="center"/>
            <w:hideMark/>
          </w:tcPr>
          <w:p w14:paraId="674FE9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FBB94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46AB3A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C887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IV (Matrícula:141701)</w:t>
            </w:r>
          </w:p>
        </w:tc>
        <w:tc>
          <w:tcPr>
            <w:tcW w:w="0" w:type="auto"/>
            <w:tcBorders>
              <w:top w:val="nil"/>
              <w:left w:val="nil"/>
              <w:bottom w:val="single" w:sz="4" w:space="0" w:color="auto"/>
              <w:right w:val="single" w:sz="4" w:space="0" w:color="auto"/>
            </w:tcBorders>
            <w:shd w:val="clear" w:color="auto" w:fill="auto"/>
            <w:vAlign w:val="center"/>
            <w:hideMark/>
          </w:tcPr>
          <w:p w14:paraId="1AF3788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16/11/2020</w:t>
            </w:r>
          </w:p>
        </w:tc>
        <w:tc>
          <w:tcPr>
            <w:tcW w:w="0" w:type="auto"/>
            <w:tcBorders>
              <w:top w:val="nil"/>
              <w:left w:val="nil"/>
              <w:bottom w:val="single" w:sz="4" w:space="0" w:color="auto"/>
              <w:right w:val="single" w:sz="4" w:space="0" w:color="auto"/>
            </w:tcBorders>
            <w:shd w:val="clear" w:color="auto" w:fill="auto"/>
            <w:vAlign w:val="center"/>
            <w:hideMark/>
          </w:tcPr>
          <w:p w14:paraId="0964114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2020-11-16_Porto Fino - Módulo IV_118161,88_Extrato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EF7FE7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118.161,88 </w:t>
            </w:r>
          </w:p>
        </w:tc>
        <w:tc>
          <w:tcPr>
            <w:tcW w:w="0" w:type="auto"/>
            <w:tcBorders>
              <w:top w:val="nil"/>
              <w:left w:val="nil"/>
              <w:bottom w:val="single" w:sz="4" w:space="0" w:color="auto"/>
              <w:right w:val="single" w:sz="4" w:space="0" w:color="auto"/>
            </w:tcBorders>
            <w:shd w:val="clear" w:color="auto" w:fill="auto"/>
            <w:vAlign w:val="center"/>
            <w:hideMark/>
          </w:tcPr>
          <w:p w14:paraId="6AEA69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DE9FB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ED7DAE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7B30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IV (Matrícula:141701)</w:t>
            </w:r>
          </w:p>
        </w:tc>
        <w:tc>
          <w:tcPr>
            <w:tcW w:w="0" w:type="auto"/>
            <w:tcBorders>
              <w:top w:val="nil"/>
              <w:left w:val="nil"/>
              <w:bottom w:val="single" w:sz="4" w:space="0" w:color="auto"/>
              <w:right w:val="single" w:sz="4" w:space="0" w:color="auto"/>
            </w:tcBorders>
            <w:shd w:val="clear" w:color="auto" w:fill="auto"/>
            <w:vAlign w:val="center"/>
            <w:hideMark/>
          </w:tcPr>
          <w:p w14:paraId="3D0E59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20/11/2020</w:t>
            </w:r>
          </w:p>
        </w:tc>
        <w:tc>
          <w:tcPr>
            <w:tcW w:w="0" w:type="auto"/>
            <w:tcBorders>
              <w:top w:val="nil"/>
              <w:left w:val="nil"/>
              <w:bottom w:val="single" w:sz="4" w:space="0" w:color="auto"/>
              <w:right w:val="single" w:sz="4" w:space="0" w:color="auto"/>
            </w:tcBorders>
            <w:shd w:val="clear" w:color="auto" w:fill="auto"/>
            <w:vAlign w:val="center"/>
            <w:hideMark/>
          </w:tcPr>
          <w:p w14:paraId="6A843E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2020-11-20_Porto Fino - Módulo IV_249519,47_Extrato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6E07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249.519,47 </w:t>
            </w:r>
          </w:p>
        </w:tc>
        <w:tc>
          <w:tcPr>
            <w:tcW w:w="0" w:type="auto"/>
            <w:tcBorders>
              <w:top w:val="nil"/>
              <w:left w:val="nil"/>
              <w:bottom w:val="single" w:sz="4" w:space="0" w:color="auto"/>
              <w:right w:val="single" w:sz="4" w:space="0" w:color="auto"/>
            </w:tcBorders>
            <w:shd w:val="clear" w:color="auto" w:fill="auto"/>
            <w:vAlign w:val="center"/>
            <w:hideMark/>
          </w:tcPr>
          <w:p w14:paraId="0E283C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8959D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34F861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F568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IV (Matrícula:141701)</w:t>
            </w:r>
          </w:p>
        </w:tc>
        <w:tc>
          <w:tcPr>
            <w:tcW w:w="0" w:type="auto"/>
            <w:tcBorders>
              <w:top w:val="nil"/>
              <w:left w:val="nil"/>
              <w:bottom w:val="single" w:sz="4" w:space="0" w:color="auto"/>
              <w:right w:val="single" w:sz="4" w:space="0" w:color="auto"/>
            </w:tcBorders>
            <w:shd w:val="clear" w:color="auto" w:fill="auto"/>
            <w:vAlign w:val="center"/>
            <w:hideMark/>
          </w:tcPr>
          <w:p w14:paraId="76B979A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18/12/2020</w:t>
            </w:r>
          </w:p>
        </w:tc>
        <w:tc>
          <w:tcPr>
            <w:tcW w:w="0" w:type="auto"/>
            <w:tcBorders>
              <w:top w:val="nil"/>
              <w:left w:val="nil"/>
              <w:bottom w:val="single" w:sz="4" w:space="0" w:color="auto"/>
              <w:right w:val="single" w:sz="4" w:space="0" w:color="auto"/>
            </w:tcBorders>
            <w:shd w:val="clear" w:color="auto" w:fill="auto"/>
            <w:vAlign w:val="center"/>
            <w:hideMark/>
          </w:tcPr>
          <w:p w14:paraId="447D33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2020-12-18_Porto Fino - Módulo IV_129928,47_Extrato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2268C0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129.928,47 </w:t>
            </w:r>
          </w:p>
        </w:tc>
        <w:tc>
          <w:tcPr>
            <w:tcW w:w="0" w:type="auto"/>
            <w:tcBorders>
              <w:top w:val="nil"/>
              <w:left w:val="nil"/>
              <w:bottom w:val="single" w:sz="4" w:space="0" w:color="auto"/>
              <w:right w:val="single" w:sz="4" w:space="0" w:color="auto"/>
            </w:tcBorders>
            <w:shd w:val="clear" w:color="auto" w:fill="auto"/>
            <w:vAlign w:val="center"/>
            <w:hideMark/>
          </w:tcPr>
          <w:p w14:paraId="6BD7E8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50F9E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0E08CB2"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D804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Porto Fino - Módulo IV (Matrícula:141701)</w:t>
            </w:r>
          </w:p>
        </w:tc>
        <w:tc>
          <w:tcPr>
            <w:tcW w:w="0" w:type="auto"/>
            <w:tcBorders>
              <w:top w:val="nil"/>
              <w:left w:val="nil"/>
              <w:bottom w:val="single" w:sz="4" w:space="0" w:color="auto"/>
              <w:right w:val="single" w:sz="4" w:space="0" w:color="auto"/>
            </w:tcBorders>
            <w:shd w:val="clear" w:color="auto" w:fill="auto"/>
            <w:vAlign w:val="center"/>
            <w:hideMark/>
          </w:tcPr>
          <w:p w14:paraId="762FF01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21/12/2020</w:t>
            </w:r>
          </w:p>
        </w:tc>
        <w:tc>
          <w:tcPr>
            <w:tcW w:w="0" w:type="auto"/>
            <w:tcBorders>
              <w:top w:val="nil"/>
              <w:left w:val="nil"/>
              <w:bottom w:val="single" w:sz="4" w:space="0" w:color="auto"/>
              <w:right w:val="single" w:sz="4" w:space="0" w:color="auto"/>
            </w:tcBorders>
            <w:shd w:val="clear" w:color="auto" w:fill="auto"/>
            <w:vAlign w:val="center"/>
            <w:hideMark/>
          </w:tcPr>
          <w:p w14:paraId="281B93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2020-12-21_Porto Fino - Módulo IV_202053,03_Extrato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4E91A8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202.053,03 </w:t>
            </w:r>
          </w:p>
        </w:tc>
        <w:tc>
          <w:tcPr>
            <w:tcW w:w="0" w:type="auto"/>
            <w:tcBorders>
              <w:top w:val="nil"/>
              <w:left w:val="nil"/>
              <w:bottom w:val="single" w:sz="4" w:space="0" w:color="auto"/>
              <w:right w:val="single" w:sz="4" w:space="0" w:color="auto"/>
            </w:tcBorders>
            <w:shd w:val="clear" w:color="auto" w:fill="auto"/>
            <w:vAlign w:val="center"/>
            <w:hideMark/>
          </w:tcPr>
          <w:p w14:paraId="3DAAB0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84DEF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B69204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825A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00DECDF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09/03/2022</w:t>
            </w:r>
          </w:p>
        </w:tc>
        <w:tc>
          <w:tcPr>
            <w:tcW w:w="0" w:type="auto"/>
            <w:tcBorders>
              <w:top w:val="nil"/>
              <w:left w:val="nil"/>
              <w:bottom w:val="single" w:sz="4" w:space="0" w:color="auto"/>
              <w:right w:val="single" w:sz="4" w:space="0" w:color="auto"/>
            </w:tcBorders>
            <w:shd w:val="clear" w:color="auto" w:fill="auto"/>
            <w:vAlign w:val="center"/>
            <w:hideMark/>
          </w:tcPr>
          <w:p w14:paraId="7E911C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2022-3-9_Novolar Vargem Grande_114888,47_Extrato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000668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114.888,47 </w:t>
            </w:r>
          </w:p>
        </w:tc>
        <w:tc>
          <w:tcPr>
            <w:tcW w:w="0" w:type="auto"/>
            <w:tcBorders>
              <w:top w:val="nil"/>
              <w:left w:val="nil"/>
              <w:bottom w:val="single" w:sz="4" w:space="0" w:color="auto"/>
              <w:right w:val="single" w:sz="4" w:space="0" w:color="auto"/>
            </w:tcBorders>
            <w:shd w:val="clear" w:color="auto" w:fill="auto"/>
            <w:vAlign w:val="center"/>
            <w:hideMark/>
          </w:tcPr>
          <w:p w14:paraId="4A6A47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A5509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ECADE6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093E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5CA34F7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11/03/2022</w:t>
            </w:r>
          </w:p>
        </w:tc>
        <w:tc>
          <w:tcPr>
            <w:tcW w:w="0" w:type="auto"/>
            <w:tcBorders>
              <w:top w:val="nil"/>
              <w:left w:val="nil"/>
              <w:bottom w:val="single" w:sz="4" w:space="0" w:color="auto"/>
              <w:right w:val="single" w:sz="4" w:space="0" w:color="auto"/>
            </w:tcBorders>
            <w:shd w:val="clear" w:color="auto" w:fill="auto"/>
            <w:vAlign w:val="center"/>
            <w:hideMark/>
          </w:tcPr>
          <w:p w14:paraId="002D54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2022-3-11_Novolar Vargem Grande_200274,53_Extrato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5FFBC7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200.274,53 </w:t>
            </w:r>
          </w:p>
        </w:tc>
        <w:tc>
          <w:tcPr>
            <w:tcW w:w="0" w:type="auto"/>
            <w:tcBorders>
              <w:top w:val="nil"/>
              <w:left w:val="nil"/>
              <w:bottom w:val="single" w:sz="4" w:space="0" w:color="auto"/>
              <w:right w:val="single" w:sz="4" w:space="0" w:color="auto"/>
            </w:tcBorders>
            <w:shd w:val="clear" w:color="auto" w:fill="auto"/>
            <w:vAlign w:val="center"/>
            <w:hideMark/>
          </w:tcPr>
          <w:p w14:paraId="1EEEE1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D5B33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AD9067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C38E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743DD5D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16/03/2022</w:t>
            </w:r>
          </w:p>
        </w:tc>
        <w:tc>
          <w:tcPr>
            <w:tcW w:w="0" w:type="auto"/>
            <w:tcBorders>
              <w:top w:val="nil"/>
              <w:left w:val="nil"/>
              <w:bottom w:val="single" w:sz="4" w:space="0" w:color="auto"/>
              <w:right w:val="single" w:sz="4" w:space="0" w:color="auto"/>
            </w:tcBorders>
            <w:shd w:val="clear" w:color="auto" w:fill="auto"/>
            <w:vAlign w:val="center"/>
            <w:hideMark/>
          </w:tcPr>
          <w:p w14:paraId="03411B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2022-3-16_Novolar Vargem Grande_49814,35_Extrato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3C336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49.814,35 </w:t>
            </w:r>
          </w:p>
        </w:tc>
        <w:tc>
          <w:tcPr>
            <w:tcW w:w="0" w:type="auto"/>
            <w:tcBorders>
              <w:top w:val="nil"/>
              <w:left w:val="nil"/>
              <w:bottom w:val="single" w:sz="4" w:space="0" w:color="auto"/>
              <w:right w:val="single" w:sz="4" w:space="0" w:color="auto"/>
            </w:tcBorders>
            <w:shd w:val="clear" w:color="auto" w:fill="auto"/>
            <w:vAlign w:val="center"/>
            <w:hideMark/>
          </w:tcPr>
          <w:p w14:paraId="231EAC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ACA38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5A2117"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DAA6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393171A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17/03/2022</w:t>
            </w:r>
          </w:p>
        </w:tc>
        <w:tc>
          <w:tcPr>
            <w:tcW w:w="0" w:type="auto"/>
            <w:tcBorders>
              <w:top w:val="nil"/>
              <w:left w:val="nil"/>
              <w:bottom w:val="single" w:sz="4" w:space="0" w:color="auto"/>
              <w:right w:val="single" w:sz="4" w:space="0" w:color="auto"/>
            </w:tcBorders>
            <w:shd w:val="clear" w:color="auto" w:fill="auto"/>
            <w:vAlign w:val="center"/>
            <w:hideMark/>
          </w:tcPr>
          <w:p w14:paraId="38E223F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2022-3-17_Novolar Vargem Grande_58888,53_Extrato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8B27E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58.888,53 </w:t>
            </w:r>
          </w:p>
        </w:tc>
        <w:tc>
          <w:tcPr>
            <w:tcW w:w="0" w:type="auto"/>
            <w:tcBorders>
              <w:top w:val="nil"/>
              <w:left w:val="nil"/>
              <w:bottom w:val="single" w:sz="4" w:space="0" w:color="auto"/>
              <w:right w:val="single" w:sz="4" w:space="0" w:color="auto"/>
            </w:tcBorders>
            <w:shd w:val="clear" w:color="auto" w:fill="auto"/>
            <w:vAlign w:val="center"/>
            <w:hideMark/>
          </w:tcPr>
          <w:p w14:paraId="3385B8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C0232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68D751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B44F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4F548A4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24/03/2022</w:t>
            </w:r>
          </w:p>
        </w:tc>
        <w:tc>
          <w:tcPr>
            <w:tcW w:w="0" w:type="auto"/>
            <w:tcBorders>
              <w:top w:val="nil"/>
              <w:left w:val="nil"/>
              <w:bottom w:val="single" w:sz="4" w:space="0" w:color="auto"/>
              <w:right w:val="single" w:sz="4" w:space="0" w:color="auto"/>
            </w:tcBorders>
            <w:shd w:val="clear" w:color="auto" w:fill="auto"/>
            <w:vAlign w:val="center"/>
            <w:hideMark/>
          </w:tcPr>
          <w:p w14:paraId="794ABA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2022-3-24_Novolar Vargem Grande_59854,03_Extrato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2D2B3F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59.854,03 </w:t>
            </w:r>
          </w:p>
        </w:tc>
        <w:tc>
          <w:tcPr>
            <w:tcW w:w="0" w:type="auto"/>
            <w:tcBorders>
              <w:top w:val="nil"/>
              <w:left w:val="nil"/>
              <w:bottom w:val="single" w:sz="4" w:space="0" w:color="auto"/>
              <w:right w:val="single" w:sz="4" w:space="0" w:color="auto"/>
            </w:tcBorders>
            <w:shd w:val="clear" w:color="auto" w:fill="auto"/>
            <w:vAlign w:val="center"/>
            <w:hideMark/>
          </w:tcPr>
          <w:p w14:paraId="284EE4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5AF06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3F0E23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BD103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6C79E53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25/03/2022</w:t>
            </w:r>
          </w:p>
        </w:tc>
        <w:tc>
          <w:tcPr>
            <w:tcW w:w="0" w:type="auto"/>
            <w:tcBorders>
              <w:top w:val="nil"/>
              <w:left w:val="nil"/>
              <w:bottom w:val="single" w:sz="4" w:space="0" w:color="auto"/>
              <w:right w:val="single" w:sz="4" w:space="0" w:color="auto"/>
            </w:tcBorders>
            <w:shd w:val="clear" w:color="auto" w:fill="auto"/>
            <w:vAlign w:val="center"/>
            <w:hideMark/>
          </w:tcPr>
          <w:p w14:paraId="1B5C3D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2022-3-25_Novolar Vargem Grande_89004,57_Extrato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CB74B6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89.004,57 </w:t>
            </w:r>
          </w:p>
        </w:tc>
        <w:tc>
          <w:tcPr>
            <w:tcW w:w="0" w:type="auto"/>
            <w:tcBorders>
              <w:top w:val="nil"/>
              <w:left w:val="nil"/>
              <w:bottom w:val="single" w:sz="4" w:space="0" w:color="auto"/>
              <w:right w:val="single" w:sz="4" w:space="0" w:color="auto"/>
            </w:tcBorders>
            <w:shd w:val="clear" w:color="auto" w:fill="auto"/>
            <w:vAlign w:val="center"/>
            <w:hideMark/>
          </w:tcPr>
          <w:p w14:paraId="5ED466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565F8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731398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23890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2D4D006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28/03/2022</w:t>
            </w:r>
          </w:p>
        </w:tc>
        <w:tc>
          <w:tcPr>
            <w:tcW w:w="0" w:type="auto"/>
            <w:tcBorders>
              <w:top w:val="nil"/>
              <w:left w:val="nil"/>
              <w:bottom w:val="single" w:sz="4" w:space="0" w:color="auto"/>
              <w:right w:val="single" w:sz="4" w:space="0" w:color="auto"/>
            </w:tcBorders>
            <w:shd w:val="clear" w:color="auto" w:fill="auto"/>
            <w:vAlign w:val="center"/>
            <w:hideMark/>
          </w:tcPr>
          <w:p w14:paraId="7E162D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2022-3-28_Novolar Vargem Grande_62824,66_Extrato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3DBF0B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62.824,66 </w:t>
            </w:r>
          </w:p>
        </w:tc>
        <w:tc>
          <w:tcPr>
            <w:tcW w:w="0" w:type="auto"/>
            <w:tcBorders>
              <w:top w:val="nil"/>
              <w:left w:val="nil"/>
              <w:bottom w:val="single" w:sz="4" w:space="0" w:color="auto"/>
              <w:right w:val="single" w:sz="4" w:space="0" w:color="auto"/>
            </w:tcBorders>
            <w:shd w:val="clear" w:color="auto" w:fill="auto"/>
            <w:vAlign w:val="center"/>
            <w:hideMark/>
          </w:tcPr>
          <w:p w14:paraId="17AEBAA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53B83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89D3C4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7954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Vargem Grande - Módulo I (Matrícula:459609)</w:t>
            </w:r>
          </w:p>
        </w:tc>
        <w:tc>
          <w:tcPr>
            <w:tcW w:w="0" w:type="auto"/>
            <w:tcBorders>
              <w:top w:val="nil"/>
              <w:left w:val="nil"/>
              <w:bottom w:val="single" w:sz="4" w:space="0" w:color="auto"/>
              <w:right w:val="single" w:sz="4" w:space="0" w:color="auto"/>
            </w:tcBorders>
            <w:shd w:val="clear" w:color="auto" w:fill="auto"/>
            <w:vAlign w:val="center"/>
            <w:hideMark/>
          </w:tcPr>
          <w:p w14:paraId="679D262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29/03/2022</w:t>
            </w:r>
          </w:p>
        </w:tc>
        <w:tc>
          <w:tcPr>
            <w:tcW w:w="0" w:type="auto"/>
            <w:tcBorders>
              <w:top w:val="nil"/>
              <w:left w:val="nil"/>
              <w:bottom w:val="single" w:sz="4" w:space="0" w:color="auto"/>
              <w:right w:val="single" w:sz="4" w:space="0" w:color="auto"/>
            </w:tcBorders>
            <w:shd w:val="clear" w:color="auto" w:fill="auto"/>
            <w:vAlign w:val="center"/>
            <w:hideMark/>
          </w:tcPr>
          <w:p w14:paraId="12CE11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2022-3-29_Novolar Vargem Grande_108809,25_Extrato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685C31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108.809,25 </w:t>
            </w:r>
          </w:p>
        </w:tc>
        <w:tc>
          <w:tcPr>
            <w:tcW w:w="0" w:type="auto"/>
            <w:tcBorders>
              <w:top w:val="nil"/>
              <w:left w:val="nil"/>
              <w:bottom w:val="single" w:sz="4" w:space="0" w:color="auto"/>
              <w:right w:val="single" w:sz="4" w:space="0" w:color="auto"/>
            </w:tcBorders>
            <w:shd w:val="clear" w:color="auto" w:fill="auto"/>
            <w:vAlign w:val="center"/>
            <w:hideMark/>
          </w:tcPr>
          <w:p w14:paraId="549B3A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20D05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2BC491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1EBE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3D6E948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07/08/2020</w:t>
            </w:r>
          </w:p>
        </w:tc>
        <w:tc>
          <w:tcPr>
            <w:tcW w:w="0" w:type="auto"/>
            <w:tcBorders>
              <w:top w:val="nil"/>
              <w:left w:val="nil"/>
              <w:bottom w:val="single" w:sz="4" w:space="0" w:color="auto"/>
              <w:right w:val="single" w:sz="4" w:space="0" w:color="auto"/>
            </w:tcBorders>
            <w:shd w:val="clear" w:color="auto" w:fill="auto"/>
            <w:vAlign w:val="center"/>
            <w:hideMark/>
          </w:tcPr>
          <w:p w14:paraId="5645C1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2020-8-7_Verona - Módulo I_6506,23_Extrato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D1016D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6.506,23 </w:t>
            </w:r>
          </w:p>
        </w:tc>
        <w:tc>
          <w:tcPr>
            <w:tcW w:w="0" w:type="auto"/>
            <w:tcBorders>
              <w:top w:val="nil"/>
              <w:left w:val="nil"/>
              <w:bottom w:val="single" w:sz="4" w:space="0" w:color="auto"/>
              <w:right w:val="single" w:sz="4" w:space="0" w:color="auto"/>
            </w:tcBorders>
            <w:shd w:val="clear" w:color="auto" w:fill="auto"/>
            <w:vAlign w:val="center"/>
            <w:hideMark/>
          </w:tcPr>
          <w:p w14:paraId="7D49F55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573C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A28858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4CE8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3D74B52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12/08/2020</w:t>
            </w:r>
          </w:p>
        </w:tc>
        <w:tc>
          <w:tcPr>
            <w:tcW w:w="0" w:type="auto"/>
            <w:tcBorders>
              <w:top w:val="nil"/>
              <w:left w:val="nil"/>
              <w:bottom w:val="single" w:sz="4" w:space="0" w:color="auto"/>
              <w:right w:val="single" w:sz="4" w:space="0" w:color="auto"/>
            </w:tcBorders>
            <w:shd w:val="clear" w:color="auto" w:fill="auto"/>
            <w:vAlign w:val="center"/>
            <w:hideMark/>
          </w:tcPr>
          <w:p w14:paraId="4155B3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2020-8-12_Verona - Módulo I_42568,63_Extrato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FD68FD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42.568,63 </w:t>
            </w:r>
          </w:p>
        </w:tc>
        <w:tc>
          <w:tcPr>
            <w:tcW w:w="0" w:type="auto"/>
            <w:tcBorders>
              <w:top w:val="nil"/>
              <w:left w:val="nil"/>
              <w:bottom w:val="single" w:sz="4" w:space="0" w:color="auto"/>
              <w:right w:val="single" w:sz="4" w:space="0" w:color="auto"/>
            </w:tcBorders>
            <w:shd w:val="clear" w:color="auto" w:fill="auto"/>
            <w:vAlign w:val="center"/>
            <w:hideMark/>
          </w:tcPr>
          <w:p w14:paraId="35587C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EB894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D9ED1C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9823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3AA618C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21/08/2020</w:t>
            </w:r>
          </w:p>
        </w:tc>
        <w:tc>
          <w:tcPr>
            <w:tcW w:w="0" w:type="auto"/>
            <w:tcBorders>
              <w:top w:val="nil"/>
              <w:left w:val="nil"/>
              <w:bottom w:val="single" w:sz="4" w:space="0" w:color="auto"/>
              <w:right w:val="single" w:sz="4" w:space="0" w:color="auto"/>
            </w:tcBorders>
            <w:shd w:val="clear" w:color="auto" w:fill="auto"/>
            <w:vAlign w:val="center"/>
            <w:hideMark/>
          </w:tcPr>
          <w:p w14:paraId="111260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2020-8-21_Verona - Módulo I_25051,24_Extrato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9010AF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25.051,24 </w:t>
            </w:r>
          </w:p>
        </w:tc>
        <w:tc>
          <w:tcPr>
            <w:tcW w:w="0" w:type="auto"/>
            <w:tcBorders>
              <w:top w:val="nil"/>
              <w:left w:val="nil"/>
              <w:bottom w:val="single" w:sz="4" w:space="0" w:color="auto"/>
              <w:right w:val="single" w:sz="4" w:space="0" w:color="auto"/>
            </w:tcBorders>
            <w:shd w:val="clear" w:color="auto" w:fill="auto"/>
            <w:vAlign w:val="center"/>
            <w:hideMark/>
          </w:tcPr>
          <w:p w14:paraId="080EBD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892AA5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153707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E1D1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7238774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25/08/2020</w:t>
            </w:r>
          </w:p>
        </w:tc>
        <w:tc>
          <w:tcPr>
            <w:tcW w:w="0" w:type="auto"/>
            <w:tcBorders>
              <w:top w:val="nil"/>
              <w:left w:val="nil"/>
              <w:bottom w:val="single" w:sz="4" w:space="0" w:color="auto"/>
              <w:right w:val="single" w:sz="4" w:space="0" w:color="auto"/>
            </w:tcBorders>
            <w:shd w:val="clear" w:color="auto" w:fill="auto"/>
            <w:vAlign w:val="center"/>
            <w:hideMark/>
          </w:tcPr>
          <w:p w14:paraId="7B45F34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2020-8-25_Verona - Módulo I_26000,23_Extrato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591FD0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26.000,23 </w:t>
            </w:r>
          </w:p>
        </w:tc>
        <w:tc>
          <w:tcPr>
            <w:tcW w:w="0" w:type="auto"/>
            <w:tcBorders>
              <w:top w:val="nil"/>
              <w:left w:val="nil"/>
              <w:bottom w:val="single" w:sz="4" w:space="0" w:color="auto"/>
              <w:right w:val="single" w:sz="4" w:space="0" w:color="auto"/>
            </w:tcBorders>
            <w:shd w:val="clear" w:color="auto" w:fill="auto"/>
            <w:vAlign w:val="center"/>
            <w:hideMark/>
          </w:tcPr>
          <w:p w14:paraId="0CA4A5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35F7D3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F13358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0F26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75378F9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04/09/2020</w:t>
            </w:r>
          </w:p>
        </w:tc>
        <w:tc>
          <w:tcPr>
            <w:tcW w:w="0" w:type="auto"/>
            <w:tcBorders>
              <w:top w:val="nil"/>
              <w:left w:val="nil"/>
              <w:bottom w:val="single" w:sz="4" w:space="0" w:color="auto"/>
              <w:right w:val="single" w:sz="4" w:space="0" w:color="auto"/>
            </w:tcBorders>
            <w:shd w:val="clear" w:color="auto" w:fill="auto"/>
            <w:vAlign w:val="center"/>
            <w:hideMark/>
          </w:tcPr>
          <w:p w14:paraId="6F8C837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2020-9-4_Verona - Módulo I_108737,26_Extrato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C9D91D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108.737,26 </w:t>
            </w:r>
          </w:p>
        </w:tc>
        <w:tc>
          <w:tcPr>
            <w:tcW w:w="0" w:type="auto"/>
            <w:tcBorders>
              <w:top w:val="nil"/>
              <w:left w:val="nil"/>
              <w:bottom w:val="single" w:sz="4" w:space="0" w:color="auto"/>
              <w:right w:val="single" w:sz="4" w:space="0" w:color="auto"/>
            </w:tcBorders>
            <w:shd w:val="clear" w:color="auto" w:fill="auto"/>
            <w:vAlign w:val="center"/>
            <w:hideMark/>
          </w:tcPr>
          <w:p w14:paraId="43F135A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7A34E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726970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FAB16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0274790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29/09/2020</w:t>
            </w:r>
          </w:p>
        </w:tc>
        <w:tc>
          <w:tcPr>
            <w:tcW w:w="0" w:type="auto"/>
            <w:tcBorders>
              <w:top w:val="nil"/>
              <w:left w:val="nil"/>
              <w:bottom w:val="single" w:sz="4" w:space="0" w:color="auto"/>
              <w:right w:val="single" w:sz="4" w:space="0" w:color="auto"/>
            </w:tcBorders>
            <w:shd w:val="clear" w:color="auto" w:fill="auto"/>
            <w:vAlign w:val="center"/>
            <w:hideMark/>
          </w:tcPr>
          <w:p w14:paraId="4954261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2020-9-29_Verona - Módulo I_29504,52_Extrato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C45EF5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29.504,52 </w:t>
            </w:r>
          </w:p>
        </w:tc>
        <w:tc>
          <w:tcPr>
            <w:tcW w:w="0" w:type="auto"/>
            <w:tcBorders>
              <w:top w:val="nil"/>
              <w:left w:val="nil"/>
              <w:bottom w:val="single" w:sz="4" w:space="0" w:color="auto"/>
              <w:right w:val="single" w:sz="4" w:space="0" w:color="auto"/>
            </w:tcBorders>
            <w:shd w:val="clear" w:color="auto" w:fill="auto"/>
            <w:vAlign w:val="center"/>
            <w:hideMark/>
          </w:tcPr>
          <w:p w14:paraId="61FBA2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A1E6F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5D2958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7CC6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53DFB5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16/11/2020</w:t>
            </w:r>
          </w:p>
        </w:tc>
        <w:tc>
          <w:tcPr>
            <w:tcW w:w="0" w:type="auto"/>
            <w:tcBorders>
              <w:top w:val="nil"/>
              <w:left w:val="nil"/>
              <w:bottom w:val="single" w:sz="4" w:space="0" w:color="auto"/>
              <w:right w:val="single" w:sz="4" w:space="0" w:color="auto"/>
            </w:tcBorders>
            <w:shd w:val="clear" w:color="auto" w:fill="auto"/>
            <w:vAlign w:val="center"/>
            <w:hideMark/>
          </w:tcPr>
          <w:p w14:paraId="48331B0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2020-11-16_Verona - Módulo I_161215,1_Extrato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BA1D0E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161.215,10 </w:t>
            </w:r>
          </w:p>
        </w:tc>
        <w:tc>
          <w:tcPr>
            <w:tcW w:w="0" w:type="auto"/>
            <w:tcBorders>
              <w:top w:val="nil"/>
              <w:left w:val="nil"/>
              <w:bottom w:val="single" w:sz="4" w:space="0" w:color="auto"/>
              <w:right w:val="single" w:sz="4" w:space="0" w:color="auto"/>
            </w:tcBorders>
            <w:shd w:val="clear" w:color="auto" w:fill="auto"/>
            <w:vAlign w:val="center"/>
            <w:hideMark/>
          </w:tcPr>
          <w:p w14:paraId="39D858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BD783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A2BF4A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BF11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5F196F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18/11/2020</w:t>
            </w:r>
          </w:p>
        </w:tc>
        <w:tc>
          <w:tcPr>
            <w:tcW w:w="0" w:type="auto"/>
            <w:tcBorders>
              <w:top w:val="nil"/>
              <w:left w:val="nil"/>
              <w:bottom w:val="single" w:sz="4" w:space="0" w:color="auto"/>
              <w:right w:val="single" w:sz="4" w:space="0" w:color="auto"/>
            </w:tcBorders>
            <w:shd w:val="clear" w:color="auto" w:fill="auto"/>
            <w:vAlign w:val="center"/>
            <w:hideMark/>
          </w:tcPr>
          <w:p w14:paraId="6DC856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2020-11-18_Verona - Módulo I_112469,51_Extrato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998D74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112.469,51 </w:t>
            </w:r>
          </w:p>
        </w:tc>
        <w:tc>
          <w:tcPr>
            <w:tcW w:w="0" w:type="auto"/>
            <w:tcBorders>
              <w:top w:val="nil"/>
              <w:left w:val="nil"/>
              <w:bottom w:val="single" w:sz="4" w:space="0" w:color="auto"/>
              <w:right w:val="single" w:sz="4" w:space="0" w:color="auto"/>
            </w:tcBorders>
            <w:shd w:val="clear" w:color="auto" w:fill="auto"/>
            <w:vAlign w:val="center"/>
            <w:hideMark/>
          </w:tcPr>
          <w:p w14:paraId="3787BA8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D0A96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023867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5562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DB03B9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23/11/2020</w:t>
            </w:r>
          </w:p>
        </w:tc>
        <w:tc>
          <w:tcPr>
            <w:tcW w:w="0" w:type="auto"/>
            <w:tcBorders>
              <w:top w:val="nil"/>
              <w:left w:val="nil"/>
              <w:bottom w:val="single" w:sz="4" w:space="0" w:color="auto"/>
              <w:right w:val="single" w:sz="4" w:space="0" w:color="auto"/>
            </w:tcBorders>
            <w:shd w:val="clear" w:color="auto" w:fill="auto"/>
            <w:vAlign w:val="center"/>
            <w:hideMark/>
          </w:tcPr>
          <w:p w14:paraId="7CEBC6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2020-11-23_Verona - Módulo I_55165,88_Extrato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C2E261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55.165,88 </w:t>
            </w:r>
          </w:p>
        </w:tc>
        <w:tc>
          <w:tcPr>
            <w:tcW w:w="0" w:type="auto"/>
            <w:tcBorders>
              <w:top w:val="nil"/>
              <w:left w:val="nil"/>
              <w:bottom w:val="single" w:sz="4" w:space="0" w:color="auto"/>
              <w:right w:val="single" w:sz="4" w:space="0" w:color="auto"/>
            </w:tcBorders>
            <w:shd w:val="clear" w:color="auto" w:fill="auto"/>
            <w:vAlign w:val="center"/>
            <w:hideMark/>
          </w:tcPr>
          <w:p w14:paraId="1177D9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DDE31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F819A2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EA89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69A140E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21/01/2021</w:t>
            </w:r>
          </w:p>
        </w:tc>
        <w:tc>
          <w:tcPr>
            <w:tcW w:w="0" w:type="auto"/>
            <w:tcBorders>
              <w:top w:val="nil"/>
              <w:left w:val="nil"/>
              <w:bottom w:val="single" w:sz="4" w:space="0" w:color="auto"/>
              <w:right w:val="single" w:sz="4" w:space="0" w:color="auto"/>
            </w:tcBorders>
            <w:shd w:val="clear" w:color="auto" w:fill="auto"/>
            <w:vAlign w:val="center"/>
            <w:hideMark/>
          </w:tcPr>
          <w:p w14:paraId="6A43F57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2021-1-21_Verona - Módulo I_72125,18_Extrato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C2DF49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72.125,18 </w:t>
            </w:r>
          </w:p>
        </w:tc>
        <w:tc>
          <w:tcPr>
            <w:tcW w:w="0" w:type="auto"/>
            <w:tcBorders>
              <w:top w:val="nil"/>
              <w:left w:val="nil"/>
              <w:bottom w:val="single" w:sz="4" w:space="0" w:color="auto"/>
              <w:right w:val="single" w:sz="4" w:space="0" w:color="auto"/>
            </w:tcBorders>
            <w:shd w:val="clear" w:color="auto" w:fill="auto"/>
            <w:vAlign w:val="center"/>
            <w:hideMark/>
          </w:tcPr>
          <w:p w14:paraId="1A0CE41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B9789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23CD2C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02E6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C54F96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04/02/2021</w:t>
            </w:r>
          </w:p>
        </w:tc>
        <w:tc>
          <w:tcPr>
            <w:tcW w:w="0" w:type="auto"/>
            <w:tcBorders>
              <w:top w:val="nil"/>
              <w:left w:val="nil"/>
              <w:bottom w:val="single" w:sz="4" w:space="0" w:color="auto"/>
              <w:right w:val="single" w:sz="4" w:space="0" w:color="auto"/>
            </w:tcBorders>
            <w:shd w:val="clear" w:color="auto" w:fill="auto"/>
            <w:vAlign w:val="center"/>
            <w:hideMark/>
          </w:tcPr>
          <w:p w14:paraId="72F100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2021-2-4_Verona - Módulo I_70891,21_Extrato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2B568F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70.891,21 </w:t>
            </w:r>
          </w:p>
        </w:tc>
        <w:tc>
          <w:tcPr>
            <w:tcW w:w="0" w:type="auto"/>
            <w:tcBorders>
              <w:top w:val="nil"/>
              <w:left w:val="nil"/>
              <w:bottom w:val="single" w:sz="4" w:space="0" w:color="auto"/>
              <w:right w:val="single" w:sz="4" w:space="0" w:color="auto"/>
            </w:tcBorders>
            <w:shd w:val="clear" w:color="auto" w:fill="auto"/>
            <w:vAlign w:val="center"/>
            <w:hideMark/>
          </w:tcPr>
          <w:p w14:paraId="24878DC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F57469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B8C542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6EB2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6BBEBCE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19/02/2021</w:t>
            </w:r>
          </w:p>
        </w:tc>
        <w:tc>
          <w:tcPr>
            <w:tcW w:w="0" w:type="auto"/>
            <w:tcBorders>
              <w:top w:val="nil"/>
              <w:left w:val="nil"/>
              <w:bottom w:val="single" w:sz="4" w:space="0" w:color="auto"/>
              <w:right w:val="single" w:sz="4" w:space="0" w:color="auto"/>
            </w:tcBorders>
            <w:shd w:val="clear" w:color="auto" w:fill="auto"/>
            <w:vAlign w:val="center"/>
            <w:hideMark/>
          </w:tcPr>
          <w:p w14:paraId="0F62FA6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2021-2-19_Verona - Módulo I_120334,26_Extrato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32D79F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120.334,26 </w:t>
            </w:r>
          </w:p>
        </w:tc>
        <w:tc>
          <w:tcPr>
            <w:tcW w:w="0" w:type="auto"/>
            <w:tcBorders>
              <w:top w:val="nil"/>
              <w:left w:val="nil"/>
              <w:bottom w:val="single" w:sz="4" w:space="0" w:color="auto"/>
              <w:right w:val="single" w:sz="4" w:space="0" w:color="auto"/>
            </w:tcBorders>
            <w:shd w:val="clear" w:color="auto" w:fill="auto"/>
            <w:vAlign w:val="center"/>
            <w:hideMark/>
          </w:tcPr>
          <w:p w14:paraId="62ACE1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47837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5BA96A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867F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0FE902D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16/03/2021</w:t>
            </w:r>
          </w:p>
        </w:tc>
        <w:tc>
          <w:tcPr>
            <w:tcW w:w="0" w:type="auto"/>
            <w:tcBorders>
              <w:top w:val="nil"/>
              <w:left w:val="nil"/>
              <w:bottom w:val="single" w:sz="4" w:space="0" w:color="auto"/>
              <w:right w:val="single" w:sz="4" w:space="0" w:color="auto"/>
            </w:tcBorders>
            <w:shd w:val="clear" w:color="auto" w:fill="auto"/>
            <w:vAlign w:val="center"/>
            <w:hideMark/>
          </w:tcPr>
          <w:p w14:paraId="791F14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2021-3-16_Verona - Módulo I_68872,19_Extrato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87296A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68.872,19 </w:t>
            </w:r>
          </w:p>
        </w:tc>
        <w:tc>
          <w:tcPr>
            <w:tcW w:w="0" w:type="auto"/>
            <w:tcBorders>
              <w:top w:val="nil"/>
              <w:left w:val="nil"/>
              <w:bottom w:val="single" w:sz="4" w:space="0" w:color="auto"/>
              <w:right w:val="single" w:sz="4" w:space="0" w:color="auto"/>
            </w:tcBorders>
            <w:shd w:val="clear" w:color="auto" w:fill="auto"/>
            <w:vAlign w:val="center"/>
            <w:hideMark/>
          </w:tcPr>
          <w:p w14:paraId="1F0939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FEB6C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A95065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330A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1B36A95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18/03/2021</w:t>
            </w:r>
          </w:p>
        </w:tc>
        <w:tc>
          <w:tcPr>
            <w:tcW w:w="0" w:type="auto"/>
            <w:tcBorders>
              <w:top w:val="nil"/>
              <w:left w:val="nil"/>
              <w:bottom w:val="single" w:sz="4" w:space="0" w:color="auto"/>
              <w:right w:val="single" w:sz="4" w:space="0" w:color="auto"/>
            </w:tcBorders>
            <w:shd w:val="clear" w:color="auto" w:fill="auto"/>
            <w:vAlign w:val="center"/>
            <w:hideMark/>
          </w:tcPr>
          <w:p w14:paraId="1B0A81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2021-3-18_Verona - Módulo I_155920,29_Extrato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D1186B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155.920,29 </w:t>
            </w:r>
          </w:p>
        </w:tc>
        <w:tc>
          <w:tcPr>
            <w:tcW w:w="0" w:type="auto"/>
            <w:tcBorders>
              <w:top w:val="nil"/>
              <w:left w:val="nil"/>
              <w:bottom w:val="single" w:sz="4" w:space="0" w:color="auto"/>
              <w:right w:val="single" w:sz="4" w:space="0" w:color="auto"/>
            </w:tcBorders>
            <w:shd w:val="clear" w:color="auto" w:fill="auto"/>
            <w:vAlign w:val="center"/>
            <w:hideMark/>
          </w:tcPr>
          <w:p w14:paraId="246990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0E84B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5A19C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21542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03A56C7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27/04/2021</w:t>
            </w:r>
          </w:p>
        </w:tc>
        <w:tc>
          <w:tcPr>
            <w:tcW w:w="0" w:type="auto"/>
            <w:tcBorders>
              <w:top w:val="nil"/>
              <w:left w:val="nil"/>
              <w:bottom w:val="single" w:sz="4" w:space="0" w:color="auto"/>
              <w:right w:val="single" w:sz="4" w:space="0" w:color="auto"/>
            </w:tcBorders>
            <w:shd w:val="clear" w:color="auto" w:fill="auto"/>
            <w:vAlign w:val="center"/>
            <w:hideMark/>
          </w:tcPr>
          <w:p w14:paraId="7C3E58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2021-4-27_Verona - Módulo I_61579,71_Extrato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D0A06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61.579,71 </w:t>
            </w:r>
          </w:p>
        </w:tc>
        <w:tc>
          <w:tcPr>
            <w:tcW w:w="0" w:type="auto"/>
            <w:tcBorders>
              <w:top w:val="nil"/>
              <w:left w:val="nil"/>
              <w:bottom w:val="single" w:sz="4" w:space="0" w:color="auto"/>
              <w:right w:val="single" w:sz="4" w:space="0" w:color="auto"/>
            </w:tcBorders>
            <w:shd w:val="clear" w:color="auto" w:fill="auto"/>
            <w:vAlign w:val="center"/>
            <w:hideMark/>
          </w:tcPr>
          <w:p w14:paraId="24A7821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93676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18F810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9B7B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07E73EC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13/05/2021</w:t>
            </w:r>
          </w:p>
        </w:tc>
        <w:tc>
          <w:tcPr>
            <w:tcW w:w="0" w:type="auto"/>
            <w:tcBorders>
              <w:top w:val="nil"/>
              <w:left w:val="nil"/>
              <w:bottom w:val="single" w:sz="4" w:space="0" w:color="auto"/>
              <w:right w:val="single" w:sz="4" w:space="0" w:color="auto"/>
            </w:tcBorders>
            <w:shd w:val="clear" w:color="auto" w:fill="auto"/>
            <w:vAlign w:val="center"/>
            <w:hideMark/>
          </w:tcPr>
          <w:p w14:paraId="4D6043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2021-5-13_Verona - Módulo I_85049,7_Extrato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116758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85.049,70 </w:t>
            </w:r>
          </w:p>
        </w:tc>
        <w:tc>
          <w:tcPr>
            <w:tcW w:w="0" w:type="auto"/>
            <w:tcBorders>
              <w:top w:val="nil"/>
              <w:left w:val="nil"/>
              <w:bottom w:val="single" w:sz="4" w:space="0" w:color="auto"/>
              <w:right w:val="single" w:sz="4" w:space="0" w:color="auto"/>
            </w:tcBorders>
            <w:shd w:val="clear" w:color="auto" w:fill="auto"/>
            <w:vAlign w:val="center"/>
            <w:hideMark/>
          </w:tcPr>
          <w:p w14:paraId="55A6A1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498B61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F3CC86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54D0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65D3FB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19/05/2021</w:t>
            </w:r>
          </w:p>
        </w:tc>
        <w:tc>
          <w:tcPr>
            <w:tcW w:w="0" w:type="auto"/>
            <w:tcBorders>
              <w:top w:val="nil"/>
              <w:left w:val="nil"/>
              <w:bottom w:val="single" w:sz="4" w:space="0" w:color="auto"/>
              <w:right w:val="single" w:sz="4" w:space="0" w:color="auto"/>
            </w:tcBorders>
            <w:shd w:val="clear" w:color="auto" w:fill="auto"/>
            <w:vAlign w:val="center"/>
            <w:hideMark/>
          </w:tcPr>
          <w:p w14:paraId="105C21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2021-5-19_Verona - Módulo I_74836,45_Extrato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96D8B8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74.836,45 </w:t>
            </w:r>
          </w:p>
        </w:tc>
        <w:tc>
          <w:tcPr>
            <w:tcW w:w="0" w:type="auto"/>
            <w:tcBorders>
              <w:top w:val="nil"/>
              <w:left w:val="nil"/>
              <w:bottom w:val="single" w:sz="4" w:space="0" w:color="auto"/>
              <w:right w:val="single" w:sz="4" w:space="0" w:color="auto"/>
            </w:tcBorders>
            <w:shd w:val="clear" w:color="auto" w:fill="auto"/>
            <w:vAlign w:val="center"/>
            <w:hideMark/>
          </w:tcPr>
          <w:p w14:paraId="3A8F7C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D9B05D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D60CBC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DFE3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2D2AF4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24/05/2021</w:t>
            </w:r>
          </w:p>
        </w:tc>
        <w:tc>
          <w:tcPr>
            <w:tcW w:w="0" w:type="auto"/>
            <w:tcBorders>
              <w:top w:val="nil"/>
              <w:left w:val="nil"/>
              <w:bottom w:val="single" w:sz="4" w:space="0" w:color="auto"/>
              <w:right w:val="single" w:sz="4" w:space="0" w:color="auto"/>
            </w:tcBorders>
            <w:shd w:val="clear" w:color="auto" w:fill="auto"/>
            <w:vAlign w:val="center"/>
            <w:hideMark/>
          </w:tcPr>
          <w:p w14:paraId="63E307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2021-5-24_Verona - Módulo I_76498,54_Extrato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797F82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76.498,54 </w:t>
            </w:r>
          </w:p>
        </w:tc>
        <w:tc>
          <w:tcPr>
            <w:tcW w:w="0" w:type="auto"/>
            <w:tcBorders>
              <w:top w:val="nil"/>
              <w:left w:val="nil"/>
              <w:bottom w:val="single" w:sz="4" w:space="0" w:color="auto"/>
              <w:right w:val="single" w:sz="4" w:space="0" w:color="auto"/>
            </w:tcBorders>
            <w:shd w:val="clear" w:color="auto" w:fill="auto"/>
            <w:vAlign w:val="center"/>
            <w:hideMark/>
          </w:tcPr>
          <w:p w14:paraId="3C170A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FD2AD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491707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7747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0C018C8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01/06/2021</w:t>
            </w:r>
          </w:p>
        </w:tc>
        <w:tc>
          <w:tcPr>
            <w:tcW w:w="0" w:type="auto"/>
            <w:tcBorders>
              <w:top w:val="nil"/>
              <w:left w:val="nil"/>
              <w:bottom w:val="single" w:sz="4" w:space="0" w:color="auto"/>
              <w:right w:val="single" w:sz="4" w:space="0" w:color="auto"/>
            </w:tcBorders>
            <w:shd w:val="clear" w:color="auto" w:fill="auto"/>
            <w:vAlign w:val="center"/>
            <w:hideMark/>
          </w:tcPr>
          <w:p w14:paraId="3279AE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2021-6-1_Verona - Módulo I_74955,5_Extrato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13797C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74.955,50 </w:t>
            </w:r>
          </w:p>
        </w:tc>
        <w:tc>
          <w:tcPr>
            <w:tcW w:w="0" w:type="auto"/>
            <w:tcBorders>
              <w:top w:val="nil"/>
              <w:left w:val="nil"/>
              <w:bottom w:val="single" w:sz="4" w:space="0" w:color="auto"/>
              <w:right w:val="single" w:sz="4" w:space="0" w:color="auto"/>
            </w:tcBorders>
            <w:shd w:val="clear" w:color="auto" w:fill="auto"/>
            <w:vAlign w:val="center"/>
            <w:hideMark/>
          </w:tcPr>
          <w:p w14:paraId="4CC7830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CFB02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E322FF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9385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868FF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04/06/2021</w:t>
            </w:r>
          </w:p>
        </w:tc>
        <w:tc>
          <w:tcPr>
            <w:tcW w:w="0" w:type="auto"/>
            <w:tcBorders>
              <w:top w:val="nil"/>
              <w:left w:val="nil"/>
              <w:bottom w:val="single" w:sz="4" w:space="0" w:color="auto"/>
              <w:right w:val="single" w:sz="4" w:space="0" w:color="auto"/>
            </w:tcBorders>
            <w:shd w:val="clear" w:color="auto" w:fill="auto"/>
            <w:vAlign w:val="center"/>
            <w:hideMark/>
          </w:tcPr>
          <w:p w14:paraId="7F16A1F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2021-6-4_Verona - Módulo I_90290,67_Extrato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250194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90.290,67 </w:t>
            </w:r>
          </w:p>
        </w:tc>
        <w:tc>
          <w:tcPr>
            <w:tcW w:w="0" w:type="auto"/>
            <w:tcBorders>
              <w:top w:val="nil"/>
              <w:left w:val="nil"/>
              <w:bottom w:val="single" w:sz="4" w:space="0" w:color="auto"/>
              <w:right w:val="single" w:sz="4" w:space="0" w:color="auto"/>
            </w:tcBorders>
            <w:shd w:val="clear" w:color="auto" w:fill="auto"/>
            <w:vAlign w:val="center"/>
            <w:hideMark/>
          </w:tcPr>
          <w:p w14:paraId="75E7B5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5252C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EF2F61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67FB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E1E36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21/06/2021</w:t>
            </w:r>
          </w:p>
        </w:tc>
        <w:tc>
          <w:tcPr>
            <w:tcW w:w="0" w:type="auto"/>
            <w:tcBorders>
              <w:top w:val="nil"/>
              <w:left w:val="nil"/>
              <w:bottom w:val="single" w:sz="4" w:space="0" w:color="auto"/>
              <w:right w:val="single" w:sz="4" w:space="0" w:color="auto"/>
            </w:tcBorders>
            <w:shd w:val="clear" w:color="auto" w:fill="auto"/>
            <w:vAlign w:val="center"/>
            <w:hideMark/>
          </w:tcPr>
          <w:p w14:paraId="781B5A6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2021-6-21_Verona - Módulo I_85537,35_Extrato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C6700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85.537,35 </w:t>
            </w:r>
          </w:p>
        </w:tc>
        <w:tc>
          <w:tcPr>
            <w:tcW w:w="0" w:type="auto"/>
            <w:tcBorders>
              <w:top w:val="nil"/>
              <w:left w:val="nil"/>
              <w:bottom w:val="single" w:sz="4" w:space="0" w:color="auto"/>
              <w:right w:val="single" w:sz="4" w:space="0" w:color="auto"/>
            </w:tcBorders>
            <w:shd w:val="clear" w:color="auto" w:fill="auto"/>
            <w:vAlign w:val="center"/>
            <w:hideMark/>
          </w:tcPr>
          <w:p w14:paraId="267B96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E3EEC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300219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D850F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0AA7B20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01/07/2021</w:t>
            </w:r>
          </w:p>
        </w:tc>
        <w:tc>
          <w:tcPr>
            <w:tcW w:w="0" w:type="auto"/>
            <w:tcBorders>
              <w:top w:val="nil"/>
              <w:left w:val="nil"/>
              <w:bottom w:val="single" w:sz="4" w:space="0" w:color="auto"/>
              <w:right w:val="single" w:sz="4" w:space="0" w:color="auto"/>
            </w:tcBorders>
            <w:shd w:val="clear" w:color="auto" w:fill="auto"/>
            <w:vAlign w:val="center"/>
            <w:hideMark/>
          </w:tcPr>
          <w:p w14:paraId="5E65B8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2021-7-1_Verona - Módulo I_230040,6_Extrato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F686BD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230.040,60 </w:t>
            </w:r>
          </w:p>
        </w:tc>
        <w:tc>
          <w:tcPr>
            <w:tcW w:w="0" w:type="auto"/>
            <w:tcBorders>
              <w:top w:val="nil"/>
              <w:left w:val="nil"/>
              <w:bottom w:val="single" w:sz="4" w:space="0" w:color="auto"/>
              <w:right w:val="single" w:sz="4" w:space="0" w:color="auto"/>
            </w:tcBorders>
            <w:shd w:val="clear" w:color="auto" w:fill="auto"/>
            <w:vAlign w:val="center"/>
            <w:hideMark/>
          </w:tcPr>
          <w:p w14:paraId="63FD631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ACFDA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27D767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15C4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3917752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02/07/2021</w:t>
            </w:r>
          </w:p>
        </w:tc>
        <w:tc>
          <w:tcPr>
            <w:tcW w:w="0" w:type="auto"/>
            <w:tcBorders>
              <w:top w:val="nil"/>
              <w:left w:val="nil"/>
              <w:bottom w:val="single" w:sz="4" w:space="0" w:color="auto"/>
              <w:right w:val="single" w:sz="4" w:space="0" w:color="auto"/>
            </w:tcBorders>
            <w:shd w:val="clear" w:color="auto" w:fill="auto"/>
            <w:vAlign w:val="center"/>
            <w:hideMark/>
          </w:tcPr>
          <w:p w14:paraId="53F6AD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2021-7-2_Verona - Módulo I_74605,63_Extrato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979D14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74.605,63 </w:t>
            </w:r>
          </w:p>
        </w:tc>
        <w:tc>
          <w:tcPr>
            <w:tcW w:w="0" w:type="auto"/>
            <w:tcBorders>
              <w:top w:val="nil"/>
              <w:left w:val="nil"/>
              <w:bottom w:val="single" w:sz="4" w:space="0" w:color="auto"/>
              <w:right w:val="single" w:sz="4" w:space="0" w:color="auto"/>
            </w:tcBorders>
            <w:shd w:val="clear" w:color="auto" w:fill="auto"/>
            <w:vAlign w:val="center"/>
            <w:hideMark/>
          </w:tcPr>
          <w:p w14:paraId="115F70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55D97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3782909"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37446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7D48A0B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06/07/2021</w:t>
            </w:r>
          </w:p>
        </w:tc>
        <w:tc>
          <w:tcPr>
            <w:tcW w:w="0" w:type="auto"/>
            <w:tcBorders>
              <w:top w:val="nil"/>
              <w:left w:val="nil"/>
              <w:bottom w:val="single" w:sz="4" w:space="0" w:color="auto"/>
              <w:right w:val="single" w:sz="4" w:space="0" w:color="auto"/>
            </w:tcBorders>
            <w:shd w:val="clear" w:color="auto" w:fill="auto"/>
            <w:vAlign w:val="center"/>
            <w:hideMark/>
          </w:tcPr>
          <w:p w14:paraId="664BC4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2021-7-6_Verona - Módulo I_75554,54_Extrato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3BCAD2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75.554,54 </w:t>
            </w:r>
          </w:p>
        </w:tc>
        <w:tc>
          <w:tcPr>
            <w:tcW w:w="0" w:type="auto"/>
            <w:tcBorders>
              <w:top w:val="nil"/>
              <w:left w:val="nil"/>
              <w:bottom w:val="single" w:sz="4" w:space="0" w:color="auto"/>
              <w:right w:val="single" w:sz="4" w:space="0" w:color="auto"/>
            </w:tcBorders>
            <w:shd w:val="clear" w:color="auto" w:fill="auto"/>
            <w:vAlign w:val="center"/>
            <w:hideMark/>
          </w:tcPr>
          <w:p w14:paraId="784A58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72B4E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FBDBB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CB14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0E1A1E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19/07/2021</w:t>
            </w:r>
          </w:p>
        </w:tc>
        <w:tc>
          <w:tcPr>
            <w:tcW w:w="0" w:type="auto"/>
            <w:tcBorders>
              <w:top w:val="nil"/>
              <w:left w:val="nil"/>
              <w:bottom w:val="single" w:sz="4" w:space="0" w:color="auto"/>
              <w:right w:val="single" w:sz="4" w:space="0" w:color="auto"/>
            </w:tcBorders>
            <w:shd w:val="clear" w:color="auto" w:fill="auto"/>
            <w:vAlign w:val="center"/>
            <w:hideMark/>
          </w:tcPr>
          <w:p w14:paraId="2B0DB6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2021-7-19_Verona - Módulo I_864498,72_Extrato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80BDA9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864.498,72 </w:t>
            </w:r>
          </w:p>
        </w:tc>
        <w:tc>
          <w:tcPr>
            <w:tcW w:w="0" w:type="auto"/>
            <w:tcBorders>
              <w:top w:val="nil"/>
              <w:left w:val="nil"/>
              <w:bottom w:val="single" w:sz="4" w:space="0" w:color="auto"/>
              <w:right w:val="single" w:sz="4" w:space="0" w:color="auto"/>
            </w:tcBorders>
            <w:shd w:val="clear" w:color="auto" w:fill="auto"/>
            <w:vAlign w:val="center"/>
            <w:hideMark/>
          </w:tcPr>
          <w:p w14:paraId="09CEB73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578E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EA1B19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290C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19CA5D9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02/08/2021</w:t>
            </w:r>
          </w:p>
        </w:tc>
        <w:tc>
          <w:tcPr>
            <w:tcW w:w="0" w:type="auto"/>
            <w:tcBorders>
              <w:top w:val="nil"/>
              <w:left w:val="nil"/>
              <w:bottom w:val="single" w:sz="4" w:space="0" w:color="auto"/>
              <w:right w:val="single" w:sz="4" w:space="0" w:color="auto"/>
            </w:tcBorders>
            <w:shd w:val="clear" w:color="auto" w:fill="auto"/>
            <w:vAlign w:val="center"/>
            <w:hideMark/>
          </w:tcPr>
          <w:p w14:paraId="03760F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2021-8-2_Verona - Módulo I_294615,03_Extrato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34BD4E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294.615,03 </w:t>
            </w:r>
          </w:p>
        </w:tc>
        <w:tc>
          <w:tcPr>
            <w:tcW w:w="0" w:type="auto"/>
            <w:tcBorders>
              <w:top w:val="nil"/>
              <w:left w:val="nil"/>
              <w:bottom w:val="single" w:sz="4" w:space="0" w:color="auto"/>
              <w:right w:val="single" w:sz="4" w:space="0" w:color="auto"/>
            </w:tcBorders>
            <w:shd w:val="clear" w:color="auto" w:fill="auto"/>
            <w:vAlign w:val="center"/>
            <w:hideMark/>
          </w:tcPr>
          <w:p w14:paraId="6F3445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36256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A88348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2768B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5EE9136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06/08/2021</w:t>
            </w:r>
          </w:p>
        </w:tc>
        <w:tc>
          <w:tcPr>
            <w:tcW w:w="0" w:type="auto"/>
            <w:tcBorders>
              <w:top w:val="nil"/>
              <w:left w:val="nil"/>
              <w:bottom w:val="single" w:sz="4" w:space="0" w:color="auto"/>
              <w:right w:val="single" w:sz="4" w:space="0" w:color="auto"/>
            </w:tcBorders>
            <w:shd w:val="clear" w:color="auto" w:fill="auto"/>
            <w:vAlign w:val="center"/>
            <w:hideMark/>
          </w:tcPr>
          <w:p w14:paraId="2E9AA8A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2021-8-6_Verona - Módulo I_390075,34_Extrato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4575D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390.075,34 </w:t>
            </w:r>
          </w:p>
        </w:tc>
        <w:tc>
          <w:tcPr>
            <w:tcW w:w="0" w:type="auto"/>
            <w:tcBorders>
              <w:top w:val="nil"/>
              <w:left w:val="nil"/>
              <w:bottom w:val="single" w:sz="4" w:space="0" w:color="auto"/>
              <w:right w:val="single" w:sz="4" w:space="0" w:color="auto"/>
            </w:tcBorders>
            <w:shd w:val="clear" w:color="auto" w:fill="auto"/>
            <w:vAlign w:val="center"/>
            <w:hideMark/>
          </w:tcPr>
          <w:p w14:paraId="49C5E0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5532B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713C7B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5518C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9A396E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19/08/2021</w:t>
            </w:r>
          </w:p>
        </w:tc>
        <w:tc>
          <w:tcPr>
            <w:tcW w:w="0" w:type="auto"/>
            <w:tcBorders>
              <w:top w:val="nil"/>
              <w:left w:val="nil"/>
              <w:bottom w:val="single" w:sz="4" w:space="0" w:color="auto"/>
              <w:right w:val="single" w:sz="4" w:space="0" w:color="auto"/>
            </w:tcBorders>
            <w:shd w:val="clear" w:color="auto" w:fill="auto"/>
            <w:vAlign w:val="center"/>
            <w:hideMark/>
          </w:tcPr>
          <w:p w14:paraId="23E100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2021-8-19_Verona - Módulo I_291656,18_Extrato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9D3530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291.656,18 </w:t>
            </w:r>
          </w:p>
        </w:tc>
        <w:tc>
          <w:tcPr>
            <w:tcW w:w="0" w:type="auto"/>
            <w:tcBorders>
              <w:top w:val="nil"/>
              <w:left w:val="nil"/>
              <w:bottom w:val="single" w:sz="4" w:space="0" w:color="auto"/>
              <w:right w:val="single" w:sz="4" w:space="0" w:color="auto"/>
            </w:tcBorders>
            <w:shd w:val="clear" w:color="auto" w:fill="auto"/>
            <w:vAlign w:val="center"/>
            <w:hideMark/>
          </w:tcPr>
          <w:p w14:paraId="0B25A4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3374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7EF16E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288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099BBDD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01/09/2021</w:t>
            </w:r>
          </w:p>
        </w:tc>
        <w:tc>
          <w:tcPr>
            <w:tcW w:w="0" w:type="auto"/>
            <w:tcBorders>
              <w:top w:val="nil"/>
              <w:left w:val="nil"/>
              <w:bottom w:val="single" w:sz="4" w:space="0" w:color="auto"/>
              <w:right w:val="single" w:sz="4" w:space="0" w:color="auto"/>
            </w:tcBorders>
            <w:shd w:val="clear" w:color="auto" w:fill="auto"/>
            <w:vAlign w:val="center"/>
            <w:hideMark/>
          </w:tcPr>
          <w:p w14:paraId="36CDC5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2021-9-1_Verona - Módulo I_99693,31_Extrato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F20AF2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99.693,31 </w:t>
            </w:r>
          </w:p>
        </w:tc>
        <w:tc>
          <w:tcPr>
            <w:tcW w:w="0" w:type="auto"/>
            <w:tcBorders>
              <w:top w:val="nil"/>
              <w:left w:val="nil"/>
              <w:bottom w:val="single" w:sz="4" w:space="0" w:color="auto"/>
              <w:right w:val="single" w:sz="4" w:space="0" w:color="auto"/>
            </w:tcBorders>
            <w:shd w:val="clear" w:color="auto" w:fill="auto"/>
            <w:vAlign w:val="center"/>
            <w:hideMark/>
          </w:tcPr>
          <w:p w14:paraId="73EB56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673EA4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45E513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4DB05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517219E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09/09/2021</w:t>
            </w:r>
          </w:p>
        </w:tc>
        <w:tc>
          <w:tcPr>
            <w:tcW w:w="0" w:type="auto"/>
            <w:tcBorders>
              <w:top w:val="nil"/>
              <w:left w:val="nil"/>
              <w:bottom w:val="single" w:sz="4" w:space="0" w:color="auto"/>
              <w:right w:val="single" w:sz="4" w:space="0" w:color="auto"/>
            </w:tcBorders>
            <w:shd w:val="clear" w:color="auto" w:fill="auto"/>
            <w:vAlign w:val="center"/>
            <w:hideMark/>
          </w:tcPr>
          <w:p w14:paraId="21594E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2021-9-9_Verona - Módulo I_202812,41_Extrato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A1D921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202.812,41 </w:t>
            </w:r>
          </w:p>
        </w:tc>
        <w:tc>
          <w:tcPr>
            <w:tcW w:w="0" w:type="auto"/>
            <w:tcBorders>
              <w:top w:val="nil"/>
              <w:left w:val="nil"/>
              <w:bottom w:val="single" w:sz="4" w:space="0" w:color="auto"/>
              <w:right w:val="single" w:sz="4" w:space="0" w:color="auto"/>
            </w:tcBorders>
            <w:shd w:val="clear" w:color="auto" w:fill="auto"/>
            <w:vAlign w:val="center"/>
            <w:hideMark/>
          </w:tcPr>
          <w:p w14:paraId="5B7AB6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C2C7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8B2FC1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5DCF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76FF362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13/09/2021</w:t>
            </w:r>
          </w:p>
        </w:tc>
        <w:tc>
          <w:tcPr>
            <w:tcW w:w="0" w:type="auto"/>
            <w:tcBorders>
              <w:top w:val="nil"/>
              <w:left w:val="nil"/>
              <w:bottom w:val="single" w:sz="4" w:space="0" w:color="auto"/>
              <w:right w:val="single" w:sz="4" w:space="0" w:color="auto"/>
            </w:tcBorders>
            <w:shd w:val="clear" w:color="auto" w:fill="auto"/>
            <w:vAlign w:val="center"/>
            <w:hideMark/>
          </w:tcPr>
          <w:p w14:paraId="37CD5BB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2021-9-13_Verona - Módulo I_407167,75_Extrato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C439A4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407.167,75 </w:t>
            </w:r>
          </w:p>
        </w:tc>
        <w:tc>
          <w:tcPr>
            <w:tcW w:w="0" w:type="auto"/>
            <w:tcBorders>
              <w:top w:val="nil"/>
              <w:left w:val="nil"/>
              <w:bottom w:val="single" w:sz="4" w:space="0" w:color="auto"/>
              <w:right w:val="single" w:sz="4" w:space="0" w:color="auto"/>
            </w:tcBorders>
            <w:shd w:val="clear" w:color="auto" w:fill="auto"/>
            <w:vAlign w:val="center"/>
            <w:hideMark/>
          </w:tcPr>
          <w:p w14:paraId="28833F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E1EA5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3B6300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7E1B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61F6D3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14/09/2021</w:t>
            </w:r>
          </w:p>
        </w:tc>
        <w:tc>
          <w:tcPr>
            <w:tcW w:w="0" w:type="auto"/>
            <w:tcBorders>
              <w:top w:val="nil"/>
              <w:left w:val="nil"/>
              <w:bottom w:val="single" w:sz="4" w:space="0" w:color="auto"/>
              <w:right w:val="single" w:sz="4" w:space="0" w:color="auto"/>
            </w:tcBorders>
            <w:shd w:val="clear" w:color="auto" w:fill="auto"/>
            <w:vAlign w:val="center"/>
            <w:hideMark/>
          </w:tcPr>
          <w:p w14:paraId="551A7B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2021-9-14_Verona - Módulo I_95225,93_Extrato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4097B1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95.225,93 </w:t>
            </w:r>
          </w:p>
        </w:tc>
        <w:tc>
          <w:tcPr>
            <w:tcW w:w="0" w:type="auto"/>
            <w:tcBorders>
              <w:top w:val="nil"/>
              <w:left w:val="nil"/>
              <w:bottom w:val="single" w:sz="4" w:space="0" w:color="auto"/>
              <w:right w:val="single" w:sz="4" w:space="0" w:color="auto"/>
            </w:tcBorders>
            <w:shd w:val="clear" w:color="auto" w:fill="auto"/>
            <w:vAlign w:val="center"/>
            <w:hideMark/>
          </w:tcPr>
          <w:p w14:paraId="2AC315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9210B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41413B"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5CB0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1E01E1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21/09/2021</w:t>
            </w:r>
          </w:p>
        </w:tc>
        <w:tc>
          <w:tcPr>
            <w:tcW w:w="0" w:type="auto"/>
            <w:tcBorders>
              <w:top w:val="nil"/>
              <w:left w:val="nil"/>
              <w:bottom w:val="single" w:sz="4" w:space="0" w:color="auto"/>
              <w:right w:val="single" w:sz="4" w:space="0" w:color="auto"/>
            </w:tcBorders>
            <w:shd w:val="clear" w:color="auto" w:fill="auto"/>
            <w:vAlign w:val="center"/>
            <w:hideMark/>
          </w:tcPr>
          <w:p w14:paraId="4DF048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2021-9-21_Verona - Módulo I_104306,68_Extrato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61399C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104.306,68 </w:t>
            </w:r>
          </w:p>
        </w:tc>
        <w:tc>
          <w:tcPr>
            <w:tcW w:w="0" w:type="auto"/>
            <w:tcBorders>
              <w:top w:val="nil"/>
              <w:left w:val="nil"/>
              <w:bottom w:val="single" w:sz="4" w:space="0" w:color="auto"/>
              <w:right w:val="single" w:sz="4" w:space="0" w:color="auto"/>
            </w:tcBorders>
            <w:shd w:val="clear" w:color="auto" w:fill="auto"/>
            <w:vAlign w:val="center"/>
            <w:hideMark/>
          </w:tcPr>
          <w:p w14:paraId="08FF4A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4D1373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022C44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704A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39D3CC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22/09/2021</w:t>
            </w:r>
          </w:p>
        </w:tc>
        <w:tc>
          <w:tcPr>
            <w:tcW w:w="0" w:type="auto"/>
            <w:tcBorders>
              <w:top w:val="nil"/>
              <w:left w:val="nil"/>
              <w:bottom w:val="single" w:sz="4" w:space="0" w:color="auto"/>
              <w:right w:val="single" w:sz="4" w:space="0" w:color="auto"/>
            </w:tcBorders>
            <w:shd w:val="clear" w:color="auto" w:fill="auto"/>
            <w:vAlign w:val="center"/>
            <w:hideMark/>
          </w:tcPr>
          <w:p w14:paraId="0D581C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2021-9-22_Verona - Módulo I_120019,28_Extrato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839976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120.019,28 </w:t>
            </w:r>
          </w:p>
        </w:tc>
        <w:tc>
          <w:tcPr>
            <w:tcW w:w="0" w:type="auto"/>
            <w:tcBorders>
              <w:top w:val="nil"/>
              <w:left w:val="nil"/>
              <w:bottom w:val="single" w:sz="4" w:space="0" w:color="auto"/>
              <w:right w:val="single" w:sz="4" w:space="0" w:color="auto"/>
            </w:tcBorders>
            <w:shd w:val="clear" w:color="auto" w:fill="auto"/>
            <w:vAlign w:val="center"/>
            <w:hideMark/>
          </w:tcPr>
          <w:p w14:paraId="24726B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49EEE2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7B014B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D0B2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615DE40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23/09/2021</w:t>
            </w:r>
          </w:p>
        </w:tc>
        <w:tc>
          <w:tcPr>
            <w:tcW w:w="0" w:type="auto"/>
            <w:tcBorders>
              <w:top w:val="nil"/>
              <w:left w:val="nil"/>
              <w:bottom w:val="single" w:sz="4" w:space="0" w:color="auto"/>
              <w:right w:val="single" w:sz="4" w:space="0" w:color="auto"/>
            </w:tcBorders>
            <w:shd w:val="clear" w:color="auto" w:fill="auto"/>
            <w:vAlign w:val="center"/>
            <w:hideMark/>
          </w:tcPr>
          <w:p w14:paraId="6A0275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2021-9-23_Verona - Módulo I_250120,05_Extrato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B677B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250.120,05 </w:t>
            </w:r>
          </w:p>
        </w:tc>
        <w:tc>
          <w:tcPr>
            <w:tcW w:w="0" w:type="auto"/>
            <w:tcBorders>
              <w:top w:val="nil"/>
              <w:left w:val="nil"/>
              <w:bottom w:val="single" w:sz="4" w:space="0" w:color="auto"/>
              <w:right w:val="single" w:sz="4" w:space="0" w:color="auto"/>
            </w:tcBorders>
            <w:shd w:val="clear" w:color="auto" w:fill="auto"/>
            <w:vAlign w:val="center"/>
            <w:hideMark/>
          </w:tcPr>
          <w:p w14:paraId="4BFBB6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2A0A3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53E3BD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17BA4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1E51EAB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08/10/2021</w:t>
            </w:r>
          </w:p>
        </w:tc>
        <w:tc>
          <w:tcPr>
            <w:tcW w:w="0" w:type="auto"/>
            <w:tcBorders>
              <w:top w:val="nil"/>
              <w:left w:val="nil"/>
              <w:bottom w:val="single" w:sz="4" w:space="0" w:color="auto"/>
              <w:right w:val="single" w:sz="4" w:space="0" w:color="auto"/>
            </w:tcBorders>
            <w:shd w:val="clear" w:color="auto" w:fill="auto"/>
            <w:vAlign w:val="center"/>
            <w:hideMark/>
          </w:tcPr>
          <w:p w14:paraId="47A56B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2021-10-8_Verona - Módulo I_43646,06_Extrato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01740B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43.646,06 </w:t>
            </w:r>
          </w:p>
        </w:tc>
        <w:tc>
          <w:tcPr>
            <w:tcW w:w="0" w:type="auto"/>
            <w:tcBorders>
              <w:top w:val="nil"/>
              <w:left w:val="nil"/>
              <w:bottom w:val="single" w:sz="4" w:space="0" w:color="auto"/>
              <w:right w:val="single" w:sz="4" w:space="0" w:color="auto"/>
            </w:tcBorders>
            <w:shd w:val="clear" w:color="auto" w:fill="auto"/>
            <w:vAlign w:val="center"/>
            <w:hideMark/>
          </w:tcPr>
          <w:p w14:paraId="071A79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B71F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9293BC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8AA8B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5577F0E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03/11/2021</w:t>
            </w:r>
          </w:p>
        </w:tc>
        <w:tc>
          <w:tcPr>
            <w:tcW w:w="0" w:type="auto"/>
            <w:tcBorders>
              <w:top w:val="nil"/>
              <w:left w:val="nil"/>
              <w:bottom w:val="single" w:sz="4" w:space="0" w:color="auto"/>
              <w:right w:val="single" w:sz="4" w:space="0" w:color="auto"/>
            </w:tcBorders>
            <w:shd w:val="clear" w:color="auto" w:fill="auto"/>
            <w:vAlign w:val="center"/>
            <w:hideMark/>
          </w:tcPr>
          <w:p w14:paraId="756218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2021-11-3_Verona - Módulo I_19327,77_Extrato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F5F2BF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19.327,77 </w:t>
            </w:r>
          </w:p>
        </w:tc>
        <w:tc>
          <w:tcPr>
            <w:tcW w:w="0" w:type="auto"/>
            <w:tcBorders>
              <w:top w:val="nil"/>
              <w:left w:val="nil"/>
              <w:bottom w:val="single" w:sz="4" w:space="0" w:color="auto"/>
              <w:right w:val="single" w:sz="4" w:space="0" w:color="auto"/>
            </w:tcBorders>
            <w:shd w:val="clear" w:color="auto" w:fill="auto"/>
            <w:vAlign w:val="center"/>
            <w:hideMark/>
          </w:tcPr>
          <w:p w14:paraId="1127AB4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9E2B4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658B8A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E76D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 (Matrícula:258493)</w:t>
            </w:r>
          </w:p>
        </w:tc>
        <w:tc>
          <w:tcPr>
            <w:tcW w:w="0" w:type="auto"/>
            <w:tcBorders>
              <w:top w:val="nil"/>
              <w:left w:val="nil"/>
              <w:bottom w:val="single" w:sz="4" w:space="0" w:color="auto"/>
              <w:right w:val="single" w:sz="4" w:space="0" w:color="auto"/>
            </w:tcBorders>
            <w:shd w:val="clear" w:color="auto" w:fill="auto"/>
            <w:vAlign w:val="center"/>
            <w:hideMark/>
          </w:tcPr>
          <w:p w14:paraId="42658A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16/11/2021</w:t>
            </w:r>
          </w:p>
        </w:tc>
        <w:tc>
          <w:tcPr>
            <w:tcW w:w="0" w:type="auto"/>
            <w:tcBorders>
              <w:top w:val="nil"/>
              <w:left w:val="nil"/>
              <w:bottom w:val="single" w:sz="4" w:space="0" w:color="auto"/>
              <w:right w:val="single" w:sz="4" w:space="0" w:color="auto"/>
            </w:tcBorders>
            <w:shd w:val="clear" w:color="auto" w:fill="auto"/>
            <w:vAlign w:val="center"/>
            <w:hideMark/>
          </w:tcPr>
          <w:p w14:paraId="4C845E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2021-11-16_Verona - Módulo I_13000,95_Extrato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D1E428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13.000,95 </w:t>
            </w:r>
          </w:p>
        </w:tc>
        <w:tc>
          <w:tcPr>
            <w:tcW w:w="0" w:type="auto"/>
            <w:tcBorders>
              <w:top w:val="nil"/>
              <w:left w:val="nil"/>
              <w:bottom w:val="single" w:sz="4" w:space="0" w:color="auto"/>
              <w:right w:val="single" w:sz="4" w:space="0" w:color="auto"/>
            </w:tcBorders>
            <w:shd w:val="clear" w:color="auto" w:fill="auto"/>
            <w:vAlign w:val="center"/>
            <w:hideMark/>
          </w:tcPr>
          <w:p w14:paraId="5CEA64B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726CB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215DD5F"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4AF99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3FA1D43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21/08/2020</w:t>
            </w:r>
          </w:p>
        </w:tc>
        <w:tc>
          <w:tcPr>
            <w:tcW w:w="0" w:type="auto"/>
            <w:tcBorders>
              <w:top w:val="nil"/>
              <w:left w:val="nil"/>
              <w:bottom w:val="single" w:sz="4" w:space="0" w:color="auto"/>
              <w:right w:val="single" w:sz="4" w:space="0" w:color="auto"/>
            </w:tcBorders>
            <w:shd w:val="clear" w:color="auto" w:fill="auto"/>
            <w:vAlign w:val="center"/>
            <w:hideMark/>
          </w:tcPr>
          <w:p w14:paraId="3E572B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2020-8-21_Verona - Módulo II_29392,16_Extrato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347D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29.392,16 </w:t>
            </w:r>
          </w:p>
        </w:tc>
        <w:tc>
          <w:tcPr>
            <w:tcW w:w="0" w:type="auto"/>
            <w:tcBorders>
              <w:top w:val="nil"/>
              <w:left w:val="nil"/>
              <w:bottom w:val="single" w:sz="4" w:space="0" w:color="auto"/>
              <w:right w:val="single" w:sz="4" w:space="0" w:color="auto"/>
            </w:tcBorders>
            <w:shd w:val="clear" w:color="auto" w:fill="auto"/>
            <w:vAlign w:val="center"/>
            <w:hideMark/>
          </w:tcPr>
          <w:p w14:paraId="45C11F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CE541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2E5A5F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A56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4238808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25/08/2020</w:t>
            </w:r>
          </w:p>
        </w:tc>
        <w:tc>
          <w:tcPr>
            <w:tcW w:w="0" w:type="auto"/>
            <w:tcBorders>
              <w:top w:val="nil"/>
              <w:left w:val="nil"/>
              <w:bottom w:val="single" w:sz="4" w:space="0" w:color="auto"/>
              <w:right w:val="single" w:sz="4" w:space="0" w:color="auto"/>
            </w:tcBorders>
            <w:shd w:val="clear" w:color="auto" w:fill="auto"/>
            <w:vAlign w:val="center"/>
            <w:hideMark/>
          </w:tcPr>
          <w:p w14:paraId="0CA677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2020-8-25_Verona - Módulo II_30526,86_Extrato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3CC0A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30.526,86 </w:t>
            </w:r>
          </w:p>
        </w:tc>
        <w:tc>
          <w:tcPr>
            <w:tcW w:w="0" w:type="auto"/>
            <w:tcBorders>
              <w:top w:val="nil"/>
              <w:left w:val="nil"/>
              <w:bottom w:val="single" w:sz="4" w:space="0" w:color="auto"/>
              <w:right w:val="single" w:sz="4" w:space="0" w:color="auto"/>
            </w:tcBorders>
            <w:shd w:val="clear" w:color="auto" w:fill="auto"/>
            <w:vAlign w:val="center"/>
            <w:hideMark/>
          </w:tcPr>
          <w:p w14:paraId="5AB6EF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6FBBF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432CC2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1CBDC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3CA9A5C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04/09/2020</w:t>
            </w:r>
          </w:p>
        </w:tc>
        <w:tc>
          <w:tcPr>
            <w:tcW w:w="0" w:type="auto"/>
            <w:tcBorders>
              <w:top w:val="nil"/>
              <w:left w:val="nil"/>
              <w:bottom w:val="single" w:sz="4" w:space="0" w:color="auto"/>
              <w:right w:val="single" w:sz="4" w:space="0" w:color="auto"/>
            </w:tcBorders>
            <w:shd w:val="clear" w:color="auto" w:fill="auto"/>
            <w:vAlign w:val="center"/>
            <w:hideMark/>
          </w:tcPr>
          <w:p w14:paraId="5348BFF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2020-9-4_Verona - Módulo II_42481,31_Extrato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8F870C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42.481,31 </w:t>
            </w:r>
          </w:p>
        </w:tc>
        <w:tc>
          <w:tcPr>
            <w:tcW w:w="0" w:type="auto"/>
            <w:tcBorders>
              <w:top w:val="nil"/>
              <w:left w:val="nil"/>
              <w:bottom w:val="single" w:sz="4" w:space="0" w:color="auto"/>
              <w:right w:val="single" w:sz="4" w:space="0" w:color="auto"/>
            </w:tcBorders>
            <w:shd w:val="clear" w:color="auto" w:fill="auto"/>
            <w:vAlign w:val="center"/>
            <w:hideMark/>
          </w:tcPr>
          <w:p w14:paraId="5E0BF9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C6906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8A63EB0"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CFE1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111389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23/09/2020</w:t>
            </w:r>
          </w:p>
        </w:tc>
        <w:tc>
          <w:tcPr>
            <w:tcW w:w="0" w:type="auto"/>
            <w:tcBorders>
              <w:top w:val="nil"/>
              <w:left w:val="nil"/>
              <w:bottom w:val="single" w:sz="4" w:space="0" w:color="auto"/>
              <w:right w:val="single" w:sz="4" w:space="0" w:color="auto"/>
            </w:tcBorders>
            <w:shd w:val="clear" w:color="auto" w:fill="auto"/>
            <w:vAlign w:val="center"/>
            <w:hideMark/>
          </w:tcPr>
          <w:p w14:paraId="5CB58A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2020-9-23_Verona - Módulo II_272605,18_Extrato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B836B9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272.605,18 </w:t>
            </w:r>
          </w:p>
        </w:tc>
        <w:tc>
          <w:tcPr>
            <w:tcW w:w="0" w:type="auto"/>
            <w:tcBorders>
              <w:top w:val="nil"/>
              <w:left w:val="nil"/>
              <w:bottom w:val="single" w:sz="4" w:space="0" w:color="auto"/>
              <w:right w:val="single" w:sz="4" w:space="0" w:color="auto"/>
            </w:tcBorders>
            <w:shd w:val="clear" w:color="auto" w:fill="auto"/>
            <w:vAlign w:val="center"/>
            <w:hideMark/>
          </w:tcPr>
          <w:p w14:paraId="3BC462D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811A9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0B635CE"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BFC9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64A875E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27/10/2020</w:t>
            </w:r>
          </w:p>
        </w:tc>
        <w:tc>
          <w:tcPr>
            <w:tcW w:w="0" w:type="auto"/>
            <w:tcBorders>
              <w:top w:val="nil"/>
              <w:left w:val="nil"/>
              <w:bottom w:val="single" w:sz="4" w:space="0" w:color="auto"/>
              <w:right w:val="single" w:sz="4" w:space="0" w:color="auto"/>
            </w:tcBorders>
            <w:shd w:val="clear" w:color="auto" w:fill="auto"/>
            <w:vAlign w:val="center"/>
            <w:hideMark/>
          </w:tcPr>
          <w:p w14:paraId="2DBFA4D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2020-10-27_Verona - Módulo II_43709,87_Extrato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C238CF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43.709,87 </w:t>
            </w:r>
          </w:p>
        </w:tc>
        <w:tc>
          <w:tcPr>
            <w:tcW w:w="0" w:type="auto"/>
            <w:tcBorders>
              <w:top w:val="nil"/>
              <w:left w:val="nil"/>
              <w:bottom w:val="single" w:sz="4" w:space="0" w:color="auto"/>
              <w:right w:val="single" w:sz="4" w:space="0" w:color="auto"/>
            </w:tcBorders>
            <w:shd w:val="clear" w:color="auto" w:fill="auto"/>
            <w:vAlign w:val="center"/>
            <w:hideMark/>
          </w:tcPr>
          <w:p w14:paraId="6AE4D1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74BC44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5AC4A0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3B01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77B1463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16/11/2020</w:t>
            </w:r>
          </w:p>
        </w:tc>
        <w:tc>
          <w:tcPr>
            <w:tcW w:w="0" w:type="auto"/>
            <w:tcBorders>
              <w:top w:val="nil"/>
              <w:left w:val="nil"/>
              <w:bottom w:val="single" w:sz="4" w:space="0" w:color="auto"/>
              <w:right w:val="single" w:sz="4" w:space="0" w:color="auto"/>
            </w:tcBorders>
            <w:shd w:val="clear" w:color="auto" w:fill="auto"/>
            <w:vAlign w:val="center"/>
            <w:hideMark/>
          </w:tcPr>
          <w:p w14:paraId="66DEE9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2020-11-16_Verona - Módulo II_200122,6_Extrato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0AE88D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200.122,60 </w:t>
            </w:r>
          </w:p>
        </w:tc>
        <w:tc>
          <w:tcPr>
            <w:tcW w:w="0" w:type="auto"/>
            <w:tcBorders>
              <w:top w:val="nil"/>
              <w:left w:val="nil"/>
              <w:bottom w:val="single" w:sz="4" w:space="0" w:color="auto"/>
              <w:right w:val="single" w:sz="4" w:space="0" w:color="auto"/>
            </w:tcBorders>
            <w:shd w:val="clear" w:color="auto" w:fill="auto"/>
            <w:vAlign w:val="center"/>
            <w:hideMark/>
          </w:tcPr>
          <w:p w14:paraId="12C566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A0B11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212F39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A19E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4C51376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23/11/2020</w:t>
            </w:r>
          </w:p>
        </w:tc>
        <w:tc>
          <w:tcPr>
            <w:tcW w:w="0" w:type="auto"/>
            <w:tcBorders>
              <w:top w:val="nil"/>
              <w:left w:val="nil"/>
              <w:bottom w:val="single" w:sz="4" w:space="0" w:color="auto"/>
              <w:right w:val="single" w:sz="4" w:space="0" w:color="auto"/>
            </w:tcBorders>
            <w:shd w:val="clear" w:color="auto" w:fill="auto"/>
            <w:vAlign w:val="center"/>
            <w:hideMark/>
          </w:tcPr>
          <w:p w14:paraId="62C73B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2020-11-23_Verona - Módulo II_144019,74_Extrato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033B96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144.019,74 </w:t>
            </w:r>
          </w:p>
        </w:tc>
        <w:tc>
          <w:tcPr>
            <w:tcW w:w="0" w:type="auto"/>
            <w:tcBorders>
              <w:top w:val="nil"/>
              <w:left w:val="nil"/>
              <w:bottom w:val="single" w:sz="4" w:space="0" w:color="auto"/>
              <w:right w:val="single" w:sz="4" w:space="0" w:color="auto"/>
            </w:tcBorders>
            <w:shd w:val="clear" w:color="auto" w:fill="auto"/>
            <w:vAlign w:val="center"/>
            <w:hideMark/>
          </w:tcPr>
          <w:p w14:paraId="2B5D680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96CE8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C61364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16BB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F24BFD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25/11/2020</w:t>
            </w:r>
          </w:p>
        </w:tc>
        <w:tc>
          <w:tcPr>
            <w:tcW w:w="0" w:type="auto"/>
            <w:tcBorders>
              <w:top w:val="nil"/>
              <w:left w:val="nil"/>
              <w:bottom w:val="single" w:sz="4" w:space="0" w:color="auto"/>
              <w:right w:val="single" w:sz="4" w:space="0" w:color="auto"/>
            </w:tcBorders>
            <w:shd w:val="clear" w:color="auto" w:fill="auto"/>
            <w:vAlign w:val="center"/>
            <w:hideMark/>
          </w:tcPr>
          <w:p w14:paraId="5FE0BC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2020-11-25_Verona - Módulo II_114330,36_Extrato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BA0DE9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114.330,36 </w:t>
            </w:r>
          </w:p>
        </w:tc>
        <w:tc>
          <w:tcPr>
            <w:tcW w:w="0" w:type="auto"/>
            <w:tcBorders>
              <w:top w:val="nil"/>
              <w:left w:val="nil"/>
              <w:bottom w:val="single" w:sz="4" w:space="0" w:color="auto"/>
              <w:right w:val="single" w:sz="4" w:space="0" w:color="auto"/>
            </w:tcBorders>
            <w:shd w:val="clear" w:color="auto" w:fill="auto"/>
            <w:vAlign w:val="center"/>
            <w:hideMark/>
          </w:tcPr>
          <w:p w14:paraId="758866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CE085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EB511F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6B5C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29D950A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01/12/2020</w:t>
            </w:r>
          </w:p>
        </w:tc>
        <w:tc>
          <w:tcPr>
            <w:tcW w:w="0" w:type="auto"/>
            <w:tcBorders>
              <w:top w:val="nil"/>
              <w:left w:val="nil"/>
              <w:bottom w:val="single" w:sz="4" w:space="0" w:color="auto"/>
              <w:right w:val="single" w:sz="4" w:space="0" w:color="auto"/>
            </w:tcBorders>
            <w:shd w:val="clear" w:color="auto" w:fill="auto"/>
            <w:vAlign w:val="center"/>
            <w:hideMark/>
          </w:tcPr>
          <w:p w14:paraId="10F825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2020-12-1_Verona - Módulo II_39219,15_Extrato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ABD01B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39.219,15 </w:t>
            </w:r>
          </w:p>
        </w:tc>
        <w:tc>
          <w:tcPr>
            <w:tcW w:w="0" w:type="auto"/>
            <w:tcBorders>
              <w:top w:val="nil"/>
              <w:left w:val="nil"/>
              <w:bottom w:val="single" w:sz="4" w:space="0" w:color="auto"/>
              <w:right w:val="single" w:sz="4" w:space="0" w:color="auto"/>
            </w:tcBorders>
            <w:shd w:val="clear" w:color="auto" w:fill="auto"/>
            <w:vAlign w:val="center"/>
            <w:hideMark/>
          </w:tcPr>
          <w:p w14:paraId="5FF7F9D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7395D1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8198FB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F56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472251E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10/12/2020</w:t>
            </w:r>
          </w:p>
        </w:tc>
        <w:tc>
          <w:tcPr>
            <w:tcW w:w="0" w:type="auto"/>
            <w:tcBorders>
              <w:top w:val="nil"/>
              <w:left w:val="nil"/>
              <w:bottom w:val="single" w:sz="4" w:space="0" w:color="auto"/>
              <w:right w:val="single" w:sz="4" w:space="0" w:color="auto"/>
            </w:tcBorders>
            <w:shd w:val="clear" w:color="auto" w:fill="auto"/>
            <w:vAlign w:val="center"/>
            <w:hideMark/>
          </w:tcPr>
          <w:p w14:paraId="0AAD1CB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2020-12-10_Verona - Módulo II_22440,65_Extrato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E33F78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22.440,65 </w:t>
            </w:r>
          </w:p>
        </w:tc>
        <w:tc>
          <w:tcPr>
            <w:tcW w:w="0" w:type="auto"/>
            <w:tcBorders>
              <w:top w:val="nil"/>
              <w:left w:val="nil"/>
              <w:bottom w:val="single" w:sz="4" w:space="0" w:color="auto"/>
              <w:right w:val="single" w:sz="4" w:space="0" w:color="auto"/>
            </w:tcBorders>
            <w:shd w:val="clear" w:color="auto" w:fill="auto"/>
            <w:vAlign w:val="center"/>
            <w:hideMark/>
          </w:tcPr>
          <w:p w14:paraId="1AAC5F8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1D94A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691316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AB6FB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46E9B29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28/12/2020</w:t>
            </w:r>
          </w:p>
        </w:tc>
        <w:tc>
          <w:tcPr>
            <w:tcW w:w="0" w:type="auto"/>
            <w:tcBorders>
              <w:top w:val="nil"/>
              <w:left w:val="nil"/>
              <w:bottom w:val="single" w:sz="4" w:space="0" w:color="auto"/>
              <w:right w:val="single" w:sz="4" w:space="0" w:color="auto"/>
            </w:tcBorders>
            <w:shd w:val="clear" w:color="auto" w:fill="auto"/>
            <w:vAlign w:val="center"/>
            <w:hideMark/>
          </w:tcPr>
          <w:p w14:paraId="0E7464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2020-12-28_Verona - Módulo II_121617,69_Extrato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24EDD6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121.617,69 </w:t>
            </w:r>
          </w:p>
        </w:tc>
        <w:tc>
          <w:tcPr>
            <w:tcW w:w="0" w:type="auto"/>
            <w:tcBorders>
              <w:top w:val="nil"/>
              <w:left w:val="nil"/>
              <w:bottom w:val="single" w:sz="4" w:space="0" w:color="auto"/>
              <w:right w:val="single" w:sz="4" w:space="0" w:color="auto"/>
            </w:tcBorders>
            <w:shd w:val="clear" w:color="auto" w:fill="auto"/>
            <w:vAlign w:val="center"/>
            <w:hideMark/>
          </w:tcPr>
          <w:p w14:paraId="4690DE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EB5FB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48EE23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20954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5C0CB23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15/01/2021</w:t>
            </w:r>
          </w:p>
        </w:tc>
        <w:tc>
          <w:tcPr>
            <w:tcW w:w="0" w:type="auto"/>
            <w:tcBorders>
              <w:top w:val="nil"/>
              <w:left w:val="nil"/>
              <w:bottom w:val="single" w:sz="4" w:space="0" w:color="auto"/>
              <w:right w:val="single" w:sz="4" w:space="0" w:color="auto"/>
            </w:tcBorders>
            <w:shd w:val="clear" w:color="auto" w:fill="auto"/>
            <w:vAlign w:val="center"/>
            <w:hideMark/>
          </w:tcPr>
          <w:p w14:paraId="6E1DE2E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2021-1-15_Verona - Módulo II_61526,07_Extrato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B97EDC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61.526,07 </w:t>
            </w:r>
          </w:p>
        </w:tc>
        <w:tc>
          <w:tcPr>
            <w:tcW w:w="0" w:type="auto"/>
            <w:tcBorders>
              <w:top w:val="nil"/>
              <w:left w:val="nil"/>
              <w:bottom w:val="single" w:sz="4" w:space="0" w:color="auto"/>
              <w:right w:val="single" w:sz="4" w:space="0" w:color="auto"/>
            </w:tcBorders>
            <w:shd w:val="clear" w:color="auto" w:fill="auto"/>
            <w:vAlign w:val="center"/>
            <w:hideMark/>
          </w:tcPr>
          <w:p w14:paraId="5E8A98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6068E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9E330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8A211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26235A0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19/02/2021</w:t>
            </w:r>
          </w:p>
        </w:tc>
        <w:tc>
          <w:tcPr>
            <w:tcW w:w="0" w:type="auto"/>
            <w:tcBorders>
              <w:top w:val="nil"/>
              <w:left w:val="nil"/>
              <w:bottom w:val="single" w:sz="4" w:space="0" w:color="auto"/>
              <w:right w:val="single" w:sz="4" w:space="0" w:color="auto"/>
            </w:tcBorders>
            <w:shd w:val="clear" w:color="auto" w:fill="auto"/>
            <w:vAlign w:val="center"/>
            <w:hideMark/>
          </w:tcPr>
          <w:p w14:paraId="354171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2021-2-19_Verona - Módulo II_57817,18_Extrato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AB19C2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57.817,18 </w:t>
            </w:r>
          </w:p>
        </w:tc>
        <w:tc>
          <w:tcPr>
            <w:tcW w:w="0" w:type="auto"/>
            <w:tcBorders>
              <w:top w:val="nil"/>
              <w:left w:val="nil"/>
              <w:bottom w:val="single" w:sz="4" w:space="0" w:color="auto"/>
              <w:right w:val="single" w:sz="4" w:space="0" w:color="auto"/>
            </w:tcBorders>
            <w:shd w:val="clear" w:color="auto" w:fill="auto"/>
            <w:vAlign w:val="center"/>
            <w:hideMark/>
          </w:tcPr>
          <w:p w14:paraId="7ABFB2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729CC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681F32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17C0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4B52E3D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01/03/2021</w:t>
            </w:r>
          </w:p>
        </w:tc>
        <w:tc>
          <w:tcPr>
            <w:tcW w:w="0" w:type="auto"/>
            <w:tcBorders>
              <w:top w:val="nil"/>
              <w:left w:val="nil"/>
              <w:bottom w:val="single" w:sz="4" w:space="0" w:color="auto"/>
              <w:right w:val="single" w:sz="4" w:space="0" w:color="auto"/>
            </w:tcBorders>
            <w:shd w:val="clear" w:color="auto" w:fill="auto"/>
            <w:vAlign w:val="center"/>
            <w:hideMark/>
          </w:tcPr>
          <w:p w14:paraId="45FC02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2021-3-1_Verona - Módulo II_72018,79_Extrato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FF50BF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72.018,79 </w:t>
            </w:r>
          </w:p>
        </w:tc>
        <w:tc>
          <w:tcPr>
            <w:tcW w:w="0" w:type="auto"/>
            <w:tcBorders>
              <w:top w:val="nil"/>
              <w:left w:val="nil"/>
              <w:bottom w:val="single" w:sz="4" w:space="0" w:color="auto"/>
              <w:right w:val="single" w:sz="4" w:space="0" w:color="auto"/>
            </w:tcBorders>
            <w:shd w:val="clear" w:color="auto" w:fill="auto"/>
            <w:vAlign w:val="center"/>
            <w:hideMark/>
          </w:tcPr>
          <w:p w14:paraId="26D83D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0C1D1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6A4715"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59F0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3F5F62A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11/03/2021</w:t>
            </w:r>
          </w:p>
        </w:tc>
        <w:tc>
          <w:tcPr>
            <w:tcW w:w="0" w:type="auto"/>
            <w:tcBorders>
              <w:top w:val="nil"/>
              <w:left w:val="nil"/>
              <w:bottom w:val="single" w:sz="4" w:space="0" w:color="auto"/>
              <w:right w:val="single" w:sz="4" w:space="0" w:color="auto"/>
            </w:tcBorders>
            <w:shd w:val="clear" w:color="auto" w:fill="auto"/>
            <w:vAlign w:val="center"/>
            <w:hideMark/>
          </w:tcPr>
          <w:p w14:paraId="4958BA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2021-3-11_Verona - Módulo II_64870,31_Extrato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BF1B0B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64.870,31 </w:t>
            </w:r>
          </w:p>
        </w:tc>
        <w:tc>
          <w:tcPr>
            <w:tcW w:w="0" w:type="auto"/>
            <w:tcBorders>
              <w:top w:val="nil"/>
              <w:left w:val="nil"/>
              <w:bottom w:val="single" w:sz="4" w:space="0" w:color="auto"/>
              <w:right w:val="single" w:sz="4" w:space="0" w:color="auto"/>
            </w:tcBorders>
            <w:shd w:val="clear" w:color="auto" w:fill="auto"/>
            <w:vAlign w:val="center"/>
            <w:hideMark/>
          </w:tcPr>
          <w:p w14:paraId="321521C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FBE1C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F42D93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35ED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AE672D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18/03/2021</w:t>
            </w:r>
          </w:p>
        </w:tc>
        <w:tc>
          <w:tcPr>
            <w:tcW w:w="0" w:type="auto"/>
            <w:tcBorders>
              <w:top w:val="nil"/>
              <w:left w:val="nil"/>
              <w:bottom w:val="single" w:sz="4" w:space="0" w:color="auto"/>
              <w:right w:val="single" w:sz="4" w:space="0" w:color="auto"/>
            </w:tcBorders>
            <w:shd w:val="clear" w:color="auto" w:fill="auto"/>
            <w:vAlign w:val="center"/>
            <w:hideMark/>
          </w:tcPr>
          <w:p w14:paraId="15CF91C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2021-3-18_Verona - Módulo II_65072,25_Extrato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718F8B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65.072,25 </w:t>
            </w:r>
          </w:p>
        </w:tc>
        <w:tc>
          <w:tcPr>
            <w:tcW w:w="0" w:type="auto"/>
            <w:tcBorders>
              <w:top w:val="nil"/>
              <w:left w:val="nil"/>
              <w:bottom w:val="single" w:sz="4" w:space="0" w:color="auto"/>
              <w:right w:val="single" w:sz="4" w:space="0" w:color="auto"/>
            </w:tcBorders>
            <w:shd w:val="clear" w:color="auto" w:fill="auto"/>
            <w:vAlign w:val="center"/>
            <w:hideMark/>
          </w:tcPr>
          <w:p w14:paraId="740AEB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1FBAD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EFBC5A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94914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68968A1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22/03/2021</w:t>
            </w:r>
          </w:p>
        </w:tc>
        <w:tc>
          <w:tcPr>
            <w:tcW w:w="0" w:type="auto"/>
            <w:tcBorders>
              <w:top w:val="nil"/>
              <w:left w:val="nil"/>
              <w:bottom w:val="single" w:sz="4" w:space="0" w:color="auto"/>
              <w:right w:val="single" w:sz="4" w:space="0" w:color="auto"/>
            </w:tcBorders>
            <w:shd w:val="clear" w:color="auto" w:fill="auto"/>
            <w:vAlign w:val="center"/>
            <w:hideMark/>
          </w:tcPr>
          <w:p w14:paraId="723C75C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2021-3-22_Verona - Módulo II_80900,46_Extrato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47E98C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80.900,46 </w:t>
            </w:r>
          </w:p>
        </w:tc>
        <w:tc>
          <w:tcPr>
            <w:tcW w:w="0" w:type="auto"/>
            <w:tcBorders>
              <w:top w:val="nil"/>
              <w:left w:val="nil"/>
              <w:bottom w:val="single" w:sz="4" w:space="0" w:color="auto"/>
              <w:right w:val="single" w:sz="4" w:space="0" w:color="auto"/>
            </w:tcBorders>
            <w:shd w:val="clear" w:color="auto" w:fill="auto"/>
            <w:vAlign w:val="center"/>
            <w:hideMark/>
          </w:tcPr>
          <w:p w14:paraId="57B7C3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FC6F6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8B781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DB67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B0D121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26/04/2021</w:t>
            </w:r>
          </w:p>
        </w:tc>
        <w:tc>
          <w:tcPr>
            <w:tcW w:w="0" w:type="auto"/>
            <w:tcBorders>
              <w:top w:val="nil"/>
              <w:left w:val="nil"/>
              <w:bottom w:val="single" w:sz="4" w:space="0" w:color="auto"/>
              <w:right w:val="single" w:sz="4" w:space="0" w:color="auto"/>
            </w:tcBorders>
            <w:shd w:val="clear" w:color="auto" w:fill="auto"/>
            <w:vAlign w:val="center"/>
            <w:hideMark/>
          </w:tcPr>
          <w:p w14:paraId="5F7C21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2021-4-26_Verona - Módulo II_141509,09_Extrato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823AB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141.509,09 </w:t>
            </w:r>
          </w:p>
        </w:tc>
        <w:tc>
          <w:tcPr>
            <w:tcW w:w="0" w:type="auto"/>
            <w:tcBorders>
              <w:top w:val="nil"/>
              <w:left w:val="nil"/>
              <w:bottom w:val="single" w:sz="4" w:space="0" w:color="auto"/>
              <w:right w:val="single" w:sz="4" w:space="0" w:color="auto"/>
            </w:tcBorders>
            <w:shd w:val="clear" w:color="auto" w:fill="auto"/>
            <w:vAlign w:val="center"/>
            <w:hideMark/>
          </w:tcPr>
          <w:p w14:paraId="4B7B2C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F54F6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635FD11"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8B281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638D6EA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14/05/2021</w:t>
            </w:r>
          </w:p>
        </w:tc>
        <w:tc>
          <w:tcPr>
            <w:tcW w:w="0" w:type="auto"/>
            <w:tcBorders>
              <w:top w:val="nil"/>
              <w:left w:val="nil"/>
              <w:bottom w:val="single" w:sz="4" w:space="0" w:color="auto"/>
              <w:right w:val="single" w:sz="4" w:space="0" w:color="auto"/>
            </w:tcBorders>
            <w:shd w:val="clear" w:color="auto" w:fill="auto"/>
            <w:vAlign w:val="center"/>
            <w:hideMark/>
          </w:tcPr>
          <w:p w14:paraId="43DB63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2021-5-14_Verona - Módulo II_204219,85_Extrato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274984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204.219,85 </w:t>
            </w:r>
          </w:p>
        </w:tc>
        <w:tc>
          <w:tcPr>
            <w:tcW w:w="0" w:type="auto"/>
            <w:tcBorders>
              <w:top w:val="nil"/>
              <w:left w:val="nil"/>
              <w:bottom w:val="single" w:sz="4" w:space="0" w:color="auto"/>
              <w:right w:val="single" w:sz="4" w:space="0" w:color="auto"/>
            </w:tcBorders>
            <w:shd w:val="clear" w:color="auto" w:fill="auto"/>
            <w:vAlign w:val="center"/>
            <w:hideMark/>
          </w:tcPr>
          <w:p w14:paraId="5E02EDD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16AB8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8B0415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3A4FD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815BCB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21/05/2021</w:t>
            </w:r>
          </w:p>
        </w:tc>
        <w:tc>
          <w:tcPr>
            <w:tcW w:w="0" w:type="auto"/>
            <w:tcBorders>
              <w:top w:val="nil"/>
              <w:left w:val="nil"/>
              <w:bottom w:val="single" w:sz="4" w:space="0" w:color="auto"/>
              <w:right w:val="single" w:sz="4" w:space="0" w:color="auto"/>
            </w:tcBorders>
            <w:shd w:val="clear" w:color="auto" w:fill="auto"/>
            <w:vAlign w:val="center"/>
            <w:hideMark/>
          </w:tcPr>
          <w:p w14:paraId="14F517D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2021-5-21_Verona - Módulo II_105645,54_Extrato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99F58E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105.645,54 </w:t>
            </w:r>
          </w:p>
        </w:tc>
        <w:tc>
          <w:tcPr>
            <w:tcW w:w="0" w:type="auto"/>
            <w:tcBorders>
              <w:top w:val="nil"/>
              <w:left w:val="nil"/>
              <w:bottom w:val="single" w:sz="4" w:space="0" w:color="auto"/>
              <w:right w:val="single" w:sz="4" w:space="0" w:color="auto"/>
            </w:tcBorders>
            <w:shd w:val="clear" w:color="auto" w:fill="auto"/>
            <w:vAlign w:val="center"/>
            <w:hideMark/>
          </w:tcPr>
          <w:p w14:paraId="1122AE0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A7AEB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2DE9B3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C752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05C3B5B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31/05/2021</w:t>
            </w:r>
          </w:p>
        </w:tc>
        <w:tc>
          <w:tcPr>
            <w:tcW w:w="0" w:type="auto"/>
            <w:tcBorders>
              <w:top w:val="nil"/>
              <w:left w:val="nil"/>
              <w:bottom w:val="single" w:sz="4" w:space="0" w:color="auto"/>
              <w:right w:val="single" w:sz="4" w:space="0" w:color="auto"/>
            </w:tcBorders>
            <w:shd w:val="clear" w:color="auto" w:fill="auto"/>
            <w:vAlign w:val="center"/>
            <w:hideMark/>
          </w:tcPr>
          <w:p w14:paraId="401F13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2021-5-31_Verona - Módulo II_111700,85_Extrato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32912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111.700,85 </w:t>
            </w:r>
          </w:p>
        </w:tc>
        <w:tc>
          <w:tcPr>
            <w:tcW w:w="0" w:type="auto"/>
            <w:tcBorders>
              <w:top w:val="nil"/>
              <w:left w:val="nil"/>
              <w:bottom w:val="single" w:sz="4" w:space="0" w:color="auto"/>
              <w:right w:val="single" w:sz="4" w:space="0" w:color="auto"/>
            </w:tcBorders>
            <w:shd w:val="clear" w:color="auto" w:fill="auto"/>
            <w:vAlign w:val="center"/>
            <w:hideMark/>
          </w:tcPr>
          <w:p w14:paraId="59AF5D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7974F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EE1C51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F531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097D73C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04/06/2021</w:t>
            </w:r>
          </w:p>
        </w:tc>
        <w:tc>
          <w:tcPr>
            <w:tcW w:w="0" w:type="auto"/>
            <w:tcBorders>
              <w:top w:val="nil"/>
              <w:left w:val="nil"/>
              <w:bottom w:val="single" w:sz="4" w:space="0" w:color="auto"/>
              <w:right w:val="single" w:sz="4" w:space="0" w:color="auto"/>
            </w:tcBorders>
            <w:shd w:val="clear" w:color="auto" w:fill="auto"/>
            <w:vAlign w:val="center"/>
            <w:hideMark/>
          </w:tcPr>
          <w:p w14:paraId="2CCFA3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2021-6-4_Verona - Módulo II_89921,38_Extrato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4BBDDB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89.921,38 </w:t>
            </w:r>
          </w:p>
        </w:tc>
        <w:tc>
          <w:tcPr>
            <w:tcW w:w="0" w:type="auto"/>
            <w:tcBorders>
              <w:top w:val="nil"/>
              <w:left w:val="nil"/>
              <w:bottom w:val="single" w:sz="4" w:space="0" w:color="auto"/>
              <w:right w:val="single" w:sz="4" w:space="0" w:color="auto"/>
            </w:tcBorders>
            <w:shd w:val="clear" w:color="auto" w:fill="auto"/>
            <w:vAlign w:val="center"/>
            <w:hideMark/>
          </w:tcPr>
          <w:p w14:paraId="26366E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12CCD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FA1F366"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52D3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227E4A3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15/06/2021</w:t>
            </w:r>
          </w:p>
        </w:tc>
        <w:tc>
          <w:tcPr>
            <w:tcW w:w="0" w:type="auto"/>
            <w:tcBorders>
              <w:top w:val="nil"/>
              <w:left w:val="nil"/>
              <w:bottom w:val="single" w:sz="4" w:space="0" w:color="auto"/>
              <w:right w:val="single" w:sz="4" w:space="0" w:color="auto"/>
            </w:tcBorders>
            <w:shd w:val="clear" w:color="auto" w:fill="auto"/>
            <w:vAlign w:val="center"/>
            <w:hideMark/>
          </w:tcPr>
          <w:p w14:paraId="61F0DF6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2021-6-15_Verona - Módulo II_104685,46_Extrato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0B7C66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104.685,46 </w:t>
            </w:r>
          </w:p>
        </w:tc>
        <w:tc>
          <w:tcPr>
            <w:tcW w:w="0" w:type="auto"/>
            <w:tcBorders>
              <w:top w:val="nil"/>
              <w:left w:val="nil"/>
              <w:bottom w:val="single" w:sz="4" w:space="0" w:color="auto"/>
              <w:right w:val="single" w:sz="4" w:space="0" w:color="auto"/>
            </w:tcBorders>
            <w:shd w:val="clear" w:color="auto" w:fill="auto"/>
            <w:vAlign w:val="center"/>
            <w:hideMark/>
          </w:tcPr>
          <w:p w14:paraId="5542BE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CA060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6C01EF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036A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650DC75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01/07/2021</w:t>
            </w:r>
          </w:p>
        </w:tc>
        <w:tc>
          <w:tcPr>
            <w:tcW w:w="0" w:type="auto"/>
            <w:tcBorders>
              <w:top w:val="nil"/>
              <w:left w:val="nil"/>
              <w:bottom w:val="single" w:sz="4" w:space="0" w:color="auto"/>
              <w:right w:val="single" w:sz="4" w:space="0" w:color="auto"/>
            </w:tcBorders>
            <w:shd w:val="clear" w:color="auto" w:fill="auto"/>
            <w:vAlign w:val="center"/>
            <w:hideMark/>
          </w:tcPr>
          <w:p w14:paraId="5CA56A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2021-7-1_Verona - Módulo II_289012,62_Extrato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0EF35A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289.012,62 </w:t>
            </w:r>
          </w:p>
        </w:tc>
        <w:tc>
          <w:tcPr>
            <w:tcW w:w="0" w:type="auto"/>
            <w:tcBorders>
              <w:top w:val="nil"/>
              <w:left w:val="nil"/>
              <w:bottom w:val="single" w:sz="4" w:space="0" w:color="auto"/>
              <w:right w:val="single" w:sz="4" w:space="0" w:color="auto"/>
            </w:tcBorders>
            <w:shd w:val="clear" w:color="auto" w:fill="auto"/>
            <w:vAlign w:val="center"/>
            <w:hideMark/>
          </w:tcPr>
          <w:p w14:paraId="03E916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020D6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CD6678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70C1B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07C3ACF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19/07/2021</w:t>
            </w:r>
          </w:p>
        </w:tc>
        <w:tc>
          <w:tcPr>
            <w:tcW w:w="0" w:type="auto"/>
            <w:tcBorders>
              <w:top w:val="nil"/>
              <w:left w:val="nil"/>
              <w:bottom w:val="single" w:sz="4" w:space="0" w:color="auto"/>
              <w:right w:val="single" w:sz="4" w:space="0" w:color="auto"/>
            </w:tcBorders>
            <w:shd w:val="clear" w:color="auto" w:fill="auto"/>
            <w:vAlign w:val="center"/>
            <w:hideMark/>
          </w:tcPr>
          <w:p w14:paraId="78CE8D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2021-7-19_Verona - Módulo II_551844,51_Extrato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70D486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551.844,51 </w:t>
            </w:r>
          </w:p>
        </w:tc>
        <w:tc>
          <w:tcPr>
            <w:tcW w:w="0" w:type="auto"/>
            <w:tcBorders>
              <w:top w:val="nil"/>
              <w:left w:val="nil"/>
              <w:bottom w:val="single" w:sz="4" w:space="0" w:color="auto"/>
              <w:right w:val="single" w:sz="4" w:space="0" w:color="auto"/>
            </w:tcBorders>
            <w:shd w:val="clear" w:color="auto" w:fill="auto"/>
            <w:vAlign w:val="center"/>
            <w:hideMark/>
          </w:tcPr>
          <w:p w14:paraId="439EAEB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9A292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EA84FBD"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4EB3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3E4959A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30/07/2021</w:t>
            </w:r>
          </w:p>
        </w:tc>
        <w:tc>
          <w:tcPr>
            <w:tcW w:w="0" w:type="auto"/>
            <w:tcBorders>
              <w:top w:val="nil"/>
              <w:left w:val="nil"/>
              <w:bottom w:val="single" w:sz="4" w:space="0" w:color="auto"/>
              <w:right w:val="single" w:sz="4" w:space="0" w:color="auto"/>
            </w:tcBorders>
            <w:shd w:val="clear" w:color="auto" w:fill="auto"/>
            <w:vAlign w:val="center"/>
            <w:hideMark/>
          </w:tcPr>
          <w:p w14:paraId="1F01CD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2021-7-30_Verona - Módulo II_208506,37_Extrato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34826B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208.506,37 </w:t>
            </w:r>
          </w:p>
        </w:tc>
        <w:tc>
          <w:tcPr>
            <w:tcW w:w="0" w:type="auto"/>
            <w:tcBorders>
              <w:top w:val="nil"/>
              <w:left w:val="nil"/>
              <w:bottom w:val="single" w:sz="4" w:space="0" w:color="auto"/>
              <w:right w:val="single" w:sz="4" w:space="0" w:color="auto"/>
            </w:tcBorders>
            <w:shd w:val="clear" w:color="auto" w:fill="auto"/>
            <w:vAlign w:val="center"/>
            <w:hideMark/>
          </w:tcPr>
          <w:p w14:paraId="220249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CC863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7484DC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07D0F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78E85C4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02/08/2021</w:t>
            </w:r>
          </w:p>
        </w:tc>
        <w:tc>
          <w:tcPr>
            <w:tcW w:w="0" w:type="auto"/>
            <w:tcBorders>
              <w:top w:val="nil"/>
              <w:left w:val="nil"/>
              <w:bottom w:val="single" w:sz="4" w:space="0" w:color="auto"/>
              <w:right w:val="single" w:sz="4" w:space="0" w:color="auto"/>
            </w:tcBorders>
            <w:shd w:val="clear" w:color="auto" w:fill="auto"/>
            <w:vAlign w:val="center"/>
            <w:hideMark/>
          </w:tcPr>
          <w:p w14:paraId="052849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2021-8-2_Verona - Módulo II_814291,27_Extrato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59BD1D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814.291,27 </w:t>
            </w:r>
          </w:p>
        </w:tc>
        <w:tc>
          <w:tcPr>
            <w:tcW w:w="0" w:type="auto"/>
            <w:tcBorders>
              <w:top w:val="nil"/>
              <w:left w:val="nil"/>
              <w:bottom w:val="single" w:sz="4" w:space="0" w:color="auto"/>
              <w:right w:val="single" w:sz="4" w:space="0" w:color="auto"/>
            </w:tcBorders>
            <w:shd w:val="clear" w:color="auto" w:fill="auto"/>
            <w:vAlign w:val="center"/>
            <w:hideMark/>
          </w:tcPr>
          <w:p w14:paraId="75CDF0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88F94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A64408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DD82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2BF45C3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05/08/2021</w:t>
            </w:r>
          </w:p>
        </w:tc>
        <w:tc>
          <w:tcPr>
            <w:tcW w:w="0" w:type="auto"/>
            <w:tcBorders>
              <w:top w:val="nil"/>
              <w:left w:val="nil"/>
              <w:bottom w:val="single" w:sz="4" w:space="0" w:color="auto"/>
              <w:right w:val="single" w:sz="4" w:space="0" w:color="auto"/>
            </w:tcBorders>
            <w:shd w:val="clear" w:color="auto" w:fill="auto"/>
            <w:vAlign w:val="center"/>
            <w:hideMark/>
          </w:tcPr>
          <w:p w14:paraId="5882AB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2021-8-5_Verona - Módulo II_231923,79_Extrato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7EA1D3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231.923,79 </w:t>
            </w:r>
          </w:p>
        </w:tc>
        <w:tc>
          <w:tcPr>
            <w:tcW w:w="0" w:type="auto"/>
            <w:tcBorders>
              <w:top w:val="nil"/>
              <w:left w:val="nil"/>
              <w:bottom w:val="single" w:sz="4" w:space="0" w:color="auto"/>
              <w:right w:val="single" w:sz="4" w:space="0" w:color="auto"/>
            </w:tcBorders>
            <w:shd w:val="clear" w:color="auto" w:fill="auto"/>
            <w:vAlign w:val="center"/>
            <w:hideMark/>
          </w:tcPr>
          <w:p w14:paraId="5B6ED5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60008F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B6CC8F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0B29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E3FD8B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06/08/2021</w:t>
            </w:r>
          </w:p>
        </w:tc>
        <w:tc>
          <w:tcPr>
            <w:tcW w:w="0" w:type="auto"/>
            <w:tcBorders>
              <w:top w:val="nil"/>
              <w:left w:val="nil"/>
              <w:bottom w:val="single" w:sz="4" w:space="0" w:color="auto"/>
              <w:right w:val="single" w:sz="4" w:space="0" w:color="auto"/>
            </w:tcBorders>
            <w:shd w:val="clear" w:color="auto" w:fill="auto"/>
            <w:vAlign w:val="center"/>
            <w:hideMark/>
          </w:tcPr>
          <w:p w14:paraId="1268BF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2021-8-6_Verona - Módulo II_367063,59_Extrato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781398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367.063,59 </w:t>
            </w:r>
          </w:p>
        </w:tc>
        <w:tc>
          <w:tcPr>
            <w:tcW w:w="0" w:type="auto"/>
            <w:tcBorders>
              <w:top w:val="nil"/>
              <w:left w:val="nil"/>
              <w:bottom w:val="single" w:sz="4" w:space="0" w:color="auto"/>
              <w:right w:val="single" w:sz="4" w:space="0" w:color="auto"/>
            </w:tcBorders>
            <w:shd w:val="clear" w:color="auto" w:fill="auto"/>
            <w:vAlign w:val="center"/>
            <w:hideMark/>
          </w:tcPr>
          <w:p w14:paraId="1389EB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D15E1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34D3293"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65FC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7E8CF0A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19/08/2021</w:t>
            </w:r>
          </w:p>
        </w:tc>
        <w:tc>
          <w:tcPr>
            <w:tcW w:w="0" w:type="auto"/>
            <w:tcBorders>
              <w:top w:val="nil"/>
              <w:left w:val="nil"/>
              <w:bottom w:val="single" w:sz="4" w:space="0" w:color="auto"/>
              <w:right w:val="single" w:sz="4" w:space="0" w:color="auto"/>
            </w:tcBorders>
            <w:shd w:val="clear" w:color="auto" w:fill="auto"/>
            <w:vAlign w:val="center"/>
            <w:hideMark/>
          </w:tcPr>
          <w:p w14:paraId="7FF86EC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2021-8-19_Verona - Módulo II_101888,7_Extrato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8BFF40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101.888,70 </w:t>
            </w:r>
          </w:p>
        </w:tc>
        <w:tc>
          <w:tcPr>
            <w:tcW w:w="0" w:type="auto"/>
            <w:tcBorders>
              <w:top w:val="nil"/>
              <w:left w:val="nil"/>
              <w:bottom w:val="single" w:sz="4" w:space="0" w:color="auto"/>
              <w:right w:val="single" w:sz="4" w:space="0" w:color="auto"/>
            </w:tcBorders>
            <w:shd w:val="clear" w:color="auto" w:fill="auto"/>
            <w:vAlign w:val="center"/>
            <w:hideMark/>
          </w:tcPr>
          <w:p w14:paraId="7702BC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F1352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1651A29"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9A26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6BC74BF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23/08/2021</w:t>
            </w:r>
          </w:p>
        </w:tc>
        <w:tc>
          <w:tcPr>
            <w:tcW w:w="0" w:type="auto"/>
            <w:tcBorders>
              <w:top w:val="nil"/>
              <w:left w:val="nil"/>
              <w:bottom w:val="single" w:sz="4" w:space="0" w:color="auto"/>
              <w:right w:val="single" w:sz="4" w:space="0" w:color="auto"/>
            </w:tcBorders>
            <w:shd w:val="clear" w:color="auto" w:fill="auto"/>
            <w:vAlign w:val="center"/>
            <w:hideMark/>
          </w:tcPr>
          <w:p w14:paraId="57BB20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2021-8-23_Verona - Módulo II_95963,86_Extrato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0E03DF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95.963,86 </w:t>
            </w:r>
          </w:p>
        </w:tc>
        <w:tc>
          <w:tcPr>
            <w:tcW w:w="0" w:type="auto"/>
            <w:tcBorders>
              <w:top w:val="nil"/>
              <w:left w:val="nil"/>
              <w:bottom w:val="single" w:sz="4" w:space="0" w:color="auto"/>
              <w:right w:val="single" w:sz="4" w:space="0" w:color="auto"/>
            </w:tcBorders>
            <w:shd w:val="clear" w:color="auto" w:fill="auto"/>
            <w:vAlign w:val="center"/>
            <w:hideMark/>
          </w:tcPr>
          <w:p w14:paraId="75B63F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BB81E0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D3765FC"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A957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717F9A3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30/08/2021</w:t>
            </w:r>
          </w:p>
        </w:tc>
        <w:tc>
          <w:tcPr>
            <w:tcW w:w="0" w:type="auto"/>
            <w:tcBorders>
              <w:top w:val="nil"/>
              <w:left w:val="nil"/>
              <w:bottom w:val="single" w:sz="4" w:space="0" w:color="auto"/>
              <w:right w:val="single" w:sz="4" w:space="0" w:color="auto"/>
            </w:tcBorders>
            <w:shd w:val="clear" w:color="auto" w:fill="auto"/>
            <w:vAlign w:val="center"/>
            <w:hideMark/>
          </w:tcPr>
          <w:p w14:paraId="474B65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2021-8-30_Verona - Módulo II_94800,48_Extrato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2902A0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94.800,48 </w:t>
            </w:r>
          </w:p>
        </w:tc>
        <w:tc>
          <w:tcPr>
            <w:tcW w:w="0" w:type="auto"/>
            <w:tcBorders>
              <w:top w:val="nil"/>
              <w:left w:val="nil"/>
              <w:bottom w:val="single" w:sz="4" w:space="0" w:color="auto"/>
              <w:right w:val="single" w:sz="4" w:space="0" w:color="auto"/>
            </w:tcBorders>
            <w:shd w:val="clear" w:color="auto" w:fill="auto"/>
            <w:vAlign w:val="center"/>
            <w:hideMark/>
          </w:tcPr>
          <w:p w14:paraId="5FA823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0746A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058BA44"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5044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2F608EB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31/08/2021</w:t>
            </w:r>
          </w:p>
        </w:tc>
        <w:tc>
          <w:tcPr>
            <w:tcW w:w="0" w:type="auto"/>
            <w:tcBorders>
              <w:top w:val="nil"/>
              <w:left w:val="nil"/>
              <w:bottom w:val="single" w:sz="4" w:space="0" w:color="auto"/>
              <w:right w:val="single" w:sz="4" w:space="0" w:color="auto"/>
            </w:tcBorders>
            <w:shd w:val="clear" w:color="auto" w:fill="auto"/>
            <w:vAlign w:val="center"/>
            <w:hideMark/>
          </w:tcPr>
          <w:p w14:paraId="264F96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2021-8-31_Verona - Módulo II_320952,79_Extrato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41808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320.952,79 </w:t>
            </w:r>
          </w:p>
        </w:tc>
        <w:tc>
          <w:tcPr>
            <w:tcW w:w="0" w:type="auto"/>
            <w:tcBorders>
              <w:top w:val="nil"/>
              <w:left w:val="nil"/>
              <w:bottom w:val="single" w:sz="4" w:space="0" w:color="auto"/>
              <w:right w:val="single" w:sz="4" w:space="0" w:color="auto"/>
            </w:tcBorders>
            <w:shd w:val="clear" w:color="auto" w:fill="auto"/>
            <w:vAlign w:val="center"/>
            <w:hideMark/>
          </w:tcPr>
          <w:p w14:paraId="29EBE9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6D5B6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9C9BA2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EE84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75D9B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01/09/2021</w:t>
            </w:r>
          </w:p>
        </w:tc>
        <w:tc>
          <w:tcPr>
            <w:tcW w:w="0" w:type="auto"/>
            <w:tcBorders>
              <w:top w:val="nil"/>
              <w:left w:val="nil"/>
              <w:bottom w:val="single" w:sz="4" w:space="0" w:color="auto"/>
              <w:right w:val="single" w:sz="4" w:space="0" w:color="auto"/>
            </w:tcBorders>
            <w:shd w:val="clear" w:color="auto" w:fill="auto"/>
            <w:vAlign w:val="center"/>
            <w:hideMark/>
          </w:tcPr>
          <w:p w14:paraId="7D2A4E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2021-9-1_Verona - Módulo II_345273,61_Extrato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B03513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345.273,61 </w:t>
            </w:r>
          </w:p>
        </w:tc>
        <w:tc>
          <w:tcPr>
            <w:tcW w:w="0" w:type="auto"/>
            <w:tcBorders>
              <w:top w:val="nil"/>
              <w:left w:val="nil"/>
              <w:bottom w:val="single" w:sz="4" w:space="0" w:color="auto"/>
              <w:right w:val="single" w:sz="4" w:space="0" w:color="auto"/>
            </w:tcBorders>
            <w:shd w:val="clear" w:color="auto" w:fill="auto"/>
            <w:vAlign w:val="center"/>
            <w:hideMark/>
          </w:tcPr>
          <w:p w14:paraId="294FFBC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C7BF0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FDA025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F665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29AB11F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02/09/2021</w:t>
            </w:r>
          </w:p>
        </w:tc>
        <w:tc>
          <w:tcPr>
            <w:tcW w:w="0" w:type="auto"/>
            <w:tcBorders>
              <w:top w:val="nil"/>
              <w:left w:val="nil"/>
              <w:bottom w:val="single" w:sz="4" w:space="0" w:color="auto"/>
              <w:right w:val="single" w:sz="4" w:space="0" w:color="auto"/>
            </w:tcBorders>
            <w:shd w:val="clear" w:color="auto" w:fill="auto"/>
            <w:vAlign w:val="center"/>
            <w:hideMark/>
          </w:tcPr>
          <w:p w14:paraId="22DD94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2021-9-2_Verona - Módulo II_178115,54_Extrato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99FE63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178.115,54 </w:t>
            </w:r>
          </w:p>
        </w:tc>
        <w:tc>
          <w:tcPr>
            <w:tcW w:w="0" w:type="auto"/>
            <w:tcBorders>
              <w:top w:val="nil"/>
              <w:left w:val="nil"/>
              <w:bottom w:val="single" w:sz="4" w:space="0" w:color="auto"/>
              <w:right w:val="single" w:sz="4" w:space="0" w:color="auto"/>
            </w:tcBorders>
            <w:shd w:val="clear" w:color="auto" w:fill="auto"/>
            <w:vAlign w:val="center"/>
            <w:hideMark/>
          </w:tcPr>
          <w:p w14:paraId="765061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4C836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20BCD8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97E5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1351CD5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03/09/2021</w:t>
            </w:r>
          </w:p>
        </w:tc>
        <w:tc>
          <w:tcPr>
            <w:tcW w:w="0" w:type="auto"/>
            <w:tcBorders>
              <w:top w:val="nil"/>
              <w:left w:val="nil"/>
              <w:bottom w:val="single" w:sz="4" w:space="0" w:color="auto"/>
              <w:right w:val="single" w:sz="4" w:space="0" w:color="auto"/>
            </w:tcBorders>
            <w:shd w:val="clear" w:color="auto" w:fill="auto"/>
            <w:vAlign w:val="center"/>
            <w:hideMark/>
          </w:tcPr>
          <w:p w14:paraId="443EAF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2021-9-3_Verona - Módulo II_218420,7_Extrato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3E2DD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218.420,70 </w:t>
            </w:r>
          </w:p>
        </w:tc>
        <w:tc>
          <w:tcPr>
            <w:tcW w:w="0" w:type="auto"/>
            <w:tcBorders>
              <w:top w:val="nil"/>
              <w:left w:val="nil"/>
              <w:bottom w:val="single" w:sz="4" w:space="0" w:color="auto"/>
              <w:right w:val="single" w:sz="4" w:space="0" w:color="auto"/>
            </w:tcBorders>
            <w:shd w:val="clear" w:color="auto" w:fill="auto"/>
            <w:vAlign w:val="center"/>
            <w:hideMark/>
          </w:tcPr>
          <w:p w14:paraId="21560A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CE256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D47F6E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D751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045A0B0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09/09/2021</w:t>
            </w:r>
          </w:p>
        </w:tc>
        <w:tc>
          <w:tcPr>
            <w:tcW w:w="0" w:type="auto"/>
            <w:tcBorders>
              <w:top w:val="nil"/>
              <w:left w:val="nil"/>
              <w:bottom w:val="single" w:sz="4" w:space="0" w:color="auto"/>
              <w:right w:val="single" w:sz="4" w:space="0" w:color="auto"/>
            </w:tcBorders>
            <w:shd w:val="clear" w:color="auto" w:fill="auto"/>
            <w:vAlign w:val="center"/>
            <w:hideMark/>
          </w:tcPr>
          <w:p w14:paraId="0D669B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2021-9-9_Verona - Módulo II_205110,31_Extrato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45B388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205.110,31 </w:t>
            </w:r>
          </w:p>
        </w:tc>
        <w:tc>
          <w:tcPr>
            <w:tcW w:w="0" w:type="auto"/>
            <w:tcBorders>
              <w:top w:val="nil"/>
              <w:left w:val="nil"/>
              <w:bottom w:val="single" w:sz="4" w:space="0" w:color="auto"/>
              <w:right w:val="single" w:sz="4" w:space="0" w:color="auto"/>
            </w:tcBorders>
            <w:shd w:val="clear" w:color="auto" w:fill="auto"/>
            <w:vAlign w:val="center"/>
            <w:hideMark/>
          </w:tcPr>
          <w:p w14:paraId="2A947B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5552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0A963C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D753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6BB5058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10/09/2021</w:t>
            </w:r>
          </w:p>
        </w:tc>
        <w:tc>
          <w:tcPr>
            <w:tcW w:w="0" w:type="auto"/>
            <w:tcBorders>
              <w:top w:val="nil"/>
              <w:left w:val="nil"/>
              <w:bottom w:val="single" w:sz="4" w:space="0" w:color="auto"/>
              <w:right w:val="single" w:sz="4" w:space="0" w:color="auto"/>
            </w:tcBorders>
            <w:shd w:val="clear" w:color="auto" w:fill="auto"/>
            <w:vAlign w:val="center"/>
            <w:hideMark/>
          </w:tcPr>
          <w:p w14:paraId="1AA1F3F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2021-9-10_Verona - Módulo II_6717,59_Extrato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219488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6.717,59 </w:t>
            </w:r>
          </w:p>
        </w:tc>
        <w:tc>
          <w:tcPr>
            <w:tcW w:w="0" w:type="auto"/>
            <w:tcBorders>
              <w:top w:val="nil"/>
              <w:left w:val="nil"/>
              <w:bottom w:val="single" w:sz="4" w:space="0" w:color="auto"/>
              <w:right w:val="single" w:sz="4" w:space="0" w:color="auto"/>
            </w:tcBorders>
            <w:shd w:val="clear" w:color="auto" w:fill="auto"/>
            <w:vAlign w:val="center"/>
            <w:hideMark/>
          </w:tcPr>
          <w:p w14:paraId="2F0088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28699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A11C01A"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65B9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02777B4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20/09/2021</w:t>
            </w:r>
          </w:p>
        </w:tc>
        <w:tc>
          <w:tcPr>
            <w:tcW w:w="0" w:type="auto"/>
            <w:tcBorders>
              <w:top w:val="nil"/>
              <w:left w:val="nil"/>
              <w:bottom w:val="single" w:sz="4" w:space="0" w:color="auto"/>
              <w:right w:val="single" w:sz="4" w:space="0" w:color="auto"/>
            </w:tcBorders>
            <w:shd w:val="clear" w:color="auto" w:fill="auto"/>
            <w:vAlign w:val="center"/>
            <w:hideMark/>
          </w:tcPr>
          <w:p w14:paraId="3CC084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2021-9-20_Verona - Módulo II_2208,13_Extrato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0AD767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2.208,13 </w:t>
            </w:r>
          </w:p>
        </w:tc>
        <w:tc>
          <w:tcPr>
            <w:tcW w:w="0" w:type="auto"/>
            <w:tcBorders>
              <w:top w:val="nil"/>
              <w:left w:val="nil"/>
              <w:bottom w:val="single" w:sz="4" w:space="0" w:color="auto"/>
              <w:right w:val="single" w:sz="4" w:space="0" w:color="auto"/>
            </w:tcBorders>
            <w:shd w:val="clear" w:color="auto" w:fill="auto"/>
            <w:vAlign w:val="center"/>
            <w:hideMark/>
          </w:tcPr>
          <w:p w14:paraId="59A6EA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373BC7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3B69958" w14:textId="77777777" w:rsidTr="00103CC3">
        <w:trPr>
          <w:trHeight w:val="11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0378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Verona - Módulo II (Matrícula:258493)</w:t>
            </w:r>
          </w:p>
        </w:tc>
        <w:tc>
          <w:tcPr>
            <w:tcW w:w="0" w:type="auto"/>
            <w:tcBorders>
              <w:top w:val="nil"/>
              <w:left w:val="nil"/>
              <w:bottom w:val="single" w:sz="4" w:space="0" w:color="auto"/>
              <w:right w:val="single" w:sz="4" w:space="0" w:color="auto"/>
            </w:tcBorders>
            <w:shd w:val="clear" w:color="auto" w:fill="auto"/>
            <w:vAlign w:val="center"/>
            <w:hideMark/>
          </w:tcPr>
          <w:p w14:paraId="5E45700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03/11/2021</w:t>
            </w:r>
          </w:p>
        </w:tc>
        <w:tc>
          <w:tcPr>
            <w:tcW w:w="0" w:type="auto"/>
            <w:tcBorders>
              <w:top w:val="nil"/>
              <w:left w:val="nil"/>
              <w:bottom w:val="single" w:sz="4" w:space="0" w:color="auto"/>
              <w:right w:val="single" w:sz="4" w:space="0" w:color="auto"/>
            </w:tcBorders>
            <w:shd w:val="clear" w:color="auto" w:fill="auto"/>
            <w:vAlign w:val="center"/>
            <w:hideMark/>
          </w:tcPr>
          <w:p w14:paraId="28E8A36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2021-11-3_Verona - Módulo II_1758,18_Extrato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FD06EF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1.758,18 </w:t>
            </w:r>
          </w:p>
        </w:tc>
        <w:tc>
          <w:tcPr>
            <w:tcW w:w="0" w:type="auto"/>
            <w:tcBorders>
              <w:top w:val="nil"/>
              <w:left w:val="nil"/>
              <w:bottom w:val="single" w:sz="4" w:space="0" w:color="auto"/>
              <w:right w:val="single" w:sz="4" w:space="0" w:color="auto"/>
            </w:tcBorders>
            <w:shd w:val="clear" w:color="auto" w:fill="auto"/>
            <w:vAlign w:val="center"/>
            <w:hideMark/>
          </w:tcPr>
          <w:p w14:paraId="7A3EED4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B2273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A6B213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25B1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041BBC6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30/09/2021</w:t>
            </w:r>
          </w:p>
        </w:tc>
        <w:tc>
          <w:tcPr>
            <w:tcW w:w="0" w:type="auto"/>
            <w:tcBorders>
              <w:top w:val="nil"/>
              <w:left w:val="nil"/>
              <w:bottom w:val="single" w:sz="4" w:space="0" w:color="auto"/>
              <w:right w:val="single" w:sz="4" w:space="0" w:color="auto"/>
            </w:tcBorders>
            <w:shd w:val="clear" w:color="auto" w:fill="auto"/>
            <w:vAlign w:val="center"/>
            <w:hideMark/>
          </w:tcPr>
          <w:p w14:paraId="3717E2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2021-9-30_Novolar Viena_546,97_Extrato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A6AB08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328,18 </w:t>
            </w:r>
          </w:p>
        </w:tc>
        <w:tc>
          <w:tcPr>
            <w:tcW w:w="0" w:type="auto"/>
            <w:tcBorders>
              <w:top w:val="nil"/>
              <w:left w:val="nil"/>
              <w:bottom w:val="single" w:sz="4" w:space="0" w:color="auto"/>
              <w:right w:val="single" w:sz="4" w:space="0" w:color="auto"/>
            </w:tcBorders>
            <w:shd w:val="clear" w:color="auto" w:fill="auto"/>
            <w:vAlign w:val="center"/>
            <w:hideMark/>
          </w:tcPr>
          <w:p w14:paraId="5A0368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FC5982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159221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E6A11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6CBE9BD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05/10/2021</w:t>
            </w:r>
          </w:p>
        </w:tc>
        <w:tc>
          <w:tcPr>
            <w:tcW w:w="0" w:type="auto"/>
            <w:tcBorders>
              <w:top w:val="nil"/>
              <w:left w:val="nil"/>
              <w:bottom w:val="single" w:sz="4" w:space="0" w:color="auto"/>
              <w:right w:val="single" w:sz="4" w:space="0" w:color="auto"/>
            </w:tcBorders>
            <w:shd w:val="clear" w:color="auto" w:fill="auto"/>
            <w:vAlign w:val="center"/>
            <w:hideMark/>
          </w:tcPr>
          <w:p w14:paraId="676E43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2021-10-5_Novolar Viena_29236,46_Extrato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C102F5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17.541,88 </w:t>
            </w:r>
          </w:p>
        </w:tc>
        <w:tc>
          <w:tcPr>
            <w:tcW w:w="0" w:type="auto"/>
            <w:tcBorders>
              <w:top w:val="nil"/>
              <w:left w:val="nil"/>
              <w:bottom w:val="single" w:sz="4" w:space="0" w:color="auto"/>
              <w:right w:val="single" w:sz="4" w:space="0" w:color="auto"/>
            </w:tcBorders>
            <w:shd w:val="clear" w:color="auto" w:fill="auto"/>
            <w:vAlign w:val="center"/>
            <w:hideMark/>
          </w:tcPr>
          <w:p w14:paraId="63F58E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E731E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817E44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37E080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507B4F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07/10/2021</w:t>
            </w:r>
          </w:p>
        </w:tc>
        <w:tc>
          <w:tcPr>
            <w:tcW w:w="0" w:type="auto"/>
            <w:tcBorders>
              <w:top w:val="nil"/>
              <w:left w:val="nil"/>
              <w:bottom w:val="single" w:sz="4" w:space="0" w:color="auto"/>
              <w:right w:val="single" w:sz="4" w:space="0" w:color="auto"/>
            </w:tcBorders>
            <w:shd w:val="clear" w:color="auto" w:fill="auto"/>
            <w:vAlign w:val="center"/>
            <w:hideMark/>
          </w:tcPr>
          <w:p w14:paraId="33B534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2021-10-7_Novolar Viena_10571,94_Extrato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9B77F9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6.343,16 </w:t>
            </w:r>
          </w:p>
        </w:tc>
        <w:tc>
          <w:tcPr>
            <w:tcW w:w="0" w:type="auto"/>
            <w:tcBorders>
              <w:top w:val="nil"/>
              <w:left w:val="nil"/>
              <w:bottom w:val="single" w:sz="4" w:space="0" w:color="auto"/>
              <w:right w:val="single" w:sz="4" w:space="0" w:color="auto"/>
            </w:tcBorders>
            <w:shd w:val="clear" w:color="auto" w:fill="auto"/>
            <w:vAlign w:val="center"/>
            <w:hideMark/>
          </w:tcPr>
          <w:p w14:paraId="1FA71CB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904CC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2F6215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9E67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2FFA58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11/10/2021</w:t>
            </w:r>
          </w:p>
        </w:tc>
        <w:tc>
          <w:tcPr>
            <w:tcW w:w="0" w:type="auto"/>
            <w:tcBorders>
              <w:top w:val="nil"/>
              <w:left w:val="nil"/>
              <w:bottom w:val="single" w:sz="4" w:space="0" w:color="auto"/>
              <w:right w:val="single" w:sz="4" w:space="0" w:color="auto"/>
            </w:tcBorders>
            <w:shd w:val="clear" w:color="auto" w:fill="auto"/>
            <w:vAlign w:val="center"/>
            <w:hideMark/>
          </w:tcPr>
          <w:p w14:paraId="447E89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2021-10-11_Novolar Viena_58169,47_Extrato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55DBE5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34.901,68 </w:t>
            </w:r>
          </w:p>
        </w:tc>
        <w:tc>
          <w:tcPr>
            <w:tcW w:w="0" w:type="auto"/>
            <w:tcBorders>
              <w:top w:val="nil"/>
              <w:left w:val="nil"/>
              <w:bottom w:val="single" w:sz="4" w:space="0" w:color="auto"/>
              <w:right w:val="single" w:sz="4" w:space="0" w:color="auto"/>
            </w:tcBorders>
            <w:shd w:val="clear" w:color="auto" w:fill="auto"/>
            <w:vAlign w:val="center"/>
            <w:hideMark/>
          </w:tcPr>
          <w:p w14:paraId="385B4B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17A7C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ACA887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6900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424189D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14/10/2021</w:t>
            </w:r>
          </w:p>
        </w:tc>
        <w:tc>
          <w:tcPr>
            <w:tcW w:w="0" w:type="auto"/>
            <w:tcBorders>
              <w:top w:val="nil"/>
              <w:left w:val="nil"/>
              <w:bottom w:val="single" w:sz="4" w:space="0" w:color="auto"/>
              <w:right w:val="single" w:sz="4" w:space="0" w:color="auto"/>
            </w:tcBorders>
            <w:shd w:val="clear" w:color="auto" w:fill="auto"/>
            <w:vAlign w:val="center"/>
            <w:hideMark/>
          </w:tcPr>
          <w:p w14:paraId="67520B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2021-10-14_Novolar Viena_173539,32_Extrato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183597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104.123,59 </w:t>
            </w:r>
          </w:p>
        </w:tc>
        <w:tc>
          <w:tcPr>
            <w:tcW w:w="0" w:type="auto"/>
            <w:tcBorders>
              <w:top w:val="nil"/>
              <w:left w:val="nil"/>
              <w:bottom w:val="single" w:sz="4" w:space="0" w:color="auto"/>
              <w:right w:val="single" w:sz="4" w:space="0" w:color="auto"/>
            </w:tcBorders>
            <w:shd w:val="clear" w:color="auto" w:fill="auto"/>
            <w:vAlign w:val="center"/>
            <w:hideMark/>
          </w:tcPr>
          <w:p w14:paraId="370B48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6EFDBA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3BEA35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E1D4D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60AED19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2DAC2C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2021-10-15_Novolar Viena_13335,34_Extrato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135359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8.001,20 </w:t>
            </w:r>
          </w:p>
        </w:tc>
        <w:tc>
          <w:tcPr>
            <w:tcW w:w="0" w:type="auto"/>
            <w:tcBorders>
              <w:top w:val="nil"/>
              <w:left w:val="nil"/>
              <w:bottom w:val="single" w:sz="4" w:space="0" w:color="auto"/>
              <w:right w:val="single" w:sz="4" w:space="0" w:color="auto"/>
            </w:tcBorders>
            <w:shd w:val="clear" w:color="auto" w:fill="auto"/>
            <w:vAlign w:val="center"/>
            <w:hideMark/>
          </w:tcPr>
          <w:p w14:paraId="315600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B5A56B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6E61A8B"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8E40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33A9E6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18/10/2021</w:t>
            </w:r>
          </w:p>
        </w:tc>
        <w:tc>
          <w:tcPr>
            <w:tcW w:w="0" w:type="auto"/>
            <w:tcBorders>
              <w:top w:val="nil"/>
              <w:left w:val="nil"/>
              <w:bottom w:val="single" w:sz="4" w:space="0" w:color="auto"/>
              <w:right w:val="single" w:sz="4" w:space="0" w:color="auto"/>
            </w:tcBorders>
            <w:shd w:val="clear" w:color="auto" w:fill="auto"/>
            <w:vAlign w:val="center"/>
            <w:hideMark/>
          </w:tcPr>
          <w:p w14:paraId="1ADB1A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2021-10-18_Novolar Viena_92085,07_Extrato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2814A4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55.251,04 </w:t>
            </w:r>
          </w:p>
        </w:tc>
        <w:tc>
          <w:tcPr>
            <w:tcW w:w="0" w:type="auto"/>
            <w:tcBorders>
              <w:top w:val="nil"/>
              <w:left w:val="nil"/>
              <w:bottom w:val="single" w:sz="4" w:space="0" w:color="auto"/>
              <w:right w:val="single" w:sz="4" w:space="0" w:color="auto"/>
            </w:tcBorders>
            <w:shd w:val="clear" w:color="auto" w:fill="auto"/>
            <w:vAlign w:val="center"/>
            <w:hideMark/>
          </w:tcPr>
          <w:p w14:paraId="150AEB7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EF923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E6097C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950F7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357F920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19/10/2021</w:t>
            </w:r>
          </w:p>
        </w:tc>
        <w:tc>
          <w:tcPr>
            <w:tcW w:w="0" w:type="auto"/>
            <w:tcBorders>
              <w:top w:val="nil"/>
              <w:left w:val="nil"/>
              <w:bottom w:val="single" w:sz="4" w:space="0" w:color="auto"/>
              <w:right w:val="single" w:sz="4" w:space="0" w:color="auto"/>
            </w:tcBorders>
            <w:shd w:val="clear" w:color="auto" w:fill="auto"/>
            <w:vAlign w:val="center"/>
            <w:hideMark/>
          </w:tcPr>
          <w:p w14:paraId="7A115C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2021-10-19_Novolar Viena_77356,43_Extrato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7298FA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46.413,86 </w:t>
            </w:r>
          </w:p>
        </w:tc>
        <w:tc>
          <w:tcPr>
            <w:tcW w:w="0" w:type="auto"/>
            <w:tcBorders>
              <w:top w:val="nil"/>
              <w:left w:val="nil"/>
              <w:bottom w:val="single" w:sz="4" w:space="0" w:color="auto"/>
              <w:right w:val="single" w:sz="4" w:space="0" w:color="auto"/>
            </w:tcBorders>
            <w:shd w:val="clear" w:color="auto" w:fill="auto"/>
            <w:vAlign w:val="center"/>
            <w:hideMark/>
          </w:tcPr>
          <w:p w14:paraId="607904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DC01E8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A0C955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ABB2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77FD895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20/10/2021</w:t>
            </w:r>
          </w:p>
        </w:tc>
        <w:tc>
          <w:tcPr>
            <w:tcW w:w="0" w:type="auto"/>
            <w:tcBorders>
              <w:top w:val="nil"/>
              <w:left w:val="nil"/>
              <w:bottom w:val="single" w:sz="4" w:space="0" w:color="auto"/>
              <w:right w:val="single" w:sz="4" w:space="0" w:color="auto"/>
            </w:tcBorders>
            <w:shd w:val="clear" w:color="auto" w:fill="auto"/>
            <w:vAlign w:val="center"/>
            <w:hideMark/>
          </w:tcPr>
          <w:p w14:paraId="548BBA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2021-10-20_Novolar Viena_17230,68_Extrato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F82B60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10.338,41 </w:t>
            </w:r>
          </w:p>
        </w:tc>
        <w:tc>
          <w:tcPr>
            <w:tcW w:w="0" w:type="auto"/>
            <w:tcBorders>
              <w:top w:val="nil"/>
              <w:left w:val="nil"/>
              <w:bottom w:val="single" w:sz="4" w:space="0" w:color="auto"/>
              <w:right w:val="single" w:sz="4" w:space="0" w:color="auto"/>
            </w:tcBorders>
            <w:shd w:val="clear" w:color="auto" w:fill="auto"/>
            <w:vAlign w:val="center"/>
            <w:hideMark/>
          </w:tcPr>
          <w:p w14:paraId="248E36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EBCBF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40537E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C997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33D716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21/10/2021</w:t>
            </w:r>
          </w:p>
        </w:tc>
        <w:tc>
          <w:tcPr>
            <w:tcW w:w="0" w:type="auto"/>
            <w:tcBorders>
              <w:top w:val="nil"/>
              <w:left w:val="nil"/>
              <w:bottom w:val="single" w:sz="4" w:space="0" w:color="auto"/>
              <w:right w:val="single" w:sz="4" w:space="0" w:color="auto"/>
            </w:tcBorders>
            <w:shd w:val="clear" w:color="auto" w:fill="auto"/>
            <w:vAlign w:val="center"/>
            <w:hideMark/>
          </w:tcPr>
          <w:p w14:paraId="5D8142B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2021-10-21_Novolar Viena_46764,18_Extrato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2E8BC3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28.058,51 </w:t>
            </w:r>
          </w:p>
        </w:tc>
        <w:tc>
          <w:tcPr>
            <w:tcW w:w="0" w:type="auto"/>
            <w:tcBorders>
              <w:top w:val="nil"/>
              <w:left w:val="nil"/>
              <w:bottom w:val="single" w:sz="4" w:space="0" w:color="auto"/>
              <w:right w:val="single" w:sz="4" w:space="0" w:color="auto"/>
            </w:tcBorders>
            <w:shd w:val="clear" w:color="auto" w:fill="auto"/>
            <w:vAlign w:val="center"/>
            <w:hideMark/>
          </w:tcPr>
          <w:p w14:paraId="75899F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BB75A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48DE67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3D5FD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6892C8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25/10/2021</w:t>
            </w:r>
          </w:p>
        </w:tc>
        <w:tc>
          <w:tcPr>
            <w:tcW w:w="0" w:type="auto"/>
            <w:tcBorders>
              <w:top w:val="nil"/>
              <w:left w:val="nil"/>
              <w:bottom w:val="single" w:sz="4" w:space="0" w:color="auto"/>
              <w:right w:val="single" w:sz="4" w:space="0" w:color="auto"/>
            </w:tcBorders>
            <w:shd w:val="clear" w:color="auto" w:fill="auto"/>
            <w:vAlign w:val="center"/>
            <w:hideMark/>
          </w:tcPr>
          <w:p w14:paraId="622840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2021-10-25_Novolar Viena_60710,08_Extrato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D3991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36.426,05 </w:t>
            </w:r>
          </w:p>
        </w:tc>
        <w:tc>
          <w:tcPr>
            <w:tcW w:w="0" w:type="auto"/>
            <w:tcBorders>
              <w:top w:val="nil"/>
              <w:left w:val="nil"/>
              <w:bottom w:val="single" w:sz="4" w:space="0" w:color="auto"/>
              <w:right w:val="single" w:sz="4" w:space="0" w:color="auto"/>
            </w:tcBorders>
            <w:shd w:val="clear" w:color="auto" w:fill="auto"/>
            <w:vAlign w:val="center"/>
            <w:hideMark/>
          </w:tcPr>
          <w:p w14:paraId="648D60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EB1C2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71C1E5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D01E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352D283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05/11/2021</w:t>
            </w:r>
          </w:p>
        </w:tc>
        <w:tc>
          <w:tcPr>
            <w:tcW w:w="0" w:type="auto"/>
            <w:tcBorders>
              <w:top w:val="nil"/>
              <w:left w:val="nil"/>
              <w:bottom w:val="single" w:sz="4" w:space="0" w:color="auto"/>
              <w:right w:val="single" w:sz="4" w:space="0" w:color="auto"/>
            </w:tcBorders>
            <w:shd w:val="clear" w:color="auto" w:fill="auto"/>
            <w:vAlign w:val="center"/>
            <w:hideMark/>
          </w:tcPr>
          <w:p w14:paraId="206C01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2021-11-5_Novolar Viena_42110,79_Extrato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A799E9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25.266,47 </w:t>
            </w:r>
          </w:p>
        </w:tc>
        <w:tc>
          <w:tcPr>
            <w:tcW w:w="0" w:type="auto"/>
            <w:tcBorders>
              <w:top w:val="nil"/>
              <w:left w:val="nil"/>
              <w:bottom w:val="single" w:sz="4" w:space="0" w:color="auto"/>
              <w:right w:val="single" w:sz="4" w:space="0" w:color="auto"/>
            </w:tcBorders>
            <w:shd w:val="clear" w:color="auto" w:fill="auto"/>
            <w:vAlign w:val="center"/>
            <w:hideMark/>
          </w:tcPr>
          <w:p w14:paraId="56C6D21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4777D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AC3F5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C51C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0DEFCE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08/11/2021</w:t>
            </w:r>
          </w:p>
        </w:tc>
        <w:tc>
          <w:tcPr>
            <w:tcW w:w="0" w:type="auto"/>
            <w:tcBorders>
              <w:top w:val="nil"/>
              <w:left w:val="nil"/>
              <w:bottom w:val="single" w:sz="4" w:space="0" w:color="auto"/>
              <w:right w:val="single" w:sz="4" w:space="0" w:color="auto"/>
            </w:tcBorders>
            <w:shd w:val="clear" w:color="auto" w:fill="auto"/>
            <w:vAlign w:val="center"/>
            <w:hideMark/>
          </w:tcPr>
          <w:p w14:paraId="2599C6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2021-11-8_Novolar Viena_12494,77_Extrato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75B0B4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7.496,86 </w:t>
            </w:r>
          </w:p>
        </w:tc>
        <w:tc>
          <w:tcPr>
            <w:tcW w:w="0" w:type="auto"/>
            <w:tcBorders>
              <w:top w:val="nil"/>
              <w:left w:val="nil"/>
              <w:bottom w:val="single" w:sz="4" w:space="0" w:color="auto"/>
              <w:right w:val="single" w:sz="4" w:space="0" w:color="auto"/>
            </w:tcBorders>
            <w:shd w:val="clear" w:color="auto" w:fill="auto"/>
            <w:vAlign w:val="center"/>
            <w:hideMark/>
          </w:tcPr>
          <w:p w14:paraId="1ACCF0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3297CF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63AD156"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07A3A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501D575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11/11/2021</w:t>
            </w:r>
          </w:p>
        </w:tc>
        <w:tc>
          <w:tcPr>
            <w:tcW w:w="0" w:type="auto"/>
            <w:tcBorders>
              <w:top w:val="nil"/>
              <w:left w:val="nil"/>
              <w:bottom w:val="single" w:sz="4" w:space="0" w:color="auto"/>
              <w:right w:val="single" w:sz="4" w:space="0" w:color="auto"/>
            </w:tcBorders>
            <w:shd w:val="clear" w:color="auto" w:fill="auto"/>
            <w:vAlign w:val="center"/>
            <w:hideMark/>
          </w:tcPr>
          <w:p w14:paraId="10AB939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2021-11-11_Novolar Viena_41696,14_Extrato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14B026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25.017,68 </w:t>
            </w:r>
          </w:p>
        </w:tc>
        <w:tc>
          <w:tcPr>
            <w:tcW w:w="0" w:type="auto"/>
            <w:tcBorders>
              <w:top w:val="nil"/>
              <w:left w:val="nil"/>
              <w:bottom w:val="single" w:sz="4" w:space="0" w:color="auto"/>
              <w:right w:val="single" w:sz="4" w:space="0" w:color="auto"/>
            </w:tcBorders>
            <w:shd w:val="clear" w:color="auto" w:fill="auto"/>
            <w:vAlign w:val="center"/>
            <w:hideMark/>
          </w:tcPr>
          <w:p w14:paraId="55A7A90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C0CE8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4AF6F8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7DA7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34999D5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12/11/2021</w:t>
            </w:r>
          </w:p>
        </w:tc>
        <w:tc>
          <w:tcPr>
            <w:tcW w:w="0" w:type="auto"/>
            <w:tcBorders>
              <w:top w:val="nil"/>
              <w:left w:val="nil"/>
              <w:bottom w:val="single" w:sz="4" w:space="0" w:color="auto"/>
              <w:right w:val="single" w:sz="4" w:space="0" w:color="auto"/>
            </w:tcBorders>
            <w:shd w:val="clear" w:color="auto" w:fill="auto"/>
            <w:vAlign w:val="center"/>
            <w:hideMark/>
          </w:tcPr>
          <w:p w14:paraId="0434C5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2021-11-12_Novolar Viena_73971,24_Extrato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7933FB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44.382,74 </w:t>
            </w:r>
          </w:p>
        </w:tc>
        <w:tc>
          <w:tcPr>
            <w:tcW w:w="0" w:type="auto"/>
            <w:tcBorders>
              <w:top w:val="nil"/>
              <w:left w:val="nil"/>
              <w:bottom w:val="single" w:sz="4" w:space="0" w:color="auto"/>
              <w:right w:val="single" w:sz="4" w:space="0" w:color="auto"/>
            </w:tcBorders>
            <w:shd w:val="clear" w:color="auto" w:fill="auto"/>
            <w:vAlign w:val="center"/>
            <w:hideMark/>
          </w:tcPr>
          <w:p w14:paraId="670088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A7DBC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584DC90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55AB8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6A19FE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17/11/2021</w:t>
            </w:r>
          </w:p>
        </w:tc>
        <w:tc>
          <w:tcPr>
            <w:tcW w:w="0" w:type="auto"/>
            <w:tcBorders>
              <w:top w:val="nil"/>
              <w:left w:val="nil"/>
              <w:bottom w:val="single" w:sz="4" w:space="0" w:color="auto"/>
              <w:right w:val="single" w:sz="4" w:space="0" w:color="auto"/>
            </w:tcBorders>
            <w:shd w:val="clear" w:color="auto" w:fill="auto"/>
            <w:vAlign w:val="center"/>
            <w:hideMark/>
          </w:tcPr>
          <w:p w14:paraId="218016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2021-11-17_Novolar Viena_80130,51_Extrato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9E0354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48.078,31 </w:t>
            </w:r>
          </w:p>
        </w:tc>
        <w:tc>
          <w:tcPr>
            <w:tcW w:w="0" w:type="auto"/>
            <w:tcBorders>
              <w:top w:val="nil"/>
              <w:left w:val="nil"/>
              <w:bottom w:val="single" w:sz="4" w:space="0" w:color="auto"/>
              <w:right w:val="single" w:sz="4" w:space="0" w:color="auto"/>
            </w:tcBorders>
            <w:shd w:val="clear" w:color="auto" w:fill="auto"/>
            <w:vAlign w:val="center"/>
            <w:hideMark/>
          </w:tcPr>
          <w:p w14:paraId="39680E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8030E7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83A948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25484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05219D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19/11/2021</w:t>
            </w:r>
          </w:p>
        </w:tc>
        <w:tc>
          <w:tcPr>
            <w:tcW w:w="0" w:type="auto"/>
            <w:tcBorders>
              <w:top w:val="nil"/>
              <w:left w:val="nil"/>
              <w:bottom w:val="single" w:sz="4" w:space="0" w:color="auto"/>
              <w:right w:val="single" w:sz="4" w:space="0" w:color="auto"/>
            </w:tcBorders>
            <w:shd w:val="clear" w:color="auto" w:fill="auto"/>
            <w:vAlign w:val="center"/>
            <w:hideMark/>
          </w:tcPr>
          <w:p w14:paraId="08B53A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2021-11-19_Novolar Viena_12497,05_Extrato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B9F5B1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7.498,23 </w:t>
            </w:r>
          </w:p>
        </w:tc>
        <w:tc>
          <w:tcPr>
            <w:tcW w:w="0" w:type="auto"/>
            <w:tcBorders>
              <w:top w:val="nil"/>
              <w:left w:val="nil"/>
              <w:bottom w:val="single" w:sz="4" w:space="0" w:color="auto"/>
              <w:right w:val="single" w:sz="4" w:space="0" w:color="auto"/>
            </w:tcBorders>
            <w:shd w:val="clear" w:color="auto" w:fill="auto"/>
            <w:vAlign w:val="center"/>
            <w:hideMark/>
          </w:tcPr>
          <w:p w14:paraId="1B766D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94FDF6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85EC96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6234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4924F4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23/11/2021</w:t>
            </w:r>
          </w:p>
        </w:tc>
        <w:tc>
          <w:tcPr>
            <w:tcW w:w="0" w:type="auto"/>
            <w:tcBorders>
              <w:top w:val="nil"/>
              <w:left w:val="nil"/>
              <w:bottom w:val="single" w:sz="4" w:space="0" w:color="auto"/>
              <w:right w:val="single" w:sz="4" w:space="0" w:color="auto"/>
            </w:tcBorders>
            <w:shd w:val="clear" w:color="auto" w:fill="auto"/>
            <w:vAlign w:val="center"/>
            <w:hideMark/>
          </w:tcPr>
          <w:p w14:paraId="1BF77C8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2021-11-23_Novolar Viena_14212,7_Extrato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0703F6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8.527,62 </w:t>
            </w:r>
          </w:p>
        </w:tc>
        <w:tc>
          <w:tcPr>
            <w:tcW w:w="0" w:type="auto"/>
            <w:tcBorders>
              <w:top w:val="nil"/>
              <w:left w:val="nil"/>
              <w:bottom w:val="single" w:sz="4" w:space="0" w:color="auto"/>
              <w:right w:val="single" w:sz="4" w:space="0" w:color="auto"/>
            </w:tcBorders>
            <w:shd w:val="clear" w:color="auto" w:fill="auto"/>
            <w:vAlign w:val="center"/>
            <w:hideMark/>
          </w:tcPr>
          <w:p w14:paraId="6D3DF4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CE997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4B6389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62540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723F87C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25/11/2021</w:t>
            </w:r>
          </w:p>
        </w:tc>
        <w:tc>
          <w:tcPr>
            <w:tcW w:w="0" w:type="auto"/>
            <w:tcBorders>
              <w:top w:val="nil"/>
              <w:left w:val="nil"/>
              <w:bottom w:val="single" w:sz="4" w:space="0" w:color="auto"/>
              <w:right w:val="single" w:sz="4" w:space="0" w:color="auto"/>
            </w:tcBorders>
            <w:shd w:val="clear" w:color="auto" w:fill="auto"/>
            <w:vAlign w:val="center"/>
            <w:hideMark/>
          </w:tcPr>
          <w:p w14:paraId="0A48F6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2021-11-25_Novolar Viena_10778,18_Extrato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C2BF76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6.466,91 </w:t>
            </w:r>
          </w:p>
        </w:tc>
        <w:tc>
          <w:tcPr>
            <w:tcW w:w="0" w:type="auto"/>
            <w:tcBorders>
              <w:top w:val="nil"/>
              <w:left w:val="nil"/>
              <w:bottom w:val="single" w:sz="4" w:space="0" w:color="auto"/>
              <w:right w:val="single" w:sz="4" w:space="0" w:color="auto"/>
            </w:tcBorders>
            <w:shd w:val="clear" w:color="auto" w:fill="auto"/>
            <w:vAlign w:val="center"/>
            <w:hideMark/>
          </w:tcPr>
          <w:p w14:paraId="2DC013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3CC1751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037B78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A4EF8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7B85507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26/11/2021</w:t>
            </w:r>
          </w:p>
        </w:tc>
        <w:tc>
          <w:tcPr>
            <w:tcW w:w="0" w:type="auto"/>
            <w:tcBorders>
              <w:top w:val="nil"/>
              <w:left w:val="nil"/>
              <w:bottom w:val="single" w:sz="4" w:space="0" w:color="auto"/>
              <w:right w:val="single" w:sz="4" w:space="0" w:color="auto"/>
            </w:tcBorders>
            <w:shd w:val="clear" w:color="auto" w:fill="auto"/>
            <w:vAlign w:val="center"/>
            <w:hideMark/>
          </w:tcPr>
          <w:p w14:paraId="446C402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2021-11-26_Novolar Viena_15279,93_Extrato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7E5825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9.167,96 </w:t>
            </w:r>
          </w:p>
        </w:tc>
        <w:tc>
          <w:tcPr>
            <w:tcW w:w="0" w:type="auto"/>
            <w:tcBorders>
              <w:top w:val="nil"/>
              <w:left w:val="nil"/>
              <w:bottom w:val="single" w:sz="4" w:space="0" w:color="auto"/>
              <w:right w:val="single" w:sz="4" w:space="0" w:color="auto"/>
            </w:tcBorders>
            <w:shd w:val="clear" w:color="auto" w:fill="auto"/>
            <w:vAlign w:val="center"/>
            <w:hideMark/>
          </w:tcPr>
          <w:p w14:paraId="0AC709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10B4B9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DA0EF5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882C8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27210E4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01/12/2021</w:t>
            </w:r>
          </w:p>
        </w:tc>
        <w:tc>
          <w:tcPr>
            <w:tcW w:w="0" w:type="auto"/>
            <w:tcBorders>
              <w:top w:val="nil"/>
              <w:left w:val="nil"/>
              <w:bottom w:val="single" w:sz="4" w:space="0" w:color="auto"/>
              <w:right w:val="single" w:sz="4" w:space="0" w:color="auto"/>
            </w:tcBorders>
            <w:shd w:val="clear" w:color="auto" w:fill="auto"/>
            <w:vAlign w:val="center"/>
            <w:hideMark/>
          </w:tcPr>
          <w:p w14:paraId="3A2CF2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2021-12-1_Novolar Viena_16826,11_Extrato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967155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10.095,67 </w:t>
            </w:r>
          </w:p>
        </w:tc>
        <w:tc>
          <w:tcPr>
            <w:tcW w:w="0" w:type="auto"/>
            <w:tcBorders>
              <w:top w:val="nil"/>
              <w:left w:val="nil"/>
              <w:bottom w:val="single" w:sz="4" w:space="0" w:color="auto"/>
              <w:right w:val="single" w:sz="4" w:space="0" w:color="auto"/>
            </w:tcBorders>
            <w:shd w:val="clear" w:color="auto" w:fill="auto"/>
            <w:vAlign w:val="center"/>
            <w:hideMark/>
          </w:tcPr>
          <w:p w14:paraId="32A993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E9CBA3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05E820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0B36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7347C7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07/12/2021</w:t>
            </w:r>
          </w:p>
        </w:tc>
        <w:tc>
          <w:tcPr>
            <w:tcW w:w="0" w:type="auto"/>
            <w:tcBorders>
              <w:top w:val="nil"/>
              <w:left w:val="nil"/>
              <w:bottom w:val="single" w:sz="4" w:space="0" w:color="auto"/>
              <w:right w:val="single" w:sz="4" w:space="0" w:color="auto"/>
            </w:tcBorders>
            <w:shd w:val="clear" w:color="auto" w:fill="auto"/>
            <w:vAlign w:val="center"/>
            <w:hideMark/>
          </w:tcPr>
          <w:p w14:paraId="23B558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2021-12-7_Novolar Viena_2266,27_Extrato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F1F279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1.359,76 </w:t>
            </w:r>
          </w:p>
        </w:tc>
        <w:tc>
          <w:tcPr>
            <w:tcW w:w="0" w:type="auto"/>
            <w:tcBorders>
              <w:top w:val="nil"/>
              <w:left w:val="nil"/>
              <w:bottom w:val="single" w:sz="4" w:space="0" w:color="auto"/>
              <w:right w:val="single" w:sz="4" w:space="0" w:color="auto"/>
            </w:tcBorders>
            <w:shd w:val="clear" w:color="auto" w:fill="auto"/>
            <w:vAlign w:val="center"/>
            <w:hideMark/>
          </w:tcPr>
          <w:p w14:paraId="693DED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7D0CD3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1733640"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AE99A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6949C9E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14/12/2021</w:t>
            </w:r>
          </w:p>
        </w:tc>
        <w:tc>
          <w:tcPr>
            <w:tcW w:w="0" w:type="auto"/>
            <w:tcBorders>
              <w:top w:val="nil"/>
              <w:left w:val="nil"/>
              <w:bottom w:val="single" w:sz="4" w:space="0" w:color="auto"/>
              <w:right w:val="single" w:sz="4" w:space="0" w:color="auto"/>
            </w:tcBorders>
            <w:shd w:val="clear" w:color="auto" w:fill="auto"/>
            <w:vAlign w:val="center"/>
            <w:hideMark/>
          </w:tcPr>
          <w:p w14:paraId="4ED27C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2021-12-14_Novolar Viena_2052,71_Extrato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BF96AB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1.231,63 </w:t>
            </w:r>
          </w:p>
        </w:tc>
        <w:tc>
          <w:tcPr>
            <w:tcW w:w="0" w:type="auto"/>
            <w:tcBorders>
              <w:top w:val="nil"/>
              <w:left w:val="nil"/>
              <w:bottom w:val="single" w:sz="4" w:space="0" w:color="auto"/>
              <w:right w:val="single" w:sz="4" w:space="0" w:color="auto"/>
            </w:tcBorders>
            <w:shd w:val="clear" w:color="auto" w:fill="auto"/>
            <w:vAlign w:val="center"/>
            <w:hideMark/>
          </w:tcPr>
          <w:p w14:paraId="2A7F45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F9425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E32EBAD"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F4FC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6093569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16/12/2021</w:t>
            </w:r>
          </w:p>
        </w:tc>
        <w:tc>
          <w:tcPr>
            <w:tcW w:w="0" w:type="auto"/>
            <w:tcBorders>
              <w:top w:val="nil"/>
              <w:left w:val="nil"/>
              <w:bottom w:val="single" w:sz="4" w:space="0" w:color="auto"/>
              <w:right w:val="single" w:sz="4" w:space="0" w:color="auto"/>
            </w:tcBorders>
            <w:shd w:val="clear" w:color="auto" w:fill="auto"/>
            <w:vAlign w:val="center"/>
            <w:hideMark/>
          </w:tcPr>
          <w:p w14:paraId="0F6D73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2021-12-16_Novolar Viena_39105,83_Extrato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4F90D9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23.463,50 </w:t>
            </w:r>
          </w:p>
        </w:tc>
        <w:tc>
          <w:tcPr>
            <w:tcW w:w="0" w:type="auto"/>
            <w:tcBorders>
              <w:top w:val="nil"/>
              <w:left w:val="nil"/>
              <w:bottom w:val="single" w:sz="4" w:space="0" w:color="auto"/>
              <w:right w:val="single" w:sz="4" w:space="0" w:color="auto"/>
            </w:tcBorders>
            <w:shd w:val="clear" w:color="auto" w:fill="auto"/>
            <w:vAlign w:val="center"/>
            <w:hideMark/>
          </w:tcPr>
          <w:p w14:paraId="118A9B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D7A0C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DA4225A"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881B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5AA4F36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22/12/2021</w:t>
            </w:r>
          </w:p>
        </w:tc>
        <w:tc>
          <w:tcPr>
            <w:tcW w:w="0" w:type="auto"/>
            <w:tcBorders>
              <w:top w:val="nil"/>
              <w:left w:val="nil"/>
              <w:bottom w:val="single" w:sz="4" w:space="0" w:color="auto"/>
              <w:right w:val="single" w:sz="4" w:space="0" w:color="auto"/>
            </w:tcBorders>
            <w:shd w:val="clear" w:color="auto" w:fill="auto"/>
            <w:vAlign w:val="center"/>
            <w:hideMark/>
          </w:tcPr>
          <w:p w14:paraId="051B4E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2021-12-22_Novolar Viena_10871,39_Extrato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0396BD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6.522,83 </w:t>
            </w:r>
          </w:p>
        </w:tc>
        <w:tc>
          <w:tcPr>
            <w:tcW w:w="0" w:type="auto"/>
            <w:tcBorders>
              <w:top w:val="nil"/>
              <w:left w:val="nil"/>
              <w:bottom w:val="single" w:sz="4" w:space="0" w:color="auto"/>
              <w:right w:val="single" w:sz="4" w:space="0" w:color="auto"/>
            </w:tcBorders>
            <w:shd w:val="clear" w:color="auto" w:fill="auto"/>
            <w:vAlign w:val="center"/>
            <w:hideMark/>
          </w:tcPr>
          <w:p w14:paraId="48F7856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5AC61F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99A854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C6C4D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107A468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30/12/2021</w:t>
            </w:r>
          </w:p>
        </w:tc>
        <w:tc>
          <w:tcPr>
            <w:tcW w:w="0" w:type="auto"/>
            <w:tcBorders>
              <w:top w:val="nil"/>
              <w:left w:val="nil"/>
              <w:bottom w:val="single" w:sz="4" w:space="0" w:color="auto"/>
              <w:right w:val="single" w:sz="4" w:space="0" w:color="auto"/>
            </w:tcBorders>
            <w:shd w:val="clear" w:color="auto" w:fill="auto"/>
            <w:vAlign w:val="center"/>
            <w:hideMark/>
          </w:tcPr>
          <w:p w14:paraId="3DF125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2021-12-30_Novolar Viena_17900,07_Extrato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73A710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10.740,04 </w:t>
            </w:r>
          </w:p>
        </w:tc>
        <w:tc>
          <w:tcPr>
            <w:tcW w:w="0" w:type="auto"/>
            <w:tcBorders>
              <w:top w:val="nil"/>
              <w:left w:val="nil"/>
              <w:bottom w:val="single" w:sz="4" w:space="0" w:color="auto"/>
              <w:right w:val="single" w:sz="4" w:space="0" w:color="auto"/>
            </w:tcBorders>
            <w:shd w:val="clear" w:color="auto" w:fill="auto"/>
            <w:vAlign w:val="center"/>
            <w:hideMark/>
          </w:tcPr>
          <w:p w14:paraId="480E2A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292823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B5ABC5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F87E1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030AFF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04/01/2022</w:t>
            </w:r>
          </w:p>
        </w:tc>
        <w:tc>
          <w:tcPr>
            <w:tcW w:w="0" w:type="auto"/>
            <w:tcBorders>
              <w:top w:val="nil"/>
              <w:left w:val="nil"/>
              <w:bottom w:val="single" w:sz="4" w:space="0" w:color="auto"/>
              <w:right w:val="single" w:sz="4" w:space="0" w:color="auto"/>
            </w:tcBorders>
            <w:shd w:val="clear" w:color="auto" w:fill="auto"/>
            <w:vAlign w:val="center"/>
            <w:hideMark/>
          </w:tcPr>
          <w:p w14:paraId="57FE20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2022-1-4_Novolar Viena_14172,68_Extrato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4B1E8FA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8.503,61 </w:t>
            </w:r>
          </w:p>
        </w:tc>
        <w:tc>
          <w:tcPr>
            <w:tcW w:w="0" w:type="auto"/>
            <w:tcBorders>
              <w:top w:val="nil"/>
              <w:left w:val="nil"/>
              <w:bottom w:val="single" w:sz="4" w:space="0" w:color="auto"/>
              <w:right w:val="single" w:sz="4" w:space="0" w:color="auto"/>
            </w:tcBorders>
            <w:shd w:val="clear" w:color="auto" w:fill="auto"/>
            <w:vAlign w:val="center"/>
            <w:hideMark/>
          </w:tcPr>
          <w:p w14:paraId="6E79902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89BC8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1FA96EE"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F726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5E9562F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10/01/2022</w:t>
            </w:r>
          </w:p>
        </w:tc>
        <w:tc>
          <w:tcPr>
            <w:tcW w:w="0" w:type="auto"/>
            <w:tcBorders>
              <w:top w:val="nil"/>
              <w:left w:val="nil"/>
              <w:bottom w:val="single" w:sz="4" w:space="0" w:color="auto"/>
              <w:right w:val="single" w:sz="4" w:space="0" w:color="auto"/>
            </w:tcBorders>
            <w:shd w:val="clear" w:color="auto" w:fill="auto"/>
            <w:vAlign w:val="center"/>
            <w:hideMark/>
          </w:tcPr>
          <w:p w14:paraId="240397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2022-1-10_Novolar Viena_5190,17_Extrato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8DE737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3.114,10 </w:t>
            </w:r>
          </w:p>
        </w:tc>
        <w:tc>
          <w:tcPr>
            <w:tcW w:w="0" w:type="auto"/>
            <w:tcBorders>
              <w:top w:val="nil"/>
              <w:left w:val="nil"/>
              <w:bottom w:val="single" w:sz="4" w:space="0" w:color="auto"/>
              <w:right w:val="single" w:sz="4" w:space="0" w:color="auto"/>
            </w:tcBorders>
            <w:shd w:val="clear" w:color="auto" w:fill="auto"/>
            <w:vAlign w:val="center"/>
            <w:hideMark/>
          </w:tcPr>
          <w:p w14:paraId="49001E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49B398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9F8AD0C"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7D0C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195DA3D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04/02/2022</w:t>
            </w:r>
          </w:p>
        </w:tc>
        <w:tc>
          <w:tcPr>
            <w:tcW w:w="0" w:type="auto"/>
            <w:tcBorders>
              <w:top w:val="nil"/>
              <w:left w:val="nil"/>
              <w:bottom w:val="single" w:sz="4" w:space="0" w:color="auto"/>
              <w:right w:val="single" w:sz="4" w:space="0" w:color="auto"/>
            </w:tcBorders>
            <w:shd w:val="clear" w:color="auto" w:fill="auto"/>
            <w:vAlign w:val="center"/>
            <w:hideMark/>
          </w:tcPr>
          <w:p w14:paraId="386272E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2022-2-4_Novolar Viena_49148,6_Extrato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3DDCF1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29.489,16 </w:t>
            </w:r>
          </w:p>
        </w:tc>
        <w:tc>
          <w:tcPr>
            <w:tcW w:w="0" w:type="auto"/>
            <w:tcBorders>
              <w:top w:val="nil"/>
              <w:left w:val="nil"/>
              <w:bottom w:val="single" w:sz="4" w:space="0" w:color="auto"/>
              <w:right w:val="single" w:sz="4" w:space="0" w:color="auto"/>
            </w:tcBorders>
            <w:shd w:val="clear" w:color="auto" w:fill="auto"/>
            <w:vAlign w:val="center"/>
            <w:hideMark/>
          </w:tcPr>
          <w:p w14:paraId="5F5DBB4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9E5A5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128A80D7"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1385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7BEF4E9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10/02/2022</w:t>
            </w:r>
          </w:p>
        </w:tc>
        <w:tc>
          <w:tcPr>
            <w:tcW w:w="0" w:type="auto"/>
            <w:tcBorders>
              <w:top w:val="nil"/>
              <w:left w:val="nil"/>
              <w:bottom w:val="single" w:sz="4" w:space="0" w:color="auto"/>
              <w:right w:val="single" w:sz="4" w:space="0" w:color="auto"/>
            </w:tcBorders>
            <w:shd w:val="clear" w:color="auto" w:fill="auto"/>
            <w:vAlign w:val="center"/>
            <w:hideMark/>
          </w:tcPr>
          <w:p w14:paraId="26A6FDF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2022-2-10_Novolar Viena_17423,98_Extrato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F69404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10.454,39 </w:t>
            </w:r>
          </w:p>
        </w:tc>
        <w:tc>
          <w:tcPr>
            <w:tcW w:w="0" w:type="auto"/>
            <w:tcBorders>
              <w:top w:val="nil"/>
              <w:left w:val="nil"/>
              <w:bottom w:val="single" w:sz="4" w:space="0" w:color="auto"/>
              <w:right w:val="single" w:sz="4" w:space="0" w:color="auto"/>
            </w:tcBorders>
            <w:shd w:val="clear" w:color="auto" w:fill="auto"/>
            <w:vAlign w:val="center"/>
            <w:hideMark/>
          </w:tcPr>
          <w:p w14:paraId="33D488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7B8403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7DF2E3E4"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7D689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742209F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24/02/2022</w:t>
            </w:r>
          </w:p>
        </w:tc>
        <w:tc>
          <w:tcPr>
            <w:tcW w:w="0" w:type="auto"/>
            <w:tcBorders>
              <w:top w:val="nil"/>
              <w:left w:val="nil"/>
              <w:bottom w:val="single" w:sz="4" w:space="0" w:color="auto"/>
              <w:right w:val="single" w:sz="4" w:space="0" w:color="auto"/>
            </w:tcBorders>
            <w:shd w:val="clear" w:color="auto" w:fill="auto"/>
            <w:vAlign w:val="center"/>
            <w:hideMark/>
          </w:tcPr>
          <w:p w14:paraId="58E57A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2022-2-24_Novolar Viena_15367,57_Extrato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68F357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9.220,54 </w:t>
            </w:r>
          </w:p>
        </w:tc>
        <w:tc>
          <w:tcPr>
            <w:tcW w:w="0" w:type="auto"/>
            <w:tcBorders>
              <w:top w:val="nil"/>
              <w:left w:val="nil"/>
              <w:bottom w:val="single" w:sz="4" w:space="0" w:color="auto"/>
              <w:right w:val="single" w:sz="4" w:space="0" w:color="auto"/>
            </w:tcBorders>
            <w:shd w:val="clear" w:color="auto" w:fill="auto"/>
            <w:vAlign w:val="center"/>
            <w:hideMark/>
          </w:tcPr>
          <w:p w14:paraId="6F034F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D0BEF9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4E2E0068"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1DAE0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0FA9C9F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25/02/2022</w:t>
            </w:r>
          </w:p>
        </w:tc>
        <w:tc>
          <w:tcPr>
            <w:tcW w:w="0" w:type="auto"/>
            <w:tcBorders>
              <w:top w:val="nil"/>
              <w:left w:val="nil"/>
              <w:bottom w:val="single" w:sz="4" w:space="0" w:color="auto"/>
              <w:right w:val="single" w:sz="4" w:space="0" w:color="auto"/>
            </w:tcBorders>
            <w:shd w:val="clear" w:color="auto" w:fill="auto"/>
            <w:vAlign w:val="center"/>
            <w:hideMark/>
          </w:tcPr>
          <w:p w14:paraId="7FB5BB8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2022-2-25_Novolar Viena_47760,1_Extrato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9E8301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28.656,06 </w:t>
            </w:r>
          </w:p>
        </w:tc>
        <w:tc>
          <w:tcPr>
            <w:tcW w:w="0" w:type="auto"/>
            <w:tcBorders>
              <w:top w:val="nil"/>
              <w:left w:val="nil"/>
              <w:bottom w:val="single" w:sz="4" w:space="0" w:color="auto"/>
              <w:right w:val="single" w:sz="4" w:space="0" w:color="auto"/>
            </w:tcBorders>
            <w:shd w:val="clear" w:color="auto" w:fill="auto"/>
            <w:vAlign w:val="center"/>
            <w:hideMark/>
          </w:tcPr>
          <w:p w14:paraId="5B89BA8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DC65E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93C3C6F"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D27E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0738DF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02/03/2022</w:t>
            </w:r>
          </w:p>
        </w:tc>
        <w:tc>
          <w:tcPr>
            <w:tcW w:w="0" w:type="auto"/>
            <w:tcBorders>
              <w:top w:val="nil"/>
              <w:left w:val="nil"/>
              <w:bottom w:val="single" w:sz="4" w:space="0" w:color="auto"/>
              <w:right w:val="single" w:sz="4" w:space="0" w:color="auto"/>
            </w:tcBorders>
            <w:shd w:val="clear" w:color="auto" w:fill="auto"/>
            <w:vAlign w:val="center"/>
            <w:hideMark/>
          </w:tcPr>
          <w:p w14:paraId="2BE6FE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2022-3-2_Novolar Viena_17467,24_Extrato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7C6C8A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10.480,34 </w:t>
            </w:r>
          </w:p>
        </w:tc>
        <w:tc>
          <w:tcPr>
            <w:tcW w:w="0" w:type="auto"/>
            <w:tcBorders>
              <w:top w:val="nil"/>
              <w:left w:val="nil"/>
              <w:bottom w:val="single" w:sz="4" w:space="0" w:color="auto"/>
              <w:right w:val="single" w:sz="4" w:space="0" w:color="auto"/>
            </w:tcBorders>
            <w:shd w:val="clear" w:color="auto" w:fill="auto"/>
            <w:vAlign w:val="center"/>
            <w:hideMark/>
          </w:tcPr>
          <w:p w14:paraId="000BEF5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64EA3D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0831EC45"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E7255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4C8FA11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03/03/2022</w:t>
            </w:r>
          </w:p>
        </w:tc>
        <w:tc>
          <w:tcPr>
            <w:tcW w:w="0" w:type="auto"/>
            <w:tcBorders>
              <w:top w:val="nil"/>
              <w:left w:val="nil"/>
              <w:bottom w:val="single" w:sz="4" w:space="0" w:color="auto"/>
              <w:right w:val="single" w:sz="4" w:space="0" w:color="auto"/>
            </w:tcBorders>
            <w:shd w:val="clear" w:color="auto" w:fill="auto"/>
            <w:vAlign w:val="center"/>
            <w:hideMark/>
          </w:tcPr>
          <w:p w14:paraId="3D22E0B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2022-3-3_Novolar Viena_15189,62_Extrato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E12C62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9.113,77 </w:t>
            </w:r>
          </w:p>
        </w:tc>
        <w:tc>
          <w:tcPr>
            <w:tcW w:w="0" w:type="auto"/>
            <w:tcBorders>
              <w:top w:val="nil"/>
              <w:left w:val="nil"/>
              <w:bottom w:val="single" w:sz="4" w:space="0" w:color="auto"/>
              <w:right w:val="single" w:sz="4" w:space="0" w:color="auto"/>
            </w:tcBorders>
            <w:shd w:val="clear" w:color="auto" w:fill="auto"/>
            <w:vAlign w:val="center"/>
            <w:hideMark/>
          </w:tcPr>
          <w:p w14:paraId="3147EC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F45148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20DBE1B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41C9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3CD7CF4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04/03/2022</w:t>
            </w:r>
          </w:p>
        </w:tc>
        <w:tc>
          <w:tcPr>
            <w:tcW w:w="0" w:type="auto"/>
            <w:tcBorders>
              <w:top w:val="nil"/>
              <w:left w:val="nil"/>
              <w:bottom w:val="single" w:sz="4" w:space="0" w:color="auto"/>
              <w:right w:val="single" w:sz="4" w:space="0" w:color="auto"/>
            </w:tcBorders>
            <w:shd w:val="clear" w:color="auto" w:fill="auto"/>
            <w:vAlign w:val="center"/>
            <w:hideMark/>
          </w:tcPr>
          <w:p w14:paraId="3E36C6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2022-3-4_Novolar Viena_15942,73_Extrato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56779C0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9.565,64 </w:t>
            </w:r>
          </w:p>
        </w:tc>
        <w:tc>
          <w:tcPr>
            <w:tcW w:w="0" w:type="auto"/>
            <w:tcBorders>
              <w:top w:val="nil"/>
              <w:left w:val="nil"/>
              <w:bottom w:val="single" w:sz="4" w:space="0" w:color="auto"/>
              <w:right w:val="single" w:sz="4" w:space="0" w:color="auto"/>
            </w:tcBorders>
            <w:shd w:val="clear" w:color="auto" w:fill="auto"/>
            <w:vAlign w:val="center"/>
            <w:hideMark/>
          </w:tcPr>
          <w:p w14:paraId="45A94B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AB6C6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4E232E3"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6E06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4E0B062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07/03/2022</w:t>
            </w:r>
          </w:p>
        </w:tc>
        <w:tc>
          <w:tcPr>
            <w:tcW w:w="0" w:type="auto"/>
            <w:tcBorders>
              <w:top w:val="nil"/>
              <w:left w:val="nil"/>
              <w:bottom w:val="single" w:sz="4" w:space="0" w:color="auto"/>
              <w:right w:val="single" w:sz="4" w:space="0" w:color="auto"/>
            </w:tcBorders>
            <w:shd w:val="clear" w:color="auto" w:fill="auto"/>
            <w:vAlign w:val="center"/>
            <w:hideMark/>
          </w:tcPr>
          <w:p w14:paraId="17F828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2022-3-7_Novolar Viena_21970,45_Extrato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63AE11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13.182,27 </w:t>
            </w:r>
          </w:p>
        </w:tc>
        <w:tc>
          <w:tcPr>
            <w:tcW w:w="0" w:type="auto"/>
            <w:tcBorders>
              <w:top w:val="nil"/>
              <w:left w:val="nil"/>
              <w:bottom w:val="single" w:sz="4" w:space="0" w:color="auto"/>
              <w:right w:val="single" w:sz="4" w:space="0" w:color="auto"/>
            </w:tcBorders>
            <w:shd w:val="clear" w:color="auto" w:fill="auto"/>
            <w:vAlign w:val="center"/>
            <w:hideMark/>
          </w:tcPr>
          <w:p w14:paraId="3BD9B87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2A87C01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E0025F1"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4C70F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439EDE1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09/03/2022</w:t>
            </w:r>
          </w:p>
        </w:tc>
        <w:tc>
          <w:tcPr>
            <w:tcW w:w="0" w:type="auto"/>
            <w:tcBorders>
              <w:top w:val="nil"/>
              <w:left w:val="nil"/>
              <w:bottom w:val="single" w:sz="4" w:space="0" w:color="auto"/>
              <w:right w:val="single" w:sz="4" w:space="0" w:color="auto"/>
            </w:tcBorders>
            <w:shd w:val="clear" w:color="auto" w:fill="auto"/>
            <w:vAlign w:val="center"/>
            <w:hideMark/>
          </w:tcPr>
          <w:p w14:paraId="40BBB6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2022-3-9_Novolar Viena_16228_Extrato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7C4427C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9.736,80 </w:t>
            </w:r>
          </w:p>
        </w:tc>
        <w:tc>
          <w:tcPr>
            <w:tcW w:w="0" w:type="auto"/>
            <w:tcBorders>
              <w:top w:val="nil"/>
              <w:left w:val="nil"/>
              <w:bottom w:val="single" w:sz="4" w:space="0" w:color="auto"/>
              <w:right w:val="single" w:sz="4" w:space="0" w:color="auto"/>
            </w:tcBorders>
            <w:shd w:val="clear" w:color="auto" w:fill="auto"/>
            <w:vAlign w:val="center"/>
            <w:hideMark/>
          </w:tcPr>
          <w:p w14:paraId="5DB6DE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4B7BF8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6B8DD082" w14:textId="77777777" w:rsidTr="00103CC3">
        <w:trPr>
          <w:trHeight w:val="8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BC7C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Viena (Matrícula:138990)</w:t>
            </w:r>
          </w:p>
        </w:tc>
        <w:tc>
          <w:tcPr>
            <w:tcW w:w="0" w:type="auto"/>
            <w:tcBorders>
              <w:top w:val="nil"/>
              <w:left w:val="nil"/>
              <w:bottom w:val="single" w:sz="4" w:space="0" w:color="auto"/>
              <w:right w:val="single" w:sz="4" w:space="0" w:color="auto"/>
            </w:tcBorders>
            <w:shd w:val="clear" w:color="auto" w:fill="auto"/>
            <w:vAlign w:val="center"/>
            <w:hideMark/>
          </w:tcPr>
          <w:p w14:paraId="5805B32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17/03/2022</w:t>
            </w:r>
          </w:p>
        </w:tc>
        <w:tc>
          <w:tcPr>
            <w:tcW w:w="0" w:type="auto"/>
            <w:tcBorders>
              <w:top w:val="nil"/>
              <w:left w:val="nil"/>
              <w:bottom w:val="single" w:sz="4" w:space="0" w:color="auto"/>
              <w:right w:val="single" w:sz="4" w:space="0" w:color="auto"/>
            </w:tcBorders>
            <w:shd w:val="clear" w:color="auto" w:fill="auto"/>
            <w:vAlign w:val="center"/>
            <w:hideMark/>
          </w:tcPr>
          <w:p w14:paraId="6DB6E5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2022-3-17_Novolar Viena_53978_Extrato</w:t>
            </w:r>
            <w:proofErr w:type="gramStart"/>
            <w:r w:rsidRPr="00103CC3">
              <w:rPr>
                <w:rFonts w:cs="Tahoma"/>
                <w:color w:val="000000"/>
                <w:sz w:val="16"/>
                <w:szCs w:val="16"/>
                <w:lang w:eastAsia="pt-BR"/>
              </w:rPr>
              <w:t>_Bancário</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1C98663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 xml:space="preserve">-R$               32.386,80 </w:t>
            </w:r>
          </w:p>
        </w:tc>
        <w:tc>
          <w:tcPr>
            <w:tcW w:w="0" w:type="auto"/>
            <w:tcBorders>
              <w:top w:val="nil"/>
              <w:left w:val="nil"/>
              <w:bottom w:val="single" w:sz="4" w:space="0" w:color="auto"/>
              <w:right w:val="single" w:sz="4" w:space="0" w:color="auto"/>
            </w:tcBorders>
            <w:shd w:val="clear" w:color="auto" w:fill="auto"/>
            <w:vAlign w:val="center"/>
            <w:hideMark/>
          </w:tcPr>
          <w:p w14:paraId="1D953A3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contrato PJ - Construção</w:t>
            </w:r>
          </w:p>
        </w:tc>
        <w:tc>
          <w:tcPr>
            <w:tcW w:w="0" w:type="auto"/>
            <w:tcBorders>
              <w:top w:val="nil"/>
              <w:left w:val="nil"/>
              <w:bottom w:val="single" w:sz="4" w:space="0" w:color="auto"/>
              <w:right w:val="single" w:sz="4" w:space="0" w:color="auto"/>
            </w:tcBorders>
            <w:shd w:val="clear" w:color="auto" w:fill="auto"/>
            <w:vAlign w:val="center"/>
            <w:hideMark/>
          </w:tcPr>
          <w:p w14:paraId="00E851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Financiamento a Construção</w:t>
            </w:r>
          </w:p>
        </w:tc>
      </w:tr>
      <w:tr w:rsidR="00103CC3" w:rsidRPr="00103CC3" w14:paraId="3086851E"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850B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NOVOLAR (Matrícula:21623)</w:t>
            </w:r>
          </w:p>
        </w:tc>
        <w:tc>
          <w:tcPr>
            <w:tcW w:w="0" w:type="auto"/>
            <w:tcBorders>
              <w:top w:val="nil"/>
              <w:left w:val="nil"/>
              <w:bottom w:val="single" w:sz="4" w:space="0" w:color="auto"/>
              <w:right w:val="single" w:sz="4" w:space="0" w:color="auto"/>
            </w:tcBorders>
            <w:shd w:val="clear" w:color="auto" w:fill="auto"/>
            <w:vAlign w:val="center"/>
            <w:hideMark/>
          </w:tcPr>
          <w:p w14:paraId="1D0BB89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07/01/2022</w:t>
            </w:r>
          </w:p>
        </w:tc>
        <w:tc>
          <w:tcPr>
            <w:tcW w:w="0" w:type="auto"/>
            <w:tcBorders>
              <w:top w:val="nil"/>
              <w:left w:val="nil"/>
              <w:bottom w:val="single" w:sz="4" w:space="0" w:color="auto"/>
              <w:right w:val="single" w:sz="4" w:space="0" w:color="auto"/>
            </w:tcBorders>
            <w:shd w:val="clear" w:color="auto" w:fill="auto"/>
            <w:vAlign w:val="center"/>
            <w:hideMark/>
          </w:tcPr>
          <w:p w14:paraId="65B42AA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2022-01-07_1900024479_KAWAMAX EMPREENDIMENTOS IMOBILIARIO_1000000_COMPROVANTE</w:t>
            </w:r>
          </w:p>
        </w:tc>
        <w:tc>
          <w:tcPr>
            <w:tcW w:w="0" w:type="auto"/>
            <w:tcBorders>
              <w:top w:val="nil"/>
              <w:left w:val="nil"/>
              <w:bottom w:val="single" w:sz="4" w:space="0" w:color="auto"/>
              <w:right w:val="single" w:sz="4" w:space="0" w:color="auto"/>
            </w:tcBorders>
            <w:shd w:val="clear" w:color="auto" w:fill="auto"/>
            <w:vAlign w:val="center"/>
            <w:hideMark/>
          </w:tcPr>
          <w:p w14:paraId="4BD527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1.000.000,00 </w:t>
            </w:r>
          </w:p>
        </w:tc>
        <w:tc>
          <w:tcPr>
            <w:tcW w:w="0" w:type="auto"/>
            <w:tcBorders>
              <w:top w:val="nil"/>
              <w:left w:val="nil"/>
              <w:bottom w:val="single" w:sz="4" w:space="0" w:color="auto"/>
              <w:right w:val="single" w:sz="4" w:space="0" w:color="auto"/>
            </w:tcBorders>
            <w:shd w:val="clear" w:color="auto" w:fill="auto"/>
            <w:vAlign w:val="center"/>
            <w:hideMark/>
          </w:tcPr>
          <w:p w14:paraId="4B519E9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53F17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ED6188C"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ADA0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NOVOLAR (Matrícula:245544)</w:t>
            </w:r>
          </w:p>
        </w:tc>
        <w:tc>
          <w:tcPr>
            <w:tcW w:w="0" w:type="auto"/>
            <w:tcBorders>
              <w:top w:val="nil"/>
              <w:left w:val="nil"/>
              <w:bottom w:val="single" w:sz="4" w:space="0" w:color="auto"/>
              <w:right w:val="single" w:sz="4" w:space="0" w:color="auto"/>
            </w:tcBorders>
            <w:shd w:val="clear" w:color="auto" w:fill="auto"/>
            <w:vAlign w:val="center"/>
            <w:hideMark/>
          </w:tcPr>
          <w:p w14:paraId="26F1195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28/04/2021</w:t>
            </w:r>
          </w:p>
        </w:tc>
        <w:tc>
          <w:tcPr>
            <w:tcW w:w="0" w:type="auto"/>
            <w:tcBorders>
              <w:top w:val="nil"/>
              <w:left w:val="nil"/>
              <w:bottom w:val="single" w:sz="4" w:space="0" w:color="auto"/>
              <w:right w:val="single" w:sz="4" w:space="0" w:color="auto"/>
            </w:tcBorders>
            <w:shd w:val="clear" w:color="auto" w:fill="auto"/>
            <w:vAlign w:val="center"/>
            <w:hideMark/>
          </w:tcPr>
          <w:p w14:paraId="0A6710D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2021-04-28_1900019325_SANDRA MARIA MARCONDES_1003726,67_COMPROVANTE</w:t>
            </w:r>
          </w:p>
        </w:tc>
        <w:tc>
          <w:tcPr>
            <w:tcW w:w="0" w:type="auto"/>
            <w:tcBorders>
              <w:top w:val="nil"/>
              <w:left w:val="nil"/>
              <w:bottom w:val="single" w:sz="4" w:space="0" w:color="auto"/>
              <w:right w:val="single" w:sz="4" w:space="0" w:color="auto"/>
            </w:tcBorders>
            <w:shd w:val="clear" w:color="auto" w:fill="auto"/>
            <w:vAlign w:val="center"/>
            <w:hideMark/>
          </w:tcPr>
          <w:p w14:paraId="2EFD5B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1.003.726,67 </w:t>
            </w:r>
          </w:p>
        </w:tc>
        <w:tc>
          <w:tcPr>
            <w:tcW w:w="0" w:type="auto"/>
            <w:tcBorders>
              <w:top w:val="nil"/>
              <w:left w:val="nil"/>
              <w:bottom w:val="single" w:sz="4" w:space="0" w:color="auto"/>
              <w:right w:val="single" w:sz="4" w:space="0" w:color="auto"/>
            </w:tcBorders>
            <w:shd w:val="clear" w:color="auto" w:fill="auto"/>
            <w:vAlign w:val="center"/>
            <w:hideMark/>
          </w:tcPr>
          <w:p w14:paraId="489E9B3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7B67C9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2B80A6A"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78AA7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NOVOLAR (Matrícula:245544)</w:t>
            </w:r>
          </w:p>
        </w:tc>
        <w:tc>
          <w:tcPr>
            <w:tcW w:w="0" w:type="auto"/>
            <w:tcBorders>
              <w:top w:val="nil"/>
              <w:left w:val="nil"/>
              <w:bottom w:val="single" w:sz="4" w:space="0" w:color="auto"/>
              <w:right w:val="single" w:sz="4" w:space="0" w:color="auto"/>
            </w:tcBorders>
            <w:shd w:val="clear" w:color="auto" w:fill="auto"/>
            <w:vAlign w:val="center"/>
            <w:hideMark/>
          </w:tcPr>
          <w:p w14:paraId="0E2FAD5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28/04/2021</w:t>
            </w:r>
          </w:p>
        </w:tc>
        <w:tc>
          <w:tcPr>
            <w:tcW w:w="0" w:type="auto"/>
            <w:tcBorders>
              <w:top w:val="nil"/>
              <w:left w:val="nil"/>
              <w:bottom w:val="single" w:sz="4" w:space="0" w:color="auto"/>
              <w:right w:val="single" w:sz="4" w:space="0" w:color="auto"/>
            </w:tcBorders>
            <w:shd w:val="clear" w:color="auto" w:fill="auto"/>
            <w:vAlign w:val="center"/>
            <w:hideMark/>
          </w:tcPr>
          <w:p w14:paraId="561A63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2021-04-28_1900019326_VERA MARCONDES BUFFULIN_1003726,67_COMPROVANTE</w:t>
            </w:r>
          </w:p>
        </w:tc>
        <w:tc>
          <w:tcPr>
            <w:tcW w:w="0" w:type="auto"/>
            <w:tcBorders>
              <w:top w:val="nil"/>
              <w:left w:val="nil"/>
              <w:bottom w:val="single" w:sz="4" w:space="0" w:color="auto"/>
              <w:right w:val="single" w:sz="4" w:space="0" w:color="auto"/>
            </w:tcBorders>
            <w:shd w:val="clear" w:color="auto" w:fill="auto"/>
            <w:vAlign w:val="center"/>
            <w:hideMark/>
          </w:tcPr>
          <w:p w14:paraId="4D5813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1.003.726,67 </w:t>
            </w:r>
          </w:p>
        </w:tc>
        <w:tc>
          <w:tcPr>
            <w:tcW w:w="0" w:type="auto"/>
            <w:tcBorders>
              <w:top w:val="nil"/>
              <w:left w:val="nil"/>
              <w:bottom w:val="single" w:sz="4" w:space="0" w:color="auto"/>
              <w:right w:val="single" w:sz="4" w:space="0" w:color="auto"/>
            </w:tcBorders>
            <w:shd w:val="clear" w:color="auto" w:fill="auto"/>
            <w:vAlign w:val="center"/>
            <w:hideMark/>
          </w:tcPr>
          <w:p w14:paraId="46EF993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0D5BC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6F68F98"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74628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(Matrícula:1631 Apto 202)</w:t>
            </w:r>
          </w:p>
        </w:tc>
        <w:tc>
          <w:tcPr>
            <w:tcW w:w="0" w:type="auto"/>
            <w:tcBorders>
              <w:top w:val="nil"/>
              <w:left w:val="nil"/>
              <w:bottom w:val="single" w:sz="4" w:space="0" w:color="auto"/>
              <w:right w:val="single" w:sz="4" w:space="0" w:color="auto"/>
            </w:tcBorders>
            <w:shd w:val="clear" w:color="auto" w:fill="auto"/>
            <w:vAlign w:val="center"/>
            <w:hideMark/>
          </w:tcPr>
          <w:p w14:paraId="00F546C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13/05/2022</w:t>
            </w:r>
          </w:p>
        </w:tc>
        <w:tc>
          <w:tcPr>
            <w:tcW w:w="0" w:type="auto"/>
            <w:tcBorders>
              <w:top w:val="nil"/>
              <w:left w:val="nil"/>
              <w:bottom w:val="single" w:sz="4" w:space="0" w:color="auto"/>
              <w:right w:val="single" w:sz="4" w:space="0" w:color="auto"/>
            </w:tcBorders>
            <w:shd w:val="clear" w:color="auto" w:fill="auto"/>
            <w:vAlign w:val="center"/>
            <w:hideMark/>
          </w:tcPr>
          <w:p w14:paraId="5CA87F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2022-05-13_1500006589_MARIA DE FATIMA MARQUES_1249000_COMPROVANTE</w:t>
            </w:r>
          </w:p>
        </w:tc>
        <w:tc>
          <w:tcPr>
            <w:tcW w:w="0" w:type="auto"/>
            <w:tcBorders>
              <w:top w:val="nil"/>
              <w:left w:val="nil"/>
              <w:bottom w:val="single" w:sz="4" w:space="0" w:color="auto"/>
              <w:right w:val="single" w:sz="4" w:space="0" w:color="auto"/>
            </w:tcBorders>
            <w:shd w:val="clear" w:color="auto" w:fill="auto"/>
            <w:vAlign w:val="center"/>
            <w:hideMark/>
          </w:tcPr>
          <w:p w14:paraId="473AE67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1.249.000,00 </w:t>
            </w:r>
          </w:p>
        </w:tc>
        <w:tc>
          <w:tcPr>
            <w:tcW w:w="0" w:type="auto"/>
            <w:tcBorders>
              <w:top w:val="nil"/>
              <w:left w:val="nil"/>
              <w:bottom w:val="single" w:sz="4" w:space="0" w:color="auto"/>
              <w:right w:val="single" w:sz="4" w:space="0" w:color="auto"/>
            </w:tcBorders>
            <w:shd w:val="clear" w:color="auto" w:fill="auto"/>
            <w:vAlign w:val="center"/>
            <w:hideMark/>
          </w:tcPr>
          <w:p w14:paraId="39A7204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B8DB8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E4DDB94"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EFAA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(Matrícula:1631 Apto 202)</w:t>
            </w:r>
          </w:p>
        </w:tc>
        <w:tc>
          <w:tcPr>
            <w:tcW w:w="0" w:type="auto"/>
            <w:tcBorders>
              <w:top w:val="nil"/>
              <w:left w:val="nil"/>
              <w:bottom w:val="single" w:sz="4" w:space="0" w:color="auto"/>
              <w:right w:val="single" w:sz="4" w:space="0" w:color="auto"/>
            </w:tcBorders>
            <w:shd w:val="clear" w:color="auto" w:fill="auto"/>
            <w:vAlign w:val="center"/>
            <w:hideMark/>
          </w:tcPr>
          <w:p w14:paraId="5462AED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13/05/2022</w:t>
            </w:r>
          </w:p>
        </w:tc>
        <w:tc>
          <w:tcPr>
            <w:tcW w:w="0" w:type="auto"/>
            <w:tcBorders>
              <w:top w:val="nil"/>
              <w:left w:val="nil"/>
              <w:bottom w:val="single" w:sz="4" w:space="0" w:color="auto"/>
              <w:right w:val="single" w:sz="4" w:space="0" w:color="auto"/>
            </w:tcBorders>
            <w:shd w:val="clear" w:color="auto" w:fill="auto"/>
            <w:vAlign w:val="center"/>
            <w:hideMark/>
          </w:tcPr>
          <w:p w14:paraId="68DA4F4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2022-05-13_2000090196_CARLYLE MARQUES BARRAL_417000_COMPROVANTE</w:t>
            </w:r>
          </w:p>
        </w:tc>
        <w:tc>
          <w:tcPr>
            <w:tcW w:w="0" w:type="auto"/>
            <w:tcBorders>
              <w:top w:val="nil"/>
              <w:left w:val="nil"/>
              <w:bottom w:val="single" w:sz="4" w:space="0" w:color="auto"/>
              <w:right w:val="single" w:sz="4" w:space="0" w:color="auto"/>
            </w:tcBorders>
            <w:shd w:val="clear" w:color="auto" w:fill="auto"/>
            <w:vAlign w:val="center"/>
            <w:hideMark/>
          </w:tcPr>
          <w:p w14:paraId="1A2093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417.000,00 </w:t>
            </w:r>
          </w:p>
        </w:tc>
        <w:tc>
          <w:tcPr>
            <w:tcW w:w="0" w:type="auto"/>
            <w:tcBorders>
              <w:top w:val="nil"/>
              <w:left w:val="nil"/>
              <w:bottom w:val="single" w:sz="4" w:space="0" w:color="auto"/>
              <w:right w:val="single" w:sz="4" w:space="0" w:color="auto"/>
            </w:tcBorders>
            <w:shd w:val="clear" w:color="auto" w:fill="auto"/>
            <w:vAlign w:val="center"/>
            <w:hideMark/>
          </w:tcPr>
          <w:p w14:paraId="6ED73D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25267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B140A44"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EDA49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(Matrícula:1631 Apto 202)</w:t>
            </w:r>
          </w:p>
        </w:tc>
        <w:tc>
          <w:tcPr>
            <w:tcW w:w="0" w:type="auto"/>
            <w:tcBorders>
              <w:top w:val="nil"/>
              <w:left w:val="nil"/>
              <w:bottom w:val="single" w:sz="4" w:space="0" w:color="auto"/>
              <w:right w:val="single" w:sz="4" w:space="0" w:color="auto"/>
            </w:tcBorders>
            <w:shd w:val="clear" w:color="auto" w:fill="auto"/>
            <w:vAlign w:val="center"/>
            <w:hideMark/>
          </w:tcPr>
          <w:p w14:paraId="76D111C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13/05/2022</w:t>
            </w:r>
          </w:p>
        </w:tc>
        <w:tc>
          <w:tcPr>
            <w:tcW w:w="0" w:type="auto"/>
            <w:tcBorders>
              <w:top w:val="nil"/>
              <w:left w:val="nil"/>
              <w:bottom w:val="single" w:sz="4" w:space="0" w:color="auto"/>
              <w:right w:val="single" w:sz="4" w:space="0" w:color="auto"/>
            </w:tcBorders>
            <w:shd w:val="clear" w:color="auto" w:fill="auto"/>
            <w:vAlign w:val="center"/>
            <w:hideMark/>
          </w:tcPr>
          <w:p w14:paraId="4DA495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2022-05-13_2000090198_SUMARA MARQUES BARRAL_417000_COMPROVANTE</w:t>
            </w:r>
          </w:p>
        </w:tc>
        <w:tc>
          <w:tcPr>
            <w:tcW w:w="0" w:type="auto"/>
            <w:tcBorders>
              <w:top w:val="nil"/>
              <w:left w:val="nil"/>
              <w:bottom w:val="single" w:sz="4" w:space="0" w:color="auto"/>
              <w:right w:val="single" w:sz="4" w:space="0" w:color="auto"/>
            </w:tcBorders>
            <w:shd w:val="clear" w:color="auto" w:fill="auto"/>
            <w:vAlign w:val="center"/>
            <w:hideMark/>
          </w:tcPr>
          <w:p w14:paraId="3DF9DA8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417.000,00 </w:t>
            </w:r>
          </w:p>
        </w:tc>
        <w:tc>
          <w:tcPr>
            <w:tcW w:w="0" w:type="auto"/>
            <w:tcBorders>
              <w:top w:val="nil"/>
              <w:left w:val="nil"/>
              <w:bottom w:val="single" w:sz="4" w:space="0" w:color="auto"/>
              <w:right w:val="single" w:sz="4" w:space="0" w:color="auto"/>
            </w:tcBorders>
            <w:shd w:val="clear" w:color="auto" w:fill="auto"/>
            <w:vAlign w:val="center"/>
            <w:hideMark/>
          </w:tcPr>
          <w:p w14:paraId="3541F23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DF716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0E1D44A"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DAADB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PATRIMAR (Matrícula:1631 Apto 202)</w:t>
            </w:r>
          </w:p>
        </w:tc>
        <w:tc>
          <w:tcPr>
            <w:tcW w:w="0" w:type="auto"/>
            <w:tcBorders>
              <w:top w:val="nil"/>
              <w:left w:val="nil"/>
              <w:bottom w:val="single" w:sz="4" w:space="0" w:color="auto"/>
              <w:right w:val="single" w:sz="4" w:space="0" w:color="auto"/>
            </w:tcBorders>
            <w:shd w:val="clear" w:color="auto" w:fill="auto"/>
            <w:vAlign w:val="center"/>
            <w:hideMark/>
          </w:tcPr>
          <w:p w14:paraId="1248201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13/05/2022</w:t>
            </w:r>
          </w:p>
        </w:tc>
        <w:tc>
          <w:tcPr>
            <w:tcW w:w="0" w:type="auto"/>
            <w:tcBorders>
              <w:top w:val="nil"/>
              <w:left w:val="nil"/>
              <w:bottom w:val="single" w:sz="4" w:space="0" w:color="auto"/>
              <w:right w:val="single" w:sz="4" w:space="0" w:color="auto"/>
            </w:tcBorders>
            <w:shd w:val="clear" w:color="auto" w:fill="auto"/>
            <w:vAlign w:val="center"/>
            <w:hideMark/>
          </w:tcPr>
          <w:p w14:paraId="740443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2022-05-13_2000090199_MARSELHA MARQUES BARRAL_417000_COMPROVANTE</w:t>
            </w:r>
          </w:p>
        </w:tc>
        <w:tc>
          <w:tcPr>
            <w:tcW w:w="0" w:type="auto"/>
            <w:tcBorders>
              <w:top w:val="nil"/>
              <w:left w:val="nil"/>
              <w:bottom w:val="single" w:sz="4" w:space="0" w:color="auto"/>
              <w:right w:val="single" w:sz="4" w:space="0" w:color="auto"/>
            </w:tcBorders>
            <w:shd w:val="clear" w:color="auto" w:fill="auto"/>
            <w:vAlign w:val="center"/>
            <w:hideMark/>
          </w:tcPr>
          <w:p w14:paraId="6295358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417.000,00 </w:t>
            </w:r>
          </w:p>
        </w:tc>
        <w:tc>
          <w:tcPr>
            <w:tcW w:w="0" w:type="auto"/>
            <w:tcBorders>
              <w:top w:val="nil"/>
              <w:left w:val="nil"/>
              <w:bottom w:val="single" w:sz="4" w:space="0" w:color="auto"/>
              <w:right w:val="single" w:sz="4" w:space="0" w:color="auto"/>
            </w:tcBorders>
            <w:shd w:val="clear" w:color="auto" w:fill="auto"/>
            <w:vAlign w:val="center"/>
            <w:hideMark/>
          </w:tcPr>
          <w:p w14:paraId="11348F1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861F4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0D1355C"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9A089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(Matrícula:307377 Matrícula Oceana Golf - 13.05.22)</w:t>
            </w:r>
          </w:p>
        </w:tc>
        <w:tc>
          <w:tcPr>
            <w:tcW w:w="0" w:type="auto"/>
            <w:tcBorders>
              <w:top w:val="nil"/>
              <w:left w:val="nil"/>
              <w:bottom w:val="single" w:sz="4" w:space="0" w:color="auto"/>
              <w:right w:val="single" w:sz="4" w:space="0" w:color="auto"/>
            </w:tcBorders>
            <w:shd w:val="clear" w:color="auto" w:fill="auto"/>
            <w:vAlign w:val="center"/>
            <w:hideMark/>
          </w:tcPr>
          <w:p w14:paraId="6A47EC9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31/08/2020</w:t>
            </w:r>
          </w:p>
        </w:tc>
        <w:tc>
          <w:tcPr>
            <w:tcW w:w="0" w:type="auto"/>
            <w:tcBorders>
              <w:top w:val="nil"/>
              <w:left w:val="nil"/>
              <w:bottom w:val="single" w:sz="4" w:space="0" w:color="auto"/>
              <w:right w:val="single" w:sz="4" w:space="0" w:color="auto"/>
            </w:tcBorders>
            <w:shd w:val="clear" w:color="auto" w:fill="auto"/>
            <w:vAlign w:val="center"/>
            <w:hideMark/>
          </w:tcPr>
          <w:p w14:paraId="644CE4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2020-08-31_2000053311_SALERNO PARTICIPACOES E_83333,33_COMPROVANTE</w:t>
            </w:r>
          </w:p>
        </w:tc>
        <w:tc>
          <w:tcPr>
            <w:tcW w:w="0" w:type="auto"/>
            <w:tcBorders>
              <w:top w:val="nil"/>
              <w:left w:val="nil"/>
              <w:bottom w:val="single" w:sz="4" w:space="0" w:color="auto"/>
              <w:right w:val="single" w:sz="4" w:space="0" w:color="auto"/>
            </w:tcBorders>
            <w:shd w:val="clear" w:color="auto" w:fill="auto"/>
            <w:vAlign w:val="center"/>
            <w:hideMark/>
          </w:tcPr>
          <w:p w14:paraId="74D9A7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83.333,33 </w:t>
            </w:r>
          </w:p>
        </w:tc>
        <w:tc>
          <w:tcPr>
            <w:tcW w:w="0" w:type="auto"/>
            <w:tcBorders>
              <w:top w:val="nil"/>
              <w:left w:val="nil"/>
              <w:bottom w:val="single" w:sz="4" w:space="0" w:color="auto"/>
              <w:right w:val="single" w:sz="4" w:space="0" w:color="auto"/>
            </w:tcBorders>
            <w:shd w:val="clear" w:color="auto" w:fill="auto"/>
            <w:vAlign w:val="center"/>
            <w:hideMark/>
          </w:tcPr>
          <w:p w14:paraId="5D0CF1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4A59E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9F6F948"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F908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(Matrícula:307377 Matrícula Oceana Golf - 13.05.22)</w:t>
            </w:r>
          </w:p>
        </w:tc>
        <w:tc>
          <w:tcPr>
            <w:tcW w:w="0" w:type="auto"/>
            <w:tcBorders>
              <w:top w:val="nil"/>
              <w:left w:val="nil"/>
              <w:bottom w:val="single" w:sz="4" w:space="0" w:color="auto"/>
              <w:right w:val="single" w:sz="4" w:space="0" w:color="auto"/>
            </w:tcBorders>
            <w:shd w:val="clear" w:color="auto" w:fill="auto"/>
            <w:vAlign w:val="center"/>
            <w:hideMark/>
          </w:tcPr>
          <w:p w14:paraId="00C331C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31/08/2020</w:t>
            </w:r>
          </w:p>
        </w:tc>
        <w:tc>
          <w:tcPr>
            <w:tcW w:w="0" w:type="auto"/>
            <w:tcBorders>
              <w:top w:val="nil"/>
              <w:left w:val="nil"/>
              <w:bottom w:val="single" w:sz="4" w:space="0" w:color="auto"/>
              <w:right w:val="single" w:sz="4" w:space="0" w:color="auto"/>
            </w:tcBorders>
            <w:shd w:val="clear" w:color="auto" w:fill="auto"/>
            <w:vAlign w:val="center"/>
            <w:hideMark/>
          </w:tcPr>
          <w:p w14:paraId="5B587B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2020-08-31_2000053312_SICILIANO PARTICIPACOES E_83333,33_COMPROVANTE</w:t>
            </w:r>
          </w:p>
        </w:tc>
        <w:tc>
          <w:tcPr>
            <w:tcW w:w="0" w:type="auto"/>
            <w:tcBorders>
              <w:top w:val="nil"/>
              <w:left w:val="nil"/>
              <w:bottom w:val="single" w:sz="4" w:space="0" w:color="auto"/>
              <w:right w:val="single" w:sz="4" w:space="0" w:color="auto"/>
            </w:tcBorders>
            <w:shd w:val="clear" w:color="auto" w:fill="auto"/>
            <w:vAlign w:val="center"/>
            <w:hideMark/>
          </w:tcPr>
          <w:p w14:paraId="6C8C748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83.333,33 </w:t>
            </w:r>
          </w:p>
        </w:tc>
        <w:tc>
          <w:tcPr>
            <w:tcW w:w="0" w:type="auto"/>
            <w:tcBorders>
              <w:top w:val="nil"/>
              <w:left w:val="nil"/>
              <w:bottom w:val="single" w:sz="4" w:space="0" w:color="auto"/>
              <w:right w:val="single" w:sz="4" w:space="0" w:color="auto"/>
            </w:tcBorders>
            <w:shd w:val="clear" w:color="auto" w:fill="auto"/>
            <w:vAlign w:val="center"/>
            <w:hideMark/>
          </w:tcPr>
          <w:p w14:paraId="635F79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60D5179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83A5D5A"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C641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(Matrícula:307377 Matrícula Oceana Golf - 13.05.22)</w:t>
            </w:r>
          </w:p>
        </w:tc>
        <w:tc>
          <w:tcPr>
            <w:tcW w:w="0" w:type="auto"/>
            <w:tcBorders>
              <w:top w:val="nil"/>
              <w:left w:val="nil"/>
              <w:bottom w:val="single" w:sz="4" w:space="0" w:color="auto"/>
              <w:right w:val="single" w:sz="4" w:space="0" w:color="auto"/>
            </w:tcBorders>
            <w:shd w:val="clear" w:color="auto" w:fill="auto"/>
            <w:vAlign w:val="center"/>
            <w:hideMark/>
          </w:tcPr>
          <w:p w14:paraId="4ADB39B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31/08/2020</w:t>
            </w:r>
          </w:p>
        </w:tc>
        <w:tc>
          <w:tcPr>
            <w:tcW w:w="0" w:type="auto"/>
            <w:tcBorders>
              <w:top w:val="nil"/>
              <w:left w:val="nil"/>
              <w:bottom w:val="single" w:sz="4" w:space="0" w:color="auto"/>
              <w:right w:val="single" w:sz="4" w:space="0" w:color="auto"/>
            </w:tcBorders>
            <w:shd w:val="clear" w:color="auto" w:fill="auto"/>
            <w:vAlign w:val="center"/>
            <w:hideMark/>
          </w:tcPr>
          <w:p w14:paraId="574148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2020-08-31_2000053313_TOSCANA PARTICIPACOES E_83333,33_COMPROVANTE</w:t>
            </w:r>
          </w:p>
        </w:tc>
        <w:tc>
          <w:tcPr>
            <w:tcW w:w="0" w:type="auto"/>
            <w:tcBorders>
              <w:top w:val="nil"/>
              <w:left w:val="nil"/>
              <w:bottom w:val="single" w:sz="4" w:space="0" w:color="auto"/>
              <w:right w:val="single" w:sz="4" w:space="0" w:color="auto"/>
            </w:tcBorders>
            <w:shd w:val="clear" w:color="auto" w:fill="auto"/>
            <w:vAlign w:val="center"/>
            <w:hideMark/>
          </w:tcPr>
          <w:p w14:paraId="7E82FF4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83.333,33 </w:t>
            </w:r>
          </w:p>
        </w:tc>
        <w:tc>
          <w:tcPr>
            <w:tcW w:w="0" w:type="auto"/>
            <w:tcBorders>
              <w:top w:val="nil"/>
              <w:left w:val="nil"/>
              <w:bottom w:val="single" w:sz="4" w:space="0" w:color="auto"/>
              <w:right w:val="single" w:sz="4" w:space="0" w:color="auto"/>
            </w:tcBorders>
            <w:shd w:val="clear" w:color="auto" w:fill="auto"/>
            <w:vAlign w:val="center"/>
            <w:hideMark/>
          </w:tcPr>
          <w:p w14:paraId="0288A7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4F8910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C69E7DB"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1C3C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(Matrícula:307377 Matrícula Oceana Golf - 13.05.22)</w:t>
            </w:r>
          </w:p>
        </w:tc>
        <w:tc>
          <w:tcPr>
            <w:tcW w:w="0" w:type="auto"/>
            <w:tcBorders>
              <w:top w:val="nil"/>
              <w:left w:val="nil"/>
              <w:bottom w:val="single" w:sz="4" w:space="0" w:color="auto"/>
              <w:right w:val="single" w:sz="4" w:space="0" w:color="auto"/>
            </w:tcBorders>
            <w:shd w:val="clear" w:color="auto" w:fill="auto"/>
            <w:vAlign w:val="center"/>
            <w:hideMark/>
          </w:tcPr>
          <w:p w14:paraId="203F8AE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31/08/2020</w:t>
            </w:r>
          </w:p>
        </w:tc>
        <w:tc>
          <w:tcPr>
            <w:tcW w:w="0" w:type="auto"/>
            <w:tcBorders>
              <w:top w:val="nil"/>
              <w:left w:val="nil"/>
              <w:bottom w:val="single" w:sz="4" w:space="0" w:color="auto"/>
              <w:right w:val="single" w:sz="4" w:space="0" w:color="auto"/>
            </w:tcBorders>
            <w:shd w:val="clear" w:color="auto" w:fill="auto"/>
            <w:vAlign w:val="center"/>
            <w:hideMark/>
          </w:tcPr>
          <w:p w14:paraId="40C0E09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2020-08-31_2000053314_TRENTINO PARTICIPACOES E_83333,33_COMPROVANTE</w:t>
            </w:r>
          </w:p>
        </w:tc>
        <w:tc>
          <w:tcPr>
            <w:tcW w:w="0" w:type="auto"/>
            <w:tcBorders>
              <w:top w:val="nil"/>
              <w:left w:val="nil"/>
              <w:bottom w:val="single" w:sz="4" w:space="0" w:color="auto"/>
              <w:right w:val="single" w:sz="4" w:space="0" w:color="auto"/>
            </w:tcBorders>
            <w:shd w:val="clear" w:color="auto" w:fill="auto"/>
            <w:vAlign w:val="center"/>
            <w:hideMark/>
          </w:tcPr>
          <w:p w14:paraId="4273DE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83.333,33 </w:t>
            </w:r>
          </w:p>
        </w:tc>
        <w:tc>
          <w:tcPr>
            <w:tcW w:w="0" w:type="auto"/>
            <w:tcBorders>
              <w:top w:val="nil"/>
              <w:left w:val="nil"/>
              <w:bottom w:val="single" w:sz="4" w:space="0" w:color="auto"/>
              <w:right w:val="single" w:sz="4" w:space="0" w:color="auto"/>
            </w:tcBorders>
            <w:shd w:val="clear" w:color="auto" w:fill="auto"/>
            <w:vAlign w:val="center"/>
            <w:hideMark/>
          </w:tcPr>
          <w:p w14:paraId="723C62D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1A9DC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AF76C34"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F0A0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PATRIMAR (Matrícula:34628 Apto 101 (avulso))</w:t>
            </w:r>
          </w:p>
        </w:tc>
        <w:tc>
          <w:tcPr>
            <w:tcW w:w="0" w:type="auto"/>
            <w:tcBorders>
              <w:top w:val="nil"/>
              <w:left w:val="nil"/>
              <w:bottom w:val="single" w:sz="4" w:space="0" w:color="auto"/>
              <w:right w:val="single" w:sz="4" w:space="0" w:color="auto"/>
            </w:tcBorders>
            <w:shd w:val="clear" w:color="auto" w:fill="auto"/>
            <w:vAlign w:val="center"/>
            <w:hideMark/>
          </w:tcPr>
          <w:p w14:paraId="3B39680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23/12/2021</w:t>
            </w:r>
          </w:p>
        </w:tc>
        <w:tc>
          <w:tcPr>
            <w:tcW w:w="0" w:type="auto"/>
            <w:tcBorders>
              <w:top w:val="nil"/>
              <w:left w:val="nil"/>
              <w:bottom w:val="single" w:sz="4" w:space="0" w:color="auto"/>
              <w:right w:val="single" w:sz="4" w:space="0" w:color="auto"/>
            </w:tcBorders>
            <w:shd w:val="clear" w:color="auto" w:fill="auto"/>
            <w:vAlign w:val="center"/>
            <w:hideMark/>
          </w:tcPr>
          <w:p w14:paraId="24594C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2021-12-23_2000082798_EVA GARCIA DE MELO_145000_COMPROVANTE</w:t>
            </w:r>
          </w:p>
        </w:tc>
        <w:tc>
          <w:tcPr>
            <w:tcW w:w="0" w:type="auto"/>
            <w:tcBorders>
              <w:top w:val="nil"/>
              <w:left w:val="nil"/>
              <w:bottom w:val="single" w:sz="4" w:space="0" w:color="auto"/>
              <w:right w:val="single" w:sz="4" w:space="0" w:color="auto"/>
            </w:tcBorders>
            <w:shd w:val="clear" w:color="auto" w:fill="auto"/>
            <w:vAlign w:val="center"/>
            <w:hideMark/>
          </w:tcPr>
          <w:p w14:paraId="10E645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145.000,00 </w:t>
            </w:r>
          </w:p>
        </w:tc>
        <w:tc>
          <w:tcPr>
            <w:tcW w:w="0" w:type="auto"/>
            <w:tcBorders>
              <w:top w:val="nil"/>
              <w:left w:val="nil"/>
              <w:bottom w:val="single" w:sz="4" w:space="0" w:color="auto"/>
              <w:right w:val="single" w:sz="4" w:space="0" w:color="auto"/>
            </w:tcBorders>
            <w:shd w:val="clear" w:color="auto" w:fill="auto"/>
            <w:vAlign w:val="center"/>
            <w:hideMark/>
          </w:tcPr>
          <w:p w14:paraId="6D0EA8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6665D0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CDEF246"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FF00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(Matrícula:34628 Apto 101 (avulso))</w:t>
            </w:r>
          </w:p>
        </w:tc>
        <w:tc>
          <w:tcPr>
            <w:tcW w:w="0" w:type="auto"/>
            <w:tcBorders>
              <w:top w:val="nil"/>
              <w:left w:val="nil"/>
              <w:bottom w:val="single" w:sz="4" w:space="0" w:color="auto"/>
              <w:right w:val="single" w:sz="4" w:space="0" w:color="auto"/>
            </w:tcBorders>
            <w:shd w:val="clear" w:color="auto" w:fill="auto"/>
            <w:vAlign w:val="center"/>
            <w:hideMark/>
          </w:tcPr>
          <w:p w14:paraId="41CBA08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21/01/2022</w:t>
            </w:r>
          </w:p>
        </w:tc>
        <w:tc>
          <w:tcPr>
            <w:tcW w:w="0" w:type="auto"/>
            <w:tcBorders>
              <w:top w:val="nil"/>
              <w:left w:val="nil"/>
              <w:bottom w:val="single" w:sz="4" w:space="0" w:color="auto"/>
              <w:right w:val="single" w:sz="4" w:space="0" w:color="auto"/>
            </w:tcBorders>
            <w:shd w:val="clear" w:color="auto" w:fill="auto"/>
            <w:vAlign w:val="center"/>
            <w:hideMark/>
          </w:tcPr>
          <w:p w14:paraId="3BDA6D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2022-01-21_2000083873_EVA GARCIA DE MELO_580000_COMPROVANTE</w:t>
            </w:r>
          </w:p>
        </w:tc>
        <w:tc>
          <w:tcPr>
            <w:tcW w:w="0" w:type="auto"/>
            <w:tcBorders>
              <w:top w:val="nil"/>
              <w:left w:val="nil"/>
              <w:bottom w:val="single" w:sz="4" w:space="0" w:color="auto"/>
              <w:right w:val="single" w:sz="4" w:space="0" w:color="auto"/>
            </w:tcBorders>
            <w:shd w:val="clear" w:color="auto" w:fill="auto"/>
            <w:vAlign w:val="center"/>
            <w:hideMark/>
          </w:tcPr>
          <w:p w14:paraId="45B1519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580.000,00 </w:t>
            </w:r>
          </w:p>
        </w:tc>
        <w:tc>
          <w:tcPr>
            <w:tcW w:w="0" w:type="auto"/>
            <w:tcBorders>
              <w:top w:val="nil"/>
              <w:left w:val="nil"/>
              <w:bottom w:val="single" w:sz="4" w:space="0" w:color="auto"/>
              <w:right w:val="single" w:sz="4" w:space="0" w:color="auto"/>
            </w:tcBorders>
            <w:shd w:val="clear" w:color="auto" w:fill="auto"/>
            <w:vAlign w:val="center"/>
            <w:hideMark/>
          </w:tcPr>
          <w:p w14:paraId="3E94DF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0489DE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3006BA5"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01406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(Matrícula:42535 Apto 103)</w:t>
            </w:r>
          </w:p>
        </w:tc>
        <w:tc>
          <w:tcPr>
            <w:tcW w:w="0" w:type="auto"/>
            <w:tcBorders>
              <w:top w:val="nil"/>
              <w:left w:val="nil"/>
              <w:bottom w:val="single" w:sz="4" w:space="0" w:color="auto"/>
              <w:right w:val="single" w:sz="4" w:space="0" w:color="auto"/>
            </w:tcBorders>
            <w:shd w:val="clear" w:color="auto" w:fill="auto"/>
            <w:vAlign w:val="center"/>
            <w:hideMark/>
          </w:tcPr>
          <w:p w14:paraId="4B0F474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23/03/2022</w:t>
            </w:r>
          </w:p>
        </w:tc>
        <w:tc>
          <w:tcPr>
            <w:tcW w:w="0" w:type="auto"/>
            <w:tcBorders>
              <w:top w:val="nil"/>
              <w:left w:val="nil"/>
              <w:bottom w:val="single" w:sz="4" w:space="0" w:color="auto"/>
              <w:right w:val="single" w:sz="4" w:space="0" w:color="auto"/>
            </w:tcBorders>
            <w:shd w:val="clear" w:color="auto" w:fill="auto"/>
            <w:vAlign w:val="center"/>
            <w:hideMark/>
          </w:tcPr>
          <w:p w14:paraId="242EC65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2022-03-23_2000087240_BARBARA BRANT DE ARAUJO_647582_COMPROVANTE</w:t>
            </w:r>
          </w:p>
        </w:tc>
        <w:tc>
          <w:tcPr>
            <w:tcW w:w="0" w:type="auto"/>
            <w:tcBorders>
              <w:top w:val="nil"/>
              <w:left w:val="nil"/>
              <w:bottom w:val="single" w:sz="4" w:space="0" w:color="auto"/>
              <w:right w:val="single" w:sz="4" w:space="0" w:color="auto"/>
            </w:tcBorders>
            <w:shd w:val="clear" w:color="auto" w:fill="auto"/>
            <w:vAlign w:val="center"/>
            <w:hideMark/>
          </w:tcPr>
          <w:p w14:paraId="317CB5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647.582,00 </w:t>
            </w:r>
          </w:p>
        </w:tc>
        <w:tc>
          <w:tcPr>
            <w:tcW w:w="0" w:type="auto"/>
            <w:tcBorders>
              <w:top w:val="nil"/>
              <w:left w:val="nil"/>
              <w:bottom w:val="single" w:sz="4" w:space="0" w:color="auto"/>
              <w:right w:val="single" w:sz="4" w:space="0" w:color="auto"/>
            </w:tcBorders>
            <w:shd w:val="clear" w:color="auto" w:fill="auto"/>
            <w:vAlign w:val="center"/>
            <w:hideMark/>
          </w:tcPr>
          <w:p w14:paraId="18470A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87170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03C8D96"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2E5B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(Matrícula:56774 Apto101)</w:t>
            </w:r>
          </w:p>
        </w:tc>
        <w:tc>
          <w:tcPr>
            <w:tcW w:w="0" w:type="auto"/>
            <w:tcBorders>
              <w:top w:val="nil"/>
              <w:left w:val="nil"/>
              <w:bottom w:val="single" w:sz="4" w:space="0" w:color="auto"/>
              <w:right w:val="single" w:sz="4" w:space="0" w:color="auto"/>
            </w:tcBorders>
            <w:shd w:val="clear" w:color="auto" w:fill="auto"/>
            <w:vAlign w:val="center"/>
            <w:hideMark/>
          </w:tcPr>
          <w:p w14:paraId="37755CA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18/03/2022</w:t>
            </w:r>
          </w:p>
        </w:tc>
        <w:tc>
          <w:tcPr>
            <w:tcW w:w="0" w:type="auto"/>
            <w:tcBorders>
              <w:top w:val="nil"/>
              <w:left w:val="nil"/>
              <w:bottom w:val="single" w:sz="4" w:space="0" w:color="auto"/>
              <w:right w:val="single" w:sz="4" w:space="0" w:color="auto"/>
            </w:tcBorders>
            <w:shd w:val="clear" w:color="auto" w:fill="auto"/>
            <w:vAlign w:val="center"/>
            <w:hideMark/>
          </w:tcPr>
          <w:p w14:paraId="2C7146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2022-03-18_2000087042_FRANCISCO CARLOS CARDOSO_183060,26_COMPROVANTE</w:t>
            </w:r>
          </w:p>
        </w:tc>
        <w:tc>
          <w:tcPr>
            <w:tcW w:w="0" w:type="auto"/>
            <w:tcBorders>
              <w:top w:val="nil"/>
              <w:left w:val="nil"/>
              <w:bottom w:val="single" w:sz="4" w:space="0" w:color="auto"/>
              <w:right w:val="single" w:sz="4" w:space="0" w:color="auto"/>
            </w:tcBorders>
            <w:shd w:val="clear" w:color="auto" w:fill="auto"/>
            <w:vAlign w:val="center"/>
            <w:hideMark/>
          </w:tcPr>
          <w:p w14:paraId="1097FA3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183.060,26 </w:t>
            </w:r>
          </w:p>
        </w:tc>
        <w:tc>
          <w:tcPr>
            <w:tcW w:w="0" w:type="auto"/>
            <w:tcBorders>
              <w:top w:val="nil"/>
              <w:left w:val="nil"/>
              <w:bottom w:val="single" w:sz="4" w:space="0" w:color="auto"/>
              <w:right w:val="single" w:sz="4" w:space="0" w:color="auto"/>
            </w:tcBorders>
            <w:shd w:val="clear" w:color="auto" w:fill="auto"/>
            <w:vAlign w:val="center"/>
            <w:hideMark/>
          </w:tcPr>
          <w:p w14:paraId="316800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DF58D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0306ACD"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108F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(Matrícula:57449 Apto 102)</w:t>
            </w:r>
          </w:p>
        </w:tc>
        <w:tc>
          <w:tcPr>
            <w:tcW w:w="0" w:type="auto"/>
            <w:tcBorders>
              <w:top w:val="nil"/>
              <w:left w:val="nil"/>
              <w:bottom w:val="single" w:sz="4" w:space="0" w:color="auto"/>
              <w:right w:val="single" w:sz="4" w:space="0" w:color="auto"/>
            </w:tcBorders>
            <w:shd w:val="clear" w:color="auto" w:fill="auto"/>
            <w:vAlign w:val="center"/>
            <w:hideMark/>
          </w:tcPr>
          <w:p w14:paraId="1C6C832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19/04/2021</w:t>
            </w:r>
          </w:p>
        </w:tc>
        <w:tc>
          <w:tcPr>
            <w:tcW w:w="0" w:type="auto"/>
            <w:tcBorders>
              <w:top w:val="nil"/>
              <w:left w:val="nil"/>
              <w:bottom w:val="single" w:sz="4" w:space="0" w:color="auto"/>
              <w:right w:val="single" w:sz="4" w:space="0" w:color="auto"/>
            </w:tcBorders>
            <w:shd w:val="clear" w:color="auto" w:fill="auto"/>
            <w:vAlign w:val="center"/>
            <w:hideMark/>
          </w:tcPr>
          <w:p w14:paraId="09F055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2021-04-19_2000067364_MARIA AUXILIADORA VIDIGAL_300000_COMPROVANTE</w:t>
            </w:r>
          </w:p>
        </w:tc>
        <w:tc>
          <w:tcPr>
            <w:tcW w:w="0" w:type="auto"/>
            <w:tcBorders>
              <w:top w:val="nil"/>
              <w:left w:val="nil"/>
              <w:bottom w:val="single" w:sz="4" w:space="0" w:color="auto"/>
              <w:right w:val="single" w:sz="4" w:space="0" w:color="auto"/>
            </w:tcBorders>
            <w:shd w:val="clear" w:color="auto" w:fill="auto"/>
            <w:vAlign w:val="center"/>
            <w:hideMark/>
          </w:tcPr>
          <w:p w14:paraId="641C0D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300.000,00 </w:t>
            </w:r>
          </w:p>
        </w:tc>
        <w:tc>
          <w:tcPr>
            <w:tcW w:w="0" w:type="auto"/>
            <w:tcBorders>
              <w:top w:val="nil"/>
              <w:left w:val="nil"/>
              <w:bottom w:val="single" w:sz="4" w:space="0" w:color="auto"/>
              <w:right w:val="single" w:sz="4" w:space="0" w:color="auto"/>
            </w:tcBorders>
            <w:shd w:val="clear" w:color="auto" w:fill="auto"/>
            <w:vAlign w:val="center"/>
            <w:hideMark/>
          </w:tcPr>
          <w:p w14:paraId="23317EA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CD41B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4520936"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7DF7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PATRIMAR (Matrícula:57449 Apto 102)</w:t>
            </w:r>
          </w:p>
        </w:tc>
        <w:tc>
          <w:tcPr>
            <w:tcW w:w="0" w:type="auto"/>
            <w:tcBorders>
              <w:top w:val="nil"/>
              <w:left w:val="nil"/>
              <w:bottom w:val="single" w:sz="4" w:space="0" w:color="auto"/>
              <w:right w:val="single" w:sz="4" w:space="0" w:color="auto"/>
            </w:tcBorders>
            <w:shd w:val="clear" w:color="auto" w:fill="auto"/>
            <w:vAlign w:val="center"/>
            <w:hideMark/>
          </w:tcPr>
          <w:p w14:paraId="1796E40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19/05/2021</w:t>
            </w:r>
          </w:p>
        </w:tc>
        <w:tc>
          <w:tcPr>
            <w:tcW w:w="0" w:type="auto"/>
            <w:tcBorders>
              <w:top w:val="nil"/>
              <w:left w:val="nil"/>
              <w:bottom w:val="single" w:sz="4" w:space="0" w:color="auto"/>
              <w:right w:val="single" w:sz="4" w:space="0" w:color="auto"/>
            </w:tcBorders>
            <w:shd w:val="clear" w:color="auto" w:fill="auto"/>
            <w:vAlign w:val="center"/>
            <w:hideMark/>
          </w:tcPr>
          <w:p w14:paraId="12B5F7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2021-05-19_2000069195_MARIA AUXILIADORA VIDIGAL_55000_COMPROVANTE</w:t>
            </w:r>
          </w:p>
        </w:tc>
        <w:tc>
          <w:tcPr>
            <w:tcW w:w="0" w:type="auto"/>
            <w:tcBorders>
              <w:top w:val="nil"/>
              <w:left w:val="nil"/>
              <w:bottom w:val="single" w:sz="4" w:space="0" w:color="auto"/>
              <w:right w:val="single" w:sz="4" w:space="0" w:color="auto"/>
            </w:tcBorders>
            <w:shd w:val="clear" w:color="auto" w:fill="auto"/>
            <w:vAlign w:val="center"/>
            <w:hideMark/>
          </w:tcPr>
          <w:p w14:paraId="69DEC3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55.000,00 </w:t>
            </w:r>
          </w:p>
        </w:tc>
        <w:tc>
          <w:tcPr>
            <w:tcW w:w="0" w:type="auto"/>
            <w:tcBorders>
              <w:top w:val="nil"/>
              <w:left w:val="nil"/>
              <w:bottom w:val="single" w:sz="4" w:space="0" w:color="auto"/>
              <w:right w:val="single" w:sz="4" w:space="0" w:color="auto"/>
            </w:tcBorders>
            <w:shd w:val="clear" w:color="auto" w:fill="auto"/>
            <w:vAlign w:val="center"/>
            <w:hideMark/>
          </w:tcPr>
          <w:p w14:paraId="220E8C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32DEF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B5254AA"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382C4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(Matrícula:57449 Apto 102)</w:t>
            </w:r>
          </w:p>
        </w:tc>
        <w:tc>
          <w:tcPr>
            <w:tcW w:w="0" w:type="auto"/>
            <w:tcBorders>
              <w:top w:val="nil"/>
              <w:left w:val="nil"/>
              <w:bottom w:val="single" w:sz="4" w:space="0" w:color="auto"/>
              <w:right w:val="single" w:sz="4" w:space="0" w:color="auto"/>
            </w:tcBorders>
            <w:shd w:val="clear" w:color="auto" w:fill="auto"/>
            <w:vAlign w:val="center"/>
            <w:hideMark/>
          </w:tcPr>
          <w:p w14:paraId="680709C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18/06/2021</w:t>
            </w:r>
          </w:p>
        </w:tc>
        <w:tc>
          <w:tcPr>
            <w:tcW w:w="0" w:type="auto"/>
            <w:tcBorders>
              <w:top w:val="nil"/>
              <w:left w:val="nil"/>
              <w:bottom w:val="single" w:sz="4" w:space="0" w:color="auto"/>
              <w:right w:val="single" w:sz="4" w:space="0" w:color="auto"/>
            </w:tcBorders>
            <w:shd w:val="clear" w:color="auto" w:fill="auto"/>
            <w:vAlign w:val="center"/>
            <w:hideMark/>
          </w:tcPr>
          <w:p w14:paraId="710E6E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2021-06-18_2000071103_MARIA AUXILIADORA VIDIGAL_55000_COMPROVANTE</w:t>
            </w:r>
          </w:p>
        </w:tc>
        <w:tc>
          <w:tcPr>
            <w:tcW w:w="0" w:type="auto"/>
            <w:tcBorders>
              <w:top w:val="nil"/>
              <w:left w:val="nil"/>
              <w:bottom w:val="single" w:sz="4" w:space="0" w:color="auto"/>
              <w:right w:val="single" w:sz="4" w:space="0" w:color="auto"/>
            </w:tcBorders>
            <w:shd w:val="clear" w:color="auto" w:fill="auto"/>
            <w:vAlign w:val="center"/>
            <w:hideMark/>
          </w:tcPr>
          <w:p w14:paraId="51B618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55.000,00 </w:t>
            </w:r>
          </w:p>
        </w:tc>
        <w:tc>
          <w:tcPr>
            <w:tcW w:w="0" w:type="auto"/>
            <w:tcBorders>
              <w:top w:val="nil"/>
              <w:left w:val="nil"/>
              <w:bottom w:val="single" w:sz="4" w:space="0" w:color="auto"/>
              <w:right w:val="single" w:sz="4" w:space="0" w:color="auto"/>
            </w:tcBorders>
            <w:shd w:val="clear" w:color="auto" w:fill="auto"/>
            <w:vAlign w:val="center"/>
            <w:hideMark/>
          </w:tcPr>
          <w:p w14:paraId="51CF6D0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D96C0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BAEA679"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86E2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(Matrícula:57449 Apto 102)</w:t>
            </w:r>
          </w:p>
        </w:tc>
        <w:tc>
          <w:tcPr>
            <w:tcW w:w="0" w:type="auto"/>
            <w:tcBorders>
              <w:top w:val="nil"/>
              <w:left w:val="nil"/>
              <w:bottom w:val="single" w:sz="4" w:space="0" w:color="auto"/>
              <w:right w:val="single" w:sz="4" w:space="0" w:color="auto"/>
            </w:tcBorders>
            <w:shd w:val="clear" w:color="auto" w:fill="auto"/>
            <w:vAlign w:val="center"/>
            <w:hideMark/>
          </w:tcPr>
          <w:p w14:paraId="31AAA78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19/07/2021</w:t>
            </w:r>
          </w:p>
        </w:tc>
        <w:tc>
          <w:tcPr>
            <w:tcW w:w="0" w:type="auto"/>
            <w:tcBorders>
              <w:top w:val="nil"/>
              <w:left w:val="nil"/>
              <w:bottom w:val="single" w:sz="4" w:space="0" w:color="auto"/>
              <w:right w:val="single" w:sz="4" w:space="0" w:color="auto"/>
            </w:tcBorders>
            <w:shd w:val="clear" w:color="auto" w:fill="auto"/>
            <w:vAlign w:val="center"/>
            <w:hideMark/>
          </w:tcPr>
          <w:p w14:paraId="7AE8C32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2021-07-19_2000072927_MARIA AUXILIADORA VIDIGAL_55000_COMPROVANTE</w:t>
            </w:r>
          </w:p>
        </w:tc>
        <w:tc>
          <w:tcPr>
            <w:tcW w:w="0" w:type="auto"/>
            <w:tcBorders>
              <w:top w:val="nil"/>
              <w:left w:val="nil"/>
              <w:bottom w:val="single" w:sz="4" w:space="0" w:color="auto"/>
              <w:right w:val="single" w:sz="4" w:space="0" w:color="auto"/>
            </w:tcBorders>
            <w:shd w:val="clear" w:color="auto" w:fill="auto"/>
            <w:vAlign w:val="center"/>
            <w:hideMark/>
          </w:tcPr>
          <w:p w14:paraId="4E9366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55.000,00 </w:t>
            </w:r>
          </w:p>
        </w:tc>
        <w:tc>
          <w:tcPr>
            <w:tcW w:w="0" w:type="auto"/>
            <w:tcBorders>
              <w:top w:val="nil"/>
              <w:left w:val="nil"/>
              <w:bottom w:val="single" w:sz="4" w:space="0" w:color="auto"/>
              <w:right w:val="single" w:sz="4" w:space="0" w:color="auto"/>
            </w:tcBorders>
            <w:shd w:val="clear" w:color="auto" w:fill="auto"/>
            <w:vAlign w:val="center"/>
            <w:hideMark/>
          </w:tcPr>
          <w:p w14:paraId="07E2DE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572AEF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675C03B"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3556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(Matrícula:57449 Apto 102)</w:t>
            </w:r>
          </w:p>
        </w:tc>
        <w:tc>
          <w:tcPr>
            <w:tcW w:w="0" w:type="auto"/>
            <w:tcBorders>
              <w:top w:val="nil"/>
              <w:left w:val="nil"/>
              <w:bottom w:val="single" w:sz="4" w:space="0" w:color="auto"/>
              <w:right w:val="single" w:sz="4" w:space="0" w:color="auto"/>
            </w:tcBorders>
            <w:shd w:val="clear" w:color="auto" w:fill="auto"/>
            <w:vAlign w:val="center"/>
            <w:hideMark/>
          </w:tcPr>
          <w:p w14:paraId="373173B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19/08/2021</w:t>
            </w:r>
          </w:p>
        </w:tc>
        <w:tc>
          <w:tcPr>
            <w:tcW w:w="0" w:type="auto"/>
            <w:tcBorders>
              <w:top w:val="nil"/>
              <w:left w:val="nil"/>
              <w:bottom w:val="single" w:sz="4" w:space="0" w:color="auto"/>
              <w:right w:val="single" w:sz="4" w:space="0" w:color="auto"/>
            </w:tcBorders>
            <w:shd w:val="clear" w:color="auto" w:fill="auto"/>
            <w:vAlign w:val="center"/>
            <w:hideMark/>
          </w:tcPr>
          <w:p w14:paraId="7F30863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2021-08-19_2000074819_MARIA AUXILIADORA VIDIGAL_55000_COMPROVANTE</w:t>
            </w:r>
          </w:p>
        </w:tc>
        <w:tc>
          <w:tcPr>
            <w:tcW w:w="0" w:type="auto"/>
            <w:tcBorders>
              <w:top w:val="nil"/>
              <w:left w:val="nil"/>
              <w:bottom w:val="single" w:sz="4" w:space="0" w:color="auto"/>
              <w:right w:val="single" w:sz="4" w:space="0" w:color="auto"/>
            </w:tcBorders>
            <w:shd w:val="clear" w:color="auto" w:fill="auto"/>
            <w:vAlign w:val="center"/>
            <w:hideMark/>
          </w:tcPr>
          <w:p w14:paraId="039A1DA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55.000,00 </w:t>
            </w:r>
          </w:p>
        </w:tc>
        <w:tc>
          <w:tcPr>
            <w:tcW w:w="0" w:type="auto"/>
            <w:tcBorders>
              <w:top w:val="nil"/>
              <w:left w:val="nil"/>
              <w:bottom w:val="single" w:sz="4" w:space="0" w:color="auto"/>
              <w:right w:val="single" w:sz="4" w:space="0" w:color="auto"/>
            </w:tcBorders>
            <w:shd w:val="clear" w:color="auto" w:fill="auto"/>
            <w:vAlign w:val="center"/>
            <w:hideMark/>
          </w:tcPr>
          <w:p w14:paraId="4A6FC37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CAA90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B1B0BB7"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5C99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6185762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5811F1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2021-09-15_2000076566_FATIMA ARAUJO VIDIGAL_24694,16_COMPROVANTE</w:t>
            </w:r>
          </w:p>
        </w:tc>
        <w:tc>
          <w:tcPr>
            <w:tcW w:w="0" w:type="auto"/>
            <w:tcBorders>
              <w:top w:val="nil"/>
              <w:left w:val="nil"/>
              <w:bottom w:val="single" w:sz="4" w:space="0" w:color="auto"/>
              <w:right w:val="single" w:sz="4" w:space="0" w:color="auto"/>
            </w:tcBorders>
            <w:shd w:val="clear" w:color="auto" w:fill="auto"/>
            <w:vAlign w:val="center"/>
            <w:hideMark/>
          </w:tcPr>
          <w:p w14:paraId="43719FA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24.694,16 </w:t>
            </w:r>
          </w:p>
        </w:tc>
        <w:tc>
          <w:tcPr>
            <w:tcW w:w="0" w:type="auto"/>
            <w:tcBorders>
              <w:top w:val="nil"/>
              <w:left w:val="nil"/>
              <w:bottom w:val="single" w:sz="4" w:space="0" w:color="auto"/>
              <w:right w:val="single" w:sz="4" w:space="0" w:color="auto"/>
            </w:tcBorders>
            <w:shd w:val="clear" w:color="auto" w:fill="auto"/>
            <w:vAlign w:val="center"/>
            <w:hideMark/>
          </w:tcPr>
          <w:p w14:paraId="790715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FCF9F3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A4D6CFD"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9D616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4BAF1C1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17D661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2021-09-15_2000076567_FRANCISCO VIDIGAL PINHEIRO_4115,7_COMPROVANTE</w:t>
            </w:r>
          </w:p>
        </w:tc>
        <w:tc>
          <w:tcPr>
            <w:tcW w:w="0" w:type="auto"/>
            <w:tcBorders>
              <w:top w:val="nil"/>
              <w:left w:val="nil"/>
              <w:bottom w:val="single" w:sz="4" w:space="0" w:color="auto"/>
              <w:right w:val="single" w:sz="4" w:space="0" w:color="auto"/>
            </w:tcBorders>
            <w:shd w:val="clear" w:color="auto" w:fill="auto"/>
            <w:vAlign w:val="center"/>
            <w:hideMark/>
          </w:tcPr>
          <w:p w14:paraId="1653F60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4.115,70 </w:t>
            </w:r>
          </w:p>
        </w:tc>
        <w:tc>
          <w:tcPr>
            <w:tcW w:w="0" w:type="auto"/>
            <w:tcBorders>
              <w:top w:val="nil"/>
              <w:left w:val="nil"/>
              <w:bottom w:val="single" w:sz="4" w:space="0" w:color="auto"/>
              <w:right w:val="single" w:sz="4" w:space="0" w:color="auto"/>
            </w:tcBorders>
            <w:shd w:val="clear" w:color="auto" w:fill="auto"/>
            <w:vAlign w:val="center"/>
            <w:hideMark/>
          </w:tcPr>
          <w:p w14:paraId="2E12006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3A70A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059C7555"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5AF9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0826850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48CA2F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2021-09-15_2000076583_OLÍMPIA DAS MERCÊS DE ARAÚJO_24694,16_COMPROVANTE</w:t>
            </w:r>
          </w:p>
        </w:tc>
        <w:tc>
          <w:tcPr>
            <w:tcW w:w="0" w:type="auto"/>
            <w:tcBorders>
              <w:top w:val="nil"/>
              <w:left w:val="nil"/>
              <w:bottom w:val="single" w:sz="4" w:space="0" w:color="auto"/>
              <w:right w:val="single" w:sz="4" w:space="0" w:color="auto"/>
            </w:tcBorders>
            <w:shd w:val="clear" w:color="auto" w:fill="auto"/>
            <w:vAlign w:val="center"/>
            <w:hideMark/>
          </w:tcPr>
          <w:p w14:paraId="0F9089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24.694,16 </w:t>
            </w:r>
          </w:p>
        </w:tc>
        <w:tc>
          <w:tcPr>
            <w:tcW w:w="0" w:type="auto"/>
            <w:tcBorders>
              <w:top w:val="nil"/>
              <w:left w:val="nil"/>
              <w:bottom w:val="single" w:sz="4" w:space="0" w:color="auto"/>
              <w:right w:val="single" w:sz="4" w:space="0" w:color="auto"/>
            </w:tcBorders>
            <w:shd w:val="clear" w:color="auto" w:fill="auto"/>
            <w:vAlign w:val="center"/>
            <w:hideMark/>
          </w:tcPr>
          <w:p w14:paraId="37005E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42A4B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77BF198"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4E04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720E00C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17/09/2021</w:t>
            </w:r>
          </w:p>
        </w:tc>
        <w:tc>
          <w:tcPr>
            <w:tcW w:w="0" w:type="auto"/>
            <w:tcBorders>
              <w:top w:val="nil"/>
              <w:left w:val="nil"/>
              <w:bottom w:val="single" w:sz="4" w:space="0" w:color="auto"/>
              <w:right w:val="single" w:sz="4" w:space="0" w:color="auto"/>
            </w:tcBorders>
            <w:shd w:val="clear" w:color="auto" w:fill="auto"/>
            <w:vAlign w:val="center"/>
            <w:hideMark/>
          </w:tcPr>
          <w:p w14:paraId="1E3FB67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2021-09-17_2000076699_MARIA AUXILIADORA VIDIGAL_55000_COMPROVANTE</w:t>
            </w:r>
          </w:p>
        </w:tc>
        <w:tc>
          <w:tcPr>
            <w:tcW w:w="0" w:type="auto"/>
            <w:tcBorders>
              <w:top w:val="nil"/>
              <w:left w:val="nil"/>
              <w:bottom w:val="single" w:sz="4" w:space="0" w:color="auto"/>
              <w:right w:val="single" w:sz="4" w:space="0" w:color="auto"/>
            </w:tcBorders>
            <w:shd w:val="clear" w:color="auto" w:fill="auto"/>
            <w:vAlign w:val="center"/>
            <w:hideMark/>
          </w:tcPr>
          <w:p w14:paraId="0D46EE1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55.000,00 </w:t>
            </w:r>
          </w:p>
        </w:tc>
        <w:tc>
          <w:tcPr>
            <w:tcW w:w="0" w:type="auto"/>
            <w:tcBorders>
              <w:top w:val="nil"/>
              <w:left w:val="nil"/>
              <w:bottom w:val="single" w:sz="4" w:space="0" w:color="auto"/>
              <w:right w:val="single" w:sz="4" w:space="0" w:color="auto"/>
            </w:tcBorders>
            <w:shd w:val="clear" w:color="auto" w:fill="auto"/>
            <w:vAlign w:val="center"/>
            <w:hideMark/>
          </w:tcPr>
          <w:p w14:paraId="75287E1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D79DF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D9377DE"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F02E2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2126A6F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62E1338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2021-10-15_2000078458_FATIMA ARAUJO VIDIGAL_24694,16_COMPROVANTE</w:t>
            </w:r>
          </w:p>
        </w:tc>
        <w:tc>
          <w:tcPr>
            <w:tcW w:w="0" w:type="auto"/>
            <w:tcBorders>
              <w:top w:val="nil"/>
              <w:left w:val="nil"/>
              <w:bottom w:val="single" w:sz="4" w:space="0" w:color="auto"/>
              <w:right w:val="single" w:sz="4" w:space="0" w:color="auto"/>
            </w:tcBorders>
            <w:shd w:val="clear" w:color="auto" w:fill="auto"/>
            <w:vAlign w:val="center"/>
            <w:hideMark/>
          </w:tcPr>
          <w:p w14:paraId="74832A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24.694,16 </w:t>
            </w:r>
          </w:p>
        </w:tc>
        <w:tc>
          <w:tcPr>
            <w:tcW w:w="0" w:type="auto"/>
            <w:tcBorders>
              <w:top w:val="nil"/>
              <w:left w:val="nil"/>
              <w:bottom w:val="single" w:sz="4" w:space="0" w:color="auto"/>
              <w:right w:val="single" w:sz="4" w:space="0" w:color="auto"/>
            </w:tcBorders>
            <w:shd w:val="clear" w:color="auto" w:fill="auto"/>
            <w:vAlign w:val="center"/>
            <w:hideMark/>
          </w:tcPr>
          <w:p w14:paraId="66F2C9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B21DF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F0EA630"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6A429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408849A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477E867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2021-10-15_2000078459_FRANCISCO VIDIGAL PINHEIRO_4115,7_COMPROVANTE</w:t>
            </w:r>
          </w:p>
        </w:tc>
        <w:tc>
          <w:tcPr>
            <w:tcW w:w="0" w:type="auto"/>
            <w:tcBorders>
              <w:top w:val="nil"/>
              <w:left w:val="nil"/>
              <w:bottom w:val="single" w:sz="4" w:space="0" w:color="auto"/>
              <w:right w:val="single" w:sz="4" w:space="0" w:color="auto"/>
            </w:tcBorders>
            <w:shd w:val="clear" w:color="auto" w:fill="auto"/>
            <w:vAlign w:val="center"/>
            <w:hideMark/>
          </w:tcPr>
          <w:p w14:paraId="5BF9C4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4.115,70 </w:t>
            </w:r>
          </w:p>
        </w:tc>
        <w:tc>
          <w:tcPr>
            <w:tcW w:w="0" w:type="auto"/>
            <w:tcBorders>
              <w:top w:val="nil"/>
              <w:left w:val="nil"/>
              <w:bottom w:val="single" w:sz="4" w:space="0" w:color="auto"/>
              <w:right w:val="single" w:sz="4" w:space="0" w:color="auto"/>
            </w:tcBorders>
            <w:shd w:val="clear" w:color="auto" w:fill="auto"/>
            <w:vAlign w:val="center"/>
            <w:hideMark/>
          </w:tcPr>
          <w:p w14:paraId="180739D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6842A0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D2B887B"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0A653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39D8D5E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4E92D5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2021-10-15_2000078465_OLÍMPIA DAS MERCÊS DE ARAÚJO_24694,16_COMPROVANTE</w:t>
            </w:r>
          </w:p>
        </w:tc>
        <w:tc>
          <w:tcPr>
            <w:tcW w:w="0" w:type="auto"/>
            <w:tcBorders>
              <w:top w:val="nil"/>
              <w:left w:val="nil"/>
              <w:bottom w:val="single" w:sz="4" w:space="0" w:color="auto"/>
              <w:right w:val="single" w:sz="4" w:space="0" w:color="auto"/>
            </w:tcBorders>
            <w:shd w:val="clear" w:color="auto" w:fill="auto"/>
            <w:vAlign w:val="center"/>
            <w:hideMark/>
          </w:tcPr>
          <w:p w14:paraId="720B423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24.694,16 </w:t>
            </w:r>
          </w:p>
        </w:tc>
        <w:tc>
          <w:tcPr>
            <w:tcW w:w="0" w:type="auto"/>
            <w:tcBorders>
              <w:top w:val="nil"/>
              <w:left w:val="nil"/>
              <w:bottom w:val="single" w:sz="4" w:space="0" w:color="auto"/>
              <w:right w:val="single" w:sz="4" w:space="0" w:color="auto"/>
            </w:tcBorders>
            <w:shd w:val="clear" w:color="auto" w:fill="auto"/>
            <w:vAlign w:val="center"/>
            <w:hideMark/>
          </w:tcPr>
          <w:p w14:paraId="34F886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D464E0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A2E8B13"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1FA3C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4ADB2C5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11/11/2021</w:t>
            </w:r>
          </w:p>
        </w:tc>
        <w:tc>
          <w:tcPr>
            <w:tcW w:w="0" w:type="auto"/>
            <w:tcBorders>
              <w:top w:val="nil"/>
              <w:left w:val="nil"/>
              <w:bottom w:val="single" w:sz="4" w:space="0" w:color="auto"/>
              <w:right w:val="single" w:sz="4" w:space="0" w:color="auto"/>
            </w:tcBorders>
            <w:shd w:val="clear" w:color="auto" w:fill="auto"/>
            <w:vAlign w:val="center"/>
            <w:hideMark/>
          </w:tcPr>
          <w:p w14:paraId="5540C2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2021-11-11_2000079962_FATIMA ARAUJO VIDIGAL_24694,16_COMPROVANTE</w:t>
            </w:r>
          </w:p>
        </w:tc>
        <w:tc>
          <w:tcPr>
            <w:tcW w:w="0" w:type="auto"/>
            <w:tcBorders>
              <w:top w:val="nil"/>
              <w:left w:val="nil"/>
              <w:bottom w:val="single" w:sz="4" w:space="0" w:color="auto"/>
              <w:right w:val="single" w:sz="4" w:space="0" w:color="auto"/>
            </w:tcBorders>
            <w:shd w:val="clear" w:color="auto" w:fill="auto"/>
            <w:vAlign w:val="center"/>
            <w:hideMark/>
          </w:tcPr>
          <w:p w14:paraId="30791B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24.694,16 </w:t>
            </w:r>
          </w:p>
        </w:tc>
        <w:tc>
          <w:tcPr>
            <w:tcW w:w="0" w:type="auto"/>
            <w:tcBorders>
              <w:top w:val="nil"/>
              <w:left w:val="nil"/>
              <w:bottom w:val="single" w:sz="4" w:space="0" w:color="auto"/>
              <w:right w:val="single" w:sz="4" w:space="0" w:color="auto"/>
            </w:tcBorders>
            <w:shd w:val="clear" w:color="auto" w:fill="auto"/>
            <w:vAlign w:val="center"/>
            <w:hideMark/>
          </w:tcPr>
          <w:p w14:paraId="312A515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F805A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11637B00"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9A2D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03CF3F1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11/11/2021</w:t>
            </w:r>
          </w:p>
        </w:tc>
        <w:tc>
          <w:tcPr>
            <w:tcW w:w="0" w:type="auto"/>
            <w:tcBorders>
              <w:top w:val="nil"/>
              <w:left w:val="nil"/>
              <w:bottom w:val="single" w:sz="4" w:space="0" w:color="auto"/>
              <w:right w:val="single" w:sz="4" w:space="0" w:color="auto"/>
            </w:tcBorders>
            <w:shd w:val="clear" w:color="auto" w:fill="auto"/>
            <w:vAlign w:val="center"/>
            <w:hideMark/>
          </w:tcPr>
          <w:p w14:paraId="40B34D4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2021-11-11_2000079963_FRANCISCO VIDIGAL PINHEIRO_4115,7_COMPROVANTE</w:t>
            </w:r>
          </w:p>
        </w:tc>
        <w:tc>
          <w:tcPr>
            <w:tcW w:w="0" w:type="auto"/>
            <w:tcBorders>
              <w:top w:val="nil"/>
              <w:left w:val="nil"/>
              <w:bottom w:val="single" w:sz="4" w:space="0" w:color="auto"/>
              <w:right w:val="single" w:sz="4" w:space="0" w:color="auto"/>
            </w:tcBorders>
            <w:shd w:val="clear" w:color="auto" w:fill="auto"/>
            <w:vAlign w:val="center"/>
            <w:hideMark/>
          </w:tcPr>
          <w:p w14:paraId="39A8C8C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4.115,70 </w:t>
            </w:r>
          </w:p>
        </w:tc>
        <w:tc>
          <w:tcPr>
            <w:tcW w:w="0" w:type="auto"/>
            <w:tcBorders>
              <w:top w:val="nil"/>
              <w:left w:val="nil"/>
              <w:bottom w:val="single" w:sz="4" w:space="0" w:color="auto"/>
              <w:right w:val="single" w:sz="4" w:space="0" w:color="auto"/>
            </w:tcBorders>
            <w:shd w:val="clear" w:color="auto" w:fill="auto"/>
            <w:vAlign w:val="center"/>
            <w:hideMark/>
          </w:tcPr>
          <w:p w14:paraId="1B2A68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4502A4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D5CC829"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72636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2F5B32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11/11/2021</w:t>
            </w:r>
          </w:p>
        </w:tc>
        <w:tc>
          <w:tcPr>
            <w:tcW w:w="0" w:type="auto"/>
            <w:tcBorders>
              <w:top w:val="nil"/>
              <w:left w:val="nil"/>
              <w:bottom w:val="single" w:sz="4" w:space="0" w:color="auto"/>
              <w:right w:val="single" w:sz="4" w:space="0" w:color="auto"/>
            </w:tcBorders>
            <w:shd w:val="clear" w:color="auto" w:fill="auto"/>
            <w:vAlign w:val="center"/>
            <w:hideMark/>
          </w:tcPr>
          <w:p w14:paraId="58AAE7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2021-11-11_2000079969_OLÍMPIA DAS MERCÊS DE ARAÚJO_24694,16_COMPROVANTE</w:t>
            </w:r>
          </w:p>
        </w:tc>
        <w:tc>
          <w:tcPr>
            <w:tcW w:w="0" w:type="auto"/>
            <w:tcBorders>
              <w:top w:val="nil"/>
              <w:left w:val="nil"/>
              <w:bottom w:val="single" w:sz="4" w:space="0" w:color="auto"/>
              <w:right w:val="single" w:sz="4" w:space="0" w:color="auto"/>
            </w:tcBorders>
            <w:shd w:val="clear" w:color="auto" w:fill="auto"/>
            <w:vAlign w:val="center"/>
            <w:hideMark/>
          </w:tcPr>
          <w:p w14:paraId="2F7A3A6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24.694,16 </w:t>
            </w:r>
          </w:p>
        </w:tc>
        <w:tc>
          <w:tcPr>
            <w:tcW w:w="0" w:type="auto"/>
            <w:tcBorders>
              <w:top w:val="nil"/>
              <w:left w:val="nil"/>
              <w:bottom w:val="single" w:sz="4" w:space="0" w:color="auto"/>
              <w:right w:val="single" w:sz="4" w:space="0" w:color="auto"/>
            </w:tcBorders>
            <w:shd w:val="clear" w:color="auto" w:fill="auto"/>
            <w:vAlign w:val="center"/>
            <w:hideMark/>
          </w:tcPr>
          <w:p w14:paraId="7F1FE2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549DAD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F2036AC"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77C23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6C633CA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15/12/2021</w:t>
            </w:r>
          </w:p>
        </w:tc>
        <w:tc>
          <w:tcPr>
            <w:tcW w:w="0" w:type="auto"/>
            <w:tcBorders>
              <w:top w:val="nil"/>
              <w:left w:val="nil"/>
              <w:bottom w:val="single" w:sz="4" w:space="0" w:color="auto"/>
              <w:right w:val="single" w:sz="4" w:space="0" w:color="auto"/>
            </w:tcBorders>
            <w:shd w:val="clear" w:color="auto" w:fill="auto"/>
            <w:vAlign w:val="center"/>
            <w:hideMark/>
          </w:tcPr>
          <w:p w14:paraId="361AD0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2021-12-15_2000082132_FATIMA ARAUJO VIDIGAL_74082,48_COMPROVANTE</w:t>
            </w:r>
          </w:p>
        </w:tc>
        <w:tc>
          <w:tcPr>
            <w:tcW w:w="0" w:type="auto"/>
            <w:tcBorders>
              <w:top w:val="nil"/>
              <w:left w:val="nil"/>
              <w:bottom w:val="single" w:sz="4" w:space="0" w:color="auto"/>
              <w:right w:val="single" w:sz="4" w:space="0" w:color="auto"/>
            </w:tcBorders>
            <w:shd w:val="clear" w:color="auto" w:fill="auto"/>
            <w:vAlign w:val="center"/>
            <w:hideMark/>
          </w:tcPr>
          <w:p w14:paraId="3DB10B6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74.082,48 </w:t>
            </w:r>
          </w:p>
        </w:tc>
        <w:tc>
          <w:tcPr>
            <w:tcW w:w="0" w:type="auto"/>
            <w:tcBorders>
              <w:top w:val="nil"/>
              <w:left w:val="nil"/>
              <w:bottom w:val="single" w:sz="4" w:space="0" w:color="auto"/>
              <w:right w:val="single" w:sz="4" w:space="0" w:color="auto"/>
            </w:tcBorders>
            <w:shd w:val="clear" w:color="auto" w:fill="auto"/>
            <w:vAlign w:val="center"/>
            <w:hideMark/>
          </w:tcPr>
          <w:p w14:paraId="4C0FBC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2C9B4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37AD31B"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DE60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7B1D0D5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15/12/2021</w:t>
            </w:r>
          </w:p>
        </w:tc>
        <w:tc>
          <w:tcPr>
            <w:tcW w:w="0" w:type="auto"/>
            <w:tcBorders>
              <w:top w:val="nil"/>
              <w:left w:val="nil"/>
              <w:bottom w:val="single" w:sz="4" w:space="0" w:color="auto"/>
              <w:right w:val="single" w:sz="4" w:space="0" w:color="auto"/>
            </w:tcBorders>
            <w:shd w:val="clear" w:color="auto" w:fill="auto"/>
            <w:vAlign w:val="center"/>
            <w:hideMark/>
          </w:tcPr>
          <w:p w14:paraId="2496B9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2021-12-15_2000082133_FRANCISCO VIDIGAL PINHEIRO_12347,1_COMPROVANTE</w:t>
            </w:r>
          </w:p>
        </w:tc>
        <w:tc>
          <w:tcPr>
            <w:tcW w:w="0" w:type="auto"/>
            <w:tcBorders>
              <w:top w:val="nil"/>
              <w:left w:val="nil"/>
              <w:bottom w:val="single" w:sz="4" w:space="0" w:color="auto"/>
              <w:right w:val="single" w:sz="4" w:space="0" w:color="auto"/>
            </w:tcBorders>
            <w:shd w:val="clear" w:color="auto" w:fill="auto"/>
            <w:vAlign w:val="center"/>
            <w:hideMark/>
          </w:tcPr>
          <w:p w14:paraId="4561A6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12.347,10 </w:t>
            </w:r>
          </w:p>
        </w:tc>
        <w:tc>
          <w:tcPr>
            <w:tcW w:w="0" w:type="auto"/>
            <w:tcBorders>
              <w:top w:val="nil"/>
              <w:left w:val="nil"/>
              <w:bottom w:val="single" w:sz="4" w:space="0" w:color="auto"/>
              <w:right w:val="single" w:sz="4" w:space="0" w:color="auto"/>
            </w:tcBorders>
            <w:shd w:val="clear" w:color="auto" w:fill="auto"/>
            <w:vAlign w:val="center"/>
            <w:hideMark/>
          </w:tcPr>
          <w:p w14:paraId="4E448BE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6B7C7D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438B6FE" w14:textId="77777777" w:rsidTr="00103CC3">
        <w:trPr>
          <w:trHeight w:val="14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0195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PATRIMAR (Matrícula:59496 Apto 301)</w:t>
            </w:r>
          </w:p>
        </w:tc>
        <w:tc>
          <w:tcPr>
            <w:tcW w:w="0" w:type="auto"/>
            <w:tcBorders>
              <w:top w:val="nil"/>
              <w:left w:val="nil"/>
              <w:bottom w:val="single" w:sz="4" w:space="0" w:color="auto"/>
              <w:right w:val="single" w:sz="4" w:space="0" w:color="auto"/>
            </w:tcBorders>
            <w:shd w:val="clear" w:color="auto" w:fill="auto"/>
            <w:vAlign w:val="center"/>
            <w:hideMark/>
          </w:tcPr>
          <w:p w14:paraId="09D67E7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15/12/2021</w:t>
            </w:r>
          </w:p>
        </w:tc>
        <w:tc>
          <w:tcPr>
            <w:tcW w:w="0" w:type="auto"/>
            <w:tcBorders>
              <w:top w:val="nil"/>
              <w:left w:val="nil"/>
              <w:bottom w:val="single" w:sz="4" w:space="0" w:color="auto"/>
              <w:right w:val="single" w:sz="4" w:space="0" w:color="auto"/>
            </w:tcBorders>
            <w:shd w:val="clear" w:color="auto" w:fill="auto"/>
            <w:vAlign w:val="center"/>
            <w:hideMark/>
          </w:tcPr>
          <w:p w14:paraId="04BE2C1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2021-12-15_2000082139_OLÍMPIA DAS MERCÊS DE ARAÚJO_74082,48_COMPROVANTE</w:t>
            </w:r>
          </w:p>
        </w:tc>
        <w:tc>
          <w:tcPr>
            <w:tcW w:w="0" w:type="auto"/>
            <w:tcBorders>
              <w:top w:val="nil"/>
              <w:left w:val="nil"/>
              <w:bottom w:val="single" w:sz="4" w:space="0" w:color="auto"/>
              <w:right w:val="single" w:sz="4" w:space="0" w:color="auto"/>
            </w:tcBorders>
            <w:shd w:val="clear" w:color="auto" w:fill="auto"/>
            <w:vAlign w:val="center"/>
            <w:hideMark/>
          </w:tcPr>
          <w:p w14:paraId="0EAE432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74.082,48 </w:t>
            </w:r>
          </w:p>
        </w:tc>
        <w:tc>
          <w:tcPr>
            <w:tcW w:w="0" w:type="auto"/>
            <w:tcBorders>
              <w:top w:val="nil"/>
              <w:left w:val="nil"/>
              <w:bottom w:val="single" w:sz="4" w:space="0" w:color="auto"/>
              <w:right w:val="single" w:sz="4" w:space="0" w:color="auto"/>
            </w:tcBorders>
            <w:shd w:val="clear" w:color="auto" w:fill="auto"/>
            <w:vAlign w:val="center"/>
            <w:hideMark/>
          </w:tcPr>
          <w:p w14:paraId="4E53E08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2D86F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C884E5B"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D0FFC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42F2179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05/04/2021</w:t>
            </w:r>
          </w:p>
        </w:tc>
        <w:tc>
          <w:tcPr>
            <w:tcW w:w="0" w:type="auto"/>
            <w:tcBorders>
              <w:top w:val="nil"/>
              <w:left w:val="nil"/>
              <w:bottom w:val="single" w:sz="4" w:space="0" w:color="auto"/>
              <w:right w:val="single" w:sz="4" w:space="0" w:color="auto"/>
            </w:tcBorders>
            <w:shd w:val="clear" w:color="auto" w:fill="auto"/>
            <w:vAlign w:val="center"/>
            <w:hideMark/>
          </w:tcPr>
          <w:p w14:paraId="5C7EE3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2021-04-05_2000000844_PS CONSULTORIA ECOMICA E PARTICIPAÇ_273452,295_COMPROVANTE</w:t>
            </w:r>
          </w:p>
        </w:tc>
        <w:tc>
          <w:tcPr>
            <w:tcW w:w="0" w:type="auto"/>
            <w:tcBorders>
              <w:top w:val="nil"/>
              <w:left w:val="nil"/>
              <w:bottom w:val="single" w:sz="4" w:space="0" w:color="auto"/>
              <w:right w:val="single" w:sz="4" w:space="0" w:color="auto"/>
            </w:tcBorders>
            <w:shd w:val="clear" w:color="auto" w:fill="auto"/>
            <w:vAlign w:val="center"/>
            <w:hideMark/>
          </w:tcPr>
          <w:p w14:paraId="0ADA42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273.452,30 </w:t>
            </w:r>
          </w:p>
        </w:tc>
        <w:tc>
          <w:tcPr>
            <w:tcW w:w="0" w:type="auto"/>
            <w:tcBorders>
              <w:top w:val="nil"/>
              <w:left w:val="nil"/>
              <w:bottom w:val="single" w:sz="4" w:space="0" w:color="auto"/>
              <w:right w:val="single" w:sz="4" w:space="0" w:color="auto"/>
            </w:tcBorders>
            <w:shd w:val="clear" w:color="auto" w:fill="auto"/>
            <w:vAlign w:val="center"/>
            <w:hideMark/>
          </w:tcPr>
          <w:p w14:paraId="722665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461707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BA9A26B"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32FF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037FE66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05/04/2021</w:t>
            </w:r>
          </w:p>
        </w:tc>
        <w:tc>
          <w:tcPr>
            <w:tcW w:w="0" w:type="auto"/>
            <w:tcBorders>
              <w:top w:val="nil"/>
              <w:left w:val="nil"/>
              <w:bottom w:val="single" w:sz="4" w:space="0" w:color="auto"/>
              <w:right w:val="single" w:sz="4" w:space="0" w:color="auto"/>
            </w:tcBorders>
            <w:shd w:val="clear" w:color="auto" w:fill="auto"/>
            <w:vAlign w:val="center"/>
            <w:hideMark/>
          </w:tcPr>
          <w:p w14:paraId="5CB7CE2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2021-04-05_2000000845_SPE EMPREENDIMENTOS E PARTICIPACOES_347229,675_COMPROVANTE</w:t>
            </w:r>
          </w:p>
        </w:tc>
        <w:tc>
          <w:tcPr>
            <w:tcW w:w="0" w:type="auto"/>
            <w:tcBorders>
              <w:top w:val="nil"/>
              <w:left w:val="nil"/>
              <w:bottom w:val="single" w:sz="4" w:space="0" w:color="auto"/>
              <w:right w:val="single" w:sz="4" w:space="0" w:color="auto"/>
            </w:tcBorders>
            <w:shd w:val="clear" w:color="auto" w:fill="auto"/>
            <w:vAlign w:val="center"/>
            <w:hideMark/>
          </w:tcPr>
          <w:p w14:paraId="126C468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347.229,68 </w:t>
            </w:r>
          </w:p>
        </w:tc>
        <w:tc>
          <w:tcPr>
            <w:tcW w:w="0" w:type="auto"/>
            <w:tcBorders>
              <w:top w:val="nil"/>
              <w:left w:val="nil"/>
              <w:bottom w:val="single" w:sz="4" w:space="0" w:color="auto"/>
              <w:right w:val="single" w:sz="4" w:space="0" w:color="auto"/>
            </w:tcBorders>
            <w:shd w:val="clear" w:color="auto" w:fill="auto"/>
            <w:vAlign w:val="center"/>
            <w:hideMark/>
          </w:tcPr>
          <w:p w14:paraId="5EDA376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48D4C0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08B2DD82"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C8DD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65F8AA7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05/04/2021</w:t>
            </w:r>
          </w:p>
        </w:tc>
        <w:tc>
          <w:tcPr>
            <w:tcW w:w="0" w:type="auto"/>
            <w:tcBorders>
              <w:top w:val="nil"/>
              <w:left w:val="nil"/>
              <w:bottom w:val="single" w:sz="4" w:space="0" w:color="auto"/>
              <w:right w:val="single" w:sz="4" w:space="0" w:color="auto"/>
            </w:tcBorders>
            <w:shd w:val="clear" w:color="auto" w:fill="auto"/>
            <w:vAlign w:val="center"/>
            <w:hideMark/>
          </w:tcPr>
          <w:p w14:paraId="0FAF9D1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2021-04-05_2000000847_SERGIO PEREIRA SILVA_172623,205_COMPROVANTE</w:t>
            </w:r>
          </w:p>
        </w:tc>
        <w:tc>
          <w:tcPr>
            <w:tcW w:w="0" w:type="auto"/>
            <w:tcBorders>
              <w:top w:val="nil"/>
              <w:left w:val="nil"/>
              <w:bottom w:val="single" w:sz="4" w:space="0" w:color="auto"/>
              <w:right w:val="single" w:sz="4" w:space="0" w:color="auto"/>
            </w:tcBorders>
            <w:shd w:val="clear" w:color="auto" w:fill="auto"/>
            <w:vAlign w:val="center"/>
            <w:hideMark/>
          </w:tcPr>
          <w:p w14:paraId="5F2A9F1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172.623,21 </w:t>
            </w:r>
          </w:p>
        </w:tc>
        <w:tc>
          <w:tcPr>
            <w:tcW w:w="0" w:type="auto"/>
            <w:tcBorders>
              <w:top w:val="nil"/>
              <w:left w:val="nil"/>
              <w:bottom w:val="single" w:sz="4" w:space="0" w:color="auto"/>
              <w:right w:val="single" w:sz="4" w:space="0" w:color="auto"/>
            </w:tcBorders>
            <w:shd w:val="clear" w:color="auto" w:fill="auto"/>
            <w:vAlign w:val="center"/>
            <w:hideMark/>
          </w:tcPr>
          <w:p w14:paraId="012571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479335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CF44E6D"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E887D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03B07A3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15/04/2021</w:t>
            </w:r>
          </w:p>
        </w:tc>
        <w:tc>
          <w:tcPr>
            <w:tcW w:w="0" w:type="auto"/>
            <w:tcBorders>
              <w:top w:val="nil"/>
              <w:left w:val="nil"/>
              <w:bottom w:val="single" w:sz="4" w:space="0" w:color="auto"/>
              <w:right w:val="single" w:sz="4" w:space="0" w:color="auto"/>
            </w:tcBorders>
            <w:shd w:val="clear" w:color="auto" w:fill="auto"/>
            <w:vAlign w:val="center"/>
            <w:hideMark/>
          </w:tcPr>
          <w:p w14:paraId="244C90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2021-04-15_2000000927_PS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285445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44098BB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D4220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5D7FA17"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717A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37AFDF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15/04/2021</w:t>
            </w:r>
          </w:p>
        </w:tc>
        <w:tc>
          <w:tcPr>
            <w:tcW w:w="0" w:type="auto"/>
            <w:tcBorders>
              <w:top w:val="nil"/>
              <w:left w:val="nil"/>
              <w:bottom w:val="single" w:sz="4" w:space="0" w:color="auto"/>
              <w:right w:val="single" w:sz="4" w:space="0" w:color="auto"/>
            </w:tcBorders>
            <w:shd w:val="clear" w:color="auto" w:fill="auto"/>
            <w:vAlign w:val="center"/>
            <w:hideMark/>
          </w:tcPr>
          <w:p w14:paraId="406E71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2021-04-15_2000000928_SPE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680739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783929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440D1B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B610B4F"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A22A6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D41C0C2"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15/04/2021</w:t>
            </w:r>
          </w:p>
        </w:tc>
        <w:tc>
          <w:tcPr>
            <w:tcW w:w="0" w:type="auto"/>
            <w:tcBorders>
              <w:top w:val="nil"/>
              <w:left w:val="nil"/>
              <w:bottom w:val="single" w:sz="4" w:space="0" w:color="auto"/>
              <w:right w:val="single" w:sz="4" w:space="0" w:color="auto"/>
            </w:tcBorders>
            <w:shd w:val="clear" w:color="auto" w:fill="auto"/>
            <w:vAlign w:val="center"/>
            <w:hideMark/>
          </w:tcPr>
          <w:p w14:paraId="4E8C98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2021-04-15_2000000929_SERGIO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02BBF3A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7F7E34A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7B73B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09449F4"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FBA8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5733F5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03/05/2021</w:t>
            </w:r>
          </w:p>
        </w:tc>
        <w:tc>
          <w:tcPr>
            <w:tcW w:w="0" w:type="auto"/>
            <w:tcBorders>
              <w:top w:val="nil"/>
              <w:left w:val="nil"/>
              <w:bottom w:val="single" w:sz="4" w:space="0" w:color="auto"/>
              <w:right w:val="single" w:sz="4" w:space="0" w:color="auto"/>
            </w:tcBorders>
            <w:shd w:val="clear" w:color="auto" w:fill="auto"/>
            <w:vAlign w:val="center"/>
            <w:hideMark/>
          </w:tcPr>
          <w:p w14:paraId="015222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2021-05-03_2000001119_PS CONSULTORIA ECOMICA E PARTICIPAÇ_277019,735_COMPROVANTE</w:t>
            </w:r>
          </w:p>
        </w:tc>
        <w:tc>
          <w:tcPr>
            <w:tcW w:w="0" w:type="auto"/>
            <w:tcBorders>
              <w:top w:val="nil"/>
              <w:left w:val="nil"/>
              <w:bottom w:val="single" w:sz="4" w:space="0" w:color="auto"/>
              <w:right w:val="single" w:sz="4" w:space="0" w:color="auto"/>
            </w:tcBorders>
            <w:shd w:val="clear" w:color="auto" w:fill="auto"/>
            <w:vAlign w:val="center"/>
            <w:hideMark/>
          </w:tcPr>
          <w:p w14:paraId="470F15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277.019,74 </w:t>
            </w:r>
          </w:p>
        </w:tc>
        <w:tc>
          <w:tcPr>
            <w:tcW w:w="0" w:type="auto"/>
            <w:tcBorders>
              <w:top w:val="nil"/>
              <w:left w:val="nil"/>
              <w:bottom w:val="single" w:sz="4" w:space="0" w:color="auto"/>
              <w:right w:val="single" w:sz="4" w:space="0" w:color="auto"/>
            </w:tcBorders>
            <w:shd w:val="clear" w:color="auto" w:fill="auto"/>
            <w:vAlign w:val="center"/>
            <w:hideMark/>
          </w:tcPr>
          <w:p w14:paraId="28BD899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A53814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A2AB77D"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E5ED7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76D376D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03/05/2021</w:t>
            </w:r>
          </w:p>
        </w:tc>
        <w:tc>
          <w:tcPr>
            <w:tcW w:w="0" w:type="auto"/>
            <w:tcBorders>
              <w:top w:val="nil"/>
              <w:left w:val="nil"/>
              <w:bottom w:val="single" w:sz="4" w:space="0" w:color="auto"/>
              <w:right w:val="single" w:sz="4" w:space="0" w:color="auto"/>
            </w:tcBorders>
            <w:shd w:val="clear" w:color="auto" w:fill="auto"/>
            <w:vAlign w:val="center"/>
            <w:hideMark/>
          </w:tcPr>
          <w:p w14:paraId="298338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2021-05-03_2000001120_SPE EMPREENDIMENTOS E PARTICIPACOES_351759,615_COMPROVANTE</w:t>
            </w:r>
          </w:p>
        </w:tc>
        <w:tc>
          <w:tcPr>
            <w:tcW w:w="0" w:type="auto"/>
            <w:tcBorders>
              <w:top w:val="nil"/>
              <w:left w:val="nil"/>
              <w:bottom w:val="single" w:sz="4" w:space="0" w:color="auto"/>
              <w:right w:val="single" w:sz="4" w:space="0" w:color="auto"/>
            </w:tcBorders>
            <w:shd w:val="clear" w:color="auto" w:fill="auto"/>
            <w:vAlign w:val="center"/>
            <w:hideMark/>
          </w:tcPr>
          <w:p w14:paraId="2A178B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351.759,62 </w:t>
            </w:r>
          </w:p>
        </w:tc>
        <w:tc>
          <w:tcPr>
            <w:tcW w:w="0" w:type="auto"/>
            <w:tcBorders>
              <w:top w:val="nil"/>
              <w:left w:val="nil"/>
              <w:bottom w:val="single" w:sz="4" w:space="0" w:color="auto"/>
              <w:right w:val="single" w:sz="4" w:space="0" w:color="auto"/>
            </w:tcBorders>
            <w:shd w:val="clear" w:color="auto" w:fill="auto"/>
            <w:vAlign w:val="center"/>
            <w:hideMark/>
          </w:tcPr>
          <w:p w14:paraId="645657E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F76C32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1D1F349"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CE39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979720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03/05/2021</w:t>
            </w:r>
          </w:p>
        </w:tc>
        <w:tc>
          <w:tcPr>
            <w:tcW w:w="0" w:type="auto"/>
            <w:tcBorders>
              <w:top w:val="nil"/>
              <w:left w:val="nil"/>
              <w:bottom w:val="single" w:sz="4" w:space="0" w:color="auto"/>
              <w:right w:val="single" w:sz="4" w:space="0" w:color="auto"/>
            </w:tcBorders>
            <w:shd w:val="clear" w:color="auto" w:fill="auto"/>
            <w:vAlign w:val="center"/>
            <w:hideMark/>
          </w:tcPr>
          <w:p w14:paraId="63193B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2021-05-03_2000001121_SERGIO PEREIRA SILVA_174875,24_COMPROVANTE</w:t>
            </w:r>
          </w:p>
        </w:tc>
        <w:tc>
          <w:tcPr>
            <w:tcW w:w="0" w:type="auto"/>
            <w:tcBorders>
              <w:top w:val="nil"/>
              <w:left w:val="nil"/>
              <w:bottom w:val="single" w:sz="4" w:space="0" w:color="auto"/>
              <w:right w:val="single" w:sz="4" w:space="0" w:color="auto"/>
            </w:tcBorders>
            <w:shd w:val="clear" w:color="auto" w:fill="auto"/>
            <w:vAlign w:val="center"/>
            <w:hideMark/>
          </w:tcPr>
          <w:p w14:paraId="5A013B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174.875,24 </w:t>
            </w:r>
          </w:p>
        </w:tc>
        <w:tc>
          <w:tcPr>
            <w:tcW w:w="0" w:type="auto"/>
            <w:tcBorders>
              <w:top w:val="nil"/>
              <w:left w:val="nil"/>
              <w:bottom w:val="single" w:sz="4" w:space="0" w:color="auto"/>
              <w:right w:val="single" w:sz="4" w:space="0" w:color="auto"/>
            </w:tcBorders>
            <w:shd w:val="clear" w:color="auto" w:fill="auto"/>
            <w:vAlign w:val="center"/>
            <w:hideMark/>
          </w:tcPr>
          <w:p w14:paraId="7C66592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D7738F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CC0B1D5"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6F2C5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A04998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17/05/2021</w:t>
            </w:r>
          </w:p>
        </w:tc>
        <w:tc>
          <w:tcPr>
            <w:tcW w:w="0" w:type="auto"/>
            <w:tcBorders>
              <w:top w:val="nil"/>
              <w:left w:val="nil"/>
              <w:bottom w:val="single" w:sz="4" w:space="0" w:color="auto"/>
              <w:right w:val="single" w:sz="4" w:space="0" w:color="auto"/>
            </w:tcBorders>
            <w:shd w:val="clear" w:color="auto" w:fill="auto"/>
            <w:vAlign w:val="center"/>
            <w:hideMark/>
          </w:tcPr>
          <w:p w14:paraId="3D8302B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2021-05-17_2000001259_PS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660D3B6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24AC5B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344AD8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C02C08D"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732A4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68298D9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17/05/2021</w:t>
            </w:r>
          </w:p>
        </w:tc>
        <w:tc>
          <w:tcPr>
            <w:tcW w:w="0" w:type="auto"/>
            <w:tcBorders>
              <w:top w:val="nil"/>
              <w:left w:val="nil"/>
              <w:bottom w:val="single" w:sz="4" w:space="0" w:color="auto"/>
              <w:right w:val="single" w:sz="4" w:space="0" w:color="auto"/>
            </w:tcBorders>
            <w:shd w:val="clear" w:color="auto" w:fill="auto"/>
            <w:vAlign w:val="center"/>
            <w:hideMark/>
          </w:tcPr>
          <w:p w14:paraId="1D2951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2021-05-17_2000001260_SPE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55384E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6C19425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011F5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07C34DC8"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A1D7C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BDF151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17/05/2021</w:t>
            </w:r>
          </w:p>
        </w:tc>
        <w:tc>
          <w:tcPr>
            <w:tcW w:w="0" w:type="auto"/>
            <w:tcBorders>
              <w:top w:val="nil"/>
              <w:left w:val="nil"/>
              <w:bottom w:val="single" w:sz="4" w:space="0" w:color="auto"/>
              <w:right w:val="single" w:sz="4" w:space="0" w:color="auto"/>
            </w:tcBorders>
            <w:shd w:val="clear" w:color="auto" w:fill="auto"/>
            <w:vAlign w:val="center"/>
            <w:hideMark/>
          </w:tcPr>
          <w:p w14:paraId="583968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2021-05-17_2000001262_SERGIO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2D63345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51DC4D7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B95AAB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76C3D05"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8BAB9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0B420FE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01/06/2021</w:t>
            </w:r>
          </w:p>
        </w:tc>
        <w:tc>
          <w:tcPr>
            <w:tcW w:w="0" w:type="auto"/>
            <w:tcBorders>
              <w:top w:val="nil"/>
              <w:left w:val="nil"/>
              <w:bottom w:val="single" w:sz="4" w:space="0" w:color="auto"/>
              <w:right w:val="single" w:sz="4" w:space="0" w:color="auto"/>
            </w:tcBorders>
            <w:shd w:val="clear" w:color="auto" w:fill="auto"/>
            <w:vAlign w:val="center"/>
            <w:hideMark/>
          </w:tcPr>
          <w:p w14:paraId="0068E12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2021-06-01_2000001454_PS CONSULTORIA ECOMICA E PARTICIPAÇ_386003,71_COMPROVANTE</w:t>
            </w:r>
          </w:p>
        </w:tc>
        <w:tc>
          <w:tcPr>
            <w:tcW w:w="0" w:type="auto"/>
            <w:tcBorders>
              <w:top w:val="nil"/>
              <w:left w:val="nil"/>
              <w:bottom w:val="single" w:sz="4" w:space="0" w:color="auto"/>
              <w:right w:val="single" w:sz="4" w:space="0" w:color="auto"/>
            </w:tcBorders>
            <w:shd w:val="clear" w:color="auto" w:fill="auto"/>
            <w:vAlign w:val="center"/>
            <w:hideMark/>
          </w:tcPr>
          <w:p w14:paraId="5292F6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386.003,71 </w:t>
            </w:r>
          </w:p>
        </w:tc>
        <w:tc>
          <w:tcPr>
            <w:tcW w:w="0" w:type="auto"/>
            <w:tcBorders>
              <w:top w:val="nil"/>
              <w:left w:val="nil"/>
              <w:bottom w:val="single" w:sz="4" w:space="0" w:color="auto"/>
              <w:right w:val="single" w:sz="4" w:space="0" w:color="auto"/>
            </w:tcBorders>
            <w:shd w:val="clear" w:color="auto" w:fill="auto"/>
            <w:vAlign w:val="center"/>
            <w:hideMark/>
          </w:tcPr>
          <w:p w14:paraId="6B0F27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F5F55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73277B5"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6DB9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7275A859"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01/06/2021</w:t>
            </w:r>
          </w:p>
        </w:tc>
        <w:tc>
          <w:tcPr>
            <w:tcW w:w="0" w:type="auto"/>
            <w:tcBorders>
              <w:top w:val="nil"/>
              <w:left w:val="nil"/>
              <w:bottom w:val="single" w:sz="4" w:space="0" w:color="auto"/>
              <w:right w:val="single" w:sz="4" w:space="0" w:color="auto"/>
            </w:tcBorders>
            <w:shd w:val="clear" w:color="auto" w:fill="auto"/>
            <w:vAlign w:val="center"/>
            <w:hideMark/>
          </w:tcPr>
          <w:p w14:paraId="26C85E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2021-06-01_2000001455_SPE EMPREENDIMENTOS E PARTICIPACOES_490147,445_COMPROVANTE</w:t>
            </w:r>
          </w:p>
        </w:tc>
        <w:tc>
          <w:tcPr>
            <w:tcW w:w="0" w:type="auto"/>
            <w:tcBorders>
              <w:top w:val="nil"/>
              <w:left w:val="nil"/>
              <w:bottom w:val="single" w:sz="4" w:space="0" w:color="auto"/>
              <w:right w:val="single" w:sz="4" w:space="0" w:color="auto"/>
            </w:tcBorders>
            <w:shd w:val="clear" w:color="auto" w:fill="auto"/>
            <w:vAlign w:val="center"/>
            <w:hideMark/>
          </w:tcPr>
          <w:p w14:paraId="6FCB60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490.147,45 </w:t>
            </w:r>
          </w:p>
        </w:tc>
        <w:tc>
          <w:tcPr>
            <w:tcW w:w="0" w:type="auto"/>
            <w:tcBorders>
              <w:top w:val="nil"/>
              <w:left w:val="nil"/>
              <w:bottom w:val="single" w:sz="4" w:space="0" w:color="auto"/>
              <w:right w:val="single" w:sz="4" w:space="0" w:color="auto"/>
            </w:tcBorders>
            <w:shd w:val="clear" w:color="auto" w:fill="auto"/>
            <w:vAlign w:val="center"/>
            <w:hideMark/>
          </w:tcPr>
          <w:p w14:paraId="683C06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61C6EB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B78EA86"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2715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3467F2F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01/06/2021</w:t>
            </w:r>
          </w:p>
        </w:tc>
        <w:tc>
          <w:tcPr>
            <w:tcW w:w="0" w:type="auto"/>
            <w:tcBorders>
              <w:top w:val="nil"/>
              <w:left w:val="nil"/>
              <w:bottom w:val="single" w:sz="4" w:space="0" w:color="auto"/>
              <w:right w:val="single" w:sz="4" w:space="0" w:color="auto"/>
            </w:tcBorders>
            <w:shd w:val="clear" w:color="auto" w:fill="auto"/>
            <w:vAlign w:val="center"/>
            <w:hideMark/>
          </w:tcPr>
          <w:p w14:paraId="12E029E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2021-06-01_2000001457_SERGIO PEREIRA SILVA_243673,94_COMPROVANTE</w:t>
            </w:r>
          </w:p>
        </w:tc>
        <w:tc>
          <w:tcPr>
            <w:tcW w:w="0" w:type="auto"/>
            <w:tcBorders>
              <w:top w:val="nil"/>
              <w:left w:val="nil"/>
              <w:bottom w:val="single" w:sz="4" w:space="0" w:color="auto"/>
              <w:right w:val="single" w:sz="4" w:space="0" w:color="auto"/>
            </w:tcBorders>
            <w:shd w:val="clear" w:color="auto" w:fill="auto"/>
            <w:vAlign w:val="center"/>
            <w:hideMark/>
          </w:tcPr>
          <w:p w14:paraId="3CB50D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243.673,94 </w:t>
            </w:r>
          </w:p>
        </w:tc>
        <w:tc>
          <w:tcPr>
            <w:tcW w:w="0" w:type="auto"/>
            <w:tcBorders>
              <w:top w:val="nil"/>
              <w:left w:val="nil"/>
              <w:bottom w:val="single" w:sz="4" w:space="0" w:color="auto"/>
              <w:right w:val="single" w:sz="4" w:space="0" w:color="auto"/>
            </w:tcBorders>
            <w:shd w:val="clear" w:color="auto" w:fill="auto"/>
            <w:vAlign w:val="center"/>
            <w:hideMark/>
          </w:tcPr>
          <w:p w14:paraId="08DFBE8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A9E06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1F9C93CF"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CA0C0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A3BE0AE"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15/06/2021</w:t>
            </w:r>
          </w:p>
        </w:tc>
        <w:tc>
          <w:tcPr>
            <w:tcW w:w="0" w:type="auto"/>
            <w:tcBorders>
              <w:top w:val="nil"/>
              <w:left w:val="nil"/>
              <w:bottom w:val="single" w:sz="4" w:space="0" w:color="auto"/>
              <w:right w:val="single" w:sz="4" w:space="0" w:color="auto"/>
            </w:tcBorders>
            <w:shd w:val="clear" w:color="auto" w:fill="auto"/>
            <w:vAlign w:val="center"/>
            <w:hideMark/>
          </w:tcPr>
          <w:p w14:paraId="062723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2021-06-15_2000001562_PS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2699A46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6F448F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432E5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E0126F9"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DF3A4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2CB739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15/06/2021</w:t>
            </w:r>
          </w:p>
        </w:tc>
        <w:tc>
          <w:tcPr>
            <w:tcW w:w="0" w:type="auto"/>
            <w:tcBorders>
              <w:top w:val="nil"/>
              <w:left w:val="nil"/>
              <w:bottom w:val="single" w:sz="4" w:space="0" w:color="auto"/>
              <w:right w:val="single" w:sz="4" w:space="0" w:color="auto"/>
            </w:tcBorders>
            <w:shd w:val="clear" w:color="auto" w:fill="auto"/>
            <w:vAlign w:val="center"/>
            <w:hideMark/>
          </w:tcPr>
          <w:p w14:paraId="221EFB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2021-06-15_2000001563_SPE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19B239F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65666DE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5941BF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527017D"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40F54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500F527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15/06/2021</w:t>
            </w:r>
          </w:p>
        </w:tc>
        <w:tc>
          <w:tcPr>
            <w:tcW w:w="0" w:type="auto"/>
            <w:tcBorders>
              <w:top w:val="nil"/>
              <w:left w:val="nil"/>
              <w:bottom w:val="single" w:sz="4" w:space="0" w:color="auto"/>
              <w:right w:val="single" w:sz="4" w:space="0" w:color="auto"/>
            </w:tcBorders>
            <w:shd w:val="clear" w:color="auto" w:fill="auto"/>
            <w:vAlign w:val="center"/>
            <w:hideMark/>
          </w:tcPr>
          <w:p w14:paraId="76DB10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2021-06-15_2000001564_SERGIO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4D24ECF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1CA3F1F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8872F1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F1781F3"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70FAB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0D4F245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15/07/2021</w:t>
            </w:r>
          </w:p>
        </w:tc>
        <w:tc>
          <w:tcPr>
            <w:tcW w:w="0" w:type="auto"/>
            <w:tcBorders>
              <w:top w:val="nil"/>
              <w:left w:val="nil"/>
              <w:bottom w:val="single" w:sz="4" w:space="0" w:color="auto"/>
              <w:right w:val="single" w:sz="4" w:space="0" w:color="auto"/>
            </w:tcBorders>
            <w:shd w:val="clear" w:color="auto" w:fill="auto"/>
            <w:vAlign w:val="center"/>
            <w:hideMark/>
          </w:tcPr>
          <w:p w14:paraId="3030BE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2021-07-15_2000001870_PS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59135D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5700E5A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876C2A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E2423DE"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E120F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0EBA8DD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15/07/2021</w:t>
            </w:r>
          </w:p>
        </w:tc>
        <w:tc>
          <w:tcPr>
            <w:tcW w:w="0" w:type="auto"/>
            <w:tcBorders>
              <w:top w:val="nil"/>
              <w:left w:val="nil"/>
              <w:bottom w:val="single" w:sz="4" w:space="0" w:color="auto"/>
              <w:right w:val="single" w:sz="4" w:space="0" w:color="auto"/>
            </w:tcBorders>
            <w:shd w:val="clear" w:color="auto" w:fill="auto"/>
            <w:vAlign w:val="center"/>
            <w:hideMark/>
          </w:tcPr>
          <w:p w14:paraId="25DFDFA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2021-07-15_2000001871_SPE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1893B0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74F1BB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8B11FF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5BA6028"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B80CD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6748FC9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15/07/2021</w:t>
            </w:r>
          </w:p>
        </w:tc>
        <w:tc>
          <w:tcPr>
            <w:tcW w:w="0" w:type="auto"/>
            <w:tcBorders>
              <w:top w:val="nil"/>
              <w:left w:val="nil"/>
              <w:bottom w:val="single" w:sz="4" w:space="0" w:color="auto"/>
              <w:right w:val="single" w:sz="4" w:space="0" w:color="auto"/>
            </w:tcBorders>
            <w:shd w:val="clear" w:color="auto" w:fill="auto"/>
            <w:vAlign w:val="center"/>
            <w:hideMark/>
          </w:tcPr>
          <w:p w14:paraId="760E214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2021-07-15_2000001873_SERGIO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171EF85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1A29AB6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4BA220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14F796F9"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079C4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102F6A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16/08/2021</w:t>
            </w:r>
          </w:p>
        </w:tc>
        <w:tc>
          <w:tcPr>
            <w:tcW w:w="0" w:type="auto"/>
            <w:tcBorders>
              <w:top w:val="nil"/>
              <w:left w:val="nil"/>
              <w:bottom w:val="single" w:sz="4" w:space="0" w:color="auto"/>
              <w:right w:val="single" w:sz="4" w:space="0" w:color="auto"/>
            </w:tcBorders>
            <w:shd w:val="clear" w:color="auto" w:fill="auto"/>
            <w:vAlign w:val="center"/>
            <w:hideMark/>
          </w:tcPr>
          <w:p w14:paraId="39BE558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2021-08-16_2000002172_PS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55E4714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37DAFBC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66F9B7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3FB32304"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6792F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57D022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16/08/2021</w:t>
            </w:r>
          </w:p>
        </w:tc>
        <w:tc>
          <w:tcPr>
            <w:tcW w:w="0" w:type="auto"/>
            <w:tcBorders>
              <w:top w:val="nil"/>
              <w:left w:val="nil"/>
              <w:bottom w:val="single" w:sz="4" w:space="0" w:color="auto"/>
              <w:right w:val="single" w:sz="4" w:space="0" w:color="auto"/>
            </w:tcBorders>
            <w:shd w:val="clear" w:color="auto" w:fill="auto"/>
            <w:vAlign w:val="center"/>
            <w:hideMark/>
          </w:tcPr>
          <w:p w14:paraId="77C7E9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2021-08-16_2000002173_SPE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4B607B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4F61EE7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B06673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10F2A463"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532F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505387D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16/08/2021</w:t>
            </w:r>
          </w:p>
        </w:tc>
        <w:tc>
          <w:tcPr>
            <w:tcW w:w="0" w:type="auto"/>
            <w:tcBorders>
              <w:top w:val="nil"/>
              <w:left w:val="nil"/>
              <w:bottom w:val="single" w:sz="4" w:space="0" w:color="auto"/>
              <w:right w:val="single" w:sz="4" w:space="0" w:color="auto"/>
            </w:tcBorders>
            <w:shd w:val="clear" w:color="auto" w:fill="auto"/>
            <w:vAlign w:val="center"/>
            <w:hideMark/>
          </w:tcPr>
          <w:p w14:paraId="2F90151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2021-08-16_2000002174_SERGIO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458695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5718E6C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1597B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0661A347"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9913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56845B4F"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2EAFD6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2021-09-15_2000002473_PS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2AC37B3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285B64C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535A75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C5E150D"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C1992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01C8BF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02332C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2021-09-15_2000002474_SPE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0033585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4CD1348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0D9535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A6AE6E7"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5A90A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6D6B428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15/09/2021</w:t>
            </w:r>
          </w:p>
        </w:tc>
        <w:tc>
          <w:tcPr>
            <w:tcW w:w="0" w:type="auto"/>
            <w:tcBorders>
              <w:top w:val="nil"/>
              <w:left w:val="nil"/>
              <w:bottom w:val="single" w:sz="4" w:space="0" w:color="auto"/>
              <w:right w:val="single" w:sz="4" w:space="0" w:color="auto"/>
            </w:tcBorders>
            <w:shd w:val="clear" w:color="auto" w:fill="auto"/>
            <w:vAlign w:val="center"/>
            <w:hideMark/>
          </w:tcPr>
          <w:p w14:paraId="46E457A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2021-09-15_2000002475_SERGIO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4102E85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279879E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F891E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A9160F7"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2929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01B781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58DB889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2021-10-15_2000002715_PS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7913C81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06F0264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45F81D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D24C47A"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41C1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73B9143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1E492C2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2021-10-15_2000002716_SPE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78302B4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6AF97C2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01D3F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966887A"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9280F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3D69991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15/10/2021</w:t>
            </w:r>
          </w:p>
        </w:tc>
        <w:tc>
          <w:tcPr>
            <w:tcW w:w="0" w:type="auto"/>
            <w:tcBorders>
              <w:top w:val="nil"/>
              <w:left w:val="nil"/>
              <w:bottom w:val="single" w:sz="4" w:space="0" w:color="auto"/>
              <w:right w:val="single" w:sz="4" w:space="0" w:color="auto"/>
            </w:tcBorders>
            <w:shd w:val="clear" w:color="auto" w:fill="auto"/>
            <w:vAlign w:val="center"/>
            <w:hideMark/>
          </w:tcPr>
          <w:p w14:paraId="17238EC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2021-10-15_2000002717_SERGIO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4A2A413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5213ABC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7B2976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DDD1FBE"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8EB6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6FCCC1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16/11/2021</w:t>
            </w:r>
          </w:p>
        </w:tc>
        <w:tc>
          <w:tcPr>
            <w:tcW w:w="0" w:type="auto"/>
            <w:tcBorders>
              <w:top w:val="nil"/>
              <w:left w:val="nil"/>
              <w:bottom w:val="single" w:sz="4" w:space="0" w:color="auto"/>
              <w:right w:val="single" w:sz="4" w:space="0" w:color="auto"/>
            </w:tcBorders>
            <w:shd w:val="clear" w:color="auto" w:fill="auto"/>
            <w:vAlign w:val="center"/>
            <w:hideMark/>
          </w:tcPr>
          <w:p w14:paraId="7B2E0B4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2021-11-16_2000002899_PS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3073B83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626E5DD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F1398E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DAC301E"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17AFB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42BCC45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16/11/2021</w:t>
            </w:r>
          </w:p>
        </w:tc>
        <w:tc>
          <w:tcPr>
            <w:tcW w:w="0" w:type="auto"/>
            <w:tcBorders>
              <w:top w:val="nil"/>
              <w:left w:val="nil"/>
              <w:bottom w:val="single" w:sz="4" w:space="0" w:color="auto"/>
              <w:right w:val="single" w:sz="4" w:space="0" w:color="auto"/>
            </w:tcBorders>
            <w:shd w:val="clear" w:color="auto" w:fill="auto"/>
            <w:vAlign w:val="center"/>
            <w:hideMark/>
          </w:tcPr>
          <w:p w14:paraId="5EC514A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2021-11-16_2000002900_SPE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49B6E6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08C3D16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B46295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E7B8C16"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1BEB60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4C592CA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16/11/2021</w:t>
            </w:r>
          </w:p>
        </w:tc>
        <w:tc>
          <w:tcPr>
            <w:tcW w:w="0" w:type="auto"/>
            <w:tcBorders>
              <w:top w:val="nil"/>
              <w:left w:val="nil"/>
              <w:bottom w:val="single" w:sz="4" w:space="0" w:color="auto"/>
              <w:right w:val="single" w:sz="4" w:space="0" w:color="auto"/>
            </w:tcBorders>
            <w:shd w:val="clear" w:color="auto" w:fill="auto"/>
            <w:vAlign w:val="center"/>
            <w:hideMark/>
          </w:tcPr>
          <w:p w14:paraId="1413499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2021-11-16_2000002902_SERGIO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42FB7C9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44E7E9C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FFF415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FFC6D52"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BA192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26311D5"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14/12/2021</w:t>
            </w:r>
          </w:p>
        </w:tc>
        <w:tc>
          <w:tcPr>
            <w:tcW w:w="0" w:type="auto"/>
            <w:tcBorders>
              <w:top w:val="nil"/>
              <w:left w:val="nil"/>
              <w:bottom w:val="single" w:sz="4" w:space="0" w:color="auto"/>
              <w:right w:val="single" w:sz="4" w:space="0" w:color="auto"/>
            </w:tcBorders>
            <w:shd w:val="clear" w:color="auto" w:fill="auto"/>
            <w:vAlign w:val="center"/>
            <w:hideMark/>
          </w:tcPr>
          <w:p w14:paraId="4DAFE22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2021-12-14_2000003058_PS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6F84FBB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5BB88E3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235AB6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43B2C41"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1FACEC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4DDADEF0"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14/12/2021</w:t>
            </w:r>
          </w:p>
        </w:tc>
        <w:tc>
          <w:tcPr>
            <w:tcW w:w="0" w:type="auto"/>
            <w:tcBorders>
              <w:top w:val="nil"/>
              <w:left w:val="nil"/>
              <w:bottom w:val="single" w:sz="4" w:space="0" w:color="auto"/>
              <w:right w:val="single" w:sz="4" w:space="0" w:color="auto"/>
            </w:tcBorders>
            <w:shd w:val="clear" w:color="auto" w:fill="auto"/>
            <w:vAlign w:val="center"/>
            <w:hideMark/>
          </w:tcPr>
          <w:p w14:paraId="60A77DB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2021-12-14_2000003059_SPE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148DEDB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23E4FCA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22BCE8C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3F9A199"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1D8D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61BD25A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14/12/2021</w:t>
            </w:r>
          </w:p>
        </w:tc>
        <w:tc>
          <w:tcPr>
            <w:tcW w:w="0" w:type="auto"/>
            <w:tcBorders>
              <w:top w:val="nil"/>
              <w:left w:val="nil"/>
              <w:bottom w:val="single" w:sz="4" w:space="0" w:color="auto"/>
              <w:right w:val="single" w:sz="4" w:space="0" w:color="auto"/>
            </w:tcBorders>
            <w:shd w:val="clear" w:color="auto" w:fill="auto"/>
            <w:vAlign w:val="center"/>
            <w:hideMark/>
          </w:tcPr>
          <w:p w14:paraId="305B382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2021-12-14_2000003060_SERGIO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36856BD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3786B16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4550B34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13E257B2"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B9546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2E6F95D"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17/01/2022</w:t>
            </w:r>
          </w:p>
        </w:tc>
        <w:tc>
          <w:tcPr>
            <w:tcW w:w="0" w:type="auto"/>
            <w:tcBorders>
              <w:top w:val="nil"/>
              <w:left w:val="nil"/>
              <w:bottom w:val="single" w:sz="4" w:space="0" w:color="auto"/>
              <w:right w:val="single" w:sz="4" w:space="0" w:color="auto"/>
            </w:tcBorders>
            <w:shd w:val="clear" w:color="auto" w:fill="auto"/>
            <w:vAlign w:val="center"/>
            <w:hideMark/>
          </w:tcPr>
          <w:p w14:paraId="41F91C6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2022-01-17_2000003226_PS CONSULTORIA ECOMICA E PARTICIPAÇ_10080_COMPROVANTE</w:t>
            </w:r>
          </w:p>
        </w:tc>
        <w:tc>
          <w:tcPr>
            <w:tcW w:w="0" w:type="auto"/>
            <w:tcBorders>
              <w:top w:val="nil"/>
              <w:left w:val="nil"/>
              <w:bottom w:val="single" w:sz="4" w:space="0" w:color="auto"/>
              <w:right w:val="single" w:sz="4" w:space="0" w:color="auto"/>
            </w:tcBorders>
            <w:shd w:val="clear" w:color="auto" w:fill="auto"/>
            <w:vAlign w:val="center"/>
            <w:hideMark/>
          </w:tcPr>
          <w:p w14:paraId="0CC2ACE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10.080,00 </w:t>
            </w:r>
          </w:p>
        </w:tc>
        <w:tc>
          <w:tcPr>
            <w:tcW w:w="0" w:type="auto"/>
            <w:tcBorders>
              <w:top w:val="nil"/>
              <w:left w:val="nil"/>
              <w:bottom w:val="single" w:sz="4" w:space="0" w:color="auto"/>
              <w:right w:val="single" w:sz="4" w:space="0" w:color="auto"/>
            </w:tcBorders>
            <w:shd w:val="clear" w:color="auto" w:fill="auto"/>
            <w:vAlign w:val="center"/>
            <w:hideMark/>
          </w:tcPr>
          <w:p w14:paraId="236FD0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39D481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B40A6AF"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4AFEE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71211F48"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17/01/2022</w:t>
            </w:r>
          </w:p>
        </w:tc>
        <w:tc>
          <w:tcPr>
            <w:tcW w:w="0" w:type="auto"/>
            <w:tcBorders>
              <w:top w:val="nil"/>
              <w:left w:val="nil"/>
              <w:bottom w:val="single" w:sz="4" w:space="0" w:color="auto"/>
              <w:right w:val="single" w:sz="4" w:space="0" w:color="auto"/>
            </w:tcBorders>
            <w:shd w:val="clear" w:color="auto" w:fill="auto"/>
            <w:vAlign w:val="center"/>
            <w:hideMark/>
          </w:tcPr>
          <w:p w14:paraId="1EB9FEA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2022-01-17_2000003227_SPE EMPREENDIMENTOS E PARTICIPACOES_5600_COMPROVANTE</w:t>
            </w:r>
          </w:p>
        </w:tc>
        <w:tc>
          <w:tcPr>
            <w:tcW w:w="0" w:type="auto"/>
            <w:tcBorders>
              <w:top w:val="nil"/>
              <w:left w:val="nil"/>
              <w:bottom w:val="single" w:sz="4" w:space="0" w:color="auto"/>
              <w:right w:val="single" w:sz="4" w:space="0" w:color="auto"/>
            </w:tcBorders>
            <w:shd w:val="clear" w:color="auto" w:fill="auto"/>
            <w:vAlign w:val="center"/>
            <w:hideMark/>
          </w:tcPr>
          <w:p w14:paraId="606BED8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2783C36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04EC608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6D1606BE"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4780E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4283AF1"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17/01/2022</w:t>
            </w:r>
          </w:p>
        </w:tc>
        <w:tc>
          <w:tcPr>
            <w:tcW w:w="0" w:type="auto"/>
            <w:tcBorders>
              <w:top w:val="nil"/>
              <w:left w:val="nil"/>
              <w:bottom w:val="single" w:sz="4" w:space="0" w:color="auto"/>
              <w:right w:val="single" w:sz="4" w:space="0" w:color="auto"/>
            </w:tcBorders>
            <w:shd w:val="clear" w:color="auto" w:fill="auto"/>
            <w:vAlign w:val="center"/>
            <w:hideMark/>
          </w:tcPr>
          <w:p w14:paraId="3669E52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2022-01-17_2000003228_SERGIO PEREIRA SILVA_5600_COMPROVANTE</w:t>
            </w:r>
          </w:p>
        </w:tc>
        <w:tc>
          <w:tcPr>
            <w:tcW w:w="0" w:type="auto"/>
            <w:tcBorders>
              <w:top w:val="nil"/>
              <w:left w:val="nil"/>
              <w:bottom w:val="single" w:sz="4" w:space="0" w:color="auto"/>
              <w:right w:val="single" w:sz="4" w:space="0" w:color="auto"/>
            </w:tcBorders>
            <w:shd w:val="clear" w:color="auto" w:fill="auto"/>
            <w:vAlign w:val="center"/>
            <w:hideMark/>
          </w:tcPr>
          <w:p w14:paraId="1787D19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5.600,00 </w:t>
            </w:r>
          </w:p>
        </w:tc>
        <w:tc>
          <w:tcPr>
            <w:tcW w:w="0" w:type="auto"/>
            <w:tcBorders>
              <w:top w:val="nil"/>
              <w:left w:val="nil"/>
              <w:bottom w:val="single" w:sz="4" w:space="0" w:color="auto"/>
              <w:right w:val="single" w:sz="4" w:space="0" w:color="auto"/>
            </w:tcBorders>
            <w:shd w:val="clear" w:color="auto" w:fill="auto"/>
            <w:vAlign w:val="center"/>
            <w:hideMark/>
          </w:tcPr>
          <w:p w14:paraId="50808D4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6EB9E86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DFAEFF1"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0D97F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018AC83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16/02/2022</w:t>
            </w:r>
          </w:p>
        </w:tc>
        <w:tc>
          <w:tcPr>
            <w:tcW w:w="0" w:type="auto"/>
            <w:tcBorders>
              <w:top w:val="nil"/>
              <w:left w:val="nil"/>
              <w:bottom w:val="single" w:sz="4" w:space="0" w:color="auto"/>
              <w:right w:val="single" w:sz="4" w:space="0" w:color="auto"/>
            </w:tcBorders>
            <w:shd w:val="clear" w:color="auto" w:fill="auto"/>
            <w:vAlign w:val="center"/>
            <w:hideMark/>
          </w:tcPr>
          <w:p w14:paraId="442F299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2022-02-16_1500000213_SERGIO PEREIRA SILVA_5000_COMPROVANTE</w:t>
            </w:r>
          </w:p>
        </w:tc>
        <w:tc>
          <w:tcPr>
            <w:tcW w:w="0" w:type="auto"/>
            <w:tcBorders>
              <w:top w:val="nil"/>
              <w:left w:val="nil"/>
              <w:bottom w:val="single" w:sz="4" w:space="0" w:color="auto"/>
              <w:right w:val="single" w:sz="4" w:space="0" w:color="auto"/>
            </w:tcBorders>
            <w:shd w:val="clear" w:color="auto" w:fill="auto"/>
            <w:vAlign w:val="center"/>
            <w:hideMark/>
          </w:tcPr>
          <w:p w14:paraId="605B5BC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5.000,00 </w:t>
            </w:r>
          </w:p>
        </w:tc>
        <w:tc>
          <w:tcPr>
            <w:tcW w:w="0" w:type="auto"/>
            <w:tcBorders>
              <w:top w:val="nil"/>
              <w:left w:val="nil"/>
              <w:bottom w:val="single" w:sz="4" w:space="0" w:color="auto"/>
              <w:right w:val="single" w:sz="4" w:space="0" w:color="auto"/>
            </w:tcBorders>
            <w:shd w:val="clear" w:color="auto" w:fill="auto"/>
            <w:vAlign w:val="center"/>
            <w:hideMark/>
          </w:tcPr>
          <w:p w14:paraId="2BDC012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2255A0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B9447AD"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D3DB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0ABB19C"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16/02/2022</w:t>
            </w:r>
          </w:p>
        </w:tc>
        <w:tc>
          <w:tcPr>
            <w:tcW w:w="0" w:type="auto"/>
            <w:tcBorders>
              <w:top w:val="nil"/>
              <w:left w:val="nil"/>
              <w:bottom w:val="single" w:sz="4" w:space="0" w:color="auto"/>
              <w:right w:val="single" w:sz="4" w:space="0" w:color="auto"/>
            </w:tcBorders>
            <w:shd w:val="clear" w:color="auto" w:fill="auto"/>
            <w:vAlign w:val="center"/>
            <w:hideMark/>
          </w:tcPr>
          <w:p w14:paraId="75C97D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2022-02-16_1500000212_SPE EMPREENDIMENTOS E PARTICIPACOES_5000_COMPROVANTE</w:t>
            </w:r>
          </w:p>
        </w:tc>
        <w:tc>
          <w:tcPr>
            <w:tcW w:w="0" w:type="auto"/>
            <w:tcBorders>
              <w:top w:val="nil"/>
              <w:left w:val="nil"/>
              <w:bottom w:val="single" w:sz="4" w:space="0" w:color="auto"/>
              <w:right w:val="single" w:sz="4" w:space="0" w:color="auto"/>
            </w:tcBorders>
            <w:shd w:val="clear" w:color="auto" w:fill="auto"/>
            <w:vAlign w:val="center"/>
            <w:hideMark/>
          </w:tcPr>
          <w:p w14:paraId="4DEACF1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5.000,00 </w:t>
            </w:r>
          </w:p>
        </w:tc>
        <w:tc>
          <w:tcPr>
            <w:tcW w:w="0" w:type="auto"/>
            <w:tcBorders>
              <w:top w:val="nil"/>
              <w:left w:val="nil"/>
              <w:bottom w:val="single" w:sz="4" w:space="0" w:color="auto"/>
              <w:right w:val="single" w:sz="4" w:space="0" w:color="auto"/>
            </w:tcBorders>
            <w:shd w:val="clear" w:color="auto" w:fill="auto"/>
            <w:vAlign w:val="center"/>
            <w:hideMark/>
          </w:tcPr>
          <w:p w14:paraId="4416E3F1"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D337E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1948554B"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8EA37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35211FF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17/02/2022</w:t>
            </w:r>
          </w:p>
        </w:tc>
        <w:tc>
          <w:tcPr>
            <w:tcW w:w="0" w:type="auto"/>
            <w:tcBorders>
              <w:top w:val="nil"/>
              <w:left w:val="nil"/>
              <w:bottom w:val="single" w:sz="4" w:space="0" w:color="auto"/>
              <w:right w:val="single" w:sz="4" w:space="0" w:color="auto"/>
            </w:tcBorders>
            <w:shd w:val="clear" w:color="auto" w:fill="auto"/>
            <w:vAlign w:val="center"/>
            <w:hideMark/>
          </w:tcPr>
          <w:p w14:paraId="52D3E826"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2022-02-17_2000003424_PS CONSULTORIA ECOMICA E PARTICIPAÇ_11289,6_COMPROVANTE</w:t>
            </w:r>
          </w:p>
        </w:tc>
        <w:tc>
          <w:tcPr>
            <w:tcW w:w="0" w:type="auto"/>
            <w:tcBorders>
              <w:top w:val="nil"/>
              <w:left w:val="nil"/>
              <w:bottom w:val="single" w:sz="4" w:space="0" w:color="auto"/>
              <w:right w:val="single" w:sz="4" w:space="0" w:color="auto"/>
            </w:tcBorders>
            <w:shd w:val="clear" w:color="auto" w:fill="auto"/>
            <w:vAlign w:val="center"/>
            <w:hideMark/>
          </w:tcPr>
          <w:p w14:paraId="267DEB19"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11.289,60 </w:t>
            </w:r>
          </w:p>
        </w:tc>
        <w:tc>
          <w:tcPr>
            <w:tcW w:w="0" w:type="auto"/>
            <w:tcBorders>
              <w:top w:val="nil"/>
              <w:left w:val="nil"/>
              <w:bottom w:val="single" w:sz="4" w:space="0" w:color="auto"/>
              <w:right w:val="single" w:sz="4" w:space="0" w:color="auto"/>
            </w:tcBorders>
            <w:shd w:val="clear" w:color="auto" w:fill="auto"/>
            <w:vAlign w:val="center"/>
            <w:hideMark/>
          </w:tcPr>
          <w:p w14:paraId="47B0EA2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69130233"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0E48B70"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FCCDE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2B73DE7A"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15/03/2022</w:t>
            </w:r>
          </w:p>
        </w:tc>
        <w:tc>
          <w:tcPr>
            <w:tcW w:w="0" w:type="auto"/>
            <w:tcBorders>
              <w:top w:val="nil"/>
              <w:left w:val="nil"/>
              <w:bottom w:val="single" w:sz="4" w:space="0" w:color="auto"/>
              <w:right w:val="single" w:sz="4" w:space="0" w:color="auto"/>
            </w:tcBorders>
            <w:shd w:val="clear" w:color="auto" w:fill="auto"/>
            <w:vAlign w:val="center"/>
            <w:hideMark/>
          </w:tcPr>
          <w:p w14:paraId="172AB3B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2022-03-15_2000003614_PS CONSULTORIA ECOMICA E PARTICIPAÇ_11289,6_COMPROVANTE</w:t>
            </w:r>
          </w:p>
        </w:tc>
        <w:tc>
          <w:tcPr>
            <w:tcW w:w="0" w:type="auto"/>
            <w:tcBorders>
              <w:top w:val="nil"/>
              <w:left w:val="nil"/>
              <w:bottom w:val="single" w:sz="4" w:space="0" w:color="auto"/>
              <w:right w:val="single" w:sz="4" w:space="0" w:color="auto"/>
            </w:tcBorders>
            <w:shd w:val="clear" w:color="auto" w:fill="auto"/>
            <w:vAlign w:val="center"/>
            <w:hideMark/>
          </w:tcPr>
          <w:p w14:paraId="5C3CE1D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11.289,60 </w:t>
            </w:r>
          </w:p>
        </w:tc>
        <w:tc>
          <w:tcPr>
            <w:tcW w:w="0" w:type="auto"/>
            <w:tcBorders>
              <w:top w:val="nil"/>
              <w:left w:val="nil"/>
              <w:bottom w:val="single" w:sz="4" w:space="0" w:color="auto"/>
              <w:right w:val="single" w:sz="4" w:space="0" w:color="auto"/>
            </w:tcBorders>
            <w:shd w:val="clear" w:color="auto" w:fill="auto"/>
            <w:vAlign w:val="center"/>
            <w:hideMark/>
          </w:tcPr>
          <w:p w14:paraId="26B20DEB"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7CCA50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533C44AA"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C6058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19CDFA16"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15/03/2022</w:t>
            </w:r>
          </w:p>
        </w:tc>
        <w:tc>
          <w:tcPr>
            <w:tcW w:w="0" w:type="auto"/>
            <w:tcBorders>
              <w:top w:val="nil"/>
              <w:left w:val="nil"/>
              <w:bottom w:val="single" w:sz="4" w:space="0" w:color="auto"/>
              <w:right w:val="single" w:sz="4" w:space="0" w:color="auto"/>
            </w:tcBorders>
            <w:shd w:val="clear" w:color="auto" w:fill="auto"/>
            <w:vAlign w:val="center"/>
            <w:hideMark/>
          </w:tcPr>
          <w:p w14:paraId="0DFFD7C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2022-03-15_2000003609_SPE EMPREENDIMENTOS E PARTICIPACOES_11289,6_COMPROVANTE</w:t>
            </w:r>
          </w:p>
        </w:tc>
        <w:tc>
          <w:tcPr>
            <w:tcW w:w="0" w:type="auto"/>
            <w:tcBorders>
              <w:top w:val="nil"/>
              <w:left w:val="nil"/>
              <w:bottom w:val="single" w:sz="4" w:space="0" w:color="auto"/>
              <w:right w:val="single" w:sz="4" w:space="0" w:color="auto"/>
            </w:tcBorders>
            <w:shd w:val="clear" w:color="auto" w:fill="auto"/>
            <w:vAlign w:val="center"/>
            <w:hideMark/>
          </w:tcPr>
          <w:p w14:paraId="2B052F6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11.289,60 </w:t>
            </w:r>
          </w:p>
        </w:tc>
        <w:tc>
          <w:tcPr>
            <w:tcW w:w="0" w:type="auto"/>
            <w:tcBorders>
              <w:top w:val="nil"/>
              <w:left w:val="nil"/>
              <w:bottom w:val="single" w:sz="4" w:space="0" w:color="auto"/>
              <w:right w:val="single" w:sz="4" w:space="0" w:color="auto"/>
            </w:tcBorders>
            <w:shd w:val="clear" w:color="auto" w:fill="auto"/>
            <w:vAlign w:val="center"/>
            <w:hideMark/>
          </w:tcPr>
          <w:p w14:paraId="00F85AE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52C463F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02730821"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2300B4"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3BDED62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15/03/2022</w:t>
            </w:r>
          </w:p>
        </w:tc>
        <w:tc>
          <w:tcPr>
            <w:tcW w:w="0" w:type="auto"/>
            <w:tcBorders>
              <w:top w:val="nil"/>
              <w:left w:val="nil"/>
              <w:bottom w:val="single" w:sz="4" w:space="0" w:color="auto"/>
              <w:right w:val="single" w:sz="4" w:space="0" w:color="auto"/>
            </w:tcBorders>
            <w:shd w:val="clear" w:color="auto" w:fill="auto"/>
            <w:vAlign w:val="center"/>
            <w:hideMark/>
          </w:tcPr>
          <w:p w14:paraId="6ECA6B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2022-03-15_2000003615_SPE EMPREENDIMENTOS E PARTICIPACOES_6272_COMPROVANTE</w:t>
            </w:r>
          </w:p>
        </w:tc>
        <w:tc>
          <w:tcPr>
            <w:tcW w:w="0" w:type="auto"/>
            <w:tcBorders>
              <w:top w:val="nil"/>
              <w:left w:val="nil"/>
              <w:bottom w:val="single" w:sz="4" w:space="0" w:color="auto"/>
              <w:right w:val="single" w:sz="4" w:space="0" w:color="auto"/>
            </w:tcBorders>
            <w:shd w:val="clear" w:color="auto" w:fill="auto"/>
            <w:vAlign w:val="center"/>
            <w:hideMark/>
          </w:tcPr>
          <w:p w14:paraId="667A16E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6.272,00 </w:t>
            </w:r>
          </w:p>
        </w:tc>
        <w:tc>
          <w:tcPr>
            <w:tcW w:w="0" w:type="auto"/>
            <w:tcBorders>
              <w:top w:val="nil"/>
              <w:left w:val="nil"/>
              <w:bottom w:val="single" w:sz="4" w:space="0" w:color="auto"/>
              <w:right w:val="single" w:sz="4" w:space="0" w:color="auto"/>
            </w:tcBorders>
            <w:shd w:val="clear" w:color="auto" w:fill="auto"/>
            <w:vAlign w:val="center"/>
            <w:hideMark/>
          </w:tcPr>
          <w:p w14:paraId="74CEABA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79C4E4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275332D4"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0B9EC7"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62D6E207"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15/03/2022</w:t>
            </w:r>
          </w:p>
        </w:tc>
        <w:tc>
          <w:tcPr>
            <w:tcW w:w="0" w:type="auto"/>
            <w:tcBorders>
              <w:top w:val="nil"/>
              <w:left w:val="nil"/>
              <w:bottom w:val="single" w:sz="4" w:space="0" w:color="auto"/>
              <w:right w:val="single" w:sz="4" w:space="0" w:color="auto"/>
            </w:tcBorders>
            <w:shd w:val="clear" w:color="auto" w:fill="auto"/>
            <w:vAlign w:val="center"/>
            <w:hideMark/>
          </w:tcPr>
          <w:p w14:paraId="68AA1E0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2022-03-15_2000003616_SERGIO PEREIRA SILVA_6272_COMPROVANTE</w:t>
            </w:r>
          </w:p>
        </w:tc>
        <w:tc>
          <w:tcPr>
            <w:tcW w:w="0" w:type="auto"/>
            <w:tcBorders>
              <w:top w:val="nil"/>
              <w:left w:val="nil"/>
              <w:bottom w:val="single" w:sz="4" w:space="0" w:color="auto"/>
              <w:right w:val="single" w:sz="4" w:space="0" w:color="auto"/>
            </w:tcBorders>
            <w:shd w:val="clear" w:color="auto" w:fill="auto"/>
            <w:vAlign w:val="center"/>
            <w:hideMark/>
          </w:tcPr>
          <w:p w14:paraId="614FCE0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6.272,00 </w:t>
            </w:r>
          </w:p>
        </w:tc>
        <w:tc>
          <w:tcPr>
            <w:tcW w:w="0" w:type="auto"/>
            <w:tcBorders>
              <w:top w:val="nil"/>
              <w:left w:val="nil"/>
              <w:bottom w:val="single" w:sz="4" w:space="0" w:color="auto"/>
              <w:right w:val="single" w:sz="4" w:space="0" w:color="auto"/>
            </w:tcBorders>
            <w:shd w:val="clear" w:color="auto" w:fill="auto"/>
            <w:vAlign w:val="center"/>
            <w:hideMark/>
          </w:tcPr>
          <w:p w14:paraId="4DA1008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49DDDD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14EED128"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D1C6A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33BFEEFB"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14/04/2022</w:t>
            </w:r>
          </w:p>
        </w:tc>
        <w:tc>
          <w:tcPr>
            <w:tcW w:w="0" w:type="auto"/>
            <w:tcBorders>
              <w:top w:val="nil"/>
              <w:left w:val="nil"/>
              <w:bottom w:val="single" w:sz="4" w:space="0" w:color="auto"/>
              <w:right w:val="single" w:sz="4" w:space="0" w:color="auto"/>
            </w:tcBorders>
            <w:shd w:val="clear" w:color="auto" w:fill="auto"/>
            <w:vAlign w:val="center"/>
            <w:hideMark/>
          </w:tcPr>
          <w:p w14:paraId="653FF0FE"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2022-04-14_2000003931_PS CONSULTORIA ECOMICA E PARTICIPAÇ_11289,6_COMPROVANTE</w:t>
            </w:r>
          </w:p>
        </w:tc>
        <w:tc>
          <w:tcPr>
            <w:tcW w:w="0" w:type="auto"/>
            <w:tcBorders>
              <w:top w:val="nil"/>
              <w:left w:val="nil"/>
              <w:bottom w:val="single" w:sz="4" w:space="0" w:color="auto"/>
              <w:right w:val="single" w:sz="4" w:space="0" w:color="auto"/>
            </w:tcBorders>
            <w:shd w:val="clear" w:color="auto" w:fill="auto"/>
            <w:vAlign w:val="center"/>
            <w:hideMark/>
          </w:tcPr>
          <w:p w14:paraId="610D29FF"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11.289,60 </w:t>
            </w:r>
          </w:p>
        </w:tc>
        <w:tc>
          <w:tcPr>
            <w:tcW w:w="0" w:type="auto"/>
            <w:tcBorders>
              <w:top w:val="nil"/>
              <w:left w:val="nil"/>
              <w:bottom w:val="single" w:sz="4" w:space="0" w:color="auto"/>
              <w:right w:val="single" w:sz="4" w:space="0" w:color="auto"/>
            </w:tcBorders>
            <w:shd w:val="clear" w:color="auto" w:fill="auto"/>
            <w:vAlign w:val="center"/>
            <w:hideMark/>
          </w:tcPr>
          <w:p w14:paraId="511100C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1458277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4D8A3D08"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DAA59A"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670FD604"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14/04/2022</w:t>
            </w:r>
          </w:p>
        </w:tc>
        <w:tc>
          <w:tcPr>
            <w:tcW w:w="0" w:type="auto"/>
            <w:tcBorders>
              <w:top w:val="nil"/>
              <w:left w:val="nil"/>
              <w:bottom w:val="single" w:sz="4" w:space="0" w:color="auto"/>
              <w:right w:val="single" w:sz="4" w:space="0" w:color="auto"/>
            </w:tcBorders>
            <w:shd w:val="clear" w:color="auto" w:fill="auto"/>
            <w:vAlign w:val="center"/>
            <w:hideMark/>
          </w:tcPr>
          <w:p w14:paraId="659245D2"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2022-04-14_2000003932_SPE EMPREENDIMENTOS E PARTICIPACOES_11916,8_COMPROVANTE</w:t>
            </w:r>
          </w:p>
        </w:tc>
        <w:tc>
          <w:tcPr>
            <w:tcW w:w="0" w:type="auto"/>
            <w:tcBorders>
              <w:top w:val="nil"/>
              <w:left w:val="nil"/>
              <w:bottom w:val="single" w:sz="4" w:space="0" w:color="auto"/>
              <w:right w:val="single" w:sz="4" w:space="0" w:color="auto"/>
            </w:tcBorders>
            <w:shd w:val="clear" w:color="auto" w:fill="auto"/>
            <w:vAlign w:val="center"/>
            <w:hideMark/>
          </w:tcPr>
          <w:p w14:paraId="378D787C"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11.916,80 </w:t>
            </w:r>
          </w:p>
        </w:tc>
        <w:tc>
          <w:tcPr>
            <w:tcW w:w="0" w:type="auto"/>
            <w:tcBorders>
              <w:top w:val="nil"/>
              <w:left w:val="nil"/>
              <w:bottom w:val="single" w:sz="4" w:space="0" w:color="auto"/>
              <w:right w:val="single" w:sz="4" w:space="0" w:color="auto"/>
            </w:tcBorders>
            <w:shd w:val="clear" w:color="auto" w:fill="auto"/>
            <w:vAlign w:val="center"/>
            <w:hideMark/>
          </w:tcPr>
          <w:p w14:paraId="4953F5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3509A1A0"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r w:rsidR="00103CC3" w:rsidRPr="00103CC3" w14:paraId="7819BD44" w14:textId="77777777" w:rsidTr="00103CC3">
        <w:trPr>
          <w:trHeight w:val="46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5447C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lastRenderedPageBreak/>
              <w:t xml:space="preserve">RIO DE JANEIRO - LOURDES (Matrícula:46899 / 35655 / 2021 / </w:t>
            </w:r>
            <w:proofErr w:type="gramStart"/>
            <w:r w:rsidRPr="00103CC3">
              <w:rPr>
                <w:rFonts w:cs="Tahoma"/>
                <w:color w:val="000000"/>
                <w:sz w:val="16"/>
                <w:szCs w:val="16"/>
                <w:lang w:eastAsia="pt-BR"/>
              </w:rPr>
              <w:t>96343  Registro</w:t>
            </w:r>
            <w:proofErr w:type="gramEnd"/>
            <w:r w:rsidRPr="00103CC3">
              <w:rPr>
                <w:rFonts w:cs="Tahoma"/>
                <w:color w:val="000000"/>
                <w:sz w:val="16"/>
                <w:szCs w:val="16"/>
                <w:lang w:eastAsia="pt-BR"/>
              </w:rPr>
              <w:t xml:space="preserve"> de Compra e Venda -  Matrícula 35.655 - Lote 12/ Registro de Compra e Venda - Matricula  96.343- Lote 14/ Registro de Compra e Venda - Matrícula  2021 - Lote 10 / Registro de Compra e Venda - Matrícula 46.899 - Lote 02)</w:t>
            </w:r>
          </w:p>
        </w:tc>
        <w:tc>
          <w:tcPr>
            <w:tcW w:w="0" w:type="auto"/>
            <w:tcBorders>
              <w:top w:val="nil"/>
              <w:left w:val="nil"/>
              <w:bottom w:val="single" w:sz="4" w:space="0" w:color="auto"/>
              <w:right w:val="single" w:sz="4" w:space="0" w:color="auto"/>
            </w:tcBorders>
            <w:shd w:val="clear" w:color="auto" w:fill="auto"/>
            <w:vAlign w:val="center"/>
            <w:hideMark/>
          </w:tcPr>
          <w:p w14:paraId="7B5372E3" w14:textId="77777777" w:rsidR="00103CC3" w:rsidRPr="00103CC3" w:rsidRDefault="00103CC3" w:rsidP="00103CC3">
            <w:pPr>
              <w:contextualSpacing/>
              <w:jc w:val="center"/>
              <w:rPr>
                <w:rFonts w:cs="Tahoma"/>
                <w:color w:val="000000"/>
                <w:sz w:val="16"/>
                <w:szCs w:val="16"/>
                <w:lang w:eastAsia="pt-BR"/>
              </w:rPr>
            </w:pPr>
            <w:r w:rsidRPr="00103CC3">
              <w:rPr>
                <w:rFonts w:cs="Tahoma"/>
                <w:color w:val="000000"/>
                <w:sz w:val="16"/>
                <w:szCs w:val="16"/>
                <w:lang w:eastAsia="pt-BR"/>
              </w:rPr>
              <w:t>14/04/2022</w:t>
            </w:r>
          </w:p>
        </w:tc>
        <w:tc>
          <w:tcPr>
            <w:tcW w:w="0" w:type="auto"/>
            <w:tcBorders>
              <w:top w:val="nil"/>
              <w:left w:val="nil"/>
              <w:bottom w:val="single" w:sz="4" w:space="0" w:color="auto"/>
              <w:right w:val="single" w:sz="4" w:space="0" w:color="auto"/>
            </w:tcBorders>
            <w:shd w:val="clear" w:color="auto" w:fill="auto"/>
            <w:vAlign w:val="center"/>
            <w:hideMark/>
          </w:tcPr>
          <w:p w14:paraId="4B6B727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2022-04-14_2000003933_SERGIO PEREIRA SILVA_6272_COMPROVANTE</w:t>
            </w:r>
          </w:p>
        </w:tc>
        <w:tc>
          <w:tcPr>
            <w:tcW w:w="0" w:type="auto"/>
            <w:tcBorders>
              <w:top w:val="nil"/>
              <w:left w:val="nil"/>
              <w:bottom w:val="single" w:sz="4" w:space="0" w:color="auto"/>
              <w:right w:val="single" w:sz="4" w:space="0" w:color="auto"/>
            </w:tcBorders>
            <w:shd w:val="clear" w:color="auto" w:fill="auto"/>
            <w:vAlign w:val="center"/>
            <w:hideMark/>
          </w:tcPr>
          <w:p w14:paraId="74140158"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 xml:space="preserve">-R$                 6.272,00 </w:t>
            </w:r>
          </w:p>
        </w:tc>
        <w:tc>
          <w:tcPr>
            <w:tcW w:w="0" w:type="auto"/>
            <w:tcBorders>
              <w:top w:val="nil"/>
              <w:left w:val="nil"/>
              <w:bottom w:val="single" w:sz="4" w:space="0" w:color="auto"/>
              <w:right w:val="single" w:sz="4" w:space="0" w:color="auto"/>
            </w:tcBorders>
            <w:shd w:val="clear" w:color="auto" w:fill="auto"/>
            <w:vAlign w:val="center"/>
            <w:hideMark/>
          </w:tcPr>
          <w:p w14:paraId="3E84884D"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c>
          <w:tcPr>
            <w:tcW w:w="0" w:type="auto"/>
            <w:tcBorders>
              <w:top w:val="nil"/>
              <w:left w:val="nil"/>
              <w:bottom w:val="single" w:sz="4" w:space="0" w:color="auto"/>
              <w:right w:val="single" w:sz="4" w:space="0" w:color="auto"/>
            </w:tcBorders>
            <w:shd w:val="clear" w:color="auto" w:fill="auto"/>
            <w:vAlign w:val="center"/>
            <w:hideMark/>
          </w:tcPr>
          <w:p w14:paraId="7D6DCB35" w14:textId="77777777" w:rsidR="00103CC3" w:rsidRPr="00103CC3" w:rsidRDefault="00103CC3" w:rsidP="00103CC3">
            <w:pPr>
              <w:contextualSpacing/>
              <w:rPr>
                <w:rFonts w:cs="Tahoma"/>
                <w:color w:val="000000"/>
                <w:sz w:val="16"/>
                <w:szCs w:val="16"/>
                <w:lang w:eastAsia="pt-BR"/>
              </w:rPr>
            </w:pPr>
            <w:r w:rsidRPr="00103CC3">
              <w:rPr>
                <w:rFonts w:cs="Tahoma"/>
                <w:color w:val="000000"/>
                <w:sz w:val="16"/>
                <w:szCs w:val="16"/>
                <w:lang w:eastAsia="pt-BR"/>
              </w:rPr>
              <w:t>Aquisição de Terreno</w:t>
            </w:r>
          </w:p>
        </w:tc>
      </w:tr>
    </w:tbl>
    <w:p w14:paraId="25B3A439" w14:textId="6A0DE14F" w:rsidR="00FF12C0" w:rsidRDefault="00103CC3" w:rsidP="00FF12C0">
      <w:pPr>
        <w:pStyle w:val="Body"/>
        <w:jc w:val="center"/>
        <w:rPr>
          <w:rFonts w:cs="Tahoma"/>
          <w:szCs w:val="20"/>
        </w:rPr>
      </w:pPr>
      <w:r w:rsidRPr="00FF12C0" w:rsidDel="00103CC3">
        <w:rPr>
          <w:rFonts w:cs="Tahoma"/>
          <w:szCs w:val="20"/>
          <w:highlight w:val="yellow"/>
        </w:rPr>
        <w:t xml:space="preserve"> </w:t>
      </w:r>
    </w:p>
    <w:p w14:paraId="0FF8A1FD" w14:textId="287A542F" w:rsidR="00032935" w:rsidRDefault="00032935" w:rsidP="00C952CA">
      <w:pPr>
        <w:pStyle w:val="Body"/>
        <w:jc w:val="center"/>
      </w:pPr>
    </w:p>
    <w:p w14:paraId="1F9130E9" w14:textId="77777777" w:rsidR="00032935" w:rsidRDefault="00032935" w:rsidP="00C952CA">
      <w:pPr>
        <w:pStyle w:val="Body"/>
        <w:jc w:val="center"/>
      </w:pPr>
    </w:p>
    <w:sectPr w:rsidR="00032935" w:rsidSect="00032935">
      <w:pgSz w:w="16839" w:h="11907" w:orient="landscape" w:code="9"/>
      <w:pgMar w:top="1588" w:right="1985" w:bottom="1588" w:left="1304" w:header="765" w:footer="48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9A1A5" w14:textId="77777777" w:rsidR="00245A8A" w:rsidRDefault="00245A8A">
      <w:r>
        <w:separator/>
      </w:r>
    </w:p>
    <w:p w14:paraId="618B24A2" w14:textId="77777777" w:rsidR="00245A8A" w:rsidRDefault="00245A8A"/>
  </w:endnote>
  <w:endnote w:type="continuationSeparator" w:id="0">
    <w:p w14:paraId="2B83FEEF" w14:textId="77777777" w:rsidR="00245A8A" w:rsidRDefault="00245A8A">
      <w:r>
        <w:continuationSeparator/>
      </w:r>
    </w:p>
    <w:p w14:paraId="01D7D53E" w14:textId="77777777" w:rsidR="00245A8A" w:rsidRDefault="00245A8A"/>
  </w:endnote>
  <w:endnote w:type="continuationNotice" w:id="1">
    <w:p w14:paraId="6D38A05E" w14:textId="77777777" w:rsidR="00245A8A" w:rsidRDefault="00245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7EFA4" w14:textId="77777777" w:rsidR="00D377CB" w:rsidRDefault="00D377C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F936" w14:textId="04AB6486" w:rsidR="0097688E" w:rsidRPr="00FA0DA6" w:rsidRDefault="0097688E" w:rsidP="00FA0DA6">
    <w:pPr>
      <w:pStyle w:val="Rodap"/>
      <w:jc w:val="left"/>
      <w:rPr>
        <w:rFonts w:ascii="Arial" w:hAnsi="Arial" w:cs="Arial"/>
        <w:sz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9F40" w14:textId="77777777" w:rsidR="00D377CB" w:rsidRDefault="00D377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AE73" w14:textId="77777777" w:rsidR="00245A8A" w:rsidRDefault="00245A8A">
      <w:r>
        <w:separator/>
      </w:r>
    </w:p>
  </w:footnote>
  <w:footnote w:type="continuationSeparator" w:id="0">
    <w:p w14:paraId="126AEBA7" w14:textId="77777777" w:rsidR="00245A8A" w:rsidRDefault="00245A8A">
      <w:r>
        <w:continuationSeparator/>
      </w:r>
    </w:p>
    <w:p w14:paraId="2ADF2369" w14:textId="77777777" w:rsidR="00245A8A" w:rsidRDefault="00245A8A"/>
  </w:footnote>
  <w:footnote w:type="continuationNotice" w:id="1">
    <w:p w14:paraId="35928318" w14:textId="77777777" w:rsidR="00245A8A" w:rsidRDefault="00245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9DAF" w14:textId="77777777" w:rsidR="00D377CB" w:rsidRDefault="00D377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1FDC" w14:textId="77777777" w:rsidR="00087091" w:rsidRDefault="00087091" w:rsidP="00087091">
    <w:pPr>
      <w:pStyle w:val="Cabealho"/>
    </w:pPr>
    <w:r>
      <w:rPr>
        <w:noProof/>
        <w:lang w:val="en-US"/>
      </w:rPr>
      <w:drawing>
        <wp:anchor distT="0" distB="0" distL="114300" distR="114300" simplePos="0" relativeHeight="251662336" behindDoc="1" locked="0" layoutInCell="1" allowOverlap="1" wp14:anchorId="77872851" wp14:editId="17229B26">
          <wp:simplePos x="0" y="0"/>
          <wp:positionH relativeFrom="margin">
            <wp:align>left</wp:align>
          </wp:positionH>
          <wp:positionV relativeFrom="paragraph">
            <wp:posOffset>-71551</wp:posOffset>
          </wp:positionV>
          <wp:extent cx="1243584" cy="728164"/>
          <wp:effectExtent l="0" t="0" r="0" b="0"/>
          <wp:wrapTight wrapText="bothSides">
            <wp:wrapPolygon edited="0">
              <wp:start x="0" y="0"/>
              <wp:lineTo x="0" y="20921"/>
              <wp:lineTo x="21181" y="20921"/>
              <wp:lineTo x="21181" y="0"/>
              <wp:lineTo x="0" y="0"/>
            </wp:wrapPolygon>
          </wp:wrapTight>
          <wp:docPr id="4" name="Imagem 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584" cy="728164"/>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25A6ADB0" wp14:editId="06620B36">
          <wp:simplePos x="0" y="0"/>
          <wp:positionH relativeFrom="margin">
            <wp:align>right</wp:align>
          </wp:positionH>
          <wp:positionV relativeFrom="paragraph">
            <wp:posOffset>-132572</wp:posOffset>
          </wp:positionV>
          <wp:extent cx="1216660" cy="729615"/>
          <wp:effectExtent l="0" t="0" r="2540" b="0"/>
          <wp:wrapTight wrapText="bothSides">
            <wp:wrapPolygon edited="0">
              <wp:start x="0" y="0"/>
              <wp:lineTo x="0" y="20867"/>
              <wp:lineTo x="21307" y="20867"/>
              <wp:lineTo x="21307" y="0"/>
              <wp:lineTo x="0" y="0"/>
            </wp:wrapPolygon>
          </wp:wrapTight>
          <wp:docPr id="5" name="Imagem 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660" cy="729615"/>
                  </a:xfrm>
                  <a:prstGeom prst="rect">
                    <a:avLst/>
                  </a:prstGeom>
                  <a:noFill/>
                  <a:ln>
                    <a:noFill/>
                  </a:ln>
                </pic:spPr>
              </pic:pic>
            </a:graphicData>
          </a:graphic>
        </wp:anchor>
      </w:drawing>
    </w:r>
    <w:r w:rsidDel="00087091">
      <w:t xml:space="preserve"> </w:t>
    </w:r>
  </w:p>
  <w:p w14:paraId="39541BC8" w14:textId="77777777" w:rsidR="0097688E" w:rsidRDefault="0097688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D3D1" w14:textId="4F9C308D" w:rsidR="0097688E" w:rsidRDefault="00087091" w:rsidP="00087091">
    <w:pPr>
      <w:pStyle w:val="Cabealho"/>
    </w:pPr>
    <w:r>
      <w:rPr>
        <w:noProof/>
        <w:lang w:val="en-US"/>
      </w:rPr>
      <w:drawing>
        <wp:anchor distT="0" distB="0" distL="114300" distR="114300" simplePos="0" relativeHeight="251659264" behindDoc="1" locked="0" layoutInCell="1" allowOverlap="1" wp14:anchorId="728D56E1" wp14:editId="49B998C0">
          <wp:simplePos x="0" y="0"/>
          <wp:positionH relativeFrom="margin">
            <wp:align>left</wp:align>
          </wp:positionH>
          <wp:positionV relativeFrom="paragraph">
            <wp:posOffset>-71551</wp:posOffset>
          </wp:positionV>
          <wp:extent cx="1243584" cy="728164"/>
          <wp:effectExtent l="0" t="0" r="0" b="0"/>
          <wp:wrapTight wrapText="bothSides">
            <wp:wrapPolygon edited="0">
              <wp:start x="0" y="0"/>
              <wp:lineTo x="0" y="20921"/>
              <wp:lineTo x="21181" y="20921"/>
              <wp:lineTo x="21181" y="0"/>
              <wp:lineTo x="0" y="0"/>
            </wp:wrapPolygon>
          </wp:wrapTight>
          <wp:docPr id="10" name="Imagem 10"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584" cy="728164"/>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2BE69875" wp14:editId="10062F76">
          <wp:simplePos x="0" y="0"/>
          <wp:positionH relativeFrom="margin">
            <wp:align>right</wp:align>
          </wp:positionH>
          <wp:positionV relativeFrom="paragraph">
            <wp:posOffset>-132572</wp:posOffset>
          </wp:positionV>
          <wp:extent cx="1216660" cy="729615"/>
          <wp:effectExtent l="0" t="0" r="2540" b="0"/>
          <wp:wrapTight wrapText="bothSides">
            <wp:wrapPolygon edited="0">
              <wp:start x="0" y="0"/>
              <wp:lineTo x="0" y="20867"/>
              <wp:lineTo x="21307" y="20867"/>
              <wp:lineTo x="21307" y="0"/>
              <wp:lineTo x="0" y="0"/>
            </wp:wrapPolygon>
          </wp:wrapTight>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660" cy="729615"/>
                  </a:xfrm>
                  <a:prstGeom prst="rect">
                    <a:avLst/>
                  </a:prstGeom>
                  <a:noFill/>
                  <a:ln>
                    <a:noFill/>
                  </a:ln>
                </pic:spPr>
              </pic:pic>
            </a:graphicData>
          </a:graphic>
        </wp:anchor>
      </w:drawing>
    </w:r>
    <w:r w:rsidDel="0008709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1"/>
      <w:lvlText w:val="(%5)"/>
      <w:lvlJc w:val="left"/>
      <w:pPr>
        <w:tabs>
          <w:tab w:val="num" w:pos="567"/>
        </w:tabs>
        <w:ind w:left="0" w:firstLine="0"/>
      </w:pPr>
      <w:rPr>
        <w:rFonts w:ascii="Tahoma" w:hAnsi="Tahoma" w:hint="default"/>
      </w:rPr>
    </w:lvl>
    <w:lvl w:ilvl="5">
      <w:start w:val="1"/>
      <w:numFmt w:val="upperRoman"/>
      <w:pStyle w:val="Table2"/>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3" w15:restartNumberingAfterBreak="0">
    <w:nsid w:val="12673F3C"/>
    <w:multiLevelType w:val="multilevel"/>
    <w:tmpl w:val="8C0E75BA"/>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1"/>
      <w:lvlText w:val="(%5)"/>
      <w:lvlJc w:val="left"/>
      <w:pPr>
        <w:tabs>
          <w:tab w:val="num" w:pos="3289"/>
        </w:tabs>
        <w:ind w:left="2722" w:firstLine="0"/>
      </w:pPr>
      <w:rPr>
        <w:rFonts w:ascii="Tahoma" w:hAnsi="Tahoma" w:hint="default"/>
      </w:rPr>
    </w:lvl>
    <w:lvl w:ilvl="5">
      <w:start w:val="1"/>
      <w:numFmt w:val="upperRoman"/>
      <w:pStyle w:val="Level2"/>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6"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0"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1"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3"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17"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F34D89"/>
    <w:multiLevelType w:val="hybridMultilevel"/>
    <w:tmpl w:val="8AB0E9C0"/>
    <w:lvl w:ilvl="0" w:tplc="749040EA">
      <w:start w:val="1"/>
      <w:numFmt w:val="lowerRoman"/>
      <w:lvlText w:val="(%1)"/>
      <w:lvlJc w:val="left"/>
      <w:pPr>
        <w:ind w:left="1607" w:hanging="360"/>
      </w:pPr>
      <w:rPr>
        <w:rFonts w:hint="default"/>
        <w:color w:val="auto"/>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19"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0"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E26FEF"/>
    <w:multiLevelType w:val="singleLevel"/>
    <w:tmpl w:val="C91E2E6E"/>
    <w:lvl w:ilvl="0">
      <w:start w:val="1"/>
      <w:numFmt w:val="lowerRoman"/>
      <w:pStyle w:val="roman4"/>
      <w:lvlText w:val="(%1)"/>
      <w:lvlJc w:val="left"/>
      <w:pPr>
        <w:tabs>
          <w:tab w:val="num" w:pos="2722"/>
        </w:tabs>
        <w:ind w:left="2041" w:firstLine="0"/>
      </w:pPr>
      <w:rPr>
        <w:rFonts w:ascii="Tahoma" w:hAnsi="Tahoma" w:hint="default"/>
        <w:b/>
        <w:bCs/>
        <w:i w:val="0"/>
        <w:sz w:val="20"/>
      </w:rPr>
    </w:lvl>
  </w:abstractNum>
  <w:abstractNum w:abstractNumId="23"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4"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CB4379"/>
    <w:multiLevelType w:val="hybridMultilevel"/>
    <w:tmpl w:val="037CF4B6"/>
    <w:lvl w:ilvl="0" w:tplc="9FFE7E42">
      <w:start w:val="1"/>
      <w:numFmt w:val="upperLetter"/>
      <w:pStyle w:val="Recitals"/>
      <w:lvlText w:val="(%1)"/>
      <w:lvlJc w:val="left"/>
      <w:pPr>
        <w:tabs>
          <w:tab w:val="num" w:pos="567"/>
        </w:tabs>
        <w:ind w:left="0" w:firstLine="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8"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29"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3"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35"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36"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39"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1"/>
      <w:lvlText w:val="(%4)"/>
      <w:lvlJc w:val="left"/>
      <w:pPr>
        <w:tabs>
          <w:tab w:val="num" w:pos="2722"/>
        </w:tabs>
        <w:ind w:left="2041" w:firstLine="0"/>
      </w:pPr>
      <w:rPr>
        <w:rFonts w:hint="default"/>
      </w:rPr>
    </w:lvl>
    <w:lvl w:ilvl="4">
      <w:start w:val="1"/>
      <w:numFmt w:val="lowerLetter"/>
      <w:pStyle w:val="Anexo2"/>
      <w:lvlText w:val="(%5)"/>
      <w:lvlJc w:val="left"/>
      <w:pPr>
        <w:tabs>
          <w:tab w:val="num" w:pos="3289"/>
        </w:tabs>
        <w:ind w:left="2722" w:firstLine="0"/>
      </w:pPr>
      <w:rPr>
        <w:rFonts w:ascii="Tahoma" w:hAnsi="Tahoma" w:hint="default"/>
      </w:rPr>
    </w:lvl>
    <w:lvl w:ilvl="5">
      <w:start w:val="1"/>
      <w:numFmt w:val="upperRoman"/>
      <w:pStyle w:val="Anexo3"/>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0"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22102668">
    <w:abstractNumId w:val="19"/>
  </w:num>
  <w:num w:numId="2" w16cid:durableId="1969242420">
    <w:abstractNumId w:val="34"/>
  </w:num>
  <w:num w:numId="3" w16cid:durableId="1924795166">
    <w:abstractNumId w:val="10"/>
  </w:num>
  <w:num w:numId="4" w16cid:durableId="1836265344">
    <w:abstractNumId w:val="5"/>
  </w:num>
  <w:num w:numId="5" w16cid:durableId="1544714899">
    <w:abstractNumId w:val="16"/>
  </w:num>
  <w:num w:numId="6" w16cid:durableId="890965987">
    <w:abstractNumId w:val="12"/>
  </w:num>
  <w:num w:numId="7" w16cid:durableId="961761981">
    <w:abstractNumId w:val="37"/>
  </w:num>
  <w:num w:numId="8" w16cid:durableId="731081715">
    <w:abstractNumId w:val="6"/>
  </w:num>
  <w:num w:numId="9" w16cid:durableId="1562013374">
    <w:abstractNumId w:val="15"/>
  </w:num>
  <w:num w:numId="10" w16cid:durableId="488445989">
    <w:abstractNumId w:val="20"/>
  </w:num>
  <w:num w:numId="11" w16cid:durableId="620309820">
    <w:abstractNumId w:val="17"/>
  </w:num>
  <w:num w:numId="12" w16cid:durableId="2133281262">
    <w:abstractNumId w:val="4"/>
  </w:num>
  <w:num w:numId="13" w16cid:durableId="1480152032">
    <w:abstractNumId w:val="36"/>
  </w:num>
  <w:num w:numId="14" w16cid:durableId="504590633">
    <w:abstractNumId w:val="40"/>
  </w:num>
  <w:num w:numId="15" w16cid:durableId="1483932152">
    <w:abstractNumId w:val="24"/>
  </w:num>
  <w:num w:numId="16" w16cid:durableId="175506937">
    <w:abstractNumId w:val="14"/>
  </w:num>
  <w:num w:numId="17" w16cid:durableId="487326215">
    <w:abstractNumId w:val="41"/>
  </w:num>
  <w:num w:numId="18" w16cid:durableId="1288511346">
    <w:abstractNumId w:val="33"/>
  </w:num>
  <w:num w:numId="19" w16cid:durableId="1741975817">
    <w:abstractNumId w:val="30"/>
  </w:num>
  <w:num w:numId="20" w16cid:durableId="1303387658">
    <w:abstractNumId w:val="3"/>
  </w:num>
  <w:num w:numId="21" w16cid:durableId="623579709">
    <w:abstractNumId w:val="1"/>
  </w:num>
  <w:num w:numId="22" w16cid:durableId="693001492">
    <w:abstractNumId w:val="26"/>
  </w:num>
  <w:num w:numId="23" w16cid:durableId="787235751">
    <w:abstractNumId w:val="23"/>
  </w:num>
  <w:num w:numId="24" w16cid:durableId="1397896864">
    <w:abstractNumId w:val="38"/>
  </w:num>
  <w:num w:numId="25" w16cid:durableId="1949199507">
    <w:abstractNumId w:val="27"/>
  </w:num>
  <w:num w:numId="26" w16cid:durableId="1413698420">
    <w:abstractNumId w:val="22"/>
  </w:num>
  <w:num w:numId="27" w16cid:durableId="1655572038">
    <w:abstractNumId w:val="35"/>
  </w:num>
  <w:num w:numId="28" w16cid:durableId="2103796804">
    <w:abstractNumId w:val="32"/>
  </w:num>
  <w:num w:numId="29" w16cid:durableId="2095584987">
    <w:abstractNumId w:val="2"/>
  </w:num>
  <w:num w:numId="30" w16cid:durableId="688218713">
    <w:abstractNumId w:val="9"/>
  </w:num>
  <w:num w:numId="31" w16cid:durableId="485123728">
    <w:abstractNumId w:val="25"/>
  </w:num>
  <w:num w:numId="32" w16cid:durableId="1542937590">
    <w:abstractNumId w:val="28"/>
  </w:num>
  <w:num w:numId="33" w16cid:durableId="1269701207">
    <w:abstractNumId w:val="0"/>
  </w:num>
  <w:num w:numId="34" w16cid:durableId="982932854">
    <w:abstractNumId w:val="11"/>
  </w:num>
  <w:num w:numId="35" w16cid:durableId="1964730269">
    <w:abstractNumId w:val="29"/>
  </w:num>
  <w:num w:numId="36" w16cid:durableId="1258707696">
    <w:abstractNumId w:val="8"/>
  </w:num>
  <w:num w:numId="37" w16cid:durableId="1591700210">
    <w:abstractNumId w:val="13"/>
  </w:num>
  <w:num w:numId="38" w16cid:durableId="1374040790">
    <w:abstractNumId w:val="31"/>
  </w:num>
  <w:num w:numId="39" w16cid:durableId="872159844">
    <w:abstractNumId w:val="7"/>
  </w:num>
  <w:num w:numId="40" w16cid:durableId="1260748523">
    <w:abstractNumId w:val="21"/>
  </w:num>
  <w:num w:numId="41" w16cid:durableId="1421682641">
    <w:abstractNumId w:val="39"/>
  </w:num>
  <w:num w:numId="42" w16cid:durableId="195435889">
    <w:abstractNumId w:val="22"/>
    <w:lvlOverride w:ilvl="0">
      <w:startOverride w:val="1"/>
    </w:lvlOverride>
  </w:num>
  <w:num w:numId="43" w16cid:durableId="1017926023">
    <w:abstractNumId w:val="22"/>
    <w:lvlOverride w:ilvl="0">
      <w:startOverride w:val="1"/>
    </w:lvlOverride>
  </w:num>
  <w:num w:numId="44" w16cid:durableId="169105803">
    <w:abstractNumId w:val="22"/>
    <w:lvlOverride w:ilvl="0">
      <w:startOverride w:val="1"/>
    </w:lvlOverride>
  </w:num>
  <w:num w:numId="45" w16cid:durableId="1176964986">
    <w:abstractNumId w:val="5"/>
    <w:lvlOverride w:ilvl="0">
      <w:startOverride w:val="1"/>
    </w:lvlOverride>
  </w:num>
  <w:num w:numId="46" w16cid:durableId="1286546520">
    <w:abstractNumId w:val="5"/>
    <w:lvlOverride w:ilvl="0">
      <w:startOverride w:val="1"/>
    </w:lvlOverride>
  </w:num>
  <w:num w:numId="47" w16cid:durableId="1357539565">
    <w:abstractNumId w:val="27"/>
    <w:lvlOverride w:ilvl="0">
      <w:startOverride w:val="1"/>
    </w:lvlOverride>
  </w:num>
  <w:num w:numId="48" w16cid:durableId="1844321750">
    <w:abstractNumId w:val="22"/>
    <w:lvlOverride w:ilvl="0">
      <w:startOverride w:val="1"/>
    </w:lvlOverride>
  </w:num>
  <w:num w:numId="49" w16cid:durableId="572004792">
    <w:abstractNumId w:val="18"/>
  </w:num>
  <w:num w:numId="50" w16cid:durableId="891623333">
    <w:abstractNumId w:val="22"/>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675"/>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XtoolsFileType" w:val="Word97"/>
  </w:docVars>
  <w:rsids>
    <w:rsidRoot w:val="0062186D"/>
    <w:rsid w:val="000025B9"/>
    <w:rsid w:val="000102F1"/>
    <w:rsid w:val="00013917"/>
    <w:rsid w:val="000165AC"/>
    <w:rsid w:val="0001778E"/>
    <w:rsid w:val="0002050C"/>
    <w:rsid w:val="00021778"/>
    <w:rsid w:val="00023C31"/>
    <w:rsid w:val="00024182"/>
    <w:rsid w:val="000254F8"/>
    <w:rsid w:val="00027F99"/>
    <w:rsid w:val="00032935"/>
    <w:rsid w:val="00033E62"/>
    <w:rsid w:val="0004780C"/>
    <w:rsid w:val="00047DAB"/>
    <w:rsid w:val="00061C1D"/>
    <w:rsid w:val="00065595"/>
    <w:rsid w:val="00066761"/>
    <w:rsid w:val="00070A09"/>
    <w:rsid w:val="00070F7E"/>
    <w:rsid w:val="00076580"/>
    <w:rsid w:val="000770DE"/>
    <w:rsid w:val="00080BC6"/>
    <w:rsid w:val="00081BC7"/>
    <w:rsid w:val="000860B0"/>
    <w:rsid w:val="00086E11"/>
    <w:rsid w:val="00087091"/>
    <w:rsid w:val="000874C1"/>
    <w:rsid w:val="000972D5"/>
    <w:rsid w:val="000A0CFD"/>
    <w:rsid w:val="000A3E0E"/>
    <w:rsid w:val="000B1F78"/>
    <w:rsid w:val="000B3635"/>
    <w:rsid w:val="000B3AFE"/>
    <w:rsid w:val="000C0587"/>
    <w:rsid w:val="000C2E30"/>
    <w:rsid w:val="000C7690"/>
    <w:rsid w:val="000E004A"/>
    <w:rsid w:val="000E2B70"/>
    <w:rsid w:val="000E5BDA"/>
    <w:rsid w:val="000E64C5"/>
    <w:rsid w:val="000F6436"/>
    <w:rsid w:val="000F7ACA"/>
    <w:rsid w:val="00102EB5"/>
    <w:rsid w:val="0010357F"/>
    <w:rsid w:val="00103CC3"/>
    <w:rsid w:val="00104FD6"/>
    <w:rsid w:val="00126A2B"/>
    <w:rsid w:val="00130C81"/>
    <w:rsid w:val="00140547"/>
    <w:rsid w:val="00140E1E"/>
    <w:rsid w:val="00141019"/>
    <w:rsid w:val="001432BA"/>
    <w:rsid w:val="00152EF2"/>
    <w:rsid w:val="00153B75"/>
    <w:rsid w:val="00156A02"/>
    <w:rsid w:val="00156FDE"/>
    <w:rsid w:val="0016576B"/>
    <w:rsid w:val="001805DF"/>
    <w:rsid w:val="00180D35"/>
    <w:rsid w:val="00193F67"/>
    <w:rsid w:val="001A0E66"/>
    <w:rsid w:val="001A1F5C"/>
    <w:rsid w:val="001A21CB"/>
    <w:rsid w:val="001A421B"/>
    <w:rsid w:val="001A4B02"/>
    <w:rsid w:val="001A5251"/>
    <w:rsid w:val="001A5A06"/>
    <w:rsid w:val="001A76ED"/>
    <w:rsid w:val="001A7EEF"/>
    <w:rsid w:val="001B0139"/>
    <w:rsid w:val="001B1E6F"/>
    <w:rsid w:val="001B42A1"/>
    <w:rsid w:val="001B63EE"/>
    <w:rsid w:val="001B734C"/>
    <w:rsid w:val="001C018D"/>
    <w:rsid w:val="001C1DE9"/>
    <w:rsid w:val="001D2D33"/>
    <w:rsid w:val="001D2FE3"/>
    <w:rsid w:val="001D6E86"/>
    <w:rsid w:val="001E0155"/>
    <w:rsid w:val="001E45E8"/>
    <w:rsid w:val="001E6379"/>
    <w:rsid w:val="001F11BF"/>
    <w:rsid w:val="001F1E35"/>
    <w:rsid w:val="001F3603"/>
    <w:rsid w:val="0020176B"/>
    <w:rsid w:val="00216E39"/>
    <w:rsid w:val="0022139A"/>
    <w:rsid w:val="0022225B"/>
    <w:rsid w:val="002273A1"/>
    <w:rsid w:val="00227F53"/>
    <w:rsid w:val="00234CDE"/>
    <w:rsid w:val="00242A74"/>
    <w:rsid w:val="00243AC5"/>
    <w:rsid w:val="00245A8A"/>
    <w:rsid w:val="00246928"/>
    <w:rsid w:val="00250F13"/>
    <w:rsid w:val="002512AA"/>
    <w:rsid w:val="00251F07"/>
    <w:rsid w:val="00253355"/>
    <w:rsid w:val="00253DE6"/>
    <w:rsid w:val="002621DB"/>
    <w:rsid w:val="0026269F"/>
    <w:rsid w:val="00264876"/>
    <w:rsid w:val="00265245"/>
    <w:rsid w:val="00267388"/>
    <w:rsid w:val="0027077B"/>
    <w:rsid w:val="00272FBA"/>
    <w:rsid w:val="00274CFB"/>
    <w:rsid w:val="00277494"/>
    <w:rsid w:val="002834E7"/>
    <w:rsid w:val="00284147"/>
    <w:rsid w:val="002870EC"/>
    <w:rsid w:val="00296165"/>
    <w:rsid w:val="002961EA"/>
    <w:rsid w:val="00297637"/>
    <w:rsid w:val="002A7219"/>
    <w:rsid w:val="002B2047"/>
    <w:rsid w:val="002B2B28"/>
    <w:rsid w:val="002B2D33"/>
    <w:rsid w:val="002B411A"/>
    <w:rsid w:val="002B5B22"/>
    <w:rsid w:val="002C0A51"/>
    <w:rsid w:val="002C196A"/>
    <w:rsid w:val="002C2C50"/>
    <w:rsid w:val="002C2DE2"/>
    <w:rsid w:val="002C7F24"/>
    <w:rsid w:val="002D1310"/>
    <w:rsid w:val="002D41C7"/>
    <w:rsid w:val="002E2EE9"/>
    <w:rsid w:val="002E388A"/>
    <w:rsid w:val="002E4B5D"/>
    <w:rsid w:val="002E69EC"/>
    <w:rsid w:val="002E6D07"/>
    <w:rsid w:val="002E6D9D"/>
    <w:rsid w:val="002F04F9"/>
    <w:rsid w:val="002F55BD"/>
    <w:rsid w:val="002F5792"/>
    <w:rsid w:val="002F7BC5"/>
    <w:rsid w:val="00301841"/>
    <w:rsid w:val="00321842"/>
    <w:rsid w:val="00321DBC"/>
    <w:rsid w:val="00322083"/>
    <w:rsid w:val="003262DD"/>
    <w:rsid w:val="00337F5B"/>
    <w:rsid w:val="0034537A"/>
    <w:rsid w:val="003518C6"/>
    <w:rsid w:val="003534E2"/>
    <w:rsid w:val="00354F67"/>
    <w:rsid w:val="003555A4"/>
    <w:rsid w:val="003564CB"/>
    <w:rsid w:val="00365207"/>
    <w:rsid w:val="0036685F"/>
    <w:rsid w:val="00370707"/>
    <w:rsid w:val="003756E7"/>
    <w:rsid w:val="00381D0C"/>
    <w:rsid w:val="003847BA"/>
    <w:rsid w:val="00384C25"/>
    <w:rsid w:val="003910FD"/>
    <w:rsid w:val="00396F12"/>
    <w:rsid w:val="003A0670"/>
    <w:rsid w:val="003A3DD6"/>
    <w:rsid w:val="003A611E"/>
    <w:rsid w:val="003A67CA"/>
    <w:rsid w:val="003B1A8C"/>
    <w:rsid w:val="003B31B6"/>
    <w:rsid w:val="003B3AD0"/>
    <w:rsid w:val="003B74BB"/>
    <w:rsid w:val="003C1143"/>
    <w:rsid w:val="003C5D42"/>
    <w:rsid w:val="003C786E"/>
    <w:rsid w:val="003D2D62"/>
    <w:rsid w:val="003D4D0D"/>
    <w:rsid w:val="003D703B"/>
    <w:rsid w:val="003D7519"/>
    <w:rsid w:val="003F23A7"/>
    <w:rsid w:val="004001F2"/>
    <w:rsid w:val="00400F53"/>
    <w:rsid w:val="004121EC"/>
    <w:rsid w:val="00421E7A"/>
    <w:rsid w:val="00434812"/>
    <w:rsid w:val="00436583"/>
    <w:rsid w:val="0044095E"/>
    <w:rsid w:val="004442BD"/>
    <w:rsid w:val="0044738E"/>
    <w:rsid w:val="00453E4E"/>
    <w:rsid w:val="00461F8C"/>
    <w:rsid w:val="00463E16"/>
    <w:rsid w:val="00465692"/>
    <w:rsid w:val="00471F76"/>
    <w:rsid w:val="00472FFD"/>
    <w:rsid w:val="00483F07"/>
    <w:rsid w:val="00486C51"/>
    <w:rsid w:val="004921C6"/>
    <w:rsid w:val="004946DF"/>
    <w:rsid w:val="00496F2E"/>
    <w:rsid w:val="004A20B2"/>
    <w:rsid w:val="004A6B1D"/>
    <w:rsid w:val="004A7B51"/>
    <w:rsid w:val="004B103D"/>
    <w:rsid w:val="004B2CFE"/>
    <w:rsid w:val="004B5798"/>
    <w:rsid w:val="004C511A"/>
    <w:rsid w:val="004C7189"/>
    <w:rsid w:val="004D1A4E"/>
    <w:rsid w:val="004D1C02"/>
    <w:rsid w:val="004D4401"/>
    <w:rsid w:val="004E1F62"/>
    <w:rsid w:val="004E50CF"/>
    <w:rsid w:val="004E641D"/>
    <w:rsid w:val="004F07AC"/>
    <w:rsid w:val="004F3D5C"/>
    <w:rsid w:val="004F6F6F"/>
    <w:rsid w:val="00500939"/>
    <w:rsid w:val="005062C8"/>
    <w:rsid w:val="00507E59"/>
    <w:rsid w:val="00517D90"/>
    <w:rsid w:val="005261A5"/>
    <w:rsid w:val="00536AEA"/>
    <w:rsid w:val="005373A7"/>
    <w:rsid w:val="005512C1"/>
    <w:rsid w:val="005627F8"/>
    <w:rsid w:val="00565FCF"/>
    <w:rsid w:val="005702D9"/>
    <w:rsid w:val="00571672"/>
    <w:rsid w:val="00572358"/>
    <w:rsid w:val="00584746"/>
    <w:rsid w:val="00587F47"/>
    <w:rsid w:val="0059178A"/>
    <w:rsid w:val="005952BE"/>
    <w:rsid w:val="00596FFC"/>
    <w:rsid w:val="00597C0A"/>
    <w:rsid w:val="005B0C4C"/>
    <w:rsid w:val="005B55A5"/>
    <w:rsid w:val="005B7B72"/>
    <w:rsid w:val="005C032F"/>
    <w:rsid w:val="005C122C"/>
    <w:rsid w:val="005C5A91"/>
    <w:rsid w:val="005C5F45"/>
    <w:rsid w:val="005C678F"/>
    <w:rsid w:val="005C7CD7"/>
    <w:rsid w:val="005D356F"/>
    <w:rsid w:val="005D3900"/>
    <w:rsid w:val="005D612E"/>
    <w:rsid w:val="005E0D7C"/>
    <w:rsid w:val="005E3FDE"/>
    <w:rsid w:val="005E451A"/>
    <w:rsid w:val="005E59EF"/>
    <w:rsid w:val="005E6B7C"/>
    <w:rsid w:val="005F15AD"/>
    <w:rsid w:val="005F6D23"/>
    <w:rsid w:val="005F7D3C"/>
    <w:rsid w:val="0060456F"/>
    <w:rsid w:val="006045BD"/>
    <w:rsid w:val="006110E0"/>
    <w:rsid w:val="00611969"/>
    <w:rsid w:val="0062186D"/>
    <w:rsid w:val="00633625"/>
    <w:rsid w:val="00636CE9"/>
    <w:rsid w:val="0064069A"/>
    <w:rsid w:val="00644234"/>
    <w:rsid w:val="00644F34"/>
    <w:rsid w:val="00647412"/>
    <w:rsid w:val="0064769A"/>
    <w:rsid w:val="006519FF"/>
    <w:rsid w:val="00661CA8"/>
    <w:rsid w:val="006648CF"/>
    <w:rsid w:val="00671480"/>
    <w:rsid w:val="00672674"/>
    <w:rsid w:val="00682791"/>
    <w:rsid w:val="006836BC"/>
    <w:rsid w:val="006843D2"/>
    <w:rsid w:val="0068645E"/>
    <w:rsid w:val="00691F11"/>
    <w:rsid w:val="006949E5"/>
    <w:rsid w:val="00695F7A"/>
    <w:rsid w:val="006A059D"/>
    <w:rsid w:val="006A398D"/>
    <w:rsid w:val="006A4B2E"/>
    <w:rsid w:val="006A6B79"/>
    <w:rsid w:val="006A7794"/>
    <w:rsid w:val="006A799E"/>
    <w:rsid w:val="006B19F3"/>
    <w:rsid w:val="006B5DE0"/>
    <w:rsid w:val="006B65BA"/>
    <w:rsid w:val="006B6829"/>
    <w:rsid w:val="006B744B"/>
    <w:rsid w:val="006C3E08"/>
    <w:rsid w:val="006C469E"/>
    <w:rsid w:val="006C7186"/>
    <w:rsid w:val="006C723C"/>
    <w:rsid w:val="006D3015"/>
    <w:rsid w:val="006E6AEC"/>
    <w:rsid w:val="006F12F6"/>
    <w:rsid w:val="006F61AA"/>
    <w:rsid w:val="006F79C6"/>
    <w:rsid w:val="00712826"/>
    <w:rsid w:val="00716D09"/>
    <w:rsid w:val="00717483"/>
    <w:rsid w:val="007240D3"/>
    <w:rsid w:val="00724510"/>
    <w:rsid w:val="00725FEF"/>
    <w:rsid w:val="00726521"/>
    <w:rsid w:val="007302E6"/>
    <w:rsid w:val="00733627"/>
    <w:rsid w:val="00733E9D"/>
    <w:rsid w:val="0073530E"/>
    <w:rsid w:val="00735F4D"/>
    <w:rsid w:val="00740F5D"/>
    <w:rsid w:val="00742FFA"/>
    <w:rsid w:val="007450C4"/>
    <w:rsid w:val="00750A5B"/>
    <w:rsid w:val="00754BD5"/>
    <w:rsid w:val="0075671C"/>
    <w:rsid w:val="00760417"/>
    <w:rsid w:val="00762457"/>
    <w:rsid w:val="007643F0"/>
    <w:rsid w:val="0076738D"/>
    <w:rsid w:val="00772808"/>
    <w:rsid w:val="00772E7F"/>
    <w:rsid w:val="00774F07"/>
    <w:rsid w:val="0077696C"/>
    <w:rsid w:val="007833F6"/>
    <w:rsid w:val="00786C29"/>
    <w:rsid w:val="00787A9F"/>
    <w:rsid w:val="007910DD"/>
    <w:rsid w:val="0079173D"/>
    <w:rsid w:val="007941E4"/>
    <w:rsid w:val="007A165B"/>
    <w:rsid w:val="007A2876"/>
    <w:rsid w:val="007A46AA"/>
    <w:rsid w:val="007B116B"/>
    <w:rsid w:val="007C0C4F"/>
    <w:rsid w:val="007D2F0A"/>
    <w:rsid w:val="007D67A9"/>
    <w:rsid w:val="007D74E3"/>
    <w:rsid w:val="007E2CC8"/>
    <w:rsid w:val="007E71B5"/>
    <w:rsid w:val="007F454A"/>
    <w:rsid w:val="007F4670"/>
    <w:rsid w:val="007F46F6"/>
    <w:rsid w:val="00812A86"/>
    <w:rsid w:val="00821882"/>
    <w:rsid w:val="0082338B"/>
    <w:rsid w:val="00825B60"/>
    <w:rsid w:val="00830903"/>
    <w:rsid w:val="008333FC"/>
    <w:rsid w:val="00833957"/>
    <w:rsid w:val="00833E40"/>
    <w:rsid w:val="00842FAB"/>
    <w:rsid w:val="008439B2"/>
    <w:rsid w:val="008456EF"/>
    <w:rsid w:val="00847DB7"/>
    <w:rsid w:val="00850F4E"/>
    <w:rsid w:val="00851052"/>
    <w:rsid w:val="00854133"/>
    <w:rsid w:val="00860429"/>
    <w:rsid w:val="00860C73"/>
    <w:rsid w:val="00862337"/>
    <w:rsid w:val="00864FB5"/>
    <w:rsid w:val="008740F7"/>
    <w:rsid w:val="00875438"/>
    <w:rsid w:val="008756B1"/>
    <w:rsid w:val="00877316"/>
    <w:rsid w:val="008861CC"/>
    <w:rsid w:val="00890710"/>
    <w:rsid w:val="00896694"/>
    <w:rsid w:val="00896C2A"/>
    <w:rsid w:val="008A0FF6"/>
    <w:rsid w:val="008A52A2"/>
    <w:rsid w:val="008A573A"/>
    <w:rsid w:val="008A631A"/>
    <w:rsid w:val="008B7FA9"/>
    <w:rsid w:val="008C38CD"/>
    <w:rsid w:val="008D0D2F"/>
    <w:rsid w:val="008D194F"/>
    <w:rsid w:val="008D6599"/>
    <w:rsid w:val="008D6E2F"/>
    <w:rsid w:val="008E0D42"/>
    <w:rsid w:val="008E1308"/>
    <w:rsid w:val="008E2334"/>
    <w:rsid w:val="008E3F34"/>
    <w:rsid w:val="008F08DB"/>
    <w:rsid w:val="008F5D0C"/>
    <w:rsid w:val="00910A04"/>
    <w:rsid w:val="00916F98"/>
    <w:rsid w:val="009216EC"/>
    <w:rsid w:val="00921834"/>
    <w:rsid w:val="00923CBE"/>
    <w:rsid w:val="009268EA"/>
    <w:rsid w:val="00931C30"/>
    <w:rsid w:val="0093217D"/>
    <w:rsid w:val="00935059"/>
    <w:rsid w:val="00943A50"/>
    <w:rsid w:val="0094468F"/>
    <w:rsid w:val="00944906"/>
    <w:rsid w:val="00945794"/>
    <w:rsid w:val="00947DBB"/>
    <w:rsid w:val="009541E5"/>
    <w:rsid w:val="00964B48"/>
    <w:rsid w:val="009745F6"/>
    <w:rsid w:val="00975714"/>
    <w:rsid w:val="0097621C"/>
    <w:rsid w:val="0097688E"/>
    <w:rsid w:val="00983168"/>
    <w:rsid w:val="00983744"/>
    <w:rsid w:val="00987E65"/>
    <w:rsid w:val="00992FC1"/>
    <w:rsid w:val="009A1CE6"/>
    <w:rsid w:val="009B133E"/>
    <w:rsid w:val="009B19FE"/>
    <w:rsid w:val="009C0207"/>
    <w:rsid w:val="009C4937"/>
    <w:rsid w:val="009D35A4"/>
    <w:rsid w:val="009D4547"/>
    <w:rsid w:val="009D54AB"/>
    <w:rsid w:val="009E07A0"/>
    <w:rsid w:val="009E207A"/>
    <w:rsid w:val="009E42D0"/>
    <w:rsid w:val="009F0347"/>
    <w:rsid w:val="009F77B1"/>
    <w:rsid w:val="00A02DE2"/>
    <w:rsid w:val="00A0392E"/>
    <w:rsid w:val="00A04F00"/>
    <w:rsid w:val="00A11790"/>
    <w:rsid w:val="00A20195"/>
    <w:rsid w:val="00A2532E"/>
    <w:rsid w:val="00A30A56"/>
    <w:rsid w:val="00A343C9"/>
    <w:rsid w:val="00A362D5"/>
    <w:rsid w:val="00A412F2"/>
    <w:rsid w:val="00A43811"/>
    <w:rsid w:val="00A51419"/>
    <w:rsid w:val="00A55D3C"/>
    <w:rsid w:val="00A6003F"/>
    <w:rsid w:val="00A61425"/>
    <w:rsid w:val="00A622CE"/>
    <w:rsid w:val="00A623AD"/>
    <w:rsid w:val="00A643E3"/>
    <w:rsid w:val="00A668D6"/>
    <w:rsid w:val="00A70791"/>
    <w:rsid w:val="00A716CA"/>
    <w:rsid w:val="00A74EE6"/>
    <w:rsid w:val="00A775A8"/>
    <w:rsid w:val="00A92B37"/>
    <w:rsid w:val="00A97C24"/>
    <w:rsid w:val="00AA33B0"/>
    <w:rsid w:val="00AB140B"/>
    <w:rsid w:val="00AB2A4B"/>
    <w:rsid w:val="00AC7086"/>
    <w:rsid w:val="00AC75A1"/>
    <w:rsid w:val="00AD0587"/>
    <w:rsid w:val="00AE0058"/>
    <w:rsid w:val="00AF2754"/>
    <w:rsid w:val="00AF31CD"/>
    <w:rsid w:val="00AF54F8"/>
    <w:rsid w:val="00B012BE"/>
    <w:rsid w:val="00B050E1"/>
    <w:rsid w:val="00B132CE"/>
    <w:rsid w:val="00B134D2"/>
    <w:rsid w:val="00B152AB"/>
    <w:rsid w:val="00B17C31"/>
    <w:rsid w:val="00B309A8"/>
    <w:rsid w:val="00B31831"/>
    <w:rsid w:val="00B348EA"/>
    <w:rsid w:val="00B36C71"/>
    <w:rsid w:val="00B417FD"/>
    <w:rsid w:val="00B4273C"/>
    <w:rsid w:val="00B46661"/>
    <w:rsid w:val="00B47365"/>
    <w:rsid w:val="00B608F6"/>
    <w:rsid w:val="00B67F9D"/>
    <w:rsid w:val="00B70E44"/>
    <w:rsid w:val="00B722EF"/>
    <w:rsid w:val="00B73F33"/>
    <w:rsid w:val="00B74482"/>
    <w:rsid w:val="00B76893"/>
    <w:rsid w:val="00B77EC9"/>
    <w:rsid w:val="00B871B9"/>
    <w:rsid w:val="00B9082A"/>
    <w:rsid w:val="00B9291E"/>
    <w:rsid w:val="00B92C1C"/>
    <w:rsid w:val="00B93670"/>
    <w:rsid w:val="00BA5DAC"/>
    <w:rsid w:val="00BB3C70"/>
    <w:rsid w:val="00BC05B8"/>
    <w:rsid w:val="00BC1BB2"/>
    <w:rsid w:val="00BC1D5F"/>
    <w:rsid w:val="00BD2A65"/>
    <w:rsid w:val="00BD2AA0"/>
    <w:rsid w:val="00BD4C3B"/>
    <w:rsid w:val="00BD4EA6"/>
    <w:rsid w:val="00BD6475"/>
    <w:rsid w:val="00BE1643"/>
    <w:rsid w:val="00BE593C"/>
    <w:rsid w:val="00BF0DFD"/>
    <w:rsid w:val="00BF1C98"/>
    <w:rsid w:val="00BF5863"/>
    <w:rsid w:val="00C002DE"/>
    <w:rsid w:val="00C00E1F"/>
    <w:rsid w:val="00C04381"/>
    <w:rsid w:val="00C05C9E"/>
    <w:rsid w:val="00C1147F"/>
    <w:rsid w:val="00C20295"/>
    <w:rsid w:val="00C20F67"/>
    <w:rsid w:val="00C256E6"/>
    <w:rsid w:val="00C257D4"/>
    <w:rsid w:val="00C2691D"/>
    <w:rsid w:val="00C36E80"/>
    <w:rsid w:val="00C41694"/>
    <w:rsid w:val="00C43FBA"/>
    <w:rsid w:val="00C5220C"/>
    <w:rsid w:val="00C54369"/>
    <w:rsid w:val="00C54F83"/>
    <w:rsid w:val="00C55205"/>
    <w:rsid w:val="00C61EFF"/>
    <w:rsid w:val="00C660FF"/>
    <w:rsid w:val="00C70266"/>
    <w:rsid w:val="00C73AE6"/>
    <w:rsid w:val="00C774D4"/>
    <w:rsid w:val="00C80A09"/>
    <w:rsid w:val="00C80D1F"/>
    <w:rsid w:val="00C81D6F"/>
    <w:rsid w:val="00C86A3D"/>
    <w:rsid w:val="00C871C2"/>
    <w:rsid w:val="00C913FF"/>
    <w:rsid w:val="00C952CA"/>
    <w:rsid w:val="00C96522"/>
    <w:rsid w:val="00CA03FC"/>
    <w:rsid w:val="00CA1F18"/>
    <w:rsid w:val="00CA254C"/>
    <w:rsid w:val="00CA626D"/>
    <w:rsid w:val="00CB2150"/>
    <w:rsid w:val="00CB52DD"/>
    <w:rsid w:val="00CB7424"/>
    <w:rsid w:val="00CC0B2A"/>
    <w:rsid w:val="00CC29CB"/>
    <w:rsid w:val="00CC5505"/>
    <w:rsid w:val="00CC5E43"/>
    <w:rsid w:val="00CD13BE"/>
    <w:rsid w:val="00CE06F4"/>
    <w:rsid w:val="00CF39FB"/>
    <w:rsid w:val="00CF3E18"/>
    <w:rsid w:val="00CF4895"/>
    <w:rsid w:val="00CF7FFE"/>
    <w:rsid w:val="00D02F6B"/>
    <w:rsid w:val="00D0313C"/>
    <w:rsid w:val="00D0441F"/>
    <w:rsid w:val="00D068CB"/>
    <w:rsid w:val="00D15AC6"/>
    <w:rsid w:val="00D1787C"/>
    <w:rsid w:val="00D2427F"/>
    <w:rsid w:val="00D31984"/>
    <w:rsid w:val="00D323BD"/>
    <w:rsid w:val="00D335FF"/>
    <w:rsid w:val="00D377CB"/>
    <w:rsid w:val="00D441C3"/>
    <w:rsid w:val="00D50A7D"/>
    <w:rsid w:val="00D5169B"/>
    <w:rsid w:val="00D51E9F"/>
    <w:rsid w:val="00D54C28"/>
    <w:rsid w:val="00D572DA"/>
    <w:rsid w:val="00D61D6B"/>
    <w:rsid w:val="00D63374"/>
    <w:rsid w:val="00D6541A"/>
    <w:rsid w:val="00D66299"/>
    <w:rsid w:val="00D662BE"/>
    <w:rsid w:val="00D766A6"/>
    <w:rsid w:val="00D817C1"/>
    <w:rsid w:val="00D86E0F"/>
    <w:rsid w:val="00D94867"/>
    <w:rsid w:val="00D94BEC"/>
    <w:rsid w:val="00D94C80"/>
    <w:rsid w:val="00D9705E"/>
    <w:rsid w:val="00DB5C0E"/>
    <w:rsid w:val="00DD16C9"/>
    <w:rsid w:val="00DD5F22"/>
    <w:rsid w:val="00DE7B62"/>
    <w:rsid w:val="00DF1350"/>
    <w:rsid w:val="00DF5146"/>
    <w:rsid w:val="00DF53DA"/>
    <w:rsid w:val="00E00BC9"/>
    <w:rsid w:val="00E01783"/>
    <w:rsid w:val="00E05331"/>
    <w:rsid w:val="00E10ACC"/>
    <w:rsid w:val="00E16DE1"/>
    <w:rsid w:val="00E172E5"/>
    <w:rsid w:val="00E20A78"/>
    <w:rsid w:val="00E3354D"/>
    <w:rsid w:val="00E36D10"/>
    <w:rsid w:val="00E44B5A"/>
    <w:rsid w:val="00E514B5"/>
    <w:rsid w:val="00E52653"/>
    <w:rsid w:val="00E54F34"/>
    <w:rsid w:val="00E56B98"/>
    <w:rsid w:val="00E56C49"/>
    <w:rsid w:val="00E65C60"/>
    <w:rsid w:val="00E7080D"/>
    <w:rsid w:val="00E70BB1"/>
    <w:rsid w:val="00E81062"/>
    <w:rsid w:val="00E84280"/>
    <w:rsid w:val="00E855A9"/>
    <w:rsid w:val="00E86ED0"/>
    <w:rsid w:val="00E91684"/>
    <w:rsid w:val="00E91B8D"/>
    <w:rsid w:val="00EA1EE3"/>
    <w:rsid w:val="00EA373F"/>
    <w:rsid w:val="00EA7646"/>
    <w:rsid w:val="00EB18DE"/>
    <w:rsid w:val="00EB5972"/>
    <w:rsid w:val="00EC1284"/>
    <w:rsid w:val="00EC25D2"/>
    <w:rsid w:val="00ED09EF"/>
    <w:rsid w:val="00ED0C5B"/>
    <w:rsid w:val="00ED3091"/>
    <w:rsid w:val="00ED5959"/>
    <w:rsid w:val="00ED5B6B"/>
    <w:rsid w:val="00EE7047"/>
    <w:rsid w:val="00EF1836"/>
    <w:rsid w:val="00EF6368"/>
    <w:rsid w:val="00EF72F8"/>
    <w:rsid w:val="00F01231"/>
    <w:rsid w:val="00F023F6"/>
    <w:rsid w:val="00F0250B"/>
    <w:rsid w:val="00F0532B"/>
    <w:rsid w:val="00F05C85"/>
    <w:rsid w:val="00F145B9"/>
    <w:rsid w:val="00F148E2"/>
    <w:rsid w:val="00F21231"/>
    <w:rsid w:val="00F217D9"/>
    <w:rsid w:val="00F30096"/>
    <w:rsid w:val="00F34B9A"/>
    <w:rsid w:val="00F44213"/>
    <w:rsid w:val="00F46B60"/>
    <w:rsid w:val="00F61889"/>
    <w:rsid w:val="00F654B1"/>
    <w:rsid w:val="00F65F1C"/>
    <w:rsid w:val="00F71E49"/>
    <w:rsid w:val="00F73C44"/>
    <w:rsid w:val="00F83B14"/>
    <w:rsid w:val="00F87622"/>
    <w:rsid w:val="00F9605C"/>
    <w:rsid w:val="00FA0321"/>
    <w:rsid w:val="00FA0DA6"/>
    <w:rsid w:val="00FA2F83"/>
    <w:rsid w:val="00FA559D"/>
    <w:rsid w:val="00FA7A8C"/>
    <w:rsid w:val="00FB055E"/>
    <w:rsid w:val="00FB4497"/>
    <w:rsid w:val="00FC11D0"/>
    <w:rsid w:val="00FC1BCD"/>
    <w:rsid w:val="00FC5160"/>
    <w:rsid w:val="00FC61B8"/>
    <w:rsid w:val="00FC6554"/>
    <w:rsid w:val="00FC6B8C"/>
    <w:rsid w:val="00FC7932"/>
    <w:rsid w:val="00FD46E5"/>
    <w:rsid w:val="00FD6325"/>
    <w:rsid w:val="00FE2443"/>
    <w:rsid w:val="00FE3A06"/>
    <w:rsid w:val="00FE48AF"/>
    <w:rsid w:val="00FE713C"/>
    <w:rsid w:val="00FE7C59"/>
    <w:rsid w:val="00FF12C0"/>
    <w:rsid w:val="00FF147C"/>
    <w:rsid w:val="00FF60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B29D279"/>
  <w15:docId w15:val="{3A927D07-F992-440E-9765-62B89780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szCs w:val="24"/>
      <w:lang w:eastAsia="en-US"/>
    </w:rPr>
  </w:style>
  <w:style w:type="paragraph" w:styleId="Ttulo1">
    <w:name w:val="heading 1"/>
    <w:basedOn w:val="Head1"/>
    <w:next w:val="Normal"/>
    <w:qFormat/>
    <w:rPr>
      <w:rFonts w:cs="Arial"/>
      <w:bCs/>
      <w:sz w:val="21"/>
      <w:szCs w:val="32"/>
    </w:rPr>
  </w:style>
  <w:style w:type="paragraph" w:styleId="Ttulo2">
    <w:name w:val="heading 2"/>
    <w:basedOn w:val="Head2"/>
    <w:next w:val="Normal"/>
    <w:qFormat/>
    <w:rPr>
      <w:rFonts w:cs="Arial"/>
      <w:bCs/>
      <w:iCs/>
      <w:szCs w:val="28"/>
    </w:rPr>
  </w:style>
  <w:style w:type="paragraph" w:styleId="Ttulo3">
    <w:name w:val="heading 3"/>
    <w:basedOn w:val="Head3"/>
    <w:next w:val="Normal"/>
    <w:qFormat/>
    <w:rPr>
      <w:rFonts w:cs="Arial"/>
      <w:bCs/>
      <w:szCs w:val="26"/>
    </w:rPr>
  </w:style>
  <w:style w:type="paragraph" w:styleId="Ttulo4">
    <w:name w:val="heading 4"/>
    <w:basedOn w:val="Normal"/>
    <w:next w:val="Normal"/>
    <w:qFormat/>
    <w:pPr>
      <w:outlineLvl w:val="3"/>
    </w:pPr>
    <w:rPr>
      <w:bCs/>
      <w:szCs w:val="28"/>
    </w:rPr>
  </w:style>
  <w:style w:type="paragraph" w:styleId="Ttulo5">
    <w:name w:val="heading 5"/>
    <w:basedOn w:val="Normal"/>
    <w:next w:val="Normal"/>
    <w:qFormat/>
    <w:pPr>
      <w:outlineLvl w:val="4"/>
    </w:pPr>
    <w:rPr>
      <w:bCs/>
      <w:iCs/>
      <w:szCs w:val="26"/>
    </w:rPr>
  </w:style>
  <w:style w:type="paragraph" w:styleId="Ttulo6">
    <w:name w:val="heading 6"/>
    <w:basedOn w:val="Normal"/>
    <w:next w:val="Normal"/>
    <w:qFormat/>
    <w:pPr>
      <w:outlineLvl w:val="5"/>
    </w:pPr>
    <w:rPr>
      <w:bCs/>
      <w:szCs w:val="22"/>
    </w:rPr>
  </w:style>
  <w:style w:type="paragraph" w:styleId="Ttulo7">
    <w:name w:val="heading 7"/>
    <w:basedOn w:val="Normal"/>
    <w:next w:val="Normal"/>
    <w:qFormat/>
    <w:pPr>
      <w:outlineLvl w:val="6"/>
    </w:pPr>
  </w:style>
  <w:style w:type="paragraph" w:styleId="Ttulo8">
    <w:name w:val="heading 8"/>
    <w:basedOn w:val="Normal"/>
    <w:next w:val="Normal"/>
    <w:link w:val="Ttulo8Char"/>
    <w:qFormat/>
    <w:pPr>
      <w:outlineLvl w:val="7"/>
    </w:pPr>
    <w:rPr>
      <w:iCs/>
    </w:rPr>
  </w:style>
  <w:style w:type="paragraph" w:styleId="Ttulo9">
    <w:name w:val="heading 9"/>
    <w:basedOn w:val="Normal"/>
    <w:next w:val="Normal"/>
    <w:qFormat/>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Body1"/>
    <w:pPr>
      <w:keepNext/>
      <w:spacing w:before="280" w:after="140" w:line="290" w:lineRule="auto"/>
      <w:ind w:left="567"/>
      <w:jc w:val="both"/>
      <w:outlineLvl w:val="0"/>
    </w:pPr>
    <w:rPr>
      <w:b/>
      <w:kern w:val="22"/>
      <w:sz w:val="22"/>
    </w:rPr>
  </w:style>
  <w:style w:type="paragraph" w:customStyle="1" w:styleId="Body1">
    <w:name w:val="Body 1"/>
    <w:basedOn w:val="Normal"/>
    <w:pPr>
      <w:spacing w:after="140" w:line="290" w:lineRule="auto"/>
      <w:ind w:left="567"/>
      <w:jc w:val="both"/>
    </w:pPr>
    <w:rPr>
      <w:kern w:val="20"/>
    </w:rPr>
  </w:style>
  <w:style w:type="paragraph" w:customStyle="1" w:styleId="Head2">
    <w:name w:val="Head 2"/>
    <w:basedOn w:val="Normal"/>
    <w:next w:val="Body2"/>
    <w:pPr>
      <w:keepNext/>
      <w:spacing w:before="280" w:after="60" w:line="290" w:lineRule="auto"/>
      <w:ind w:left="1247"/>
      <w:jc w:val="both"/>
      <w:outlineLvl w:val="1"/>
    </w:pPr>
    <w:rPr>
      <w:b/>
      <w:kern w:val="21"/>
      <w:sz w:val="21"/>
    </w:rPr>
  </w:style>
  <w:style w:type="paragraph" w:customStyle="1" w:styleId="Body2">
    <w:name w:val="Body 2"/>
    <w:basedOn w:val="Normal"/>
    <w:pPr>
      <w:spacing w:after="140" w:line="290" w:lineRule="auto"/>
      <w:ind w:left="1247"/>
      <w:jc w:val="both"/>
    </w:pPr>
    <w:rPr>
      <w:kern w:val="20"/>
    </w:rPr>
  </w:style>
  <w:style w:type="paragraph" w:customStyle="1" w:styleId="Head3">
    <w:name w:val="Head 3"/>
    <w:basedOn w:val="Normal"/>
    <w:next w:val="Body3"/>
    <w:pPr>
      <w:keepNext/>
      <w:spacing w:before="280" w:after="40" w:line="290" w:lineRule="auto"/>
      <w:ind w:left="2041"/>
      <w:jc w:val="both"/>
      <w:outlineLvl w:val="2"/>
    </w:pPr>
    <w:rPr>
      <w:b/>
      <w:kern w:val="20"/>
    </w:rPr>
  </w:style>
  <w:style w:type="paragraph" w:customStyle="1" w:styleId="Body3">
    <w:name w:val="Body 3"/>
    <w:basedOn w:val="Normal"/>
    <w:pPr>
      <w:spacing w:after="140" w:line="290" w:lineRule="auto"/>
      <w:ind w:left="2041"/>
      <w:jc w:val="both"/>
    </w:pPr>
    <w:rPr>
      <w:kern w:val="20"/>
    </w:rPr>
  </w:style>
  <w:style w:type="paragraph" w:styleId="Sumrio1">
    <w:name w:val="toc 1"/>
    <w:basedOn w:val="Normal"/>
    <w:next w:val="Body"/>
    <w:uiPriority w:val="39"/>
    <w:pPr>
      <w:spacing w:before="280" w:after="140" w:line="290" w:lineRule="auto"/>
      <w:ind w:left="567" w:hanging="567"/>
    </w:pPr>
    <w:rPr>
      <w:kern w:val="20"/>
    </w:rPr>
  </w:style>
  <w:style w:type="paragraph" w:customStyle="1" w:styleId="Body">
    <w:name w:val="Body"/>
    <w:basedOn w:val="Normal"/>
    <w:link w:val="BodyCharChar"/>
    <w:qFormat/>
    <w:pPr>
      <w:spacing w:after="140" w:line="290" w:lineRule="auto"/>
      <w:jc w:val="both"/>
    </w:pPr>
    <w:rPr>
      <w:kern w:val="20"/>
    </w:rPr>
  </w:style>
  <w:style w:type="character" w:customStyle="1" w:styleId="BodyCharChar">
    <w:name w:val="Body Char Char"/>
    <w:link w:val="Body"/>
    <w:rPr>
      <w:rFonts w:ascii="Tahoma" w:hAnsi="Tahoma"/>
      <w:kern w:val="20"/>
      <w:szCs w:val="24"/>
      <w:lang w:eastAsia="en-US"/>
    </w:rPr>
  </w:style>
  <w:style w:type="paragraph" w:customStyle="1" w:styleId="Body4">
    <w:name w:val="Body 4"/>
    <w:basedOn w:val="Normal"/>
    <w:pPr>
      <w:spacing w:after="140" w:line="290" w:lineRule="auto"/>
      <w:ind w:left="2722"/>
      <w:jc w:val="both"/>
    </w:pPr>
    <w:rPr>
      <w:kern w:val="20"/>
    </w:rPr>
  </w:style>
  <w:style w:type="paragraph" w:customStyle="1" w:styleId="Body5">
    <w:name w:val="Body 5"/>
    <w:basedOn w:val="Normal"/>
    <w:pPr>
      <w:spacing w:after="140" w:line="290" w:lineRule="auto"/>
      <w:ind w:left="3289"/>
      <w:jc w:val="both"/>
    </w:pPr>
    <w:rPr>
      <w:kern w:val="20"/>
    </w:rPr>
  </w:style>
  <w:style w:type="paragraph" w:customStyle="1" w:styleId="Body6">
    <w:name w:val="Body 6"/>
    <w:basedOn w:val="Normal"/>
    <w:pPr>
      <w:spacing w:after="140" w:line="290" w:lineRule="auto"/>
      <w:ind w:left="3969"/>
      <w:jc w:val="both"/>
    </w:pPr>
    <w:rPr>
      <w:kern w:val="20"/>
    </w:rPr>
  </w:style>
  <w:style w:type="paragraph" w:customStyle="1" w:styleId="Level1">
    <w:name w:val="Level 1"/>
    <w:basedOn w:val="Normal"/>
    <w:link w:val="Level1Char"/>
    <w:pPr>
      <w:numPr>
        <w:numId w:val="20"/>
      </w:numPr>
      <w:spacing w:after="140" w:line="290" w:lineRule="auto"/>
      <w:jc w:val="both"/>
    </w:pPr>
    <w:rPr>
      <w:kern w:val="20"/>
      <w:szCs w:val="28"/>
    </w:rPr>
  </w:style>
  <w:style w:type="paragraph" w:customStyle="1" w:styleId="Level2">
    <w:name w:val="Level 2"/>
    <w:basedOn w:val="Normal"/>
    <w:link w:val="Level2Char"/>
    <w:qFormat/>
    <w:pPr>
      <w:numPr>
        <w:ilvl w:val="1"/>
        <w:numId w:val="20"/>
      </w:numPr>
      <w:spacing w:after="140" w:line="290" w:lineRule="auto"/>
      <w:jc w:val="both"/>
    </w:pPr>
    <w:rPr>
      <w:kern w:val="20"/>
      <w:szCs w:val="28"/>
    </w:rPr>
  </w:style>
  <w:style w:type="paragraph" w:customStyle="1" w:styleId="Level3">
    <w:name w:val="Level 3"/>
    <w:basedOn w:val="Normal"/>
    <w:link w:val="Level3Char"/>
    <w:pPr>
      <w:numPr>
        <w:ilvl w:val="2"/>
        <w:numId w:val="20"/>
      </w:numPr>
      <w:spacing w:after="140" w:line="290" w:lineRule="auto"/>
      <w:jc w:val="both"/>
    </w:pPr>
    <w:rPr>
      <w:kern w:val="20"/>
      <w:szCs w:val="28"/>
    </w:rPr>
  </w:style>
  <w:style w:type="paragraph" w:customStyle="1" w:styleId="Level4">
    <w:name w:val="Level 4"/>
    <w:basedOn w:val="Normal"/>
    <w:pPr>
      <w:numPr>
        <w:ilvl w:val="3"/>
        <w:numId w:val="20"/>
      </w:numPr>
      <w:spacing w:after="140" w:line="290" w:lineRule="auto"/>
      <w:jc w:val="both"/>
    </w:pPr>
    <w:rPr>
      <w:kern w:val="20"/>
    </w:rPr>
  </w:style>
  <w:style w:type="paragraph" w:customStyle="1" w:styleId="Level5">
    <w:name w:val="Level 5"/>
    <w:basedOn w:val="Normal"/>
    <w:pPr>
      <w:tabs>
        <w:tab w:val="num" w:pos="3289"/>
      </w:tabs>
      <w:spacing w:after="140" w:line="290" w:lineRule="auto"/>
      <w:ind w:left="2722"/>
      <w:jc w:val="both"/>
    </w:pPr>
    <w:rPr>
      <w:kern w:val="20"/>
    </w:rPr>
  </w:style>
  <w:style w:type="paragraph" w:customStyle="1" w:styleId="Level6">
    <w:name w:val="Level 6"/>
    <w:basedOn w:val="Normal"/>
    <w:pPr>
      <w:tabs>
        <w:tab w:val="num" w:pos="3969"/>
      </w:tabs>
      <w:spacing w:after="140" w:line="290" w:lineRule="auto"/>
      <w:ind w:left="3289"/>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1"/>
      </w:numPr>
      <w:spacing w:after="140" w:line="290" w:lineRule="auto"/>
      <w:jc w:val="both"/>
    </w:pPr>
    <w:rPr>
      <w:kern w:val="20"/>
      <w:szCs w:val="20"/>
    </w:rPr>
  </w:style>
  <w:style w:type="paragraph" w:customStyle="1" w:styleId="alpha2">
    <w:name w:val="alpha 2"/>
    <w:basedOn w:val="Normal"/>
    <w:pPr>
      <w:numPr>
        <w:numId w:val="2"/>
      </w:numPr>
      <w:spacing w:after="140" w:line="290" w:lineRule="auto"/>
      <w:jc w:val="both"/>
    </w:pPr>
    <w:rPr>
      <w:kern w:val="20"/>
      <w:szCs w:val="20"/>
    </w:rPr>
  </w:style>
  <w:style w:type="paragraph" w:customStyle="1" w:styleId="alpha3">
    <w:name w:val="alpha 3"/>
    <w:basedOn w:val="Normal"/>
    <w:pPr>
      <w:numPr>
        <w:numId w:val="3"/>
      </w:numPr>
      <w:spacing w:after="140" w:line="290" w:lineRule="auto"/>
      <w:jc w:val="both"/>
    </w:pPr>
    <w:rPr>
      <w:kern w:val="20"/>
      <w:szCs w:val="20"/>
    </w:rPr>
  </w:style>
  <w:style w:type="paragraph" w:customStyle="1" w:styleId="alpha4">
    <w:name w:val="alpha 4"/>
    <w:basedOn w:val="Normal"/>
    <w:pPr>
      <w:numPr>
        <w:numId w:val="4"/>
      </w:numPr>
      <w:spacing w:after="140" w:line="290" w:lineRule="auto"/>
      <w:jc w:val="both"/>
    </w:pPr>
    <w:rPr>
      <w:kern w:val="20"/>
      <w:szCs w:val="20"/>
    </w:rPr>
  </w:style>
  <w:style w:type="paragraph" w:customStyle="1" w:styleId="alpha5">
    <w:name w:val="alpha 5"/>
    <w:basedOn w:val="Normal"/>
    <w:pPr>
      <w:numPr>
        <w:numId w:val="5"/>
      </w:numPr>
      <w:spacing w:after="140" w:line="290" w:lineRule="auto"/>
      <w:jc w:val="both"/>
    </w:pPr>
    <w:rPr>
      <w:kern w:val="20"/>
      <w:szCs w:val="20"/>
    </w:rPr>
  </w:style>
  <w:style w:type="paragraph" w:customStyle="1" w:styleId="alpha6">
    <w:name w:val="alpha 6"/>
    <w:basedOn w:val="Normal"/>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tabs>
        <w:tab w:val="left" w:pos="567"/>
      </w:tabs>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26"/>
      </w:numPr>
      <w:spacing w:after="140" w:line="290" w:lineRule="auto"/>
      <w:jc w:val="both"/>
    </w:pPr>
    <w:rPr>
      <w:kern w:val="20"/>
      <w:szCs w:val="20"/>
    </w:rPr>
  </w:style>
  <w:style w:type="paragraph" w:customStyle="1" w:styleId="roman5">
    <w:name w:val="roman 5"/>
    <w:basedOn w:val="Normal"/>
    <w:pPr>
      <w:numPr>
        <w:numId w:val="27"/>
      </w:numPr>
      <w:tabs>
        <w:tab w:val="left" w:pos="3289"/>
      </w:tabs>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90" w:lineRule="auto"/>
    </w:pPr>
    <w:rPr>
      <w:b/>
      <w:kern w:val="20"/>
    </w:rPr>
  </w:style>
  <w:style w:type="paragraph" w:styleId="Textodecomentrio">
    <w:name w:val="annotation text"/>
    <w:basedOn w:val="Normal"/>
    <w:link w:val="TextodecomentrioChar"/>
    <w:semiHidden/>
    <w:rPr>
      <w:szCs w:val="20"/>
    </w:rPr>
  </w:style>
  <w:style w:type="character" w:customStyle="1" w:styleId="TextodecomentrioChar">
    <w:name w:val="Texto de comentário Char"/>
    <w:basedOn w:val="Fontepargpadro"/>
    <w:link w:val="Textodecomentrio"/>
    <w:semiHidden/>
    <w:rPr>
      <w:rFonts w:ascii="Tahoma" w:hAnsi="Tahoma"/>
      <w:lang w:eastAsia="en-US"/>
    </w:rPr>
  </w:style>
  <w:style w:type="paragraph" w:styleId="Ttulo">
    <w:name w:val="Title"/>
    <w:basedOn w:val="Head"/>
    <w:next w:val="Body"/>
    <w:link w:val="TtuloChar"/>
    <w:qFormat/>
    <w:pPr>
      <w:spacing w:after="240"/>
    </w:pPr>
    <w:rPr>
      <w:rFonts w:cs="Arial"/>
      <w:bCs/>
      <w:kern w:val="28"/>
      <w:sz w:val="22"/>
      <w:szCs w:val="32"/>
    </w:rPr>
  </w:style>
  <w:style w:type="paragraph" w:customStyle="1" w:styleId="Head">
    <w:name w:val="Head"/>
    <w:basedOn w:val="Normal"/>
    <w:next w:val="Body"/>
    <w:pPr>
      <w:keepNext/>
      <w:spacing w:before="280" w:after="140" w:line="290" w:lineRule="auto"/>
      <w:jc w:val="both"/>
      <w:outlineLvl w:val="0"/>
    </w:pPr>
    <w:rPr>
      <w:b/>
      <w:kern w:val="23"/>
      <w:sz w:val="23"/>
    </w:rPr>
  </w:style>
  <w:style w:type="character" w:customStyle="1" w:styleId="TtuloChar">
    <w:name w:val="Título Char"/>
    <w:link w:val="Ttulo"/>
    <w:rPr>
      <w:rFonts w:ascii="Tahoma" w:hAnsi="Tahoma" w:cs="Arial"/>
      <w:b/>
      <w:bCs/>
      <w:kern w:val="28"/>
      <w:sz w:val="22"/>
      <w:szCs w:val="32"/>
      <w:lang w:eastAsia="en-US"/>
    </w:rPr>
  </w:style>
  <w:style w:type="paragraph" w:customStyle="1" w:styleId="SubTtulo">
    <w:name w:val="SubTítulo"/>
    <w:basedOn w:val="Normal"/>
    <w:next w:val="Body"/>
    <w:pPr>
      <w:keepNext/>
      <w:spacing w:before="140" w:after="140" w:line="290" w:lineRule="auto"/>
      <w:jc w:val="both"/>
      <w:outlineLvl w:val="0"/>
    </w:pPr>
    <w:rPr>
      <w:b/>
      <w:kern w:val="21"/>
      <w:sz w:val="21"/>
    </w:rPr>
  </w:style>
  <w:style w:type="paragraph" w:customStyle="1" w:styleId="TtuloAnexo">
    <w:name w:val="Título/Anexo"/>
    <w:basedOn w:val="Normal"/>
    <w:next w:val="Body"/>
    <w:pPr>
      <w:keepNext/>
      <w:pageBreakBefore/>
      <w:spacing w:after="240" w:line="290" w:lineRule="auto"/>
      <w:jc w:val="center"/>
      <w:outlineLvl w:val="3"/>
    </w:pPr>
    <w:rPr>
      <w:b/>
      <w:kern w:val="23"/>
      <w:sz w:val="22"/>
    </w:rPr>
  </w:style>
  <w:style w:type="paragraph" w:styleId="Rodap">
    <w:name w:val="footer"/>
    <w:basedOn w:val="Normal"/>
    <w:link w:val="RodapChar"/>
    <w:uiPriority w:val="99"/>
    <w:pPr>
      <w:spacing w:before="120" w:after="120" w:line="290" w:lineRule="auto"/>
      <w:jc w:val="both"/>
    </w:pPr>
    <w:rPr>
      <w:kern w:val="16"/>
      <w:sz w:val="16"/>
    </w:rPr>
  </w:style>
  <w:style w:type="character" w:styleId="Refdenotaderodap">
    <w:name w:val="footnote reference"/>
    <w:basedOn w:val="Fontepargpadro"/>
    <w:semiHidden/>
    <w:rPr>
      <w:rFonts w:ascii="Tahoma" w:hAnsi="Tahoma"/>
      <w:kern w:val="2"/>
      <w:vertAlign w:val="superscript"/>
    </w:rPr>
  </w:style>
  <w:style w:type="paragraph" w:styleId="Textodenotaderodap">
    <w:name w:val="footnote text"/>
    <w:basedOn w:val="Normal"/>
    <w:semiHidden/>
    <w:pPr>
      <w:keepLines/>
      <w:tabs>
        <w:tab w:val="left" w:pos="227"/>
      </w:tabs>
      <w:spacing w:after="60" w:line="200" w:lineRule="atLeast"/>
      <w:ind w:left="227" w:hanging="227"/>
      <w:jc w:val="both"/>
    </w:pPr>
    <w:rPr>
      <w:kern w:val="20"/>
      <w:sz w:val="16"/>
      <w:szCs w:val="20"/>
    </w:rPr>
  </w:style>
  <w:style w:type="paragraph" w:styleId="Cabealho">
    <w:name w:val="header"/>
    <w:basedOn w:val="Normal"/>
    <w:link w:val="CabealhoChar"/>
    <w:pPr>
      <w:tabs>
        <w:tab w:val="center" w:pos="4366"/>
        <w:tab w:val="right" w:pos="8732"/>
      </w:tabs>
    </w:pPr>
    <w:rPr>
      <w:kern w:val="20"/>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rPr>
      <w:rFonts w:ascii="Tahoma" w:hAnsi="Tahoma"/>
      <w:sz w:val="20"/>
    </w:rPr>
  </w:style>
  <w:style w:type="paragraph" w:customStyle="1" w:styleId="Table1">
    <w:name w:val="Table 1"/>
    <w:basedOn w:val="Normal"/>
    <w:pPr>
      <w:numPr>
        <w:numId w:val="29"/>
      </w:numPr>
      <w:spacing w:before="60" w:after="60" w:line="290" w:lineRule="auto"/>
      <w:outlineLvl w:val="0"/>
    </w:pPr>
    <w:rPr>
      <w:kern w:val="20"/>
    </w:rPr>
  </w:style>
  <w:style w:type="paragraph" w:customStyle="1" w:styleId="Table2">
    <w:name w:val="Table 2"/>
    <w:basedOn w:val="Normal"/>
    <w:pPr>
      <w:numPr>
        <w:ilvl w:val="1"/>
        <w:numId w:val="29"/>
      </w:numPr>
      <w:spacing w:before="60" w:after="60" w:line="290" w:lineRule="auto"/>
      <w:outlineLvl w:val="1"/>
    </w:pPr>
    <w:rPr>
      <w:kern w:val="20"/>
    </w:rPr>
  </w:style>
  <w:style w:type="paragraph" w:customStyle="1" w:styleId="Table3">
    <w:name w:val="Table 3"/>
    <w:basedOn w:val="Normal"/>
    <w:pPr>
      <w:numPr>
        <w:ilvl w:val="2"/>
        <w:numId w:val="29"/>
      </w:numPr>
      <w:spacing w:before="60" w:after="60" w:line="290" w:lineRule="auto"/>
      <w:outlineLvl w:val="2"/>
    </w:pPr>
    <w:rPr>
      <w:kern w:val="20"/>
    </w:rPr>
  </w:style>
  <w:style w:type="paragraph" w:customStyle="1" w:styleId="Table4">
    <w:name w:val="Table 4"/>
    <w:basedOn w:val="Normal"/>
    <w:pPr>
      <w:numPr>
        <w:ilvl w:val="3"/>
        <w:numId w:val="29"/>
      </w:numPr>
      <w:spacing w:before="60" w:after="60" w:line="290" w:lineRule="auto"/>
      <w:outlineLvl w:val="3"/>
    </w:pPr>
    <w:rPr>
      <w:kern w:val="20"/>
    </w:rPr>
  </w:style>
  <w:style w:type="paragraph" w:customStyle="1" w:styleId="Table5">
    <w:name w:val="Table 5"/>
    <w:basedOn w:val="Normal"/>
    <w:pPr>
      <w:tabs>
        <w:tab w:val="num" w:pos="567"/>
      </w:tabs>
      <w:spacing w:before="60" w:after="60" w:line="290" w:lineRule="auto"/>
      <w:outlineLvl w:val="4"/>
    </w:pPr>
    <w:rPr>
      <w:kern w:val="20"/>
    </w:rPr>
  </w:style>
  <w:style w:type="paragraph" w:customStyle="1" w:styleId="Table6">
    <w:name w:val="Table 6"/>
    <w:basedOn w:val="Normal"/>
    <w:pPr>
      <w:tabs>
        <w:tab w:val="num" w:pos="720"/>
      </w:tabs>
      <w:spacing w:before="60" w:after="60" w:line="290" w:lineRule="auto"/>
      <w:outlineLvl w:val="5"/>
    </w:pPr>
    <w:rPr>
      <w:kern w:val="20"/>
    </w:rPr>
  </w:style>
  <w:style w:type="paragraph" w:customStyle="1" w:styleId="Tablealpha">
    <w:name w:val="Table alpha"/>
    <w:basedOn w:val="CellBody"/>
    <w:pPr>
      <w:numPr>
        <w:numId w:val="30"/>
      </w:numPr>
    </w:pPr>
  </w:style>
  <w:style w:type="paragraph" w:customStyle="1" w:styleId="CellBody">
    <w:name w:val="CellBody"/>
    <w:basedOn w:val="Normal"/>
    <w:pPr>
      <w:spacing w:before="60" w:after="60" w:line="290" w:lineRule="auto"/>
    </w:pPr>
    <w:rPr>
      <w:kern w:val="20"/>
      <w:szCs w:val="20"/>
    </w:rPr>
  </w:style>
  <w:style w:type="paragraph" w:customStyle="1" w:styleId="Tablebullet">
    <w:name w:val="Table bullet"/>
    <w:basedOn w:val="Normal"/>
    <w:pPr>
      <w:numPr>
        <w:numId w:val="31"/>
      </w:numPr>
      <w:spacing w:before="60" w:after="60" w:line="290" w:lineRule="auto"/>
    </w:pPr>
    <w:rPr>
      <w:kern w:val="20"/>
    </w:rPr>
  </w:style>
  <w:style w:type="paragraph" w:customStyle="1" w:styleId="Tableroman">
    <w:name w:val="Table roman"/>
    <w:basedOn w:val="CellBody"/>
    <w:pPr>
      <w:numPr>
        <w:numId w:val="32"/>
      </w:numPr>
    </w:pPr>
  </w:style>
  <w:style w:type="paragraph" w:styleId="Sumrio2">
    <w:name w:val="toc 2"/>
    <w:basedOn w:val="Normal"/>
    <w:next w:val="Body"/>
    <w:semiHidden/>
    <w:pPr>
      <w:spacing w:before="280" w:after="140" w:line="290" w:lineRule="auto"/>
      <w:ind w:left="1247" w:hanging="680"/>
    </w:pPr>
    <w:rPr>
      <w:kern w:val="20"/>
    </w:rPr>
  </w:style>
  <w:style w:type="paragraph" w:styleId="Sumrio3">
    <w:name w:val="toc 3"/>
    <w:basedOn w:val="Normal"/>
    <w:next w:val="Body"/>
    <w:semiHidden/>
    <w:pPr>
      <w:spacing w:before="280" w:after="140" w:line="290" w:lineRule="auto"/>
      <w:ind w:left="2041" w:hanging="794"/>
    </w:pPr>
    <w:rPr>
      <w:kern w:val="20"/>
    </w:rPr>
  </w:style>
  <w:style w:type="paragraph" w:styleId="Sumrio4">
    <w:name w:val="toc 4"/>
    <w:basedOn w:val="Normal"/>
    <w:next w:val="Body"/>
    <w:semiHidden/>
    <w:pPr>
      <w:spacing w:before="280" w:after="140" w:line="290" w:lineRule="auto"/>
      <w:ind w:left="2041" w:hanging="794"/>
    </w:pPr>
    <w:rPr>
      <w:kern w:val="20"/>
    </w:rPr>
  </w:style>
  <w:style w:type="paragraph" w:styleId="Sumrio5">
    <w:name w:val="toc 5"/>
    <w:basedOn w:val="Normal"/>
    <w:next w:val="Body"/>
    <w:semiHidden/>
  </w:style>
  <w:style w:type="paragraph" w:styleId="Sumrio6">
    <w:name w:val="toc 6"/>
    <w:basedOn w:val="Normal"/>
    <w:next w:val="Body"/>
    <w:semiHidden/>
  </w:style>
  <w:style w:type="paragraph" w:styleId="Sumrio7">
    <w:name w:val="toc 7"/>
    <w:basedOn w:val="Normal"/>
    <w:next w:val="Body"/>
    <w:semiHidden/>
  </w:style>
  <w:style w:type="paragraph" w:styleId="Sumrio8">
    <w:name w:val="toc 8"/>
    <w:basedOn w:val="Normal"/>
    <w:next w:val="Body"/>
    <w:semiHidden/>
  </w:style>
  <w:style w:type="paragraph" w:styleId="Sumrio9">
    <w:name w:val="toc 9"/>
    <w:basedOn w:val="Normal"/>
    <w:next w:val="Body"/>
    <w:semiHidden/>
  </w:style>
  <w:style w:type="character" w:styleId="Hyperlink">
    <w:name w:val="Hyperlink"/>
    <w:basedOn w:val="Fontepargpadro"/>
    <w:uiPriority w:val="99"/>
    <w:rPr>
      <w:rFonts w:ascii="Tahoma" w:hAnsi="Tahoma"/>
      <w:color w:val="auto"/>
      <w:u w:val="none"/>
    </w:rPr>
  </w:style>
  <w:style w:type="character" w:styleId="Refdenotadefim">
    <w:name w:val="endnote reference"/>
    <w:basedOn w:val="Fontepargpadro"/>
    <w:semiHidden/>
    <w:rPr>
      <w:rFonts w:ascii="Arial" w:hAnsi="Arial"/>
      <w:vertAlign w:val="superscript"/>
    </w:rPr>
  </w:style>
  <w:style w:type="paragraph" w:styleId="Textodenotadefim">
    <w:name w:val="endnote text"/>
    <w:basedOn w:val="Normal"/>
    <w:semiHidden/>
    <w:rPr>
      <w:szCs w:val="20"/>
    </w:rPr>
  </w:style>
  <w:style w:type="paragraph" w:styleId="ndicedeautoridades">
    <w:name w:val="table of authorities"/>
    <w:basedOn w:val="Normal"/>
    <w:next w:val="Normal"/>
    <w:semiHidden/>
    <w:pPr>
      <w:ind w:left="200" w:hanging="200"/>
    </w:pPr>
  </w:style>
  <w:style w:type="paragraph" w:customStyle="1" w:styleId="UCAlpha1">
    <w:name w:val="UCAlpha 1"/>
    <w:basedOn w:val="Normal"/>
    <w:pPr>
      <w:numPr>
        <w:numId w:val="33"/>
      </w:numPr>
      <w:spacing w:after="140" w:line="290" w:lineRule="auto"/>
      <w:jc w:val="both"/>
    </w:pPr>
    <w:rPr>
      <w:kern w:val="20"/>
    </w:rPr>
  </w:style>
  <w:style w:type="paragraph" w:customStyle="1" w:styleId="UCAlpha2">
    <w:name w:val="UCAlpha 2"/>
    <w:basedOn w:val="Normal"/>
    <w:pPr>
      <w:numPr>
        <w:numId w:val="34"/>
      </w:numPr>
      <w:spacing w:after="140" w:line="290" w:lineRule="auto"/>
      <w:jc w:val="both"/>
    </w:pPr>
    <w:rPr>
      <w:kern w:val="20"/>
    </w:rPr>
  </w:style>
  <w:style w:type="paragraph" w:customStyle="1" w:styleId="UCAlpha3">
    <w:name w:val="UCAlpha 3"/>
    <w:basedOn w:val="Normal"/>
    <w:pPr>
      <w:numPr>
        <w:numId w:val="35"/>
      </w:numPr>
      <w:spacing w:after="140" w:line="290" w:lineRule="auto"/>
      <w:jc w:val="both"/>
    </w:pPr>
    <w:rPr>
      <w:kern w:val="20"/>
    </w:rPr>
  </w:style>
  <w:style w:type="paragraph" w:customStyle="1" w:styleId="UCAlpha4">
    <w:name w:val="UCAlpha 4"/>
    <w:basedOn w:val="Normal"/>
    <w:pPr>
      <w:numPr>
        <w:numId w:val="36"/>
      </w:numPr>
      <w:spacing w:after="140" w:line="290" w:lineRule="auto"/>
      <w:jc w:val="both"/>
    </w:pPr>
    <w:rPr>
      <w:kern w:val="20"/>
    </w:rPr>
  </w:style>
  <w:style w:type="paragraph" w:customStyle="1" w:styleId="UCAlpha5">
    <w:name w:val="UCAlpha 5"/>
    <w:basedOn w:val="Normal"/>
    <w:pPr>
      <w:numPr>
        <w:numId w:val="37"/>
      </w:numPr>
      <w:spacing w:after="140" w:line="290" w:lineRule="auto"/>
      <w:jc w:val="both"/>
    </w:pPr>
    <w:rPr>
      <w:kern w:val="20"/>
    </w:rPr>
  </w:style>
  <w:style w:type="paragraph" w:customStyle="1" w:styleId="UCAlpha6">
    <w:name w:val="UCAlpha 6"/>
    <w:basedOn w:val="Normal"/>
    <w:pPr>
      <w:numPr>
        <w:numId w:val="38"/>
      </w:numPr>
      <w:spacing w:after="140" w:line="290" w:lineRule="auto"/>
      <w:jc w:val="both"/>
    </w:pPr>
    <w:rPr>
      <w:kern w:val="20"/>
    </w:rPr>
  </w:style>
  <w:style w:type="paragraph" w:customStyle="1" w:styleId="UCRoman1">
    <w:name w:val="UCRoman 1"/>
    <w:basedOn w:val="Normal"/>
    <w:pPr>
      <w:numPr>
        <w:numId w:val="39"/>
      </w:numPr>
      <w:spacing w:after="140" w:line="290" w:lineRule="auto"/>
      <w:jc w:val="both"/>
    </w:pPr>
    <w:rPr>
      <w:kern w:val="20"/>
    </w:rPr>
  </w:style>
  <w:style w:type="paragraph" w:customStyle="1" w:styleId="UCRoman2">
    <w:name w:val="UCRoman 2"/>
    <w:basedOn w:val="Normal"/>
    <w:pPr>
      <w:numPr>
        <w:numId w:val="40"/>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character" w:styleId="HiperlinkVisitado">
    <w:name w:val="FollowedHyperlink"/>
    <w:basedOn w:val="Fontepargpadro"/>
    <w:uiPriority w:val="99"/>
    <w:rPr>
      <w:rFonts w:ascii="Tahoma" w:hAnsi="Tahoma"/>
      <w:color w:val="auto"/>
      <w:u w:val="none"/>
    </w:rPr>
  </w:style>
  <w:style w:type="paragraph" w:customStyle="1" w:styleId="Referncia">
    <w:name w:val="Referência"/>
    <w:basedOn w:val="Body"/>
    <w:pPr>
      <w:spacing w:after="500"/>
    </w:pPr>
    <w:rPr>
      <w:b/>
      <w:sz w:val="21"/>
    </w:rPr>
  </w:style>
  <w:style w:type="paragraph" w:customStyle="1" w:styleId="Rodap2">
    <w:name w:val="Rodapé2"/>
    <w:basedOn w:val="Rodap"/>
    <w:pPr>
      <w:spacing w:before="0" w:after="0" w:line="240" w:lineRule="auto"/>
    </w:pPr>
  </w:style>
  <w:style w:type="paragraph" w:customStyle="1" w:styleId="Anexo1">
    <w:name w:val="Anexo 1"/>
    <w:basedOn w:val="Normal"/>
    <w:pPr>
      <w:numPr>
        <w:numId w:val="41"/>
      </w:numPr>
      <w:spacing w:after="140" w:line="290" w:lineRule="auto"/>
      <w:jc w:val="both"/>
    </w:pPr>
    <w:rPr>
      <w:kern w:val="20"/>
      <w:lang w:val="en-US"/>
    </w:rPr>
  </w:style>
  <w:style w:type="paragraph" w:customStyle="1" w:styleId="Anexo2">
    <w:name w:val="Anexo 2"/>
    <w:basedOn w:val="Normal"/>
    <w:pPr>
      <w:numPr>
        <w:ilvl w:val="1"/>
        <w:numId w:val="41"/>
      </w:numPr>
      <w:spacing w:after="140" w:line="290" w:lineRule="auto"/>
      <w:jc w:val="both"/>
    </w:pPr>
    <w:rPr>
      <w:kern w:val="20"/>
      <w:lang w:val="en-US"/>
    </w:rPr>
  </w:style>
  <w:style w:type="paragraph" w:customStyle="1" w:styleId="Anexo3">
    <w:name w:val="Anexo 3"/>
    <w:basedOn w:val="Normal"/>
    <w:pPr>
      <w:numPr>
        <w:ilvl w:val="2"/>
        <w:numId w:val="41"/>
      </w:numPr>
      <w:spacing w:after="140" w:line="290" w:lineRule="auto"/>
      <w:jc w:val="both"/>
    </w:pPr>
    <w:rPr>
      <w:kern w:val="20"/>
      <w:lang w:val="en-US"/>
    </w:rPr>
  </w:style>
  <w:style w:type="paragraph" w:customStyle="1" w:styleId="Anexo4">
    <w:name w:val="Anexo 4"/>
    <w:basedOn w:val="Normal"/>
    <w:pPr>
      <w:tabs>
        <w:tab w:val="num" w:pos="2722"/>
      </w:tabs>
      <w:spacing w:after="140" w:line="290" w:lineRule="auto"/>
      <w:ind w:left="2041"/>
      <w:jc w:val="both"/>
    </w:pPr>
    <w:rPr>
      <w:kern w:val="20"/>
      <w:lang w:val="en-US"/>
    </w:rPr>
  </w:style>
  <w:style w:type="paragraph" w:customStyle="1" w:styleId="Anexo5">
    <w:name w:val="Anexo 5"/>
    <w:basedOn w:val="Normal"/>
    <w:pPr>
      <w:tabs>
        <w:tab w:val="num" w:pos="3289"/>
      </w:tabs>
      <w:spacing w:after="140" w:line="290" w:lineRule="auto"/>
      <w:ind w:left="2722"/>
      <w:jc w:val="both"/>
    </w:pPr>
    <w:rPr>
      <w:kern w:val="20"/>
      <w:lang w:val="en-US"/>
    </w:rPr>
  </w:style>
  <w:style w:type="paragraph" w:customStyle="1" w:styleId="Anexo6">
    <w:name w:val="Anexo 6"/>
    <w:basedOn w:val="Normal"/>
    <w:pPr>
      <w:tabs>
        <w:tab w:val="num" w:pos="3969"/>
      </w:tabs>
      <w:spacing w:after="140" w:line="290" w:lineRule="auto"/>
      <w:ind w:left="3289"/>
      <w:jc w:val="both"/>
    </w:pPr>
    <w:rPr>
      <w:kern w:val="20"/>
      <w:lang w:val="en-US"/>
    </w:rPr>
  </w:style>
  <w:style w:type="character" w:customStyle="1" w:styleId="Textodocorpo275pt">
    <w:name w:val="Texto do corpo (2) + 7;5 pt"/>
    <w:rPr>
      <w:rFonts w:ascii="Trebuchet MS" w:eastAsia="Trebuchet MS" w:hAnsi="Trebuchet MS" w:cs="Trebuchet MS"/>
      <w:b w:val="0"/>
      <w:bCs w:val="0"/>
      <w:i w:val="0"/>
      <w:iCs w:val="0"/>
      <w:smallCaps w:val="0"/>
      <w:strike w:val="0"/>
      <w:color w:val="000000"/>
      <w:spacing w:val="0"/>
      <w:w w:val="100"/>
      <w:position w:val="0"/>
      <w:sz w:val="15"/>
      <w:szCs w:val="15"/>
      <w:u w:val="none"/>
      <w:lang w:val="pt-BR" w:eastAsia="pt-BR" w:bidi="pt-BR"/>
    </w:rPr>
  </w:style>
  <w:style w:type="character" w:customStyle="1" w:styleId="Textodocorpo2ArialNarrow55pt">
    <w:name w:val="Texto do corpo (2) + Arial Narrow;5;5 pt"/>
    <w:rPr>
      <w:rFonts w:ascii="Arial Narrow" w:eastAsia="Arial Narrow" w:hAnsi="Arial Narrow" w:cs="Arial Narrow"/>
      <w:b/>
      <w:bCs/>
      <w:i w:val="0"/>
      <w:iCs w:val="0"/>
      <w:smallCaps w:val="0"/>
      <w:strike w:val="0"/>
      <w:color w:val="000000"/>
      <w:spacing w:val="0"/>
      <w:w w:val="100"/>
      <w:position w:val="0"/>
      <w:sz w:val="11"/>
      <w:szCs w:val="11"/>
      <w:u w:val="none"/>
      <w:shd w:val="clear" w:color="auto" w:fill="FFFFFF"/>
      <w:lang w:val="pt-BR" w:eastAsia="pt-BR" w:bidi="pt-BR"/>
    </w:rPr>
  </w:style>
  <w:style w:type="paragraph" w:styleId="Textodebalo">
    <w:name w:val="Balloon Text"/>
    <w:basedOn w:val="Normal"/>
    <w:link w:val="TextodebaloChar"/>
    <w:rPr>
      <w:rFonts w:ascii="Segoe UI" w:hAnsi="Segoe UI" w:cs="Segoe UI"/>
      <w:sz w:val="18"/>
      <w:szCs w:val="18"/>
    </w:rPr>
  </w:style>
  <w:style w:type="character" w:customStyle="1" w:styleId="TextodebaloChar">
    <w:name w:val="Texto de balão Char"/>
    <w:basedOn w:val="Fontepargpadro"/>
    <w:link w:val="Textodebalo"/>
    <w:rPr>
      <w:rFonts w:ascii="Segoe UI" w:hAnsi="Segoe UI" w:cs="Segoe UI"/>
      <w:sz w:val="18"/>
      <w:szCs w:val="18"/>
      <w:lang w:eastAsia="en-US"/>
    </w:rPr>
  </w:style>
  <w:style w:type="paragraph" w:styleId="PargrafodaLista">
    <w:name w:val="List Paragraph"/>
    <w:basedOn w:val="Normal"/>
    <w:link w:val="PargrafodaListaChar"/>
    <w:uiPriority w:val="34"/>
    <w:qFormat/>
    <w:pPr>
      <w:ind w:left="708"/>
    </w:pPr>
  </w:style>
  <w:style w:type="character" w:customStyle="1" w:styleId="PargrafodaListaChar">
    <w:name w:val="Parágrafo da Lista Char"/>
    <w:link w:val="PargrafodaLista"/>
    <w:uiPriority w:val="34"/>
    <w:rPr>
      <w:rFonts w:ascii="Tahoma" w:hAnsi="Tahoma"/>
      <w:szCs w:val="24"/>
      <w:lang w:eastAsia="en-US"/>
    </w:rPr>
  </w:style>
  <w:style w:type="paragraph" w:styleId="Reviso">
    <w:name w:val="Revision"/>
    <w:hidden/>
    <w:uiPriority w:val="99"/>
    <w:semiHidden/>
    <w:rPr>
      <w:rFonts w:ascii="Trebuchet MS" w:hAnsi="Trebuchet MS"/>
      <w:sz w:val="22"/>
      <w:szCs w:val="24"/>
    </w:rPr>
  </w:style>
  <w:style w:type="character" w:styleId="Refdecomentrio">
    <w:name w:val="annotation reference"/>
    <w:basedOn w:val="Fontepargpadro"/>
    <w:rPr>
      <w:sz w:val="16"/>
      <w:szCs w:val="16"/>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ascii="Tahoma" w:hAnsi="Tahoma"/>
      <w:b/>
      <w:bCs/>
      <w:lang w:eastAsia="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Times New Roman" w:hAnsi="Times New Roman"/>
      <w:b/>
      <w:bCs/>
      <w:sz w:val="24"/>
      <w:lang w:eastAsia="pt-BR"/>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lang w:eastAsia="pt-BR"/>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lang w:eastAsia="pt-BR"/>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character" w:customStyle="1" w:styleId="Ttulo8Char">
    <w:name w:val="Título 8 Char"/>
    <w:link w:val="Ttulo8"/>
    <w:rPr>
      <w:rFonts w:ascii="Tahoma" w:hAnsi="Tahoma"/>
      <w:iCs/>
      <w:szCs w:val="24"/>
      <w:lang w:eastAsia="en-US"/>
    </w:rPr>
  </w:style>
  <w:style w:type="paragraph" w:customStyle="1" w:styleId="Default">
    <w:name w:val="Default"/>
    <w:pPr>
      <w:autoSpaceDE w:val="0"/>
      <w:autoSpaceDN w:val="0"/>
      <w:adjustRightInd w:val="0"/>
    </w:pPr>
    <w:rPr>
      <w:rFonts w:ascii="Garamond" w:hAnsi="Garamond" w:cs="Garamond"/>
      <w:color w:val="000000"/>
      <w:sz w:val="24"/>
      <w:szCs w:val="24"/>
      <w:lang w:val="en-US"/>
    </w:rPr>
  </w:style>
  <w:style w:type="character" w:customStyle="1" w:styleId="DeltaViewDeletion">
    <w:name w:val="DeltaView Deletion"/>
    <w:rPr>
      <w:strike/>
      <w:color w:val="FF0000"/>
      <w:spacing w:val="0"/>
    </w:rPr>
  </w:style>
  <w:style w:type="character" w:customStyle="1" w:styleId="RodapChar">
    <w:name w:val="Rodapé Char"/>
    <w:basedOn w:val="Fontepargpadro"/>
    <w:link w:val="Rodap"/>
    <w:uiPriority w:val="99"/>
    <w:rPr>
      <w:rFonts w:ascii="Tahoma" w:hAnsi="Tahoma"/>
      <w:kern w:val="16"/>
      <w:sz w:val="16"/>
      <w:szCs w:val="24"/>
      <w:lang w:eastAsia="en-US"/>
    </w:rPr>
  </w:style>
  <w:style w:type="character" w:customStyle="1" w:styleId="BodyChar">
    <w:name w:val="Body Char"/>
    <w:locked/>
    <w:rPr>
      <w:rFonts w:ascii="Arial" w:hAnsi="Arial" w:cs="Arial"/>
      <w:kern w:val="20"/>
      <w:szCs w:val="24"/>
    </w:rPr>
  </w:style>
  <w:style w:type="character" w:customStyle="1" w:styleId="Level3Char">
    <w:name w:val="Level 3 Char"/>
    <w:link w:val="Level3"/>
    <w:locked/>
    <w:rsid w:val="002B2B28"/>
    <w:rPr>
      <w:rFonts w:ascii="Tahoma" w:hAnsi="Tahoma"/>
      <w:kern w:val="20"/>
      <w:szCs w:val="28"/>
      <w:lang w:eastAsia="en-US"/>
    </w:rPr>
  </w:style>
  <w:style w:type="character" w:customStyle="1" w:styleId="CabealhoChar">
    <w:name w:val="Cabeçalho Char"/>
    <w:link w:val="Cabealho"/>
    <w:rsid w:val="00D662BE"/>
    <w:rPr>
      <w:rFonts w:ascii="Tahoma" w:hAnsi="Tahoma"/>
      <w:kern w:val="20"/>
      <w:szCs w:val="24"/>
      <w:lang w:eastAsia="en-US"/>
    </w:rPr>
  </w:style>
  <w:style w:type="character" w:customStyle="1" w:styleId="BodyChar1">
    <w:name w:val="Body Char1"/>
    <w:aliases w:val="by Char"/>
    <w:rsid w:val="00D662BE"/>
    <w:rPr>
      <w:rFonts w:ascii="Tahoma" w:hAnsi="Tahoma"/>
      <w:kern w:val="20"/>
      <w:szCs w:val="24"/>
      <w:lang w:eastAsia="en-US"/>
    </w:rPr>
  </w:style>
  <w:style w:type="character" w:customStyle="1" w:styleId="MenoPendente1">
    <w:name w:val="Menção Pendente1"/>
    <w:basedOn w:val="Fontepargpadro"/>
    <w:uiPriority w:val="99"/>
    <w:semiHidden/>
    <w:unhideWhenUsed/>
    <w:rsid w:val="00B36C71"/>
    <w:rPr>
      <w:color w:val="605E5C"/>
      <w:shd w:val="clear" w:color="auto" w:fill="E1DFDD"/>
    </w:rPr>
  </w:style>
  <w:style w:type="paragraph" w:styleId="NormalWeb">
    <w:name w:val="Normal (Web)"/>
    <w:basedOn w:val="Normal"/>
    <w:uiPriority w:val="99"/>
    <w:semiHidden/>
    <w:unhideWhenUsed/>
    <w:rsid w:val="001D6E86"/>
    <w:rPr>
      <w:rFonts w:ascii="Times New Roman" w:hAnsi="Times New Roman"/>
      <w:sz w:val="24"/>
    </w:rPr>
  </w:style>
  <w:style w:type="paragraph" w:styleId="Corpodetexto">
    <w:name w:val="Body Text"/>
    <w:aliases w:val="bt,BT,.BT,body text,bd,5"/>
    <w:basedOn w:val="Normal"/>
    <w:link w:val="CorpodetextoChar"/>
    <w:uiPriority w:val="99"/>
    <w:rsid w:val="00153B75"/>
    <w:pPr>
      <w:autoSpaceDE w:val="0"/>
      <w:autoSpaceDN w:val="0"/>
      <w:adjustRightInd w:val="0"/>
      <w:ind w:firstLine="1440"/>
      <w:jc w:val="both"/>
    </w:pPr>
    <w:rPr>
      <w:rFonts w:ascii="Arial" w:hAnsi="Arial" w:cs="Arial"/>
      <w:sz w:val="22"/>
      <w:szCs w:val="22"/>
      <w:lang w:eastAsia="pt-BR"/>
    </w:rPr>
  </w:style>
  <w:style w:type="character" w:customStyle="1" w:styleId="CorpodetextoChar">
    <w:name w:val="Corpo de texto Char"/>
    <w:aliases w:val="bt Char,BT Char,.BT Char,body text Char,bd Char,5 Char"/>
    <w:basedOn w:val="Fontepargpadro"/>
    <w:link w:val="Corpodetexto"/>
    <w:uiPriority w:val="99"/>
    <w:rsid w:val="00153B75"/>
    <w:rPr>
      <w:rFonts w:ascii="Arial" w:hAnsi="Arial" w:cs="Arial"/>
      <w:sz w:val="22"/>
      <w:szCs w:val="22"/>
    </w:rPr>
  </w:style>
  <w:style w:type="character" w:styleId="MenoPendente">
    <w:name w:val="Unresolved Mention"/>
    <w:basedOn w:val="Fontepargpadro"/>
    <w:uiPriority w:val="99"/>
    <w:semiHidden/>
    <w:unhideWhenUsed/>
    <w:rsid w:val="006D3015"/>
    <w:rPr>
      <w:color w:val="605E5C"/>
      <w:shd w:val="clear" w:color="auto" w:fill="E1DFDD"/>
    </w:rPr>
  </w:style>
  <w:style w:type="paragraph" w:customStyle="1" w:styleId="msonormal0">
    <w:name w:val="msonormal"/>
    <w:basedOn w:val="Normal"/>
    <w:rsid w:val="00032935"/>
    <w:pPr>
      <w:spacing w:before="100" w:beforeAutospacing="1" w:after="100" w:afterAutospacing="1"/>
    </w:pPr>
    <w:rPr>
      <w:rFonts w:ascii="Times New Roman" w:hAnsi="Times New Roman"/>
      <w:sz w:val="24"/>
      <w:lang w:eastAsia="pt-BR"/>
    </w:rPr>
  </w:style>
  <w:style w:type="character" w:customStyle="1" w:styleId="Level2Char">
    <w:name w:val="Level 2 Char"/>
    <w:link w:val="Level2"/>
    <w:rsid w:val="00931C30"/>
    <w:rPr>
      <w:rFonts w:ascii="Tahoma" w:hAnsi="Tahoma"/>
      <w:kern w:val="20"/>
      <w:szCs w:val="28"/>
      <w:lang w:eastAsia="en-US"/>
    </w:rPr>
  </w:style>
  <w:style w:type="character" w:customStyle="1" w:styleId="Level1Char">
    <w:name w:val="Level 1 Char"/>
    <w:link w:val="Level1"/>
    <w:rsid w:val="00931C30"/>
    <w:rPr>
      <w:rFonts w:ascii="Tahoma" w:hAnsi="Tahoma"/>
      <w:kern w:val="20"/>
      <w:szCs w:val="28"/>
      <w:lang w:eastAsia="en-US"/>
    </w:rPr>
  </w:style>
  <w:style w:type="paragraph" w:styleId="Recuodecorpodetexto">
    <w:name w:val="Body Text Indent"/>
    <w:basedOn w:val="Normal"/>
    <w:link w:val="RecuodecorpodetextoChar"/>
    <w:semiHidden/>
    <w:unhideWhenUsed/>
    <w:rsid w:val="007A165B"/>
    <w:pPr>
      <w:spacing w:after="120"/>
      <w:ind w:left="283"/>
    </w:pPr>
  </w:style>
  <w:style w:type="character" w:customStyle="1" w:styleId="RecuodecorpodetextoChar">
    <w:name w:val="Recuo de corpo de texto Char"/>
    <w:basedOn w:val="Fontepargpadro"/>
    <w:link w:val="Recuodecorpodetexto"/>
    <w:rsid w:val="007A165B"/>
    <w:rPr>
      <w:rFonts w:ascii="Tahoma" w:hAnsi="Tahoma"/>
      <w:szCs w:val="24"/>
      <w:lang w:eastAsia="en-US"/>
    </w:rPr>
  </w:style>
  <w:style w:type="paragraph" w:customStyle="1" w:styleId="xl63">
    <w:name w:val="xl63"/>
    <w:basedOn w:val="Normal"/>
    <w:rsid w:val="00103CC3"/>
    <w:pPr>
      <w:pBdr>
        <w:top w:val="single" w:sz="8" w:space="0" w:color="auto"/>
        <w:left w:val="single" w:sz="8" w:space="0" w:color="auto"/>
        <w:right w:val="single" w:sz="8" w:space="0" w:color="auto"/>
      </w:pBdr>
      <w:shd w:val="clear" w:color="000000" w:fill="D0CECE"/>
      <w:spacing w:before="100" w:beforeAutospacing="1" w:after="100" w:afterAutospacing="1"/>
      <w:jc w:val="center"/>
      <w:textAlignment w:val="center"/>
    </w:pPr>
    <w:rPr>
      <w:rFonts w:cs="Tahoma"/>
      <w:b/>
      <w:bCs/>
      <w:color w:val="000000"/>
      <w:sz w:val="16"/>
      <w:szCs w:val="16"/>
      <w:lang w:eastAsia="pt-BR"/>
    </w:rPr>
  </w:style>
  <w:style w:type="paragraph" w:customStyle="1" w:styleId="xl64">
    <w:name w:val="xl64"/>
    <w:basedOn w:val="Normal"/>
    <w:rsid w:val="00103CC3"/>
    <w:pPr>
      <w:pBdr>
        <w:top w:val="single" w:sz="8" w:space="0" w:color="auto"/>
        <w:right w:val="single" w:sz="8" w:space="0" w:color="auto"/>
      </w:pBdr>
      <w:shd w:val="clear" w:color="000000" w:fill="D0CECE"/>
      <w:spacing w:before="100" w:beforeAutospacing="1" w:after="100" w:afterAutospacing="1"/>
      <w:jc w:val="center"/>
      <w:textAlignment w:val="center"/>
    </w:pPr>
    <w:rPr>
      <w:rFonts w:cs="Tahoma"/>
      <w:b/>
      <w:bCs/>
      <w:color w:val="000000"/>
      <w:sz w:val="16"/>
      <w:szCs w:val="16"/>
      <w:lang w:eastAsia="pt-BR"/>
    </w:rPr>
  </w:style>
  <w:style w:type="paragraph" w:customStyle="1" w:styleId="xl65">
    <w:name w:val="xl65"/>
    <w:basedOn w:val="Normal"/>
    <w:rsid w:val="00103CC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1373">
      <w:bodyDiv w:val="1"/>
      <w:marLeft w:val="0"/>
      <w:marRight w:val="0"/>
      <w:marTop w:val="0"/>
      <w:marBottom w:val="0"/>
      <w:divBdr>
        <w:top w:val="none" w:sz="0" w:space="0" w:color="auto"/>
        <w:left w:val="none" w:sz="0" w:space="0" w:color="auto"/>
        <w:bottom w:val="none" w:sz="0" w:space="0" w:color="auto"/>
        <w:right w:val="none" w:sz="0" w:space="0" w:color="auto"/>
      </w:divBdr>
      <w:divsChild>
        <w:div w:id="298726927">
          <w:marLeft w:val="0"/>
          <w:marRight w:val="0"/>
          <w:marTop w:val="0"/>
          <w:marBottom w:val="0"/>
          <w:divBdr>
            <w:top w:val="none" w:sz="0" w:space="0" w:color="auto"/>
            <w:left w:val="none" w:sz="0" w:space="0" w:color="auto"/>
            <w:bottom w:val="none" w:sz="0" w:space="0" w:color="auto"/>
            <w:right w:val="none" w:sz="0" w:space="0" w:color="auto"/>
          </w:divBdr>
          <w:divsChild>
            <w:div w:id="1254973240">
              <w:marLeft w:val="0"/>
              <w:marRight w:val="0"/>
              <w:marTop w:val="0"/>
              <w:marBottom w:val="0"/>
              <w:divBdr>
                <w:top w:val="none" w:sz="0" w:space="0" w:color="auto"/>
                <w:left w:val="none" w:sz="0" w:space="0" w:color="auto"/>
                <w:bottom w:val="none" w:sz="0" w:space="0" w:color="auto"/>
                <w:right w:val="none" w:sz="0" w:space="0" w:color="auto"/>
              </w:divBdr>
              <w:divsChild>
                <w:div w:id="8360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8354">
      <w:bodyDiv w:val="1"/>
      <w:marLeft w:val="0"/>
      <w:marRight w:val="0"/>
      <w:marTop w:val="0"/>
      <w:marBottom w:val="0"/>
      <w:divBdr>
        <w:top w:val="none" w:sz="0" w:space="0" w:color="auto"/>
        <w:left w:val="none" w:sz="0" w:space="0" w:color="auto"/>
        <w:bottom w:val="none" w:sz="0" w:space="0" w:color="auto"/>
        <w:right w:val="none" w:sz="0" w:space="0" w:color="auto"/>
      </w:divBdr>
      <w:divsChild>
        <w:div w:id="406608485">
          <w:marLeft w:val="0"/>
          <w:marRight w:val="0"/>
          <w:marTop w:val="0"/>
          <w:marBottom w:val="0"/>
          <w:divBdr>
            <w:top w:val="none" w:sz="0" w:space="0" w:color="auto"/>
            <w:left w:val="none" w:sz="0" w:space="0" w:color="auto"/>
            <w:bottom w:val="none" w:sz="0" w:space="0" w:color="auto"/>
            <w:right w:val="none" w:sz="0" w:space="0" w:color="auto"/>
          </w:divBdr>
        </w:div>
        <w:div w:id="2020155323">
          <w:marLeft w:val="0"/>
          <w:marRight w:val="0"/>
          <w:marTop w:val="0"/>
          <w:marBottom w:val="0"/>
          <w:divBdr>
            <w:top w:val="none" w:sz="0" w:space="0" w:color="auto"/>
            <w:left w:val="none" w:sz="0" w:space="0" w:color="auto"/>
            <w:bottom w:val="none" w:sz="0" w:space="0" w:color="auto"/>
            <w:right w:val="none" w:sz="0" w:space="0" w:color="auto"/>
          </w:divBdr>
        </w:div>
        <w:div w:id="1642421418">
          <w:marLeft w:val="0"/>
          <w:marRight w:val="0"/>
          <w:marTop w:val="0"/>
          <w:marBottom w:val="0"/>
          <w:divBdr>
            <w:top w:val="none" w:sz="0" w:space="0" w:color="auto"/>
            <w:left w:val="none" w:sz="0" w:space="0" w:color="auto"/>
            <w:bottom w:val="none" w:sz="0" w:space="0" w:color="auto"/>
            <w:right w:val="none" w:sz="0" w:space="0" w:color="auto"/>
          </w:divBdr>
        </w:div>
        <w:div w:id="468404323">
          <w:marLeft w:val="0"/>
          <w:marRight w:val="0"/>
          <w:marTop w:val="0"/>
          <w:marBottom w:val="0"/>
          <w:divBdr>
            <w:top w:val="none" w:sz="0" w:space="0" w:color="auto"/>
            <w:left w:val="none" w:sz="0" w:space="0" w:color="auto"/>
            <w:bottom w:val="none" w:sz="0" w:space="0" w:color="auto"/>
            <w:right w:val="none" w:sz="0" w:space="0" w:color="auto"/>
          </w:divBdr>
        </w:div>
        <w:div w:id="549848840">
          <w:marLeft w:val="0"/>
          <w:marRight w:val="0"/>
          <w:marTop w:val="0"/>
          <w:marBottom w:val="0"/>
          <w:divBdr>
            <w:top w:val="none" w:sz="0" w:space="0" w:color="auto"/>
            <w:left w:val="none" w:sz="0" w:space="0" w:color="auto"/>
            <w:bottom w:val="none" w:sz="0" w:space="0" w:color="auto"/>
            <w:right w:val="none" w:sz="0" w:space="0" w:color="auto"/>
          </w:divBdr>
        </w:div>
        <w:div w:id="1392118398">
          <w:marLeft w:val="0"/>
          <w:marRight w:val="0"/>
          <w:marTop w:val="0"/>
          <w:marBottom w:val="0"/>
          <w:divBdr>
            <w:top w:val="none" w:sz="0" w:space="0" w:color="auto"/>
            <w:left w:val="none" w:sz="0" w:space="0" w:color="auto"/>
            <w:bottom w:val="none" w:sz="0" w:space="0" w:color="auto"/>
            <w:right w:val="none" w:sz="0" w:space="0" w:color="auto"/>
          </w:divBdr>
        </w:div>
      </w:divsChild>
    </w:div>
    <w:div w:id="57869923">
      <w:bodyDiv w:val="1"/>
      <w:marLeft w:val="0"/>
      <w:marRight w:val="0"/>
      <w:marTop w:val="0"/>
      <w:marBottom w:val="0"/>
      <w:divBdr>
        <w:top w:val="none" w:sz="0" w:space="0" w:color="auto"/>
        <w:left w:val="none" w:sz="0" w:space="0" w:color="auto"/>
        <w:bottom w:val="none" w:sz="0" w:space="0" w:color="auto"/>
        <w:right w:val="none" w:sz="0" w:space="0" w:color="auto"/>
      </w:divBdr>
    </w:div>
    <w:div w:id="84882723">
      <w:bodyDiv w:val="1"/>
      <w:marLeft w:val="0"/>
      <w:marRight w:val="0"/>
      <w:marTop w:val="0"/>
      <w:marBottom w:val="0"/>
      <w:divBdr>
        <w:top w:val="none" w:sz="0" w:space="0" w:color="auto"/>
        <w:left w:val="none" w:sz="0" w:space="0" w:color="auto"/>
        <w:bottom w:val="none" w:sz="0" w:space="0" w:color="auto"/>
        <w:right w:val="none" w:sz="0" w:space="0" w:color="auto"/>
      </w:divBdr>
    </w:div>
    <w:div w:id="119957633">
      <w:bodyDiv w:val="1"/>
      <w:marLeft w:val="0"/>
      <w:marRight w:val="0"/>
      <w:marTop w:val="0"/>
      <w:marBottom w:val="0"/>
      <w:divBdr>
        <w:top w:val="none" w:sz="0" w:space="0" w:color="auto"/>
        <w:left w:val="none" w:sz="0" w:space="0" w:color="auto"/>
        <w:bottom w:val="none" w:sz="0" w:space="0" w:color="auto"/>
        <w:right w:val="none" w:sz="0" w:space="0" w:color="auto"/>
      </w:divBdr>
    </w:div>
    <w:div w:id="173157465">
      <w:bodyDiv w:val="1"/>
      <w:marLeft w:val="0"/>
      <w:marRight w:val="0"/>
      <w:marTop w:val="0"/>
      <w:marBottom w:val="0"/>
      <w:divBdr>
        <w:top w:val="none" w:sz="0" w:space="0" w:color="auto"/>
        <w:left w:val="none" w:sz="0" w:space="0" w:color="auto"/>
        <w:bottom w:val="none" w:sz="0" w:space="0" w:color="auto"/>
        <w:right w:val="none" w:sz="0" w:space="0" w:color="auto"/>
      </w:divBdr>
    </w:div>
    <w:div w:id="203563463">
      <w:bodyDiv w:val="1"/>
      <w:marLeft w:val="0"/>
      <w:marRight w:val="0"/>
      <w:marTop w:val="0"/>
      <w:marBottom w:val="0"/>
      <w:divBdr>
        <w:top w:val="none" w:sz="0" w:space="0" w:color="auto"/>
        <w:left w:val="none" w:sz="0" w:space="0" w:color="auto"/>
        <w:bottom w:val="none" w:sz="0" w:space="0" w:color="auto"/>
        <w:right w:val="none" w:sz="0" w:space="0" w:color="auto"/>
      </w:divBdr>
      <w:divsChild>
        <w:div w:id="636839066">
          <w:marLeft w:val="0"/>
          <w:marRight w:val="0"/>
          <w:marTop w:val="0"/>
          <w:marBottom w:val="0"/>
          <w:divBdr>
            <w:top w:val="none" w:sz="0" w:space="0" w:color="auto"/>
            <w:left w:val="none" w:sz="0" w:space="0" w:color="auto"/>
            <w:bottom w:val="none" w:sz="0" w:space="0" w:color="auto"/>
            <w:right w:val="none" w:sz="0" w:space="0" w:color="auto"/>
          </w:divBdr>
          <w:divsChild>
            <w:div w:id="856428122">
              <w:marLeft w:val="0"/>
              <w:marRight w:val="0"/>
              <w:marTop w:val="0"/>
              <w:marBottom w:val="0"/>
              <w:divBdr>
                <w:top w:val="none" w:sz="0" w:space="0" w:color="auto"/>
                <w:left w:val="none" w:sz="0" w:space="0" w:color="auto"/>
                <w:bottom w:val="none" w:sz="0" w:space="0" w:color="auto"/>
                <w:right w:val="none" w:sz="0" w:space="0" w:color="auto"/>
              </w:divBdr>
              <w:divsChild>
                <w:div w:id="1082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0698">
      <w:bodyDiv w:val="1"/>
      <w:marLeft w:val="0"/>
      <w:marRight w:val="0"/>
      <w:marTop w:val="0"/>
      <w:marBottom w:val="0"/>
      <w:divBdr>
        <w:top w:val="none" w:sz="0" w:space="0" w:color="auto"/>
        <w:left w:val="none" w:sz="0" w:space="0" w:color="auto"/>
        <w:bottom w:val="none" w:sz="0" w:space="0" w:color="auto"/>
        <w:right w:val="none" w:sz="0" w:space="0" w:color="auto"/>
      </w:divBdr>
      <w:divsChild>
        <w:div w:id="809904435">
          <w:marLeft w:val="0"/>
          <w:marRight w:val="0"/>
          <w:marTop w:val="0"/>
          <w:marBottom w:val="0"/>
          <w:divBdr>
            <w:top w:val="none" w:sz="0" w:space="0" w:color="auto"/>
            <w:left w:val="none" w:sz="0" w:space="0" w:color="auto"/>
            <w:bottom w:val="none" w:sz="0" w:space="0" w:color="auto"/>
            <w:right w:val="none" w:sz="0" w:space="0" w:color="auto"/>
          </w:divBdr>
          <w:divsChild>
            <w:div w:id="1005590130">
              <w:marLeft w:val="0"/>
              <w:marRight w:val="0"/>
              <w:marTop w:val="0"/>
              <w:marBottom w:val="0"/>
              <w:divBdr>
                <w:top w:val="none" w:sz="0" w:space="0" w:color="auto"/>
                <w:left w:val="none" w:sz="0" w:space="0" w:color="auto"/>
                <w:bottom w:val="none" w:sz="0" w:space="0" w:color="auto"/>
                <w:right w:val="none" w:sz="0" w:space="0" w:color="auto"/>
              </w:divBdr>
              <w:divsChild>
                <w:div w:id="191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7882">
      <w:bodyDiv w:val="1"/>
      <w:marLeft w:val="0"/>
      <w:marRight w:val="0"/>
      <w:marTop w:val="0"/>
      <w:marBottom w:val="0"/>
      <w:divBdr>
        <w:top w:val="none" w:sz="0" w:space="0" w:color="auto"/>
        <w:left w:val="none" w:sz="0" w:space="0" w:color="auto"/>
        <w:bottom w:val="none" w:sz="0" w:space="0" w:color="auto"/>
        <w:right w:val="none" w:sz="0" w:space="0" w:color="auto"/>
      </w:divBdr>
      <w:divsChild>
        <w:div w:id="1686320886">
          <w:marLeft w:val="0"/>
          <w:marRight w:val="0"/>
          <w:marTop w:val="0"/>
          <w:marBottom w:val="0"/>
          <w:divBdr>
            <w:top w:val="none" w:sz="0" w:space="0" w:color="auto"/>
            <w:left w:val="none" w:sz="0" w:space="0" w:color="auto"/>
            <w:bottom w:val="none" w:sz="0" w:space="0" w:color="auto"/>
            <w:right w:val="none" w:sz="0" w:space="0" w:color="auto"/>
          </w:divBdr>
          <w:divsChild>
            <w:div w:id="178324102">
              <w:marLeft w:val="0"/>
              <w:marRight w:val="0"/>
              <w:marTop w:val="0"/>
              <w:marBottom w:val="0"/>
              <w:divBdr>
                <w:top w:val="none" w:sz="0" w:space="0" w:color="auto"/>
                <w:left w:val="none" w:sz="0" w:space="0" w:color="auto"/>
                <w:bottom w:val="none" w:sz="0" w:space="0" w:color="auto"/>
                <w:right w:val="none" w:sz="0" w:space="0" w:color="auto"/>
              </w:divBdr>
              <w:divsChild>
                <w:div w:id="12233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4679">
      <w:bodyDiv w:val="1"/>
      <w:marLeft w:val="0"/>
      <w:marRight w:val="0"/>
      <w:marTop w:val="0"/>
      <w:marBottom w:val="0"/>
      <w:divBdr>
        <w:top w:val="none" w:sz="0" w:space="0" w:color="auto"/>
        <w:left w:val="none" w:sz="0" w:space="0" w:color="auto"/>
        <w:bottom w:val="none" w:sz="0" w:space="0" w:color="auto"/>
        <w:right w:val="none" w:sz="0" w:space="0" w:color="auto"/>
      </w:divBdr>
      <w:divsChild>
        <w:div w:id="2094163458">
          <w:marLeft w:val="0"/>
          <w:marRight w:val="0"/>
          <w:marTop w:val="0"/>
          <w:marBottom w:val="0"/>
          <w:divBdr>
            <w:top w:val="none" w:sz="0" w:space="0" w:color="auto"/>
            <w:left w:val="none" w:sz="0" w:space="0" w:color="auto"/>
            <w:bottom w:val="none" w:sz="0" w:space="0" w:color="auto"/>
            <w:right w:val="none" w:sz="0" w:space="0" w:color="auto"/>
          </w:divBdr>
          <w:divsChild>
            <w:div w:id="795217430">
              <w:marLeft w:val="0"/>
              <w:marRight w:val="0"/>
              <w:marTop w:val="0"/>
              <w:marBottom w:val="0"/>
              <w:divBdr>
                <w:top w:val="none" w:sz="0" w:space="0" w:color="auto"/>
                <w:left w:val="none" w:sz="0" w:space="0" w:color="auto"/>
                <w:bottom w:val="none" w:sz="0" w:space="0" w:color="auto"/>
                <w:right w:val="none" w:sz="0" w:space="0" w:color="auto"/>
              </w:divBdr>
              <w:divsChild>
                <w:div w:id="1840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1811">
      <w:bodyDiv w:val="1"/>
      <w:marLeft w:val="0"/>
      <w:marRight w:val="0"/>
      <w:marTop w:val="0"/>
      <w:marBottom w:val="0"/>
      <w:divBdr>
        <w:top w:val="none" w:sz="0" w:space="0" w:color="auto"/>
        <w:left w:val="none" w:sz="0" w:space="0" w:color="auto"/>
        <w:bottom w:val="none" w:sz="0" w:space="0" w:color="auto"/>
        <w:right w:val="none" w:sz="0" w:space="0" w:color="auto"/>
      </w:divBdr>
    </w:div>
    <w:div w:id="394163001">
      <w:bodyDiv w:val="1"/>
      <w:marLeft w:val="0"/>
      <w:marRight w:val="0"/>
      <w:marTop w:val="0"/>
      <w:marBottom w:val="0"/>
      <w:divBdr>
        <w:top w:val="none" w:sz="0" w:space="0" w:color="auto"/>
        <w:left w:val="none" w:sz="0" w:space="0" w:color="auto"/>
        <w:bottom w:val="none" w:sz="0" w:space="0" w:color="auto"/>
        <w:right w:val="none" w:sz="0" w:space="0" w:color="auto"/>
      </w:divBdr>
      <w:divsChild>
        <w:div w:id="1531525021">
          <w:marLeft w:val="0"/>
          <w:marRight w:val="0"/>
          <w:marTop w:val="0"/>
          <w:marBottom w:val="0"/>
          <w:divBdr>
            <w:top w:val="none" w:sz="0" w:space="0" w:color="auto"/>
            <w:left w:val="none" w:sz="0" w:space="0" w:color="auto"/>
            <w:bottom w:val="none" w:sz="0" w:space="0" w:color="auto"/>
            <w:right w:val="none" w:sz="0" w:space="0" w:color="auto"/>
          </w:divBdr>
          <w:divsChild>
            <w:div w:id="699478135">
              <w:marLeft w:val="0"/>
              <w:marRight w:val="0"/>
              <w:marTop w:val="0"/>
              <w:marBottom w:val="0"/>
              <w:divBdr>
                <w:top w:val="none" w:sz="0" w:space="0" w:color="auto"/>
                <w:left w:val="none" w:sz="0" w:space="0" w:color="auto"/>
                <w:bottom w:val="none" w:sz="0" w:space="0" w:color="auto"/>
                <w:right w:val="none" w:sz="0" w:space="0" w:color="auto"/>
              </w:divBdr>
              <w:divsChild>
                <w:div w:id="8927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6417">
      <w:bodyDiv w:val="1"/>
      <w:marLeft w:val="0"/>
      <w:marRight w:val="0"/>
      <w:marTop w:val="0"/>
      <w:marBottom w:val="0"/>
      <w:divBdr>
        <w:top w:val="none" w:sz="0" w:space="0" w:color="auto"/>
        <w:left w:val="none" w:sz="0" w:space="0" w:color="auto"/>
        <w:bottom w:val="none" w:sz="0" w:space="0" w:color="auto"/>
        <w:right w:val="none" w:sz="0" w:space="0" w:color="auto"/>
      </w:divBdr>
    </w:div>
    <w:div w:id="423570883">
      <w:bodyDiv w:val="1"/>
      <w:marLeft w:val="0"/>
      <w:marRight w:val="0"/>
      <w:marTop w:val="0"/>
      <w:marBottom w:val="0"/>
      <w:divBdr>
        <w:top w:val="none" w:sz="0" w:space="0" w:color="auto"/>
        <w:left w:val="none" w:sz="0" w:space="0" w:color="auto"/>
        <w:bottom w:val="none" w:sz="0" w:space="0" w:color="auto"/>
        <w:right w:val="none" w:sz="0" w:space="0" w:color="auto"/>
      </w:divBdr>
    </w:div>
    <w:div w:id="433673214">
      <w:bodyDiv w:val="1"/>
      <w:marLeft w:val="0"/>
      <w:marRight w:val="0"/>
      <w:marTop w:val="0"/>
      <w:marBottom w:val="0"/>
      <w:divBdr>
        <w:top w:val="none" w:sz="0" w:space="0" w:color="auto"/>
        <w:left w:val="none" w:sz="0" w:space="0" w:color="auto"/>
        <w:bottom w:val="none" w:sz="0" w:space="0" w:color="auto"/>
        <w:right w:val="none" w:sz="0" w:space="0" w:color="auto"/>
      </w:divBdr>
    </w:div>
    <w:div w:id="506480957">
      <w:bodyDiv w:val="1"/>
      <w:marLeft w:val="0"/>
      <w:marRight w:val="0"/>
      <w:marTop w:val="0"/>
      <w:marBottom w:val="0"/>
      <w:divBdr>
        <w:top w:val="none" w:sz="0" w:space="0" w:color="auto"/>
        <w:left w:val="none" w:sz="0" w:space="0" w:color="auto"/>
        <w:bottom w:val="none" w:sz="0" w:space="0" w:color="auto"/>
        <w:right w:val="none" w:sz="0" w:space="0" w:color="auto"/>
      </w:divBdr>
      <w:divsChild>
        <w:div w:id="549269031">
          <w:marLeft w:val="0"/>
          <w:marRight w:val="0"/>
          <w:marTop w:val="0"/>
          <w:marBottom w:val="0"/>
          <w:divBdr>
            <w:top w:val="none" w:sz="0" w:space="0" w:color="auto"/>
            <w:left w:val="none" w:sz="0" w:space="0" w:color="auto"/>
            <w:bottom w:val="none" w:sz="0" w:space="0" w:color="auto"/>
            <w:right w:val="none" w:sz="0" w:space="0" w:color="auto"/>
          </w:divBdr>
          <w:divsChild>
            <w:div w:id="209462809">
              <w:marLeft w:val="0"/>
              <w:marRight w:val="0"/>
              <w:marTop w:val="0"/>
              <w:marBottom w:val="0"/>
              <w:divBdr>
                <w:top w:val="none" w:sz="0" w:space="0" w:color="auto"/>
                <w:left w:val="none" w:sz="0" w:space="0" w:color="auto"/>
                <w:bottom w:val="none" w:sz="0" w:space="0" w:color="auto"/>
                <w:right w:val="none" w:sz="0" w:space="0" w:color="auto"/>
              </w:divBdr>
              <w:divsChild>
                <w:div w:id="18131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2173">
      <w:bodyDiv w:val="1"/>
      <w:marLeft w:val="0"/>
      <w:marRight w:val="0"/>
      <w:marTop w:val="0"/>
      <w:marBottom w:val="0"/>
      <w:divBdr>
        <w:top w:val="none" w:sz="0" w:space="0" w:color="auto"/>
        <w:left w:val="none" w:sz="0" w:space="0" w:color="auto"/>
        <w:bottom w:val="none" w:sz="0" w:space="0" w:color="auto"/>
        <w:right w:val="none" w:sz="0" w:space="0" w:color="auto"/>
      </w:divBdr>
    </w:div>
    <w:div w:id="656107210">
      <w:bodyDiv w:val="1"/>
      <w:marLeft w:val="0"/>
      <w:marRight w:val="0"/>
      <w:marTop w:val="0"/>
      <w:marBottom w:val="0"/>
      <w:divBdr>
        <w:top w:val="none" w:sz="0" w:space="0" w:color="auto"/>
        <w:left w:val="none" w:sz="0" w:space="0" w:color="auto"/>
        <w:bottom w:val="none" w:sz="0" w:space="0" w:color="auto"/>
        <w:right w:val="none" w:sz="0" w:space="0" w:color="auto"/>
      </w:divBdr>
    </w:div>
    <w:div w:id="727847868">
      <w:bodyDiv w:val="1"/>
      <w:marLeft w:val="0"/>
      <w:marRight w:val="0"/>
      <w:marTop w:val="0"/>
      <w:marBottom w:val="0"/>
      <w:divBdr>
        <w:top w:val="none" w:sz="0" w:space="0" w:color="auto"/>
        <w:left w:val="none" w:sz="0" w:space="0" w:color="auto"/>
        <w:bottom w:val="none" w:sz="0" w:space="0" w:color="auto"/>
        <w:right w:val="none" w:sz="0" w:space="0" w:color="auto"/>
      </w:divBdr>
      <w:divsChild>
        <w:div w:id="1786458367">
          <w:marLeft w:val="0"/>
          <w:marRight w:val="0"/>
          <w:marTop w:val="0"/>
          <w:marBottom w:val="0"/>
          <w:divBdr>
            <w:top w:val="none" w:sz="0" w:space="0" w:color="auto"/>
            <w:left w:val="none" w:sz="0" w:space="0" w:color="auto"/>
            <w:bottom w:val="none" w:sz="0" w:space="0" w:color="auto"/>
            <w:right w:val="none" w:sz="0" w:space="0" w:color="auto"/>
          </w:divBdr>
          <w:divsChild>
            <w:div w:id="1418551712">
              <w:marLeft w:val="0"/>
              <w:marRight w:val="0"/>
              <w:marTop w:val="0"/>
              <w:marBottom w:val="0"/>
              <w:divBdr>
                <w:top w:val="none" w:sz="0" w:space="0" w:color="auto"/>
                <w:left w:val="none" w:sz="0" w:space="0" w:color="auto"/>
                <w:bottom w:val="none" w:sz="0" w:space="0" w:color="auto"/>
                <w:right w:val="none" w:sz="0" w:space="0" w:color="auto"/>
              </w:divBdr>
              <w:divsChild>
                <w:div w:id="10461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2763">
      <w:bodyDiv w:val="1"/>
      <w:marLeft w:val="0"/>
      <w:marRight w:val="0"/>
      <w:marTop w:val="0"/>
      <w:marBottom w:val="0"/>
      <w:divBdr>
        <w:top w:val="none" w:sz="0" w:space="0" w:color="auto"/>
        <w:left w:val="none" w:sz="0" w:space="0" w:color="auto"/>
        <w:bottom w:val="none" w:sz="0" w:space="0" w:color="auto"/>
        <w:right w:val="none" w:sz="0" w:space="0" w:color="auto"/>
      </w:divBdr>
    </w:div>
    <w:div w:id="922642165">
      <w:bodyDiv w:val="1"/>
      <w:marLeft w:val="0"/>
      <w:marRight w:val="0"/>
      <w:marTop w:val="0"/>
      <w:marBottom w:val="0"/>
      <w:divBdr>
        <w:top w:val="none" w:sz="0" w:space="0" w:color="auto"/>
        <w:left w:val="none" w:sz="0" w:space="0" w:color="auto"/>
        <w:bottom w:val="none" w:sz="0" w:space="0" w:color="auto"/>
        <w:right w:val="none" w:sz="0" w:space="0" w:color="auto"/>
      </w:divBdr>
    </w:div>
    <w:div w:id="980771101">
      <w:bodyDiv w:val="1"/>
      <w:marLeft w:val="0"/>
      <w:marRight w:val="0"/>
      <w:marTop w:val="0"/>
      <w:marBottom w:val="0"/>
      <w:divBdr>
        <w:top w:val="none" w:sz="0" w:space="0" w:color="auto"/>
        <w:left w:val="none" w:sz="0" w:space="0" w:color="auto"/>
        <w:bottom w:val="none" w:sz="0" w:space="0" w:color="auto"/>
        <w:right w:val="none" w:sz="0" w:space="0" w:color="auto"/>
      </w:divBdr>
    </w:div>
    <w:div w:id="996759856">
      <w:bodyDiv w:val="1"/>
      <w:marLeft w:val="0"/>
      <w:marRight w:val="0"/>
      <w:marTop w:val="0"/>
      <w:marBottom w:val="0"/>
      <w:divBdr>
        <w:top w:val="none" w:sz="0" w:space="0" w:color="auto"/>
        <w:left w:val="none" w:sz="0" w:space="0" w:color="auto"/>
        <w:bottom w:val="none" w:sz="0" w:space="0" w:color="auto"/>
        <w:right w:val="none" w:sz="0" w:space="0" w:color="auto"/>
      </w:divBdr>
      <w:divsChild>
        <w:div w:id="1182208346">
          <w:marLeft w:val="0"/>
          <w:marRight w:val="0"/>
          <w:marTop w:val="0"/>
          <w:marBottom w:val="0"/>
          <w:divBdr>
            <w:top w:val="none" w:sz="0" w:space="0" w:color="auto"/>
            <w:left w:val="none" w:sz="0" w:space="0" w:color="auto"/>
            <w:bottom w:val="none" w:sz="0" w:space="0" w:color="auto"/>
            <w:right w:val="none" w:sz="0" w:space="0" w:color="auto"/>
          </w:divBdr>
          <w:divsChild>
            <w:div w:id="2013532189">
              <w:marLeft w:val="0"/>
              <w:marRight w:val="0"/>
              <w:marTop w:val="0"/>
              <w:marBottom w:val="0"/>
              <w:divBdr>
                <w:top w:val="none" w:sz="0" w:space="0" w:color="auto"/>
                <w:left w:val="none" w:sz="0" w:space="0" w:color="auto"/>
                <w:bottom w:val="none" w:sz="0" w:space="0" w:color="auto"/>
                <w:right w:val="none" w:sz="0" w:space="0" w:color="auto"/>
              </w:divBdr>
              <w:divsChild>
                <w:div w:id="1161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4422">
      <w:bodyDiv w:val="1"/>
      <w:marLeft w:val="0"/>
      <w:marRight w:val="0"/>
      <w:marTop w:val="0"/>
      <w:marBottom w:val="0"/>
      <w:divBdr>
        <w:top w:val="none" w:sz="0" w:space="0" w:color="auto"/>
        <w:left w:val="none" w:sz="0" w:space="0" w:color="auto"/>
        <w:bottom w:val="none" w:sz="0" w:space="0" w:color="auto"/>
        <w:right w:val="none" w:sz="0" w:space="0" w:color="auto"/>
      </w:divBdr>
    </w:div>
    <w:div w:id="1011908186">
      <w:bodyDiv w:val="1"/>
      <w:marLeft w:val="0"/>
      <w:marRight w:val="0"/>
      <w:marTop w:val="0"/>
      <w:marBottom w:val="0"/>
      <w:divBdr>
        <w:top w:val="none" w:sz="0" w:space="0" w:color="auto"/>
        <w:left w:val="none" w:sz="0" w:space="0" w:color="auto"/>
        <w:bottom w:val="none" w:sz="0" w:space="0" w:color="auto"/>
        <w:right w:val="none" w:sz="0" w:space="0" w:color="auto"/>
      </w:divBdr>
    </w:div>
    <w:div w:id="1136532771">
      <w:bodyDiv w:val="1"/>
      <w:marLeft w:val="0"/>
      <w:marRight w:val="0"/>
      <w:marTop w:val="0"/>
      <w:marBottom w:val="0"/>
      <w:divBdr>
        <w:top w:val="none" w:sz="0" w:space="0" w:color="auto"/>
        <w:left w:val="none" w:sz="0" w:space="0" w:color="auto"/>
        <w:bottom w:val="none" w:sz="0" w:space="0" w:color="auto"/>
        <w:right w:val="none" w:sz="0" w:space="0" w:color="auto"/>
      </w:divBdr>
    </w:div>
    <w:div w:id="1154679810">
      <w:bodyDiv w:val="1"/>
      <w:marLeft w:val="0"/>
      <w:marRight w:val="0"/>
      <w:marTop w:val="0"/>
      <w:marBottom w:val="0"/>
      <w:divBdr>
        <w:top w:val="none" w:sz="0" w:space="0" w:color="auto"/>
        <w:left w:val="none" w:sz="0" w:space="0" w:color="auto"/>
        <w:bottom w:val="none" w:sz="0" w:space="0" w:color="auto"/>
        <w:right w:val="none" w:sz="0" w:space="0" w:color="auto"/>
      </w:divBdr>
      <w:divsChild>
        <w:div w:id="1542474352">
          <w:marLeft w:val="0"/>
          <w:marRight w:val="0"/>
          <w:marTop w:val="0"/>
          <w:marBottom w:val="0"/>
          <w:divBdr>
            <w:top w:val="none" w:sz="0" w:space="0" w:color="auto"/>
            <w:left w:val="none" w:sz="0" w:space="0" w:color="auto"/>
            <w:bottom w:val="none" w:sz="0" w:space="0" w:color="auto"/>
            <w:right w:val="none" w:sz="0" w:space="0" w:color="auto"/>
          </w:divBdr>
          <w:divsChild>
            <w:div w:id="150756918">
              <w:marLeft w:val="0"/>
              <w:marRight w:val="0"/>
              <w:marTop w:val="0"/>
              <w:marBottom w:val="0"/>
              <w:divBdr>
                <w:top w:val="none" w:sz="0" w:space="0" w:color="auto"/>
                <w:left w:val="none" w:sz="0" w:space="0" w:color="auto"/>
                <w:bottom w:val="none" w:sz="0" w:space="0" w:color="auto"/>
                <w:right w:val="none" w:sz="0" w:space="0" w:color="auto"/>
              </w:divBdr>
              <w:divsChild>
                <w:div w:id="7232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3019">
      <w:bodyDiv w:val="1"/>
      <w:marLeft w:val="0"/>
      <w:marRight w:val="0"/>
      <w:marTop w:val="0"/>
      <w:marBottom w:val="0"/>
      <w:divBdr>
        <w:top w:val="none" w:sz="0" w:space="0" w:color="auto"/>
        <w:left w:val="none" w:sz="0" w:space="0" w:color="auto"/>
        <w:bottom w:val="none" w:sz="0" w:space="0" w:color="auto"/>
        <w:right w:val="none" w:sz="0" w:space="0" w:color="auto"/>
      </w:divBdr>
      <w:divsChild>
        <w:div w:id="233249342">
          <w:marLeft w:val="0"/>
          <w:marRight w:val="0"/>
          <w:marTop w:val="0"/>
          <w:marBottom w:val="0"/>
          <w:divBdr>
            <w:top w:val="none" w:sz="0" w:space="0" w:color="auto"/>
            <w:left w:val="none" w:sz="0" w:space="0" w:color="auto"/>
            <w:bottom w:val="none" w:sz="0" w:space="0" w:color="auto"/>
            <w:right w:val="none" w:sz="0" w:space="0" w:color="auto"/>
          </w:divBdr>
          <w:divsChild>
            <w:div w:id="721054815">
              <w:marLeft w:val="0"/>
              <w:marRight w:val="0"/>
              <w:marTop w:val="0"/>
              <w:marBottom w:val="0"/>
              <w:divBdr>
                <w:top w:val="none" w:sz="0" w:space="0" w:color="auto"/>
                <w:left w:val="none" w:sz="0" w:space="0" w:color="auto"/>
                <w:bottom w:val="none" w:sz="0" w:space="0" w:color="auto"/>
                <w:right w:val="none" w:sz="0" w:space="0" w:color="auto"/>
              </w:divBdr>
              <w:divsChild>
                <w:div w:id="12043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2971">
      <w:bodyDiv w:val="1"/>
      <w:marLeft w:val="0"/>
      <w:marRight w:val="0"/>
      <w:marTop w:val="0"/>
      <w:marBottom w:val="0"/>
      <w:divBdr>
        <w:top w:val="none" w:sz="0" w:space="0" w:color="auto"/>
        <w:left w:val="none" w:sz="0" w:space="0" w:color="auto"/>
        <w:bottom w:val="none" w:sz="0" w:space="0" w:color="auto"/>
        <w:right w:val="none" w:sz="0" w:space="0" w:color="auto"/>
      </w:divBdr>
    </w:div>
    <w:div w:id="1335692692">
      <w:bodyDiv w:val="1"/>
      <w:marLeft w:val="0"/>
      <w:marRight w:val="0"/>
      <w:marTop w:val="0"/>
      <w:marBottom w:val="0"/>
      <w:divBdr>
        <w:top w:val="none" w:sz="0" w:space="0" w:color="auto"/>
        <w:left w:val="none" w:sz="0" w:space="0" w:color="auto"/>
        <w:bottom w:val="none" w:sz="0" w:space="0" w:color="auto"/>
        <w:right w:val="none" w:sz="0" w:space="0" w:color="auto"/>
      </w:divBdr>
    </w:div>
    <w:div w:id="1346204816">
      <w:bodyDiv w:val="1"/>
      <w:marLeft w:val="0"/>
      <w:marRight w:val="0"/>
      <w:marTop w:val="0"/>
      <w:marBottom w:val="0"/>
      <w:divBdr>
        <w:top w:val="none" w:sz="0" w:space="0" w:color="auto"/>
        <w:left w:val="none" w:sz="0" w:space="0" w:color="auto"/>
        <w:bottom w:val="none" w:sz="0" w:space="0" w:color="auto"/>
        <w:right w:val="none" w:sz="0" w:space="0" w:color="auto"/>
      </w:divBdr>
      <w:divsChild>
        <w:div w:id="1916933784">
          <w:marLeft w:val="0"/>
          <w:marRight w:val="0"/>
          <w:marTop w:val="0"/>
          <w:marBottom w:val="0"/>
          <w:divBdr>
            <w:top w:val="none" w:sz="0" w:space="0" w:color="auto"/>
            <w:left w:val="none" w:sz="0" w:space="0" w:color="auto"/>
            <w:bottom w:val="none" w:sz="0" w:space="0" w:color="auto"/>
            <w:right w:val="none" w:sz="0" w:space="0" w:color="auto"/>
          </w:divBdr>
          <w:divsChild>
            <w:div w:id="1137989691">
              <w:marLeft w:val="0"/>
              <w:marRight w:val="0"/>
              <w:marTop w:val="0"/>
              <w:marBottom w:val="0"/>
              <w:divBdr>
                <w:top w:val="none" w:sz="0" w:space="0" w:color="auto"/>
                <w:left w:val="none" w:sz="0" w:space="0" w:color="auto"/>
                <w:bottom w:val="none" w:sz="0" w:space="0" w:color="auto"/>
                <w:right w:val="none" w:sz="0" w:space="0" w:color="auto"/>
              </w:divBdr>
              <w:divsChild>
                <w:div w:id="19033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7561">
      <w:bodyDiv w:val="1"/>
      <w:marLeft w:val="0"/>
      <w:marRight w:val="0"/>
      <w:marTop w:val="0"/>
      <w:marBottom w:val="0"/>
      <w:divBdr>
        <w:top w:val="none" w:sz="0" w:space="0" w:color="auto"/>
        <w:left w:val="none" w:sz="0" w:space="0" w:color="auto"/>
        <w:bottom w:val="none" w:sz="0" w:space="0" w:color="auto"/>
        <w:right w:val="none" w:sz="0" w:space="0" w:color="auto"/>
      </w:divBdr>
      <w:divsChild>
        <w:div w:id="1002388316">
          <w:marLeft w:val="0"/>
          <w:marRight w:val="0"/>
          <w:marTop w:val="0"/>
          <w:marBottom w:val="0"/>
          <w:divBdr>
            <w:top w:val="none" w:sz="0" w:space="0" w:color="auto"/>
            <w:left w:val="none" w:sz="0" w:space="0" w:color="auto"/>
            <w:bottom w:val="none" w:sz="0" w:space="0" w:color="auto"/>
            <w:right w:val="none" w:sz="0" w:space="0" w:color="auto"/>
          </w:divBdr>
          <w:divsChild>
            <w:div w:id="1353994834">
              <w:marLeft w:val="0"/>
              <w:marRight w:val="0"/>
              <w:marTop w:val="0"/>
              <w:marBottom w:val="0"/>
              <w:divBdr>
                <w:top w:val="none" w:sz="0" w:space="0" w:color="auto"/>
                <w:left w:val="none" w:sz="0" w:space="0" w:color="auto"/>
                <w:bottom w:val="none" w:sz="0" w:space="0" w:color="auto"/>
                <w:right w:val="none" w:sz="0" w:space="0" w:color="auto"/>
              </w:divBdr>
              <w:divsChild>
                <w:div w:id="478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7619">
      <w:bodyDiv w:val="1"/>
      <w:marLeft w:val="0"/>
      <w:marRight w:val="0"/>
      <w:marTop w:val="0"/>
      <w:marBottom w:val="0"/>
      <w:divBdr>
        <w:top w:val="none" w:sz="0" w:space="0" w:color="auto"/>
        <w:left w:val="none" w:sz="0" w:space="0" w:color="auto"/>
        <w:bottom w:val="none" w:sz="0" w:space="0" w:color="auto"/>
        <w:right w:val="none" w:sz="0" w:space="0" w:color="auto"/>
      </w:divBdr>
    </w:div>
    <w:div w:id="1488590954">
      <w:bodyDiv w:val="1"/>
      <w:marLeft w:val="0"/>
      <w:marRight w:val="0"/>
      <w:marTop w:val="0"/>
      <w:marBottom w:val="0"/>
      <w:divBdr>
        <w:top w:val="none" w:sz="0" w:space="0" w:color="auto"/>
        <w:left w:val="none" w:sz="0" w:space="0" w:color="auto"/>
        <w:bottom w:val="none" w:sz="0" w:space="0" w:color="auto"/>
        <w:right w:val="none" w:sz="0" w:space="0" w:color="auto"/>
      </w:divBdr>
    </w:div>
    <w:div w:id="1495949507">
      <w:bodyDiv w:val="1"/>
      <w:marLeft w:val="0"/>
      <w:marRight w:val="0"/>
      <w:marTop w:val="0"/>
      <w:marBottom w:val="0"/>
      <w:divBdr>
        <w:top w:val="none" w:sz="0" w:space="0" w:color="auto"/>
        <w:left w:val="none" w:sz="0" w:space="0" w:color="auto"/>
        <w:bottom w:val="none" w:sz="0" w:space="0" w:color="auto"/>
        <w:right w:val="none" w:sz="0" w:space="0" w:color="auto"/>
      </w:divBdr>
      <w:divsChild>
        <w:div w:id="2044865955">
          <w:marLeft w:val="0"/>
          <w:marRight w:val="0"/>
          <w:marTop w:val="0"/>
          <w:marBottom w:val="0"/>
          <w:divBdr>
            <w:top w:val="none" w:sz="0" w:space="0" w:color="auto"/>
            <w:left w:val="none" w:sz="0" w:space="0" w:color="auto"/>
            <w:bottom w:val="none" w:sz="0" w:space="0" w:color="auto"/>
            <w:right w:val="none" w:sz="0" w:space="0" w:color="auto"/>
          </w:divBdr>
          <w:divsChild>
            <w:div w:id="1840001981">
              <w:marLeft w:val="0"/>
              <w:marRight w:val="0"/>
              <w:marTop w:val="0"/>
              <w:marBottom w:val="0"/>
              <w:divBdr>
                <w:top w:val="none" w:sz="0" w:space="0" w:color="auto"/>
                <w:left w:val="none" w:sz="0" w:space="0" w:color="auto"/>
                <w:bottom w:val="none" w:sz="0" w:space="0" w:color="auto"/>
                <w:right w:val="none" w:sz="0" w:space="0" w:color="auto"/>
              </w:divBdr>
              <w:divsChild>
                <w:div w:id="6168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9900">
      <w:bodyDiv w:val="1"/>
      <w:marLeft w:val="0"/>
      <w:marRight w:val="0"/>
      <w:marTop w:val="0"/>
      <w:marBottom w:val="0"/>
      <w:divBdr>
        <w:top w:val="none" w:sz="0" w:space="0" w:color="auto"/>
        <w:left w:val="none" w:sz="0" w:space="0" w:color="auto"/>
        <w:bottom w:val="none" w:sz="0" w:space="0" w:color="auto"/>
        <w:right w:val="none" w:sz="0" w:space="0" w:color="auto"/>
      </w:divBdr>
      <w:divsChild>
        <w:div w:id="166098064">
          <w:marLeft w:val="0"/>
          <w:marRight w:val="0"/>
          <w:marTop w:val="0"/>
          <w:marBottom w:val="0"/>
          <w:divBdr>
            <w:top w:val="none" w:sz="0" w:space="0" w:color="auto"/>
            <w:left w:val="none" w:sz="0" w:space="0" w:color="auto"/>
            <w:bottom w:val="none" w:sz="0" w:space="0" w:color="auto"/>
            <w:right w:val="none" w:sz="0" w:space="0" w:color="auto"/>
          </w:divBdr>
          <w:divsChild>
            <w:div w:id="2022270173">
              <w:marLeft w:val="0"/>
              <w:marRight w:val="0"/>
              <w:marTop w:val="0"/>
              <w:marBottom w:val="0"/>
              <w:divBdr>
                <w:top w:val="none" w:sz="0" w:space="0" w:color="auto"/>
                <w:left w:val="none" w:sz="0" w:space="0" w:color="auto"/>
                <w:bottom w:val="none" w:sz="0" w:space="0" w:color="auto"/>
                <w:right w:val="none" w:sz="0" w:space="0" w:color="auto"/>
              </w:divBdr>
              <w:divsChild>
                <w:div w:id="1674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24394">
      <w:bodyDiv w:val="1"/>
      <w:marLeft w:val="0"/>
      <w:marRight w:val="0"/>
      <w:marTop w:val="0"/>
      <w:marBottom w:val="0"/>
      <w:divBdr>
        <w:top w:val="none" w:sz="0" w:space="0" w:color="auto"/>
        <w:left w:val="none" w:sz="0" w:space="0" w:color="auto"/>
        <w:bottom w:val="none" w:sz="0" w:space="0" w:color="auto"/>
        <w:right w:val="none" w:sz="0" w:space="0" w:color="auto"/>
      </w:divBdr>
    </w:div>
    <w:div w:id="1567914420">
      <w:bodyDiv w:val="1"/>
      <w:marLeft w:val="0"/>
      <w:marRight w:val="0"/>
      <w:marTop w:val="0"/>
      <w:marBottom w:val="0"/>
      <w:divBdr>
        <w:top w:val="none" w:sz="0" w:space="0" w:color="auto"/>
        <w:left w:val="none" w:sz="0" w:space="0" w:color="auto"/>
        <w:bottom w:val="none" w:sz="0" w:space="0" w:color="auto"/>
        <w:right w:val="none" w:sz="0" w:space="0" w:color="auto"/>
      </w:divBdr>
      <w:divsChild>
        <w:div w:id="157039542">
          <w:marLeft w:val="0"/>
          <w:marRight w:val="0"/>
          <w:marTop w:val="0"/>
          <w:marBottom w:val="0"/>
          <w:divBdr>
            <w:top w:val="none" w:sz="0" w:space="0" w:color="auto"/>
            <w:left w:val="none" w:sz="0" w:space="0" w:color="auto"/>
            <w:bottom w:val="none" w:sz="0" w:space="0" w:color="auto"/>
            <w:right w:val="none" w:sz="0" w:space="0" w:color="auto"/>
          </w:divBdr>
          <w:divsChild>
            <w:div w:id="1146781145">
              <w:marLeft w:val="0"/>
              <w:marRight w:val="0"/>
              <w:marTop w:val="0"/>
              <w:marBottom w:val="0"/>
              <w:divBdr>
                <w:top w:val="none" w:sz="0" w:space="0" w:color="auto"/>
                <w:left w:val="none" w:sz="0" w:space="0" w:color="auto"/>
                <w:bottom w:val="none" w:sz="0" w:space="0" w:color="auto"/>
                <w:right w:val="none" w:sz="0" w:space="0" w:color="auto"/>
              </w:divBdr>
              <w:divsChild>
                <w:div w:id="17759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8283">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1769888533">
      <w:bodyDiv w:val="1"/>
      <w:marLeft w:val="0"/>
      <w:marRight w:val="0"/>
      <w:marTop w:val="0"/>
      <w:marBottom w:val="0"/>
      <w:divBdr>
        <w:top w:val="none" w:sz="0" w:space="0" w:color="auto"/>
        <w:left w:val="none" w:sz="0" w:space="0" w:color="auto"/>
        <w:bottom w:val="none" w:sz="0" w:space="0" w:color="auto"/>
        <w:right w:val="none" w:sz="0" w:space="0" w:color="auto"/>
      </w:divBdr>
    </w:div>
    <w:div w:id="1959558523">
      <w:bodyDiv w:val="1"/>
      <w:marLeft w:val="0"/>
      <w:marRight w:val="0"/>
      <w:marTop w:val="0"/>
      <w:marBottom w:val="0"/>
      <w:divBdr>
        <w:top w:val="none" w:sz="0" w:space="0" w:color="auto"/>
        <w:left w:val="none" w:sz="0" w:space="0" w:color="auto"/>
        <w:bottom w:val="none" w:sz="0" w:space="0" w:color="auto"/>
        <w:right w:val="none" w:sz="0" w:space="0" w:color="auto"/>
      </w:divBdr>
      <w:divsChild>
        <w:div w:id="2002735459">
          <w:marLeft w:val="0"/>
          <w:marRight w:val="0"/>
          <w:marTop w:val="0"/>
          <w:marBottom w:val="0"/>
          <w:divBdr>
            <w:top w:val="none" w:sz="0" w:space="0" w:color="auto"/>
            <w:left w:val="none" w:sz="0" w:space="0" w:color="auto"/>
            <w:bottom w:val="none" w:sz="0" w:space="0" w:color="auto"/>
            <w:right w:val="none" w:sz="0" w:space="0" w:color="auto"/>
          </w:divBdr>
          <w:divsChild>
            <w:div w:id="1185174820">
              <w:marLeft w:val="0"/>
              <w:marRight w:val="0"/>
              <w:marTop w:val="0"/>
              <w:marBottom w:val="0"/>
              <w:divBdr>
                <w:top w:val="none" w:sz="0" w:space="0" w:color="auto"/>
                <w:left w:val="none" w:sz="0" w:space="0" w:color="auto"/>
                <w:bottom w:val="none" w:sz="0" w:space="0" w:color="auto"/>
                <w:right w:val="none" w:sz="0" w:space="0" w:color="auto"/>
              </w:divBdr>
              <w:divsChild>
                <w:div w:id="19039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9542">
      <w:bodyDiv w:val="1"/>
      <w:marLeft w:val="0"/>
      <w:marRight w:val="0"/>
      <w:marTop w:val="0"/>
      <w:marBottom w:val="0"/>
      <w:divBdr>
        <w:top w:val="none" w:sz="0" w:space="0" w:color="auto"/>
        <w:left w:val="none" w:sz="0" w:space="0" w:color="auto"/>
        <w:bottom w:val="none" w:sz="0" w:space="0" w:color="auto"/>
        <w:right w:val="none" w:sz="0" w:space="0" w:color="auto"/>
      </w:divBdr>
      <w:divsChild>
        <w:div w:id="623855472">
          <w:marLeft w:val="0"/>
          <w:marRight w:val="0"/>
          <w:marTop w:val="0"/>
          <w:marBottom w:val="0"/>
          <w:divBdr>
            <w:top w:val="none" w:sz="0" w:space="0" w:color="auto"/>
            <w:left w:val="none" w:sz="0" w:space="0" w:color="auto"/>
            <w:bottom w:val="none" w:sz="0" w:space="0" w:color="auto"/>
            <w:right w:val="none" w:sz="0" w:space="0" w:color="auto"/>
          </w:divBdr>
        </w:div>
        <w:div w:id="787428563">
          <w:marLeft w:val="0"/>
          <w:marRight w:val="0"/>
          <w:marTop w:val="0"/>
          <w:marBottom w:val="0"/>
          <w:divBdr>
            <w:top w:val="none" w:sz="0" w:space="0" w:color="auto"/>
            <w:left w:val="none" w:sz="0" w:space="0" w:color="auto"/>
            <w:bottom w:val="none" w:sz="0" w:space="0" w:color="auto"/>
            <w:right w:val="none" w:sz="0" w:space="0" w:color="auto"/>
          </w:divBdr>
        </w:div>
        <w:div w:id="553389671">
          <w:marLeft w:val="0"/>
          <w:marRight w:val="0"/>
          <w:marTop w:val="0"/>
          <w:marBottom w:val="0"/>
          <w:divBdr>
            <w:top w:val="none" w:sz="0" w:space="0" w:color="auto"/>
            <w:left w:val="none" w:sz="0" w:space="0" w:color="auto"/>
            <w:bottom w:val="none" w:sz="0" w:space="0" w:color="auto"/>
            <w:right w:val="none" w:sz="0" w:space="0" w:color="auto"/>
          </w:divBdr>
        </w:div>
        <w:div w:id="184831589">
          <w:marLeft w:val="0"/>
          <w:marRight w:val="0"/>
          <w:marTop w:val="0"/>
          <w:marBottom w:val="0"/>
          <w:divBdr>
            <w:top w:val="none" w:sz="0" w:space="0" w:color="auto"/>
            <w:left w:val="none" w:sz="0" w:space="0" w:color="auto"/>
            <w:bottom w:val="none" w:sz="0" w:space="0" w:color="auto"/>
            <w:right w:val="none" w:sz="0" w:space="0" w:color="auto"/>
          </w:divBdr>
        </w:div>
        <w:div w:id="134493441">
          <w:marLeft w:val="0"/>
          <w:marRight w:val="0"/>
          <w:marTop w:val="0"/>
          <w:marBottom w:val="0"/>
          <w:divBdr>
            <w:top w:val="none" w:sz="0" w:space="0" w:color="auto"/>
            <w:left w:val="none" w:sz="0" w:space="0" w:color="auto"/>
            <w:bottom w:val="none" w:sz="0" w:space="0" w:color="auto"/>
            <w:right w:val="none" w:sz="0" w:space="0" w:color="auto"/>
          </w:divBdr>
        </w:div>
        <w:div w:id="2074351157">
          <w:marLeft w:val="0"/>
          <w:marRight w:val="0"/>
          <w:marTop w:val="0"/>
          <w:marBottom w:val="0"/>
          <w:divBdr>
            <w:top w:val="none" w:sz="0" w:space="0" w:color="auto"/>
            <w:left w:val="none" w:sz="0" w:space="0" w:color="auto"/>
            <w:bottom w:val="none" w:sz="0" w:space="0" w:color="auto"/>
            <w:right w:val="none" w:sz="0" w:space="0" w:color="auto"/>
          </w:divBdr>
        </w:div>
      </w:divsChild>
    </w:div>
    <w:div w:id="2075666129">
      <w:bodyDiv w:val="1"/>
      <w:marLeft w:val="0"/>
      <w:marRight w:val="0"/>
      <w:marTop w:val="0"/>
      <w:marBottom w:val="0"/>
      <w:divBdr>
        <w:top w:val="none" w:sz="0" w:space="0" w:color="auto"/>
        <w:left w:val="none" w:sz="0" w:space="0" w:color="auto"/>
        <w:bottom w:val="none" w:sz="0" w:space="0" w:color="auto"/>
        <w:right w:val="none" w:sz="0" w:space="0" w:color="auto"/>
      </w:divBdr>
    </w:div>
    <w:div w:id="213648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estao@virgo.inc"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file:///C:\Users\aammar\AppData\Roaming\iManage\Work\Recent\1465001_6%20-%20PATRIMAR%20ENGENHARIA%20%20-%20CRI%20PATRIMAR%20(2022)\t%20(http:\" TargetMode="External"/><Relationship Id="rId14" Type="http://schemas.openxmlformats.org/officeDocument/2006/relationships/hyperlink" Target="mailto:juridico@virgo.inc"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 G E D ! 6 3 4 1 1 0 2 . 2 < / d o c u m e n t i d >  
     < s e n d e r i d > A A M M A R < / s e n d e r i d >  
     < s e n d e r e m a i l > A M A N D A . A M M A R @ L D R . C O M . B R < / s e n d e r e m a i l >  
     < l a s t m o d i f i e d > 2 0 2 2 - 0 6 - 0 2 T 1 9 : 1 2 : 0 0 . 0 0 0 0 0 0 0 - 0 3 : 0 0 < / l a s t m o d i f i e d >  
     < d a t a b a s e > G E D < / d a t a b a s e >  
 < / p r o p e r t i e s > 
</file>

<file path=customXml/itemProps1.xml><?xml version="1.0" encoding="utf-8"?>
<ds:datastoreItem xmlns:ds="http://schemas.openxmlformats.org/officeDocument/2006/customXml" ds:itemID="{D215D131-01E1-43AB-A967-4E39C437C3EB}">
  <ds:schemaRefs>
    <ds:schemaRef ds:uri="http://schemas.openxmlformats.org/officeDocument/2006/bibliography"/>
  </ds:schemaRefs>
</ds:datastoreItem>
</file>

<file path=customXml/itemProps2.xml><?xml version="1.0" encoding="utf-8"?>
<ds:datastoreItem xmlns:ds="http://schemas.openxmlformats.org/officeDocument/2006/customXml" ds:itemID="{0398DE0C-9830-4F37-A0A5-D216BE32FCF3}">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176</Pages>
  <Words>31493</Words>
  <Characters>215835</Characters>
  <Application>Microsoft Office Word</Application>
  <DocSecurity>0</DocSecurity>
  <Lines>1798</Lines>
  <Paragraphs>493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Estilos LDR</vt:lpstr>
      <vt:lpstr>Estilos LDR</vt:lpstr>
    </vt:vector>
  </TitlesOfParts>
  <Company/>
  <LinksUpToDate>false</LinksUpToDate>
  <CharactersWithSpaces>246835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LDR</dc:title>
  <dc:subject/>
  <dc:creator>Alan Rogério da Silva Torquato</dc:creator>
  <cp:keywords/>
  <dc:description/>
  <cp:lastModifiedBy>Gabriella Rodrigues de Almeida e Souza</cp:lastModifiedBy>
  <cp:revision>2</cp:revision>
  <cp:lastPrinted>2018-12-15T01:15:00Z</cp:lastPrinted>
  <dcterms:created xsi:type="dcterms:W3CDTF">2022-06-28T16:57:00Z</dcterms:created>
  <dcterms:modified xsi:type="dcterms:W3CDTF">2022-06-28T16:57:00Z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iManageFooter">
    <vt:lpwstr>SOUTOCORREA-182327v26</vt:lpwstr>
  </property>
</Properties>
</file>