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56F36" w14:textId="77777777" w:rsidR="00BD03B6" w:rsidRPr="00AF3DDA" w:rsidRDefault="00BD03B6" w:rsidP="00BD03B6">
      <w:pPr>
        <w:pBdr>
          <w:bottom w:val="double" w:sz="6" w:space="1" w:color="auto"/>
        </w:pBdr>
        <w:spacing w:line="320" w:lineRule="exact"/>
        <w:jc w:val="both"/>
        <w:rPr>
          <w:rFonts w:ascii="Verdana" w:hAnsi="Verdana"/>
          <w:sz w:val="20"/>
          <w:szCs w:val="20"/>
        </w:rPr>
      </w:pPr>
    </w:p>
    <w:p w14:paraId="00883BFE" w14:textId="67107426" w:rsidR="001538F3" w:rsidRPr="00CA7220" w:rsidRDefault="001538F3" w:rsidP="001538F3">
      <w:pPr>
        <w:spacing w:line="320" w:lineRule="exact"/>
        <w:jc w:val="both"/>
        <w:rPr>
          <w:rFonts w:ascii="Verdana" w:hAnsi="Verdana"/>
          <w:b/>
          <w:sz w:val="20"/>
          <w:szCs w:val="20"/>
        </w:rPr>
      </w:pPr>
      <w:r w:rsidRPr="00CA7220">
        <w:rPr>
          <w:rFonts w:ascii="Verdana" w:hAnsi="Verdana"/>
          <w:b/>
          <w:sz w:val="20"/>
          <w:szCs w:val="20"/>
        </w:rPr>
        <w:t xml:space="preserve">INSTRUMENTO PARTICULAR DE ESCRITURA DA </w:t>
      </w:r>
      <w:r w:rsidR="008B4D6A" w:rsidRPr="00913EC2">
        <w:rPr>
          <w:rFonts w:ascii="Verdana" w:hAnsi="Verdana"/>
          <w:b/>
          <w:sz w:val="20"/>
          <w:szCs w:val="20"/>
        </w:rPr>
        <w:t>OITAVA</w:t>
      </w:r>
      <w:r w:rsidRPr="00CA7220">
        <w:rPr>
          <w:rFonts w:ascii="Verdana" w:hAnsi="Verdana"/>
          <w:b/>
          <w:sz w:val="20"/>
          <w:szCs w:val="20"/>
        </w:rPr>
        <w:t xml:space="preserve"> EMISSÃO DE DEBÊNTURES, NÃO CONVERSÍVEIS EM AÇÕES, EM DUAS SÉRIES, DA ESPÉCIE COM GARANTIA REAL COM GARANTIA ADICIONAL FIDEJUSSÓRIA</w:t>
      </w:r>
      <w:r w:rsidR="00C322A9" w:rsidRPr="00CA7220">
        <w:rPr>
          <w:rFonts w:ascii="Verdana" w:hAnsi="Verdana"/>
          <w:b/>
          <w:sz w:val="20"/>
          <w:szCs w:val="20"/>
        </w:rPr>
        <w:t>, PARA COLOCAÇÃO PRIVADA, DA VITACON PARTICIPAÇÕES S.A.</w:t>
      </w:r>
    </w:p>
    <w:p w14:paraId="05723CCB" w14:textId="77777777" w:rsidR="00BD03B6" w:rsidRPr="00CA7220" w:rsidRDefault="00BD03B6" w:rsidP="00BD03B6">
      <w:pPr>
        <w:spacing w:line="320" w:lineRule="exact"/>
        <w:jc w:val="center"/>
        <w:rPr>
          <w:rFonts w:ascii="Verdana" w:hAnsi="Verdana"/>
          <w:b/>
          <w:sz w:val="20"/>
          <w:szCs w:val="20"/>
        </w:rPr>
      </w:pPr>
    </w:p>
    <w:p w14:paraId="0A92F019" w14:textId="77777777" w:rsidR="00BD03B6" w:rsidRPr="00CA7220" w:rsidRDefault="00BD03B6" w:rsidP="00BD03B6">
      <w:pPr>
        <w:spacing w:line="320" w:lineRule="exact"/>
        <w:jc w:val="center"/>
        <w:rPr>
          <w:rFonts w:ascii="Verdana" w:hAnsi="Verdana"/>
          <w:b/>
          <w:sz w:val="20"/>
          <w:szCs w:val="20"/>
        </w:rPr>
      </w:pPr>
    </w:p>
    <w:p w14:paraId="42119E78" w14:textId="77777777" w:rsidR="00BD03B6" w:rsidRPr="00CA7220" w:rsidRDefault="00BD03B6" w:rsidP="00BD03B6">
      <w:pPr>
        <w:spacing w:line="320" w:lineRule="exact"/>
        <w:jc w:val="center"/>
        <w:rPr>
          <w:rFonts w:ascii="Verdana" w:hAnsi="Verdana"/>
          <w:b/>
          <w:sz w:val="20"/>
          <w:szCs w:val="20"/>
        </w:rPr>
      </w:pPr>
    </w:p>
    <w:p w14:paraId="38F942AF" w14:textId="77777777" w:rsidR="00BD03B6" w:rsidRPr="00CA7220" w:rsidRDefault="00BD03B6" w:rsidP="00BD03B6">
      <w:pPr>
        <w:spacing w:line="320" w:lineRule="exact"/>
        <w:jc w:val="center"/>
        <w:rPr>
          <w:rFonts w:ascii="Verdana" w:hAnsi="Verdana"/>
          <w:sz w:val="20"/>
          <w:szCs w:val="20"/>
        </w:rPr>
      </w:pPr>
      <w:r w:rsidRPr="00CA7220">
        <w:rPr>
          <w:rFonts w:ascii="Verdana" w:hAnsi="Verdana"/>
          <w:sz w:val="20"/>
          <w:szCs w:val="20"/>
        </w:rPr>
        <w:t>celebrado entre</w:t>
      </w:r>
    </w:p>
    <w:p w14:paraId="4D7FFE81" w14:textId="77777777" w:rsidR="00BD03B6" w:rsidRPr="00CA7220" w:rsidRDefault="00BD03B6" w:rsidP="00BD03B6">
      <w:pPr>
        <w:spacing w:line="320" w:lineRule="exact"/>
        <w:jc w:val="center"/>
        <w:rPr>
          <w:rFonts w:ascii="Verdana" w:hAnsi="Verdana"/>
          <w:b/>
          <w:sz w:val="20"/>
          <w:szCs w:val="20"/>
        </w:rPr>
      </w:pPr>
    </w:p>
    <w:p w14:paraId="425366EA" w14:textId="77777777" w:rsidR="00BD03B6" w:rsidRPr="00CA7220" w:rsidRDefault="00BD03B6" w:rsidP="00BD03B6">
      <w:pPr>
        <w:spacing w:line="320" w:lineRule="exact"/>
        <w:jc w:val="center"/>
        <w:rPr>
          <w:rFonts w:ascii="Verdana" w:hAnsi="Verdana"/>
          <w:b/>
          <w:sz w:val="20"/>
          <w:szCs w:val="20"/>
        </w:rPr>
      </w:pPr>
    </w:p>
    <w:p w14:paraId="14A006DD" w14:textId="77777777" w:rsidR="00BD03B6" w:rsidRPr="00CA7220" w:rsidRDefault="00BD03B6" w:rsidP="00BD03B6">
      <w:pPr>
        <w:spacing w:line="320" w:lineRule="exact"/>
        <w:jc w:val="center"/>
        <w:rPr>
          <w:rFonts w:ascii="Verdana" w:hAnsi="Verdana"/>
          <w:b/>
          <w:sz w:val="20"/>
          <w:szCs w:val="20"/>
        </w:rPr>
      </w:pPr>
    </w:p>
    <w:p w14:paraId="5A33F652" w14:textId="77777777" w:rsidR="00BD03B6" w:rsidRPr="00CA7220" w:rsidRDefault="00BD03B6" w:rsidP="00BD03B6">
      <w:pPr>
        <w:spacing w:line="320" w:lineRule="exact"/>
        <w:jc w:val="center"/>
        <w:rPr>
          <w:rFonts w:ascii="Verdana" w:hAnsi="Verdana"/>
          <w:b/>
          <w:sz w:val="20"/>
          <w:szCs w:val="20"/>
        </w:rPr>
      </w:pPr>
      <w:bookmarkStart w:id="0" w:name="_Hlk91344036"/>
      <w:bookmarkStart w:id="1" w:name="OLE_LINK6"/>
      <w:bookmarkStart w:id="2" w:name="OLE_LINK7"/>
      <w:r w:rsidRPr="00CA7220">
        <w:rPr>
          <w:rFonts w:ascii="Verdana" w:hAnsi="Verdana"/>
          <w:b/>
          <w:sz w:val="20"/>
          <w:szCs w:val="20"/>
        </w:rPr>
        <w:t>VITACON PARTICIPAÇÕES S.A.</w:t>
      </w:r>
      <w:bookmarkEnd w:id="0"/>
    </w:p>
    <w:p w14:paraId="167D7DCF" w14:textId="77777777" w:rsidR="00BD03B6" w:rsidRPr="00CA7220" w:rsidRDefault="00BD03B6" w:rsidP="00BD03B6">
      <w:pPr>
        <w:spacing w:line="320" w:lineRule="exact"/>
        <w:jc w:val="center"/>
        <w:rPr>
          <w:rFonts w:ascii="Verdana" w:hAnsi="Verdana"/>
          <w:i/>
          <w:sz w:val="20"/>
          <w:szCs w:val="20"/>
        </w:rPr>
      </w:pPr>
      <w:r w:rsidRPr="00CA7220">
        <w:rPr>
          <w:rFonts w:ascii="Verdana" w:hAnsi="Verdana"/>
          <w:i/>
          <w:sz w:val="20"/>
          <w:szCs w:val="20"/>
        </w:rPr>
        <w:t>como Devedora</w:t>
      </w:r>
      <w:r w:rsidR="000D340A" w:rsidRPr="00CA7220">
        <w:rPr>
          <w:rFonts w:ascii="Verdana" w:hAnsi="Verdana"/>
          <w:i/>
          <w:sz w:val="20"/>
          <w:szCs w:val="20"/>
        </w:rPr>
        <w:t>,</w:t>
      </w:r>
    </w:p>
    <w:bookmarkEnd w:id="1"/>
    <w:bookmarkEnd w:id="2"/>
    <w:p w14:paraId="675035C1" w14:textId="77777777" w:rsidR="00BD03B6" w:rsidRPr="00CA7220" w:rsidRDefault="00BD03B6" w:rsidP="00BD03B6">
      <w:pPr>
        <w:spacing w:line="320" w:lineRule="exact"/>
        <w:jc w:val="center"/>
        <w:rPr>
          <w:rFonts w:ascii="Verdana" w:hAnsi="Verdana"/>
          <w:b/>
          <w:sz w:val="20"/>
          <w:szCs w:val="20"/>
        </w:rPr>
      </w:pPr>
    </w:p>
    <w:p w14:paraId="0B2B18DD" w14:textId="77777777" w:rsidR="00BD03B6" w:rsidRPr="00CA7220" w:rsidRDefault="00BD03B6" w:rsidP="00BD03B6">
      <w:pPr>
        <w:spacing w:line="320" w:lineRule="exact"/>
        <w:jc w:val="center"/>
        <w:rPr>
          <w:rFonts w:ascii="Verdana" w:hAnsi="Verdana"/>
          <w:b/>
          <w:sz w:val="20"/>
          <w:szCs w:val="20"/>
        </w:rPr>
      </w:pPr>
    </w:p>
    <w:p w14:paraId="0F659168" w14:textId="77777777" w:rsidR="00BD03B6" w:rsidRPr="00CA7220" w:rsidRDefault="00BD03B6" w:rsidP="00BD03B6">
      <w:pPr>
        <w:tabs>
          <w:tab w:val="left" w:pos="2366"/>
        </w:tabs>
        <w:spacing w:line="320" w:lineRule="exact"/>
        <w:jc w:val="center"/>
        <w:rPr>
          <w:rFonts w:ascii="Verdana" w:hAnsi="Verdana"/>
          <w:b/>
          <w:bCs/>
          <w:smallCaps/>
          <w:sz w:val="20"/>
          <w:szCs w:val="20"/>
        </w:rPr>
      </w:pPr>
    </w:p>
    <w:p w14:paraId="46880252" w14:textId="77777777" w:rsidR="00BD03B6" w:rsidRPr="00CA7220" w:rsidRDefault="009C067D" w:rsidP="00BD03B6">
      <w:pPr>
        <w:tabs>
          <w:tab w:val="left" w:pos="2366"/>
        </w:tabs>
        <w:spacing w:line="320" w:lineRule="exact"/>
        <w:jc w:val="center"/>
        <w:rPr>
          <w:rFonts w:ascii="Verdana" w:hAnsi="Verdana"/>
          <w:b/>
          <w:smallCaps/>
          <w:sz w:val="20"/>
          <w:szCs w:val="20"/>
        </w:rPr>
      </w:pPr>
      <w:r w:rsidRPr="00CA7220">
        <w:rPr>
          <w:rFonts w:ascii="Verdana" w:hAnsi="Verdana" w:cs="Arial"/>
          <w:b/>
          <w:bCs/>
          <w:sz w:val="20"/>
          <w:szCs w:val="20"/>
          <w:shd w:val="clear" w:color="auto" w:fill="FFFFFF"/>
        </w:rPr>
        <w:t>VIRGO COMPANHIA DE SECURITIZAÇÃO</w:t>
      </w:r>
    </w:p>
    <w:p w14:paraId="6ACDDED3" w14:textId="77777777" w:rsidR="00BD03B6" w:rsidRPr="00CA7220" w:rsidRDefault="00BD03B6" w:rsidP="00BD03B6">
      <w:pPr>
        <w:spacing w:line="320" w:lineRule="exact"/>
        <w:jc w:val="center"/>
        <w:rPr>
          <w:rFonts w:ascii="Verdana" w:hAnsi="Verdana"/>
          <w:i/>
          <w:sz w:val="20"/>
          <w:szCs w:val="20"/>
        </w:rPr>
      </w:pPr>
      <w:r w:rsidRPr="00CA7220">
        <w:rPr>
          <w:rFonts w:ascii="Verdana" w:hAnsi="Verdana"/>
          <w:i/>
          <w:sz w:val="20"/>
          <w:szCs w:val="20"/>
        </w:rPr>
        <w:t>como Debenturista</w:t>
      </w:r>
      <w:r w:rsidR="000D340A" w:rsidRPr="00CA7220">
        <w:rPr>
          <w:rFonts w:ascii="Verdana" w:hAnsi="Verdana"/>
          <w:i/>
          <w:sz w:val="20"/>
          <w:szCs w:val="20"/>
        </w:rPr>
        <w:t>,</w:t>
      </w:r>
    </w:p>
    <w:p w14:paraId="76EA3917" w14:textId="77777777" w:rsidR="00BD03B6" w:rsidRPr="00CA7220" w:rsidRDefault="00BD03B6" w:rsidP="00BD03B6">
      <w:pPr>
        <w:widowControl w:val="0"/>
        <w:tabs>
          <w:tab w:val="left" w:pos="2366"/>
        </w:tabs>
        <w:spacing w:line="320" w:lineRule="exact"/>
        <w:jc w:val="center"/>
        <w:rPr>
          <w:rFonts w:ascii="Verdana" w:hAnsi="Verdana"/>
          <w:b/>
          <w:bCs/>
          <w:sz w:val="20"/>
          <w:szCs w:val="20"/>
        </w:rPr>
      </w:pPr>
    </w:p>
    <w:p w14:paraId="129D0BB0" w14:textId="77777777" w:rsidR="000D340A" w:rsidRPr="00CA7220" w:rsidRDefault="000D340A" w:rsidP="00BD03B6">
      <w:pPr>
        <w:widowControl w:val="0"/>
        <w:tabs>
          <w:tab w:val="left" w:pos="2366"/>
        </w:tabs>
        <w:spacing w:line="320" w:lineRule="exact"/>
        <w:jc w:val="center"/>
        <w:rPr>
          <w:rFonts w:ascii="Verdana" w:hAnsi="Verdana"/>
          <w:b/>
          <w:bCs/>
          <w:sz w:val="20"/>
          <w:szCs w:val="20"/>
        </w:rPr>
      </w:pPr>
    </w:p>
    <w:p w14:paraId="2DD61ACF" w14:textId="77777777" w:rsidR="000D340A" w:rsidRPr="00CA7220" w:rsidRDefault="000D340A" w:rsidP="00BD03B6">
      <w:pPr>
        <w:widowControl w:val="0"/>
        <w:tabs>
          <w:tab w:val="left" w:pos="2366"/>
        </w:tabs>
        <w:spacing w:line="320" w:lineRule="exact"/>
        <w:jc w:val="center"/>
        <w:rPr>
          <w:rFonts w:ascii="Verdana" w:hAnsi="Verdana"/>
          <w:b/>
          <w:bCs/>
          <w:sz w:val="20"/>
          <w:szCs w:val="20"/>
        </w:rPr>
      </w:pPr>
    </w:p>
    <w:p w14:paraId="09CF2FB3" w14:textId="77777777" w:rsidR="000D340A" w:rsidRPr="00CA7220" w:rsidRDefault="000D340A" w:rsidP="00BD03B6">
      <w:pPr>
        <w:widowControl w:val="0"/>
        <w:tabs>
          <w:tab w:val="left" w:pos="2366"/>
        </w:tabs>
        <w:spacing w:line="320" w:lineRule="exact"/>
        <w:jc w:val="center"/>
        <w:rPr>
          <w:rFonts w:ascii="Verdana" w:hAnsi="Verdana"/>
          <w:b/>
          <w:bCs/>
          <w:sz w:val="20"/>
          <w:szCs w:val="20"/>
        </w:rPr>
      </w:pPr>
      <w:r w:rsidRPr="00CA7220">
        <w:rPr>
          <w:rFonts w:ascii="Verdana" w:hAnsi="Verdana"/>
          <w:b/>
          <w:bCs/>
          <w:sz w:val="20"/>
          <w:szCs w:val="20"/>
        </w:rPr>
        <w:t>ALEXANDRE LAFER FRANKEL</w:t>
      </w:r>
    </w:p>
    <w:p w14:paraId="6C6597DA" w14:textId="77777777" w:rsidR="000D340A" w:rsidRPr="00CA7220" w:rsidRDefault="000D340A" w:rsidP="00BD03B6">
      <w:pPr>
        <w:widowControl w:val="0"/>
        <w:tabs>
          <w:tab w:val="left" w:pos="2366"/>
        </w:tabs>
        <w:spacing w:line="320" w:lineRule="exact"/>
        <w:jc w:val="center"/>
        <w:rPr>
          <w:rFonts w:ascii="Verdana" w:hAnsi="Verdana"/>
          <w:i/>
          <w:iCs/>
          <w:sz w:val="20"/>
          <w:szCs w:val="20"/>
        </w:rPr>
      </w:pPr>
      <w:r w:rsidRPr="00CA7220">
        <w:rPr>
          <w:rFonts w:ascii="Verdana" w:hAnsi="Verdana"/>
          <w:i/>
          <w:iCs/>
          <w:sz w:val="20"/>
          <w:szCs w:val="20"/>
        </w:rPr>
        <w:t>como Fiador</w:t>
      </w:r>
    </w:p>
    <w:p w14:paraId="107F7E62" w14:textId="77777777" w:rsidR="00BD03B6" w:rsidRPr="00CA7220" w:rsidRDefault="00BD03B6" w:rsidP="00BD03B6">
      <w:pPr>
        <w:widowControl w:val="0"/>
        <w:tabs>
          <w:tab w:val="left" w:pos="2366"/>
        </w:tabs>
        <w:spacing w:line="320" w:lineRule="exact"/>
        <w:jc w:val="center"/>
        <w:rPr>
          <w:rFonts w:ascii="Verdana" w:hAnsi="Verdana"/>
          <w:b/>
          <w:bCs/>
          <w:sz w:val="20"/>
          <w:szCs w:val="20"/>
        </w:rPr>
      </w:pPr>
    </w:p>
    <w:p w14:paraId="06203691" w14:textId="77777777" w:rsidR="00DF04E4" w:rsidRPr="00CA7220" w:rsidRDefault="00DF04E4" w:rsidP="00BD03B6">
      <w:pPr>
        <w:widowControl w:val="0"/>
        <w:tabs>
          <w:tab w:val="left" w:pos="2366"/>
        </w:tabs>
        <w:spacing w:line="320" w:lineRule="exact"/>
        <w:jc w:val="center"/>
        <w:rPr>
          <w:rFonts w:ascii="Verdana" w:hAnsi="Verdana"/>
          <w:b/>
          <w:bCs/>
          <w:sz w:val="20"/>
          <w:szCs w:val="20"/>
        </w:rPr>
      </w:pPr>
    </w:p>
    <w:p w14:paraId="1CDA1EA9" w14:textId="77777777" w:rsidR="00DF04E4" w:rsidRPr="00CA7220" w:rsidRDefault="00DF04E4" w:rsidP="00BD03B6">
      <w:pPr>
        <w:widowControl w:val="0"/>
        <w:tabs>
          <w:tab w:val="left" w:pos="2366"/>
        </w:tabs>
        <w:spacing w:line="320" w:lineRule="exact"/>
        <w:jc w:val="center"/>
        <w:rPr>
          <w:rFonts w:ascii="Verdana" w:hAnsi="Verdana"/>
          <w:bCs/>
          <w:sz w:val="20"/>
          <w:szCs w:val="20"/>
        </w:rPr>
      </w:pPr>
      <w:r w:rsidRPr="00CA7220">
        <w:rPr>
          <w:rFonts w:ascii="Verdana" w:hAnsi="Verdana"/>
          <w:bCs/>
          <w:sz w:val="20"/>
          <w:szCs w:val="20"/>
        </w:rPr>
        <w:t>e</w:t>
      </w:r>
    </w:p>
    <w:p w14:paraId="76D705E5" w14:textId="77777777" w:rsidR="000D340A" w:rsidRPr="00CA7220" w:rsidRDefault="000D340A" w:rsidP="00BD03B6">
      <w:pPr>
        <w:widowControl w:val="0"/>
        <w:tabs>
          <w:tab w:val="left" w:pos="2366"/>
        </w:tabs>
        <w:spacing w:line="320" w:lineRule="exact"/>
        <w:jc w:val="center"/>
        <w:rPr>
          <w:rFonts w:ascii="Verdana" w:hAnsi="Verdana"/>
          <w:b/>
          <w:bCs/>
          <w:sz w:val="20"/>
          <w:szCs w:val="20"/>
        </w:rPr>
      </w:pPr>
    </w:p>
    <w:p w14:paraId="320A0D7D" w14:textId="77777777" w:rsidR="00DF04E4" w:rsidRPr="00CA7220" w:rsidRDefault="00DF04E4" w:rsidP="00BD03B6">
      <w:pPr>
        <w:widowControl w:val="0"/>
        <w:tabs>
          <w:tab w:val="left" w:pos="2366"/>
        </w:tabs>
        <w:spacing w:line="320" w:lineRule="exact"/>
        <w:jc w:val="center"/>
        <w:rPr>
          <w:rFonts w:ascii="Verdana" w:hAnsi="Verdana"/>
          <w:b/>
          <w:bCs/>
          <w:sz w:val="20"/>
          <w:szCs w:val="20"/>
        </w:rPr>
      </w:pPr>
    </w:p>
    <w:p w14:paraId="46B45272" w14:textId="77777777" w:rsidR="00DF04E4" w:rsidRPr="00CA7220" w:rsidRDefault="00254346" w:rsidP="00DF04E4">
      <w:pPr>
        <w:widowControl w:val="0"/>
        <w:suppressAutoHyphens/>
        <w:overflowPunct w:val="0"/>
        <w:autoSpaceDE w:val="0"/>
        <w:autoSpaceDN w:val="0"/>
        <w:adjustRightInd w:val="0"/>
        <w:spacing w:line="300" w:lineRule="exact"/>
        <w:jc w:val="center"/>
        <w:textAlignment w:val="baseline"/>
        <w:rPr>
          <w:rFonts w:ascii="Verdana" w:hAnsi="Verdana"/>
          <w:b/>
          <w:bCs/>
          <w:sz w:val="20"/>
          <w:szCs w:val="20"/>
        </w:rPr>
      </w:pPr>
      <w:r w:rsidRPr="00CA7220">
        <w:rPr>
          <w:rFonts w:ascii="Verdana" w:hAnsi="Verdana" w:cs="Arial"/>
          <w:b/>
          <w:bCs/>
          <w:sz w:val="20"/>
          <w:szCs w:val="20"/>
          <w:shd w:val="clear" w:color="auto" w:fill="FFFFFF"/>
        </w:rPr>
        <w:t>TANZANITA DESENVOLVIMENTO IMOBILIÁRIO LTDA.</w:t>
      </w:r>
      <w:r w:rsidR="00DF04E4" w:rsidRPr="00CA7220">
        <w:rPr>
          <w:rFonts w:ascii="Verdana" w:hAnsi="Verdana"/>
          <w:bCs/>
          <w:sz w:val="20"/>
          <w:szCs w:val="20"/>
        </w:rPr>
        <w:t>,</w:t>
      </w:r>
      <w:r w:rsidRPr="00CA7220">
        <w:rPr>
          <w:rFonts w:ascii="Verdana" w:hAnsi="Verdana"/>
          <w:bCs/>
          <w:sz w:val="20"/>
          <w:szCs w:val="20"/>
        </w:rPr>
        <w:t xml:space="preserve"> e</w:t>
      </w:r>
    </w:p>
    <w:p w14:paraId="0ECBB7AF" w14:textId="77777777" w:rsidR="00DF04E4" w:rsidRPr="00CA7220" w:rsidRDefault="00254346" w:rsidP="00DF04E4">
      <w:pPr>
        <w:widowControl w:val="0"/>
        <w:tabs>
          <w:tab w:val="left" w:pos="2366"/>
        </w:tabs>
        <w:spacing w:line="320" w:lineRule="exact"/>
        <w:jc w:val="center"/>
        <w:rPr>
          <w:rFonts w:ascii="Verdana" w:hAnsi="Verdana"/>
          <w:b/>
          <w:bCs/>
          <w:sz w:val="20"/>
          <w:szCs w:val="20"/>
        </w:rPr>
      </w:pPr>
      <w:r w:rsidRPr="00CA7220">
        <w:rPr>
          <w:rFonts w:ascii="Verdana" w:hAnsi="Verdana"/>
          <w:b/>
          <w:sz w:val="20"/>
          <w:szCs w:val="20"/>
        </w:rPr>
        <w:t>PEDRA NEGRA DESENVOLVIMENTO IMOBILIÁRIO SPE LTDA.</w:t>
      </w:r>
      <w:r w:rsidR="00DF04E4" w:rsidRPr="00CA7220">
        <w:rPr>
          <w:rFonts w:ascii="Verdana" w:hAnsi="Verdana"/>
          <w:bCs/>
          <w:sz w:val="20"/>
          <w:szCs w:val="20"/>
        </w:rPr>
        <w:t>,</w:t>
      </w:r>
    </w:p>
    <w:p w14:paraId="38526700" w14:textId="77777777" w:rsidR="00DF04E4" w:rsidRPr="00CA7220" w:rsidRDefault="00DF04E4" w:rsidP="00DF04E4">
      <w:pPr>
        <w:widowControl w:val="0"/>
        <w:tabs>
          <w:tab w:val="left" w:pos="2366"/>
        </w:tabs>
        <w:spacing w:line="320" w:lineRule="exact"/>
        <w:jc w:val="center"/>
        <w:rPr>
          <w:rFonts w:ascii="Verdana" w:hAnsi="Verdana"/>
          <w:bCs/>
          <w:i/>
          <w:sz w:val="20"/>
          <w:szCs w:val="20"/>
        </w:rPr>
      </w:pPr>
      <w:r w:rsidRPr="00CA7220">
        <w:rPr>
          <w:rFonts w:ascii="Verdana" w:hAnsi="Verdana"/>
          <w:bCs/>
          <w:i/>
          <w:sz w:val="20"/>
          <w:szCs w:val="20"/>
        </w:rPr>
        <w:t>como Intervenientes Anuentes</w:t>
      </w:r>
    </w:p>
    <w:p w14:paraId="4C464E34" w14:textId="77777777" w:rsidR="00BD03B6" w:rsidRPr="00CA7220" w:rsidRDefault="00BD03B6" w:rsidP="00BD03B6">
      <w:pPr>
        <w:tabs>
          <w:tab w:val="left" w:pos="2366"/>
        </w:tabs>
        <w:spacing w:line="320" w:lineRule="exact"/>
        <w:jc w:val="center"/>
        <w:rPr>
          <w:rFonts w:ascii="Verdana" w:hAnsi="Verdana"/>
          <w:sz w:val="20"/>
          <w:szCs w:val="20"/>
        </w:rPr>
      </w:pPr>
      <w:r w:rsidRPr="00CA7220">
        <w:rPr>
          <w:rFonts w:ascii="Verdana" w:hAnsi="Verdana"/>
          <w:sz w:val="20"/>
          <w:szCs w:val="20"/>
        </w:rPr>
        <w:t>__________________</w:t>
      </w:r>
    </w:p>
    <w:p w14:paraId="40330D9D" w14:textId="77777777" w:rsidR="00BD03B6" w:rsidRPr="00CA7220" w:rsidRDefault="00BD03B6" w:rsidP="00BD03B6">
      <w:pPr>
        <w:tabs>
          <w:tab w:val="left" w:pos="2366"/>
        </w:tabs>
        <w:spacing w:line="320" w:lineRule="exact"/>
        <w:jc w:val="center"/>
        <w:rPr>
          <w:rFonts w:ascii="Verdana" w:hAnsi="Verdana"/>
          <w:sz w:val="20"/>
          <w:szCs w:val="20"/>
        </w:rPr>
      </w:pPr>
    </w:p>
    <w:p w14:paraId="019E0905" w14:textId="77777777" w:rsidR="00BD03B6" w:rsidRPr="00CA7220" w:rsidRDefault="00BD03B6" w:rsidP="00BD03B6">
      <w:pPr>
        <w:tabs>
          <w:tab w:val="left" w:pos="2366"/>
        </w:tabs>
        <w:spacing w:line="320" w:lineRule="exact"/>
        <w:jc w:val="center"/>
        <w:rPr>
          <w:rFonts w:ascii="Verdana" w:hAnsi="Verdana"/>
          <w:sz w:val="20"/>
          <w:szCs w:val="20"/>
        </w:rPr>
      </w:pPr>
      <w:r w:rsidRPr="00CA7220">
        <w:rPr>
          <w:rFonts w:ascii="Verdana" w:hAnsi="Verdana"/>
          <w:sz w:val="20"/>
          <w:szCs w:val="20"/>
        </w:rPr>
        <w:t>Datado de</w:t>
      </w:r>
    </w:p>
    <w:p w14:paraId="26CCB526" w14:textId="547120CB" w:rsidR="00BD03B6" w:rsidRPr="00CA7220" w:rsidRDefault="00A136A3" w:rsidP="00BD03B6">
      <w:pPr>
        <w:tabs>
          <w:tab w:val="left" w:pos="2366"/>
        </w:tabs>
        <w:spacing w:line="320" w:lineRule="exact"/>
        <w:jc w:val="center"/>
        <w:rPr>
          <w:rFonts w:ascii="Verdana" w:hAnsi="Verdana"/>
          <w:bCs/>
          <w:sz w:val="20"/>
          <w:szCs w:val="20"/>
        </w:rPr>
      </w:pPr>
      <w:r>
        <w:rPr>
          <w:rFonts w:ascii="Verdana" w:hAnsi="Verdana"/>
          <w:bCs/>
          <w:sz w:val="20"/>
          <w:szCs w:val="20"/>
        </w:rPr>
        <w:t>06 de junho</w:t>
      </w:r>
      <w:r w:rsidRPr="00CA7220">
        <w:rPr>
          <w:rFonts w:ascii="Verdana" w:hAnsi="Verdana"/>
          <w:bCs/>
          <w:sz w:val="20"/>
          <w:szCs w:val="20"/>
        </w:rPr>
        <w:t xml:space="preserve"> </w:t>
      </w:r>
      <w:r w:rsidR="00BD03B6" w:rsidRPr="00CA7220">
        <w:rPr>
          <w:rFonts w:ascii="Verdana" w:hAnsi="Verdana"/>
          <w:bCs/>
          <w:sz w:val="20"/>
          <w:szCs w:val="20"/>
        </w:rPr>
        <w:t xml:space="preserve">de </w:t>
      </w:r>
      <w:r w:rsidR="00756E8D" w:rsidRPr="00CA7220">
        <w:rPr>
          <w:rFonts w:ascii="Verdana" w:hAnsi="Verdana"/>
          <w:bCs/>
          <w:sz w:val="20"/>
          <w:szCs w:val="20"/>
        </w:rPr>
        <w:t>2022</w:t>
      </w:r>
    </w:p>
    <w:p w14:paraId="164E2C5B" w14:textId="77777777" w:rsidR="00BD03B6" w:rsidRPr="00CA7220" w:rsidRDefault="00BD03B6" w:rsidP="00BD03B6">
      <w:pPr>
        <w:tabs>
          <w:tab w:val="left" w:pos="2366"/>
        </w:tabs>
        <w:spacing w:line="320" w:lineRule="exact"/>
        <w:jc w:val="center"/>
        <w:rPr>
          <w:rFonts w:ascii="Verdana" w:hAnsi="Verdana"/>
          <w:sz w:val="20"/>
          <w:szCs w:val="20"/>
        </w:rPr>
      </w:pPr>
      <w:r w:rsidRPr="00CA7220">
        <w:rPr>
          <w:rFonts w:ascii="Verdana" w:hAnsi="Verdana"/>
          <w:sz w:val="20"/>
          <w:szCs w:val="20"/>
        </w:rPr>
        <w:t>___________________</w:t>
      </w:r>
    </w:p>
    <w:p w14:paraId="50084ADB" w14:textId="77777777" w:rsidR="00BD03B6" w:rsidRPr="00AF3DDA" w:rsidRDefault="00BD03B6" w:rsidP="00BD03B6">
      <w:pPr>
        <w:pBdr>
          <w:bottom w:val="double" w:sz="6" w:space="1" w:color="auto"/>
        </w:pBdr>
        <w:spacing w:line="320" w:lineRule="exact"/>
        <w:jc w:val="center"/>
        <w:rPr>
          <w:rFonts w:ascii="Verdana" w:hAnsi="Verdana"/>
          <w:sz w:val="20"/>
          <w:szCs w:val="20"/>
        </w:rPr>
      </w:pPr>
    </w:p>
    <w:p w14:paraId="692C80B2" w14:textId="77777777" w:rsidR="00BD03B6" w:rsidRPr="00AF3DDA" w:rsidRDefault="00BD03B6" w:rsidP="00BD03B6">
      <w:pPr>
        <w:pStyle w:val="Title"/>
        <w:spacing w:line="320" w:lineRule="exact"/>
        <w:ind w:right="922"/>
        <w:jc w:val="left"/>
        <w:rPr>
          <w:rFonts w:ascii="Verdana" w:hAnsi="Verdana"/>
          <w:b w:val="0"/>
          <w:bCs w:val="0"/>
          <w:sz w:val="20"/>
          <w:szCs w:val="20"/>
          <w:lang w:val="pt-BR"/>
        </w:rPr>
        <w:sectPr w:rsidR="00BD03B6" w:rsidRPr="00AF3DDA" w:rsidSect="00095398">
          <w:headerReference w:type="default" r:id="rId11"/>
          <w:footerReference w:type="even" r:id="rId12"/>
          <w:footerReference w:type="default" r:id="rId13"/>
          <w:headerReference w:type="first" r:id="rId14"/>
          <w:footerReference w:type="first" r:id="rId15"/>
          <w:pgSz w:w="11907" w:h="16840" w:code="9"/>
          <w:pgMar w:top="1418" w:right="1701" w:bottom="3119" w:left="1701" w:header="680" w:footer="567" w:gutter="0"/>
          <w:pgNumType w:start="1"/>
          <w:cols w:space="720"/>
          <w:titlePg/>
          <w:docGrid w:linePitch="326"/>
        </w:sectPr>
      </w:pPr>
    </w:p>
    <w:p w14:paraId="6B52199C" w14:textId="3D06AA0A" w:rsidR="00BD03B6" w:rsidRPr="00082CEA" w:rsidRDefault="00BD03B6">
      <w:pPr>
        <w:spacing w:line="300" w:lineRule="exact"/>
        <w:jc w:val="both"/>
        <w:rPr>
          <w:rFonts w:ascii="Verdana" w:hAnsi="Verdana"/>
          <w:b/>
          <w:sz w:val="20"/>
          <w:szCs w:val="20"/>
        </w:rPr>
      </w:pPr>
      <w:r w:rsidRPr="004341D9">
        <w:rPr>
          <w:rFonts w:ascii="Verdana" w:hAnsi="Verdana"/>
          <w:b/>
          <w:sz w:val="20"/>
          <w:szCs w:val="20"/>
        </w:rPr>
        <w:lastRenderedPageBreak/>
        <w:t>IN</w:t>
      </w:r>
      <w:r w:rsidRPr="00082CEA">
        <w:rPr>
          <w:rFonts w:ascii="Verdana" w:hAnsi="Verdana"/>
          <w:b/>
          <w:sz w:val="20"/>
          <w:szCs w:val="20"/>
        </w:rPr>
        <w:t xml:space="preserve">STRUMENTO PARTICULAR DE ESCRITURA DA </w:t>
      </w:r>
      <w:r w:rsidR="008B4D6A" w:rsidRPr="00913EC2">
        <w:rPr>
          <w:rFonts w:ascii="Verdana" w:hAnsi="Verdana"/>
          <w:b/>
          <w:sz w:val="20"/>
          <w:szCs w:val="20"/>
        </w:rPr>
        <w:t>OITAVA</w:t>
      </w:r>
      <w:r w:rsidRPr="00082CEA">
        <w:rPr>
          <w:rFonts w:ascii="Verdana" w:hAnsi="Verdana"/>
          <w:b/>
          <w:sz w:val="20"/>
          <w:szCs w:val="20"/>
        </w:rPr>
        <w:t xml:space="preserve"> EMISSÃO DE DEBÊNTURES, NÃO CONVERSÍVEIS EM AÇÕES, EM DUAS SÉRIES, DA ESPÉCIE</w:t>
      </w:r>
      <w:r w:rsidR="001538F3" w:rsidRPr="00082CEA">
        <w:rPr>
          <w:rFonts w:ascii="Verdana" w:hAnsi="Verdana"/>
          <w:b/>
          <w:sz w:val="20"/>
          <w:szCs w:val="20"/>
        </w:rPr>
        <w:t xml:space="preserve"> COM GARANTIA REAL</w:t>
      </w:r>
      <w:r w:rsidRPr="00082CEA">
        <w:rPr>
          <w:rFonts w:ascii="Verdana" w:hAnsi="Verdana"/>
          <w:b/>
          <w:sz w:val="20"/>
          <w:szCs w:val="20"/>
        </w:rPr>
        <w:t xml:space="preserve"> COM GARANTIA ADICIONAL FIDEJUSSÓRIA</w:t>
      </w:r>
      <w:r w:rsidR="00327315" w:rsidRPr="00082CEA">
        <w:rPr>
          <w:rFonts w:ascii="Verdana" w:hAnsi="Verdana"/>
          <w:b/>
          <w:sz w:val="20"/>
          <w:szCs w:val="20"/>
        </w:rPr>
        <w:t>, PARA COLOCAÇÃO PRIVADA, DA VITACON PARTICIPAÇÕES S.A.</w:t>
      </w:r>
    </w:p>
    <w:p w14:paraId="47AD538F" w14:textId="77777777" w:rsidR="00BD03B6" w:rsidRPr="00082CEA" w:rsidRDefault="00BD03B6">
      <w:pPr>
        <w:spacing w:line="300" w:lineRule="exact"/>
        <w:jc w:val="both"/>
        <w:rPr>
          <w:rFonts w:ascii="Verdana" w:hAnsi="Verdana"/>
          <w:b/>
          <w:sz w:val="20"/>
          <w:szCs w:val="20"/>
        </w:rPr>
      </w:pPr>
    </w:p>
    <w:p w14:paraId="5F6B5F5A" w14:textId="77777777" w:rsidR="00DC0999" w:rsidRPr="00082CEA" w:rsidRDefault="00DC0999">
      <w:pPr>
        <w:spacing w:line="300" w:lineRule="exact"/>
        <w:jc w:val="both"/>
        <w:rPr>
          <w:rFonts w:ascii="Verdana" w:hAnsi="Verdana"/>
          <w:sz w:val="20"/>
          <w:szCs w:val="20"/>
        </w:rPr>
      </w:pPr>
      <w:r w:rsidRPr="00082CEA">
        <w:rPr>
          <w:rFonts w:ascii="Verdana" w:hAnsi="Verdana"/>
          <w:sz w:val="20"/>
          <w:szCs w:val="20"/>
        </w:rPr>
        <w:t>Pelo presente instrumento particular,</w:t>
      </w:r>
    </w:p>
    <w:p w14:paraId="3535E7B2" w14:textId="77777777" w:rsidR="00DC0999" w:rsidRPr="00082CEA" w:rsidRDefault="00DC0999">
      <w:pPr>
        <w:spacing w:line="300" w:lineRule="exact"/>
        <w:rPr>
          <w:rFonts w:ascii="Verdana" w:hAnsi="Verdana"/>
          <w:color w:val="000000"/>
          <w:sz w:val="20"/>
          <w:szCs w:val="20"/>
        </w:rPr>
      </w:pPr>
    </w:p>
    <w:p w14:paraId="700675FF" w14:textId="77777777" w:rsidR="009D79D5" w:rsidRPr="00082CEA" w:rsidRDefault="00C21964">
      <w:pPr>
        <w:pStyle w:val="NormalIndent"/>
        <w:spacing w:line="300" w:lineRule="exact"/>
        <w:ind w:left="0"/>
        <w:jc w:val="both"/>
        <w:rPr>
          <w:rFonts w:ascii="Verdana" w:hAnsi="Verdana"/>
          <w:color w:val="000000"/>
          <w:lang w:val="pt-BR"/>
        </w:rPr>
      </w:pPr>
      <w:bookmarkStart w:id="3" w:name="_Hlk90289036"/>
      <w:r w:rsidRPr="00082CEA">
        <w:rPr>
          <w:rFonts w:ascii="Verdana" w:hAnsi="Verdana"/>
          <w:b/>
          <w:color w:val="000000"/>
          <w:lang w:val="pt-BR"/>
        </w:rPr>
        <w:t>VITACON PARTICIPAÇÕES S.A.</w:t>
      </w:r>
      <w:bookmarkEnd w:id="3"/>
      <w:r w:rsidRPr="00082CEA">
        <w:rPr>
          <w:rFonts w:ascii="Verdana" w:hAnsi="Verdana"/>
          <w:color w:val="000000"/>
          <w:lang w:val="pt-BR"/>
        </w:rPr>
        <w:t xml:space="preserve">, com sede na cidade de São Paulo, estado de São Paulo, na </w:t>
      </w:r>
      <w:bookmarkStart w:id="4" w:name="_Hlk90289045"/>
      <w:r w:rsidR="00C01C31" w:rsidRPr="00082CEA">
        <w:rPr>
          <w:rFonts w:ascii="Verdana" w:hAnsi="Verdana"/>
          <w:color w:val="000000"/>
          <w:lang w:val="pt-BR"/>
        </w:rPr>
        <w:t>Rua Haddock Lobo, 347 – 2º andar, Jardins, CEP 01414-001</w:t>
      </w:r>
      <w:bookmarkEnd w:id="4"/>
      <w:r w:rsidRPr="00082CEA">
        <w:rPr>
          <w:rFonts w:ascii="Verdana" w:hAnsi="Verdana"/>
          <w:color w:val="000000"/>
          <w:lang w:val="pt-BR"/>
        </w:rPr>
        <w:t xml:space="preserve">, inscrita no </w:t>
      </w:r>
      <w:r w:rsidR="009C067D" w:rsidRPr="00082CEA">
        <w:rPr>
          <w:rFonts w:ascii="Verdana" w:hAnsi="Verdana"/>
          <w:color w:val="000000"/>
          <w:lang w:val="pt-BR"/>
        </w:rPr>
        <w:t>Cadastro Nacional das Pessoas Jurídicas do Ministério da Economia (“</w:t>
      </w:r>
      <w:r w:rsidRPr="00082CEA">
        <w:rPr>
          <w:rFonts w:ascii="Verdana" w:hAnsi="Verdana"/>
          <w:color w:val="000000"/>
          <w:u w:val="single"/>
          <w:lang w:val="pt-BR"/>
        </w:rPr>
        <w:t>CNPJ</w:t>
      </w:r>
      <w:r w:rsidR="009C067D" w:rsidRPr="00082CEA">
        <w:rPr>
          <w:rFonts w:ascii="Verdana" w:hAnsi="Verdana"/>
          <w:color w:val="000000"/>
          <w:u w:val="single"/>
          <w:lang w:val="pt-BR"/>
        </w:rPr>
        <w:t>/ME</w:t>
      </w:r>
      <w:r w:rsidR="009C067D" w:rsidRPr="00082CEA">
        <w:rPr>
          <w:rFonts w:ascii="Verdana" w:hAnsi="Verdana"/>
          <w:color w:val="000000"/>
          <w:lang w:val="pt-BR"/>
        </w:rPr>
        <w:t>”)</w:t>
      </w:r>
      <w:r w:rsidRPr="00082CEA">
        <w:rPr>
          <w:rFonts w:ascii="Verdana" w:hAnsi="Verdana"/>
          <w:color w:val="000000"/>
          <w:lang w:val="pt-BR"/>
        </w:rPr>
        <w:t xml:space="preserve"> sob nº </w:t>
      </w:r>
      <w:bookmarkStart w:id="5" w:name="_Hlk90289059"/>
      <w:r w:rsidRPr="00082CEA">
        <w:rPr>
          <w:rFonts w:ascii="Verdana" w:hAnsi="Verdana"/>
          <w:color w:val="000000"/>
          <w:lang w:val="pt-BR"/>
        </w:rPr>
        <w:t>11.144.772/0001-13</w:t>
      </w:r>
      <w:bookmarkEnd w:id="5"/>
      <w:r w:rsidRPr="00082CEA">
        <w:rPr>
          <w:rFonts w:ascii="Verdana" w:hAnsi="Verdana"/>
          <w:color w:val="000000"/>
          <w:lang w:val="pt-BR"/>
        </w:rPr>
        <w:t xml:space="preserve">, neste ato representada por seu diretor abaixo assinado, nos termos de seu estatuto social registrado perante a Junta Comercial do Estado de São Paulo </w:t>
      </w:r>
      <w:r w:rsidR="009C067D" w:rsidRPr="00082CEA">
        <w:rPr>
          <w:rFonts w:ascii="Verdana" w:hAnsi="Verdana"/>
          <w:color w:val="000000"/>
          <w:lang w:val="pt-BR"/>
        </w:rPr>
        <w:t>(“</w:t>
      </w:r>
      <w:r w:rsidRPr="00082CEA">
        <w:rPr>
          <w:rFonts w:ascii="Verdana" w:hAnsi="Verdana"/>
          <w:color w:val="000000"/>
          <w:u w:val="single"/>
          <w:lang w:val="pt-BR"/>
        </w:rPr>
        <w:t>JUCESP</w:t>
      </w:r>
      <w:r w:rsidR="009C067D" w:rsidRPr="00082CEA">
        <w:rPr>
          <w:rFonts w:ascii="Verdana" w:hAnsi="Verdana"/>
          <w:color w:val="000000"/>
          <w:lang w:val="pt-BR"/>
        </w:rPr>
        <w:t>”)</w:t>
      </w:r>
      <w:r w:rsidRPr="00082CEA">
        <w:rPr>
          <w:rFonts w:ascii="Verdana" w:hAnsi="Verdana"/>
          <w:color w:val="000000"/>
          <w:lang w:val="pt-BR"/>
        </w:rPr>
        <w:t xml:space="preserve"> sob</w:t>
      </w:r>
      <w:r w:rsidR="009C067D" w:rsidRPr="00082CEA">
        <w:rPr>
          <w:rFonts w:ascii="Verdana" w:hAnsi="Verdana"/>
          <w:color w:val="000000"/>
          <w:lang w:val="pt-BR"/>
        </w:rPr>
        <w:t xml:space="preserve"> o</w:t>
      </w:r>
      <w:r w:rsidRPr="00082CEA">
        <w:rPr>
          <w:rFonts w:ascii="Verdana" w:hAnsi="Verdana"/>
          <w:color w:val="000000"/>
          <w:lang w:val="pt-BR"/>
        </w:rPr>
        <w:t xml:space="preserve"> NIRE </w:t>
      </w:r>
      <w:bookmarkStart w:id="6" w:name="_Hlk90289068"/>
      <w:r w:rsidR="00766306" w:rsidRPr="00082CEA">
        <w:rPr>
          <w:rFonts w:ascii="Verdana" w:hAnsi="Verdana"/>
          <w:lang w:val="pt-BR"/>
        </w:rPr>
        <w:t>35.300.456.688</w:t>
      </w:r>
      <w:r w:rsidRPr="00082CEA">
        <w:rPr>
          <w:rFonts w:ascii="Verdana" w:hAnsi="Verdana"/>
          <w:color w:val="000000"/>
          <w:lang w:val="pt-BR"/>
        </w:rPr>
        <w:t xml:space="preserve"> </w:t>
      </w:r>
      <w:bookmarkEnd w:id="6"/>
      <w:r w:rsidR="00CE4B90" w:rsidRPr="00082CEA">
        <w:rPr>
          <w:rFonts w:ascii="Verdana" w:hAnsi="Verdana"/>
          <w:color w:val="000000"/>
          <w:lang w:val="pt-BR"/>
        </w:rPr>
        <w:t>(“</w:t>
      </w:r>
      <w:r w:rsidR="00BE5889" w:rsidRPr="00082CEA">
        <w:rPr>
          <w:rFonts w:ascii="Verdana" w:hAnsi="Verdana"/>
          <w:color w:val="000000"/>
          <w:u w:val="single"/>
          <w:lang w:val="pt-BR"/>
        </w:rPr>
        <w:t>Devedora</w:t>
      </w:r>
      <w:r w:rsidR="00CE4B90" w:rsidRPr="00082CEA">
        <w:rPr>
          <w:rFonts w:ascii="Verdana" w:hAnsi="Verdana"/>
          <w:color w:val="000000"/>
          <w:lang w:val="pt-BR"/>
        </w:rPr>
        <w:t>”</w:t>
      </w:r>
      <w:r w:rsidR="00E916BC" w:rsidRPr="00082CEA">
        <w:rPr>
          <w:rFonts w:ascii="Verdana" w:hAnsi="Verdana"/>
          <w:color w:val="000000"/>
          <w:lang w:val="pt-BR"/>
        </w:rPr>
        <w:t xml:space="preserve"> ou “</w:t>
      </w:r>
      <w:r w:rsidR="00E916BC" w:rsidRPr="00082CEA">
        <w:rPr>
          <w:rFonts w:ascii="Verdana" w:hAnsi="Verdana"/>
          <w:color w:val="000000"/>
          <w:u w:val="single"/>
          <w:lang w:val="pt-BR"/>
        </w:rPr>
        <w:t>Companhia</w:t>
      </w:r>
      <w:r w:rsidR="00E916BC" w:rsidRPr="00082CEA">
        <w:rPr>
          <w:rFonts w:ascii="Verdana" w:hAnsi="Verdana"/>
          <w:color w:val="000000"/>
          <w:lang w:val="pt-BR"/>
        </w:rPr>
        <w:t>”</w:t>
      </w:r>
      <w:r w:rsidR="00CE4B90" w:rsidRPr="00082CEA">
        <w:rPr>
          <w:rFonts w:ascii="Verdana" w:hAnsi="Verdana"/>
          <w:color w:val="000000"/>
          <w:lang w:val="pt-BR"/>
        </w:rPr>
        <w:t>)</w:t>
      </w:r>
      <w:r w:rsidR="00BE5889" w:rsidRPr="00082CEA">
        <w:rPr>
          <w:rFonts w:ascii="Verdana" w:hAnsi="Verdana"/>
          <w:color w:val="000000"/>
          <w:lang w:val="pt-BR"/>
        </w:rPr>
        <w:t>;</w:t>
      </w:r>
      <w:r w:rsidR="009D79D5" w:rsidRPr="00082CEA">
        <w:rPr>
          <w:rFonts w:ascii="Verdana" w:hAnsi="Verdana"/>
          <w:color w:val="000000"/>
          <w:lang w:val="pt-BR"/>
        </w:rPr>
        <w:t xml:space="preserve"> </w:t>
      </w:r>
    </w:p>
    <w:p w14:paraId="42E9ABC7" w14:textId="77777777" w:rsidR="001978F0" w:rsidRPr="00082CEA" w:rsidRDefault="001978F0">
      <w:pPr>
        <w:pStyle w:val="NormalIndent"/>
        <w:spacing w:line="300" w:lineRule="exact"/>
        <w:ind w:left="0"/>
        <w:jc w:val="both"/>
        <w:rPr>
          <w:rFonts w:ascii="Verdana" w:hAnsi="Verdana"/>
          <w:color w:val="000000"/>
          <w:lang w:val="pt-BR"/>
        </w:rPr>
      </w:pPr>
    </w:p>
    <w:p w14:paraId="196FB9C0" w14:textId="77777777" w:rsidR="009D79D5" w:rsidRPr="00082CEA" w:rsidRDefault="009D79D5">
      <w:pPr>
        <w:pStyle w:val="NormalIndent"/>
        <w:spacing w:line="300" w:lineRule="exact"/>
        <w:ind w:left="0"/>
        <w:jc w:val="both"/>
        <w:rPr>
          <w:rFonts w:ascii="Verdana" w:hAnsi="Verdana"/>
          <w:color w:val="000000"/>
          <w:lang w:val="pt-BR"/>
        </w:rPr>
      </w:pPr>
      <w:r w:rsidRPr="00082CEA">
        <w:rPr>
          <w:rFonts w:ascii="Verdana" w:hAnsi="Verdana"/>
          <w:color w:val="000000"/>
          <w:lang w:val="pt-BR"/>
        </w:rPr>
        <w:t xml:space="preserve">Na qualidade de </w:t>
      </w:r>
      <w:r w:rsidR="00B50B33" w:rsidRPr="00082CEA">
        <w:rPr>
          <w:rFonts w:ascii="Verdana" w:hAnsi="Verdana"/>
          <w:color w:val="000000"/>
          <w:lang w:val="pt-BR"/>
        </w:rPr>
        <w:t>Fiador</w:t>
      </w:r>
      <w:r w:rsidRPr="00082CEA">
        <w:rPr>
          <w:rFonts w:ascii="Verdana" w:hAnsi="Verdana"/>
          <w:color w:val="000000"/>
          <w:lang w:val="pt-BR"/>
        </w:rPr>
        <w:t>:</w:t>
      </w:r>
    </w:p>
    <w:p w14:paraId="6E35C706" w14:textId="77777777" w:rsidR="009D79D5" w:rsidRPr="00082CEA" w:rsidRDefault="009D79D5">
      <w:pPr>
        <w:pStyle w:val="NormalIndent"/>
        <w:spacing w:line="300" w:lineRule="exact"/>
        <w:ind w:left="0"/>
        <w:jc w:val="both"/>
        <w:rPr>
          <w:rFonts w:ascii="Verdana" w:hAnsi="Verdana"/>
          <w:color w:val="000000"/>
          <w:lang w:val="pt-BR"/>
        </w:rPr>
      </w:pPr>
    </w:p>
    <w:p w14:paraId="20212DF0" w14:textId="77777777" w:rsidR="003B37DE" w:rsidRPr="00082CEA" w:rsidRDefault="003B37DE">
      <w:pPr>
        <w:tabs>
          <w:tab w:val="left" w:pos="810"/>
        </w:tabs>
        <w:spacing w:line="300" w:lineRule="exact"/>
        <w:ind w:right="76"/>
        <w:jc w:val="both"/>
        <w:rPr>
          <w:rFonts w:ascii="Verdana" w:hAnsi="Verdana" w:cs="Tahoma"/>
          <w:sz w:val="20"/>
          <w:szCs w:val="20"/>
        </w:rPr>
      </w:pPr>
      <w:r w:rsidRPr="00082CEA">
        <w:rPr>
          <w:rFonts w:ascii="Verdana" w:hAnsi="Verdana"/>
          <w:b/>
          <w:bCs/>
          <w:sz w:val="20"/>
          <w:szCs w:val="20"/>
        </w:rPr>
        <w:t>ALEXANDRE LAFER FRANKEL</w:t>
      </w:r>
      <w:r w:rsidRPr="00082CEA">
        <w:rPr>
          <w:rFonts w:ascii="Verdana" w:hAnsi="Verdana"/>
          <w:sz w:val="20"/>
          <w:szCs w:val="20"/>
        </w:rPr>
        <w:t xml:space="preserve">, cidadão brasileiro, casado </w:t>
      </w:r>
      <w:r w:rsidRPr="00095398">
        <w:rPr>
          <w:rFonts w:ascii="Verdana" w:hAnsi="Verdana"/>
          <w:sz w:val="20"/>
          <w:szCs w:val="20"/>
        </w:rPr>
        <w:t xml:space="preserve">no regime de </w:t>
      </w:r>
      <w:r w:rsidR="00766306" w:rsidRPr="00095398">
        <w:rPr>
          <w:rFonts w:ascii="Verdana" w:hAnsi="Verdana"/>
          <w:sz w:val="20"/>
          <w:szCs w:val="20"/>
        </w:rPr>
        <w:t>separação</w:t>
      </w:r>
      <w:r w:rsidR="0072415C" w:rsidRPr="00082CEA">
        <w:rPr>
          <w:rFonts w:ascii="Verdana" w:hAnsi="Verdana"/>
          <w:sz w:val="20"/>
          <w:szCs w:val="20"/>
        </w:rPr>
        <w:t xml:space="preserve"> </w:t>
      </w:r>
      <w:r w:rsidRPr="00095398">
        <w:rPr>
          <w:rFonts w:ascii="Verdana" w:hAnsi="Verdana"/>
          <w:sz w:val="20"/>
          <w:szCs w:val="20"/>
        </w:rPr>
        <w:t>de bens</w:t>
      </w:r>
      <w:r w:rsidRPr="00082CEA">
        <w:rPr>
          <w:rFonts w:ascii="Verdana" w:hAnsi="Verdana"/>
          <w:sz w:val="20"/>
          <w:szCs w:val="20"/>
        </w:rPr>
        <w:t>, empresário, portador da cédula de identidade RG nº 28.925.289-1-SSP/SP, inscrito no CPF/ME sob nº 269.120.538-0</w:t>
      </w:r>
      <w:r w:rsidR="00F51BFE">
        <w:rPr>
          <w:rFonts w:ascii="Verdana" w:hAnsi="Verdana"/>
          <w:sz w:val="20"/>
          <w:szCs w:val="20"/>
        </w:rPr>
        <w:t>7</w:t>
      </w:r>
      <w:r w:rsidRPr="00082CEA">
        <w:rPr>
          <w:rFonts w:ascii="Verdana" w:hAnsi="Verdana"/>
          <w:sz w:val="20"/>
          <w:szCs w:val="20"/>
        </w:rPr>
        <w:t xml:space="preserve">, com domicílio profissional </w:t>
      </w:r>
      <w:r w:rsidR="000D340A" w:rsidRPr="00082CEA">
        <w:rPr>
          <w:rFonts w:ascii="Verdana" w:hAnsi="Verdana"/>
          <w:sz w:val="20"/>
          <w:szCs w:val="20"/>
        </w:rPr>
        <w:t xml:space="preserve">na cidade de São Paulo, </w:t>
      </w:r>
      <w:r w:rsidRPr="00082CEA">
        <w:rPr>
          <w:rFonts w:ascii="Verdana" w:hAnsi="Verdana"/>
          <w:sz w:val="20"/>
          <w:szCs w:val="20"/>
        </w:rPr>
        <w:t>no estado de São Paulo, na Rua Haddock Lobo, 347 – 2º andar, Jardins, CEP 01414-001 (“</w:t>
      </w:r>
      <w:r w:rsidRPr="00082CEA">
        <w:rPr>
          <w:rFonts w:ascii="Verdana" w:hAnsi="Verdana"/>
          <w:sz w:val="20"/>
          <w:szCs w:val="20"/>
          <w:u w:val="single"/>
        </w:rPr>
        <w:t>Fiador</w:t>
      </w:r>
      <w:r w:rsidRPr="00082CEA">
        <w:rPr>
          <w:rFonts w:ascii="Verdana" w:hAnsi="Verdana"/>
          <w:sz w:val="20"/>
          <w:szCs w:val="20"/>
        </w:rPr>
        <w:t>”)</w:t>
      </w:r>
      <w:r w:rsidRPr="00082CEA">
        <w:rPr>
          <w:rFonts w:ascii="Verdana" w:hAnsi="Verdana" w:cs="Tahoma"/>
          <w:sz w:val="20"/>
          <w:szCs w:val="20"/>
        </w:rPr>
        <w:t xml:space="preserve">; </w:t>
      </w:r>
    </w:p>
    <w:p w14:paraId="33EC144C" w14:textId="77777777" w:rsidR="009D79D5" w:rsidRPr="00082CEA" w:rsidRDefault="009D79D5">
      <w:pPr>
        <w:pStyle w:val="NormalIndent"/>
        <w:spacing w:line="300" w:lineRule="exact"/>
        <w:ind w:left="0"/>
        <w:jc w:val="both"/>
        <w:rPr>
          <w:rFonts w:ascii="Verdana" w:hAnsi="Verdana"/>
          <w:color w:val="000000"/>
          <w:lang w:val="pt-BR"/>
        </w:rPr>
      </w:pPr>
    </w:p>
    <w:p w14:paraId="02D385B9" w14:textId="77777777" w:rsidR="00B50B33" w:rsidRPr="00082CEA" w:rsidRDefault="00DF04E4">
      <w:pPr>
        <w:pStyle w:val="BodyText"/>
        <w:spacing w:line="300" w:lineRule="exact"/>
        <w:rPr>
          <w:rFonts w:ascii="Verdana" w:hAnsi="Verdana"/>
          <w:sz w:val="20"/>
          <w:szCs w:val="20"/>
        </w:rPr>
      </w:pPr>
      <w:r>
        <w:rPr>
          <w:rFonts w:ascii="Verdana" w:hAnsi="Verdana"/>
          <w:sz w:val="20"/>
          <w:szCs w:val="20"/>
        </w:rPr>
        <w:t>Na qualidade de debenturista</w:t>
      </w:r>
      <w:r w:rsidR="00B50B33" w:rsidRPr="00082CEA">
        <w:rPr>
          <w:rFonts w:ascii="Verdana" w:hAnsi="Verdana"/>
          <w:color w:val="000000"/>
          <w:sz w:val="20"/>
          <w:szCs w:val="20"/>
        </w:rPr>
        <w:t>:</w:t>
      </w:r>
    </w:p>
    <w:p w14:paraId="07BDC315" w14:textId="77777777" w:rsidR="00B50B33" w:rsidRPr="00082CEA" w:rsidRDefault="00B50B33">
      <w:pPr>
        <w:pStyle w:val="NormalIndent"/>
        <w:spacing w:line="300" w:lineRule="exact"/>
        <w:ind w:left="0"/>
        <w:jc w:val="both"/>
        <w:rPr>
          <w:rFonts w:ascii="Verdana" w:hAnsi="Verdana"/>
          <w:color w:val="000000"/>
          <w:lang w:val="pt-BR"/>
        </w:rPr>
      </w:pPr>
    </w:p>
    <w:p w14:paraId="15F1AAF1" w14:textId="77777777" w:rsidR="00992CFB" w:rsidRDefault="009C067D">
      <w:pPr>
        <w:pStyle w:val="NormalIndent"/>
        <w:spacing w:line="300" w:lineRule="exact"/>
        <w:ind w:left="0"/>
        <w:jc w:val="both"/>
        <w:rPr>
          <w:rFonts w:ascii="Verdana" w:hAnsi="Verdana" w:cs="Tahoma"/>
          <w:lang w:val="pt-BR"/>
        </w:rPr>
      </w:pPr>
      <w:bookmarkStart w:id="7" w:name="_Hlk88688015"/>
      <w:r w:rsidRPr="00095398">
        <w:rPr>
          <w:rFonts w:ascii="Verdana" w:hAnsi="Verdana" w:cs="Arial"/>
          <w:b/>
          <w:bCs/>
          <w:shd w:val="clear" w:color="auto" w:fill="FFFFFF"/>
          <w:lang w:val="pt-BR"/>
        </w:rPr>
        <w:t>VIRGO COMPANHIA DE SECURITIZAÇÃO</w:t>
      </w:r>
      <w:r w:rsidR="009D79D5" w:rsidRPr="00082CEA">
        <w:rPr>
          <w:rFonts w:ascii="Verdana" w:hAnsi="Verdana"/>
          <w:lang w:val="pt-BR"/>
        </w:rPr>
        <w:t xml:space="preserve">, </w:t>
      </w:r>
      <w:r w:rsidR="007C0BBE" w:rsidRPr="00082CEA">
        <w:rPr>
          <w:rFonts w:ascii="Verdana" w:hAnsi="Verdana"/>
          <w:lang w:val="pt-BR"/>
        </w:rPr>
        <w:t xml:space="preserve">sociedade por ações, </w:t>
      </w:r>
      <w:r w:rsidR="009D79D5" w:rsidRPr="00082CEA">
        <w:rPr>
          <w:rFonts w:ascii="Verdana" w:hAnsi="Verdana"/>
          <w:lang w:val="pt-BR"/>
        </w:rPr>
        <w:t xml:space="preserve">com sede na cidade de São Paulo, estado de São Paulo, na Rua Tabapuã nº 1.123, </w:t>
      </w:r>
      <w:r w:rsidRPr="00082CEA">
        <w:rPr>
          <w:rFonts w:ascii="Verdana" w:hAnsi="Verdana"/>
          <w:lang w:val="pt-BR"/>
        </w:rPr>
        <w:t>Andar 21, Conjunto 215</w:t>
      </w:r>
      <w:r w:rsidR="009D79D5" w:rsidRPr="00082CEA">
        <w:rPr>
          <w:rFonts w:ascii="Verdana" w:hAnsi="Verdana"/>
          <w:lang w:val="pt-BR"/>
        </w:rPr>
        <w:t xml:space="preserve">, Itaim Bibi, inscrita no CNPJ sob nº 08.769.451/0001-08, </w:t>
      </w:r>
      <w:r w:rsidR="00992CFB" w:rsidRPr="00082CEA">
        <w:rPr>
          <w:rFonts w:ascii="Verdana" w:hAnsi="Verdana"/>
          <w:lang w:val="pt-BR"/>
        </w:rPr>
        <w:t xml:space="preserve">neste ato representada na forma de seu Estatuto Social </w:t>
      </w:r>
      <w:bookmarkEnd w:id="7"/>
      <w:r w:rsidR="00992CFB" w:rsidRPr="00082CEA">
        <w:rPr>
          <w:rFonts w:ascii="Verdana" w:hAnsi="Verdana"/>
          <w:lang w:val="pt-BR"/>
        </w:rPr>
        <w:t>(“</w:t>
      </w:r>
      <w:r w:rsidR="001538F3" w:rsidRPr="00082CEA">
        <w:rPr>
          <w:rFonts w:ascii="Verdana" w:hAnsi="Verdana"/>
          <w:u w:val="single"/>
          <w:lang w:val="pt-BR"/>
        </w:rPr>
        <w:t>Securitizadora</w:t>
      </w:r>
      <w:r w:rsidR="00992CFB" w:rsidRPr="00082CEA">
        <w:rPr>
          <w:rFonts w:ascii="Verdana" w:hAnsi="Verdana"/>
          <w:lang w:val="pt-BR"/>
        </w:rPr>
        <w:t>”</w:t>
      </w:r>
      <w:r w:rsidR="001538F3" w:rsidRPr="00082CEA">
        <w:rPr>
          <w:rFonts w:ascii="Verdana" w:hAnsi="Verdana"/>
          <w:lang w:val="pt-BR"/>
        </w:rPr>
        <w:t xml:space="preserve"> ou</w:t>
      </w:r>
      <w:r w:rsidR="00E916BC" w:rsidRPr="00082CEA">
        <w:rPr>
          <w:rFonts w:ascii="Verdana" w:hAnsi="Verdana"/>
          <w:lang w:val="pt-BR"/>
        </w:rPr>
        <w:t xml:space="preserve"> “</w:t>
      </w:r>
      <w:r w:rsidR="005324A2" w:rsidRPr="00082CEA">
        <w:rPr>
          <w:rFonts w:ascii="Verdana" w:hAnsi="Verdana"/>
          <w:u w:val="single"/>
          <w:lang w:val="pt-BR"/>
        </w:rPr>
        <w:t>Debenturista</w:t>
      </w:r>
      <w:r w:rsidR="001538F3" w:rsidRPr="00082CEA">
        <w:rPr>
          <w:rFonts w:ascii="Verdana" w:hAnsi="Verdana" w:cs="Tahoma"/>
          <w:lang w:val="pt-BR"/>
        </w:rPr>
        <w:t>”);</w:t>
      </w:r>
    </w:p>
    <w:p w14:paraId="73378D65" w14:textId="77777777" w:rsidR="00DF04E4" w:rsidRDefault="00DF04E4">
      <w:pPr>
        <w:pStyle w:val="NormalIndent"/>
        <w:spacing w:line="300" w:lineRule="exact"/>
        <w:ind w:left="0"/>
        <w:jc w:val="both"/>
        <w:rPr>
          <w:rFonts w:ascii="Verdana" w:hAnsi="Verdana" w:cs="Tahoma"/>
          <w:lang w:val="pt-BR"/>
        </w:rPr>
      </w:pPr>
    </w:p>
    <w:p w14:paraId="353852F1" w14:textId="77777777" w:rsidR="00DF04E4" w:rsidRDefault="00DF04E4">
      <w:pPr>
        <w:pStyle w:val="NormalIndent"/>
        <w:spacing w:line="300" w:lineRule="exact"/>
        <w:ind w:left="0"/>
        <w:jc w:val="both"/>
        <w:rPr>
          <w:rFonts w:ascii="Verdana" w:hAnsi="Verdana" w:cs="Tahoma"/>
          <w:lang w:val="pt-BR"/>
        </w:rPr>
      </w:pPr>
      <w:r>
        <w:rPr>
          <w:rFonts w:ascii="Verdana" w:hAnsi="Verdana" w:cs="Tahoma"/>
          <w:lang w:val="pt-BR"/>
        </w:rPr>
        <w:t xml:space="preserve">Na qualidade de intervenientes anuentes: </w:t>
      </w:r>
    </w:p>
    <w:p w14:paraId="4CD2B15B" w14:textId="77777777" w:rsidR="00DF04E4" w:rsidRDefault="00DF04E4">
      <w:pPr>
        <w:pStyle w:val="NormalIndent"/>
        <w:spacing w:line="300" w:lineRule="exact"/>
        <w:ind w:left="0"/>
        <w:jc w:val="both"/>
        <w:rPr>
          <w:rFonts w:ascii="Verdana" w:hAnsi="Verdana" w:cs="Tahoma"/>
          <w:lang w:val="pt-BR"/>
        </w:rPr>
      </w:pPr>
    </w:p>
    <w:p w14:paraId="49EAC6AD" w14:textId="77777777" w:rsidR="00DF04E4" w:rsidRDefault="00346F39" w:rsidP="00DF04E4">
      <w:pPr>
        <w:spacing w:line="300" w:lineRule="exact"/>
        <w:jc w:val="both"/>
        <w:rPr>
          <w:rFonts w:ascii="Verdana" w:hAnsi="Verdana"/>
          <w:sz w:val="20"/>
          <w:szCs w:val="20"/>
        </w:rPr>
      </w:pPr>
      <w:r w:rsidRPr="00346F39">
        <w:rPr>
          <w:rFonts w:ascii="Verdana" w:hAnsi="Verdana" w:cs="Arial"/>
          <w:b/>
          <w:bCs/>
          <w:sz w:val="20"/>
          <w:szCs w:val="20"/>
          <w:shd w:val="clear" w:color="auto" w:fill="FFFFFF"/>
        </w:rPr>
        <w:t>TANZANITA DESENVOLVIMENTO IMOBILIÁRIO LTDA.</w:t>
      </w:r>
      <w:r w:rsidR="00DF04E4" w:rsidRPr="00346F39">
        <w:rPr>
          <w:rFonts w:ascii="Verdana" w:hAnsi="Verdana" w:cs="Arial"/>
          <w:bCs/>
          <w:sz w:val="20"/>
          <w:szCs w:val="20"/>
          <w:shd w:val="clear" w:color="auto" w:fill="FFFFFF"/>
        </w:rPr>
        <w:t>,</w:t>
      </w:r>
      <w:r w:rsidR="00DF04E4" w:rsidRPr="00346F39">
        <w:rPr>
          <w:rFonts w:ascii="Verdana" w:hAnsi="Verdana"/>
          <w:sz w:val="20"/>
        </w:rPr>
        <w:t xml:space="preserve"> </w:t>
      </w:r>
      <w:r>
        <w:rPr>
          <w:rFonts w:ascii="Verdana" w:hAnsi="Verdana"/>
          <w:sz w:val="20"/>
        </w:rPr>
        <w:t xml:space="preserve">sociedade empresária de </w:t>
      </w:r>
      <w:r w:rsidRPr="00346F39">
        <w:rPr>
          <w:rFonts w:ascii="Verdana" w:hAnsi="Verdana"/>
          <w:bCs/>
          <w:sz w:val="20"/>
          <w:szCs w:val="20"/>
        </w:rPr>
        <w:t>responsabilidade limitada</w:t>
      </w:r>
      <w:r w:rsidR="00DF04E4" w:rsidRPr="00D518E8">
        <w:rPr>
          <w:rFonts w:ascii="Verdana" w:hAnsi="Verdana"/>
          <w:bCs/>
          <w:sz w:val="20"/>
          <w:szCs w:val="20"/>
        </w:rPr>
        <w:t>,</w:t>
      </w:r>
      <w:r>
        <w:rPr>
          <w:rFonts w:ascii="Verdana" w:hAnsi="Verdana"/>
          <w:bCs/>
          <w:sz w:val="20"/>
          <w:szCs w:val="20"/>
        </w:rPr>
        <w:t xml:space="preserve"> com sede na Rua Gomes de Carvalho, nº 1.108, 18º andar, Vila Olímpia, CEP 04547-004, na cidade de São Paulo, estado de São Paulo,</w:t>
      </w:r>
      <w:r w:rsidR="00DF04E4" w:rsidRPr="00D518E8">
        <w:rPr>
          <w:rFonts w:ascii="Verdana" w:hAnsi="Verdana"/>
          <w:bCs/>
          <w:sz w:val="20"/>
          <w:szCs w:val="20"/>
        </w:rPr>
        <w:t xml:space="preserve"> </w:t>
      </w:r>
      <w:r>
        <w:rPr>
          <w:rFonts w:ascii="Verdana" w:hAnsi="Verdana"/>
          <w:bCs/>
          <w:sz w:val="20"/>
          <w:szCs w:val="20"/>
        </w:rPr>
        <w:t xml:space="preserve">inscrita no CNPJ/ME sob o </w:t>
      </w:r>
      <w:r w:rsidRPr="00346F39">
        <w:rPr>
          <w:rFonts w:ascii="Verdana" w:hAnsi="Verdana"/>
          <w:bCs/>
          <w:sz w:val="20"/>
          <w:szCs w:val="20"/>
        </w:rPr>
        <w:t xml:space="preserve">nº 32.582.006/0001-00, </w:t>
      </w:r>
      <w:r w:rsidR="00DF04E4" w:rsidRPr="00346F39">
        <w:rPr>
          <w:rFonts w:ascii="Verdana" w:hAnsi="Verdana"/>
          <w:bCs/>
          <w:sz w:val="20"/>
          <w:szCs w:val="20"/>
        </w:rPr>
        <w:t>com</w:t>
      </w:r>
      <w:r w:rsidR="00DF04E4" w:rsidRPr="00D518E8">
        <w:rPr>
          <w:rFonts w:ascii="Verdana" w:hAnsi="Verdana"/>
          <w:sz w:val="20"/>
          <w:szCs w:val="20"/>
        </w:rPr>
        <w:t xml:space="preserve"> seus atos constitutivos registrados perante a </w:t>
      </w:r>
      <w:r>
        <w:rPr>
          <w:rFonts w:ascii="Verdana" w:hAnsi="Verdana"/>
          <w:sz w:val="20"/>
          <w:szCs w:val="20"/>
        </w:rPr>
        <w:t>JUCESP</w:t>
      </w:r>
      <w:r w:rsidR="00296554" w:rsidRPr="00D518E8">
        <w:rPr>
          <w:rFonts w:ascii="Verdana" w:hAnsi="Verdana"/>
          <w:sz w:val="20"/>
          <w:szCs w:val="20"/>
        </w:rPr>
        <w:t xml:space="preserve"> </w:t>
      </w:r>
      <w:r w:rsidR="00DF04E4" w:rsidRPr="00D518E8">
        <w:rPr>
          <w:rFonts w:ascii="Verdana" w:hAnsi="Verdana"/>
          <w:sz w:val="20"/>
          <w:szCs w:val="20"/>
        </w:rPr>
        <w:t xml:space="preserve">sob o NIRE </w:t>
      </w:r>
      <w:r w:rsidR="004963FF">
        <w:rPr>
          <w:rFonts w:ascii="Verdana" w:hAnsi="Verdana"/>
          <w:sz w:val="20"/>
          <w:szCs w:val="20"/>
        </w:rPr>
        <w:t>35235436584</w:t>
      </w:r>
      <w:r w:rsidR="00DF04E4" w:rsidRPr="00D518E8">
        <w:rPr>
          <w:rFonts w:ascii="Verdana" w:hAnsi="Verdana"/>
          <w:sz w:val="20"/>
          <w:szCs w:val="20"/>
        </w:rPr>
        <w:t xml:space="preserve"> (“</w:t>
      </w:r>
      <w:r>
        <w:rPr>
          <w:rFonts w:ascii="Verdana" w:hAnsi="Verdana"/>
          <w:sz w:val="20"/>
          <w:szCs w:val="20"/>
          <w:u w:val="single"/>
        </w:rPr>
        <w:t>SPE Maracatins</w:t>
      </w:r>
      <w:r w:rsidR="00DF04E4" w:rsidRPr="00D518E8">
        <w:rPr>
          <w:rFonts w:ascii="Verdana" w:hAnsi="Verdana"/>
          <w:sz w:val="20"/>
          <w:szCs w:val="20"/>
        </w:rPr>
        <w:t>”);</w:t>
      </w:r>
      <w:r w:rsidR="00DF04E4">
        <w:rPr>
          <w:rFonts w:ascii="Verdana" w:hAnsi="Verdana"/>
          <w:sz w:val="20"/>
          <w:szCs w:val="20"/>
        </w:rPr>
        <w:t xml:space="preserve"> e</w:t>
      </w:r>
    </w:p>
    <w:p w14:paraId="4ED4B3C9" w14:textId="77777777" w:rsidR="00DF04E4" w:rsidRDefault="00DF04E4" w:rsidP="00DF04E4">
      <w:pPr>
        <w:spacing w:line="300" w:lineRule="exact"/>
        <w:jc w:val="both"/>
        <w:rPr>
          <w:rFonts w:ascii="Verdana" w:hAnsi="Verdana"/>
          <w:sz w:val="20"/>
          <w:szCs w:val="20"/>
        </w:rPr>
      </w:pPr>
    </w:p>
    <w:p w14:paraId="51021729" w14:textId="77777777" w:rsidR="00DF04E4" w:rsidRPr="00DF04E4" w:rsidRDefault="00346F39" w:rsidP="00DF04E4">
      <w:pPr>
        <w:pStyle w:val="NormalIndent"/>
        <w:spacing w:line="300" w:lineRule="exact"/>
        <w:ind w:left="0"/>
        <w:jc w:val="both"/>
        <w:rPr>
          <w:rFonts w:ascii="Verdana" w:hAnsi="Verdana" w:cs="Tahoma"/>
          <w:lang w:val="pt-BR"/>
        </w:rPr>
      </w:pPr>
      <w:r>
        <w:rPr>
          <w:rFonts w:ascii="Verdana" w:hAnsi="Verdana"/>
          <w:b/>
          <w:lang w:val="pt-BR"/>
        </w:rPr>
        <w:t>PEDRA NEGRA DESENVOLVIMENTO IMOBILIÁRIO SPE LTDA.</w:t>
      </w:r>
      <w:r w:rsidR="00296554" w:rsidRPr="0096571F">
        <w:rPr>
          <w:rFonts w:ascii="Verdana" w:hAnsi="Verdana"/>
          <w:lang w:val="pt-BR"/>
        </w:rPr>
        <w:t xml:space="preserve">, </w:t>
      </w:r>
      <w:bookmarkStart w:id="8" w:name="_Hlk91344581"/>
      <w:r w:rsidRPr="00346F39">
        <w:rPr>
          <w:rFonts w:ascii="Verdana" w:hAnsi="Verdana"/>
          <w:lang w:val="pt-BR"/>
        </w:rPr>
        <w:t>sociedade empresária de responsabilidade limitada</w:t>
      </w:r>
      <w:r w:rsidRPr="00346F39">
        <w:rPr>
          <w:rFonts w:ascii="Verdana" w:hAnsi="Verdana"/>
          <w:bCs/>
          <w:lang w:val="pt-BR"/>
        </w:rPr>
        <w:t xml:space="preserve">, com sede na </w:t>
      </w:r>
      <w:r w:rsidR="004963FF">
        <w:rPr>
          <w:rFonts w:ascii="Verdana" w:hAnsi="Verdana"/>
          <w:bCs/>
          <w:lang w:val="pt-BR"/>
        </w:rPr>
        <w:t>Avenida Brigadeiro Faria Lima</w:t>
      </w:r>
      <w:r w:rsidRPr="00346F39">
        <w:rPr>
          <w:rFonts w:ascii="Verdana" w:hAnsi="Verdana"/>
          <w:bCs/>
          <w:lang w:val="pt-BR"/>
        </w:rPr>
        <w:t>, nº 1.</w:t>
      </w:r>
      <w:r w:rsidR="004963FF">
        <w:rPr>
          <w:rFonts w:ascii="Verdana" w:hAnsi="Verdana"/>
          <w:bCs/>
          <w:lang w:val="pt-BR"/>
        </w:rPr>
        <w:t>309</w:t>
      </w:r>
      <w:r w:rsidRPr="00346F39">
        <w:rPr>
          <w:rFonts w:ascii="Verdana" w:hAnsi="Verdana"/>
          <w:bCs/>
          <w:lang w:val="pt-BR"/>
        </w:rPr>
        <w:t xml:space="preserve">, </w:t>
      </w:r>
      <w:r w:rsidR="004963FF">
        <w:rPr>
          <w:rFonts w:ascii="Verdana" w:hAnsi="Verdana"/>
          <w:bCs/>
          <w:lang w:val="pt-BR"/>
        </w:rPr>
        <w:t>4</w:t>
      </w:r>
      <w:r w:rsidRPr="00346F39">
        <w:rPr>
          <w:rFonts w:ascii="Verdana" w:hAnsi="Verdana"/>
          <w:bCs/>
          <w:lang w:val="pt-BR"/>
        </w:rPr>
        <w:t xml:space="preserve">º andar, </w:t>
      </w:r>
      <w:r w:rsidR="004963FF">
        <w:rPr>
          <w:rFonts w:ascii="Verdana" w:hAnsi="Verdana"/>
          <w:bCs/>
          <w:lang w:val="pt-BR"/>
        </w:rPr>
        <w:t>parte, Jardim Paulistano</w:t>
      </w:r>
      <w:r w:rsidRPr="00346F39">
        <w:rPr>
          <w:rFonts w:ascii="Verdana" w:hAnsi="Verdana"/>
          <w:bCs/>
          <w:lang w:val="pt-BR"/>
        </w:rPr>
        <w:t xml:space="preserve">, CEP </w:t>
      </w:r>
      <w:r w:rsidR="004963FF">
        <w:rPr>
          <w:rFonts w:ascii="Verdana" w:hAnsi="Verdana"/>
          <w:bCs/>
          <w:lang w:val="pt-BR"/>
        </w:rPr>
        <w:t>01452-001</w:t>
      </w:r>
      <w:r w:rsidRPr="00346F39">
        <w:rPr>
          <w:rFonts w:ascii="Verdana" w:hAnsi="Verdana"/>
          <w:bCs/>
          <w:lang w:val="pt-BR"/>
        </w:rPr>
        <w:t>, na cidade de São Paulo, estado de São Paulo</w:t>
      </w:r>
      <w:r w:rsidR="004963FF" w:rsidRPr="004963FF">
        <w:rPr>
          <w:rFonts w:ascii="Verdana" w:hAnsi="Verdana"/>
          <w:bCs/>
          <w:lang w:val="pt-BR"/>
        </w:rPr>
        <w:t>, inscrita no CNPJ/ME sob o nº</w:t>
      </w:r>
      <w:r w:rsidR="004963FF">
        <w:rPr>
          <w:rFonts w:ascii="Verdana" w:hAnsi="Verdana"/>
          <w:bCs/>
          <w:lang w:val="pt-BR"/>
        </w:rPr>
        <w:t xml:space="preserve"> </w:t>
      </w:r>
      <w:r w:rsidR="004963FF" w:rsidRPr="004963FF">
        <w:rPr>
          <w:rFonts w:ascii="Verdana" w:hAnsi="Verdana"/>
          <w:bCs/>
          <w:lang w:val="pt-BR"/>
        </w:rPr>
        <w:t>19.166.242/0001-88</w:t>
      </w:r>
      <w:r w:rsidRPr="00346F39">
        <w:rPr>
          <w:rFonts w:ascii="Verdana" w:hAnsi="Verdana"/>
          <w:bCs/>
          <w:lang w:val="pt-BR"/>
        </w:rPr>
        <w:t xml:space="preserve">, </w:t>
      </w:r>
      <w:r w:rsidRPr="004963FF">
        <w:rPr>
          <w:rFonts w:ascii="Verdana" w:hAnsi="Verdana"/>
          <w:bCs/>
          <w:lang w:val="pt-BR"/>
        </w:rPr>
        <w:t>com</w:t>
      </w:r>
      <w:r w:rsidRPr="00346F39">
        <w:rPr>
          <w:rFonts w:ascii="Verdana" w:hAnsi="Verdana"/>
          <w:lang w:val="pt-BR"/>
        </w:rPr>
        <w:t xml:space="preserve"> seus atos constitutivos registrados perante a JUCESP sob o NIRE </w:t>
      </w:r>
      <w:r w:rsidR="004963FF">
        <w:rPr>
          <w:rFonts w:ascii="Verdana" w:hAnsi="Verdana"/>
          <w:lang w:val="pt-BR"/>
        </w:rPr>
        <w:t>nº 35.227.938. 321</w:t>
      </w:r>
      <w:r w:rsidR="00F51BFE">
        <w:rPr>
          <w:rFonts w:ascii="Verdana" w:hAnsi="Verdana"/>
          <w:lang w:val="pt-BR"/>
        </w:rPr>
        <w:t xml:space="preserve"> </w:t>
      </w:r>
      <w:r w:rsidR="00DF04E4" w:rsidRPr="006F78DA">
        <w:rPr>
          <w:rFonts w:ascii="Verdana" w:hAnsi="Verdana"/>
          <w:lang w:val="pt-BR"/>
        </w:rPr>
        <w:t>(“</w:t>
      </w:r>
      <w:r w:rsidR="00296554" w:rsidRPr="007A0E01">
        <w:rPr>
          <w:rFonts w:ascii="Verdana" w:hAnsi="Verdana"/>
          <w:u w:val="single"/>
          <w:lang w:val="pt-BR"/>
        </w:rPr>
        <w:t xml:space="preserve">SPE </w:t>
      </w:r>
      <w:r w:rsidR="004963FF">
        <w:rPr>
          <w:rFonts w:ascii="Verdana" w:hAnsi="Verdana"/>
          <w:u w:val="single"/>
          <w:lang w:val="pt-BR"/>
        </w:rPr>
        <w:t>Vila Olímpia</w:t>
      </w:r>
      <w:r w:rsidR="00DF04E4" w:rsidRPr="006F78DA">
        <w:rPr>
          <w:rFonts w:ascii="Verdana" w:hAnsi="Verdana"/>
          <w:lang w:val="pt-BR"/>
        </w:rPr>
        <w:t xml:space="preserve">” e, quando em conjunto com a </w:t>
      </w:r>
      <w:r w:rsidR="00296554" w:rsidRPr="00296554">
        <w:rPr>
          <w:rFonts w:ascii="Verdana" w:hAnsi="Verdana"/>
          <w:lang w:val="pt-BR"/>
        </w:rPr>
        <w:t xml:space="preserve">SPE </w:t>
      </w:r>
      <w:r w:rsidR="004963FF">
        <w:rPr>
          <w:rFonts w:ascii="Verdana" w:hAnsi="Verdana"/>
          <w:lang w:val="pt-BR"/>
        </w:rPr>
        <w:t>Maracatins</w:t>
      </w:r>
      <w:r w:rsidR="00DF04E4" w:rsidRPr="006F78DA">
        <w:rPr>
          <w:rFonts w:ascii="Verdana" w:hAnsi="Verdana"/>
          <w:lang w:val="pt-BR"/>
        </w:rPr>
        <w:t>, as “</w:t>
      </w:r>
      <w:r w:rsidR="00DF04E4" w:rsidRPr="006F78DA">
        <w:rPr>
          <w:rFonts w:ascii="Verdana" w:hAnsi="Verdana"/>
          <w:u w:val="single"/>
          <w:lang w:val="pt-BR"/>
        </w:rPr>
        <w:t>SPEs</w:t>
      </w:r>
      <w:r w:rsidR="00DF04E4" w:rsidRPr="006F78DA">
        <w:rPr>
          <w:rFonts w:ascii="Verdana" w:hAnsi="Verdana"/>
          <w:lang w:val="pt-BR"/>
        </w:rPr>
        <w:t>”)</w:t>
      </w:r>
      <w:bookmarkEnd w:id="8"/>
      <w:r w:rsidR="00DF04E4">
        <w:rPr>
          <w:rFonts w:ascii="Verdana" w:hAnsi="Verdana"/>
          <w:lang w:val="pt-BR"/>
        </w:rPr>
        <w:t>;</w:t>
      </w:r>
    </w:p>
    <w:p w14:paraId="583F645F" w14:textId="77777777" w:rsidR="001538F3" w:rsidRPr="00082CEA" w:rsidRDefault="001538F3">
      <w:pPr>
        <w:pStyle w:val="NormalIndent"/>
        <w:spacing w:line="300" w:lineRule="exact"/>
        <w:ind w:left="0"/>
        <w:jc w:val="both"/>
        <w:rPr>
          <w:rFonts w:ascii="Verdana" w:hAnsi="Verdana" w:cs="Tahoma"/>
          <w:lang w:val="pt-BR"/>
        </w:rPr>
      </w:pPr>
    </w:p>
    <w:p w14:paraId="12FA809C" w14:textId="398B622F" w:rsidR="001538F3" w:rsidRPr="00082CEA" w:rsidRDefault="001538F3">
      <w:pPr>
        <w:pStyle w:val="BodyText"/>
        <w:spacing w:line="300" w:lineRule="exact"/>
        <w:rPr>
          <w:rFonts w:ascii="Verdana" w:hAnsi="Verdana"/>
          <w:sz w:val="20"/>
          <w:szCs w:val="20"/>
        </w:rPr>
      </w:pPr>
      <w:r w:rsidRPr="00082CEA">
        <w:rPr>
          <w:rFonts w:ascii="Verdana" w:hAnsi="Verdana"/>
          <w:sz w:val="20"/>
          <w:szCs w:val="20"/>
        </w:rPr>
        <w:lastRenderedPageBreak/>
        <w:t xml:space="preserve">sendo a Devedora, o Fiador e </w:t>
      </w:r>
      <w:r w:rsidR="00130C2B" w:rsidRPr="00082CEA">
        <w:rPr>
          <w:rFonts w:ascii="Verdana" w:hAnsi="Verdana"/>
          <w:sz w:val="20"/>
          <w:szCs w:val="20"/>
        </w:rPr>
        <w:t xml:space="preserve">a </w:t>
      </w:r>
      <w:r w:rsidRPr="00082CEA">
        <w:rPr>
          <w:rFonts w:ascii="Verdana" w:hAnsi="Verdana"/>
          <w:sz w:val="20"/>
          <w:szCs w:val="20"/>
        </w:rPr>
        <w:t>Debenturista doravante denominados, em conjunto, como “</w:t>
      </w:r>
      <w:r w:rsidRPr="00082CEA">
        <w:rPr>
          <w:rFonts w:ascii="Verdana" w:hAnsi="Verdana"/>
          <w:sz w:val="20"/>
          <w:szCs w:val="20"/>
          <w:u w:val="single"/>
        </w:rPr>
        <w:t>Partes</w:t>
      </w:r>
      <w:r w:rsidRPr="00082CEA">
        <w:rPr>
          <w:rFonts w:ascii="Verdana" w:hAnsi="Verdana"/>
          <w:sz w:val="20"/>
          <w:szCs w:val="20"/>
        </w:rPr>
        <w:t>” e, individual e indistintamente, como “</w:t>
      </w:r>
      <w:r w:rsidRPr="00082CEA">
        <w:rPr>
          <w:rFonts w:ascii="Verdana" w:hAnsi="Verdana"/>
          <w:sz w:val="20"/>
          <w:szCs w:val="20"/>
          <w:u w:val="single"/>
        </w:rPr>
        <w:t>Parte</w:t>
      </w:r>
      <w:r w:rsidRPr="00082CEA">
        <w:rPr>
          <w:rFonts w:ascii="Verdana" w:hAnsi="Verdana"/>
          <w:sz w:val="20"/>
          <w:szCs w:val="20"/>
        </w:rPr>
        <w:t xml:space="preserve">”; </w:t>
      </w:r>
      <w:bookmarkStart w:id="9" w:name="_DV_M9"/>
      <w:bookmarkEnd w:id="9"/>
      <w:r w:rsidRPr="00082CEA">
        <w:rPr>
          <w:rFonts w:ascii="Verdana" w:hAnsi="Verdana"/>
          <w:sz w:val="20"/>
          <w:szCs w:val="20"/>
        </w:rPr>
        <w:t>vêm, por meio desta e na m</w:t>
      </w:r>
      <w:r w:rsidRPr="00CE3E16">
        <w:rPr>
          <w:rFonts w:ascii="Verdana" w:hAnsi="Verdana"/>
          <w:sz w:val="20"/>
          <w:szCs w:val="20"/>
        </w:rPr>
        <w:t>elhor forma de direito, firmar o presente “</w:t>
      </w:r>
      <w:bookmarkStart w:id="10" w:name="_Hlk88693078"/>
      <w:r w:rsidRPr="00CE3E16">
        <w:rPr>
          <w:rFonts w:ascii="Verdana" w:hAnsi="Verdana"/>
          <w:bCs/>
          <w:i/>
          <w:iCs/>
          <w:sz w:val="20"/>
          <w:szCs w:val="20"/>
        </w:rPr>
        <w:t xml:space="preserve">Instrumento Particular de Escritura da </w:t>
      </w:r>
      <w:r w:rsidR="00BD1113" w:rsidRPr="00913EC2">
        <w:rPr>
          <w:rFonts w:ascii="Verdana" w:hAnsi="Verdana"/>
          <w:bCs/>
          <w:i/>
          <w:iCs/>
          <w:sz w:val="20"/>
          <w:szCs w:val="20"/>
        </w:rPr>
        <w:t>Oitava</w:t>
      </w:r>
      <w:r w:rsidRPr="00082CEA">
        <w:rPr>
          <w:rFonts w:ascii="Verdana" w:hAnsi="Verdana"/>
          <w:bCs/>
          <w:i/>
          <w:iCs/>
          <w:sz w:val="20"/>
          <w:szCs w:val="20"/>
        </w:rPr>
        <w:t xml:space="preserve"> Emissão de Debêntures, não Conversíveis em Ações, em Duas Séries, da Espécie com Garantia Real com Garantia Adicional Fidejussória</w:t>
      </w:r>
      <w:r w:rsidR="00327315" w:rsidRPr="00082CEA">
        <w:rPr>
          <w:rFonts w:ascii="Verdana" w:hAnsi="Verdana"/>
          <w:bCs/>
          <w:i/>
          <w:iCs/>
          <w:sz w:val="20"/>
          <w:szCs w:val="20"/>
        </w:rPr>
        <w:t xml:space="preserve">, </w:t>
      </w:r>
      <w:r w:rsidR="003F0619" w:rsidRPr="00082CEA">
        <w:rPr>
          <w:rFonts w:ascii="Verdana" w:hAnsi="Verdana"/>
          <w:bCs/>
          <w:i/>
          <w:iCs/>
          <w:sz w:val="20"/>
          <w:szCs w:val="20"/>
        </w:rPr>
        <w:t>p</w:t>
      </w:r>
      <w:r w:rsidR="00327315" w:rsidRPr="00082CEA">
        <w:rPr>
          <w:rFonts w:ascii="Verdana" w:hAnsi="Verdana"/>
          <w:bCs/>
          <w:i/>
          <w:iCs/>
          <w:sz w:val="20"/>
          <w:szCs w:val="20"/>
        </w:rPr>
        <w:t xml:space="preserve">ara Colocação Privada, da </w:t>
      </w:r>
      <w:bookmarkStart w:id="11" w:name="_Hlk90289103"/>
      <w:r w:rsidR="00327315" w:rsidRPr="00082CEA">
        <w:rPr>
          <w:rFonts w:ascii="Verdana" w:hAnsi="Verdana"/>
          <w:bCs/>
          <w:i/>
          <w:iCs/>
          <w:sz w:val="20"/>
          <w:szCs w:val="20"/>
        </w:rPr>
        <w:t>Vitacon Participações S.A.</w:t>
      </w:r>
      <w:bookmarkEnd w:id="10"/>
      <w:bookmarkEnd w:id="11"/>
      <w:r w:rsidRPr="00082CEA">
        <w:rPr>
          <w:rFonts w:ascii="Verdana" w:hAnsi="Verdana"/>
          <w:sz w:val="20"/>
          <w:szCs w:val="20"/>
        </w:rPr>
        <w:t>” (“</w:t>
      </w:r>
      <w:r w:rsidRPr="00082CEA">
        <w:rPr>
          <w:rFonts w:ascii="Verdana" w:hAnsi="Verdana"/>
          <w:sz w:val="20"/>
          <w:szCs w:val="20"/>
          <w:u w:val="single"/>
        </w:rPr>
        <w:t>Escritura</w:t>
      </w:r>
      <w:r w:rsidRPr="00082CEA">
        <w:rPr>
          <w:rFonts w:ascii="Verdana" w:hAnsi="Verdana"/>
          <w:sz w:val="20"/>
          <w:szCs w:val="20"/>
        </w:rPr>
        <w:t>”)</w:t>
      </w:r>
      <w:r w:rsidR="00B95A4F" w:rsidRPr="00082CEA">
        <w:rPr>
          <w:rFonts w:ascii="Verdana" w:hAnsi="Verdana"/>
          <w:sz w:val="20"/>
          <w:szCs w:val="20"/>
        </w:rPr>
        <w:t>.</w:t>
      </w:r>
    </w:p>
    <w:p w14:paraId="2F2489F5" w14:textId="77777777" w:rsidR="001538F3" w:rsidRPr="00082CEA" w:rsidRDefault="001538F3">
      <w:pPr>
        <w:pStyle w:val="BodyText"/>
        <w:spacing w:line="300" w:lineRule="exact"/>
        <w:rPr>
          <w:rFonts w:ascii="Verdana" w:hAnsi="Verdana"/>
          <w:sz w:val="20"/>
          <w:szCs w:val="20"/>
        </w:rPr>
      </w:pPr>
    </w:p>
    <w:p w14:paraId="27CD5911" w14:textId="77777777" w:rsidR="001538F3" w:rsidRPr="00082CEA" w:rsidRDefault="001538F3">
      <w:pPr>
        <w:pStyle w:val="BodyText"/>
        <w:spacing w:line="300" w:lineRule="exact"/>
        <w:rPr>
          <w:rFonts w:ascii="Verdana" w:hAnsi="Verdana"/>
          <w:sz w:val="20"/>
          <w:szCs w:val="20"/>
        </w:rPr>
      </w:pPr>
      <w:r w:rsidRPr="00082CEA">
        <w:rPr>
          <w:rFonts w:ascii="Verdana" w:hAnsi="Verdana"/>
          <w:sz w:val="20"/>
          <w:szCs w:val="20"/>
        </w:rPr>
        <w:t xml:space="preserve">Os termos aqui iniciados em letra maiúscula, estejam no singular ou no plural, terão o significado a eles atribuído nesta Escritura, ainda que </w:t>
      </w:r>
      <w:r w:rsidR="00B95A4F" w:rsidRPr="00082CEA">
        <w:rPr>
          <w:rFonts w:ascii="Verdana" w:hAnsi="Verdana"/>
          <w:sz w:val="20"/>
          <w:szCs w:val="20"/>
        </w:rPr>
        <w:t xml:space="preserve">anteriormente </w:t>
      </w:r>
      <w:r w:rsidRPr="00082CEA">
        <w:rPr>
          <w:rFonts w:ascii="Verdana" w:hAnsi="Verdana"/>
          <w:sz w:val="20"/>
          <w:szCs w:val="20"/>
        </w:rPr>
        <w:t>ao seu uso.</w:t>
      </w:r>
      <w:bookmarkStart w:id="12" w:name="_DV_M13"/>
      <w:bookmarkEnd w:id="12"/>
    </w:p>
    <w:p w14:paraId="0BDEAB95" w14:textId="77777777" w:rsidR="000D340A" w:rsidRPr="00082CEA" w:rsidRDefault="000D340A">
      <w:pPr>
        <w:pStyle w:val="ListParagraph"/>
        <w:spacing w:line="300" w:lineRule="exact"/>
        <w:ind w:left="0"/>
        <w:jc w:val="both"/>
        <w:rPr>
          <w:rFonts w:ascii="Verdana" w:hAnsi="Verdana"/>
          <w:sz w:val="20"/>
          <w:szCs w:val="20"/>
        </w:rPr>
      </w:pPr>
    </w:p>
    <w:p w14:paraId="786934C3" w14:textId="704F94F7" w:rsidR="000D340A" w:rsidRPr="00082CEA" w:rsidRDefault="000D340A">
      <w:pPr>
        <w:pStyle w:val="NormalIndent"/>
        <w:spacing w:line="300" w:lineRule="exact"/>
        <w:ind w:left="0"/>
        <w:jc w:val="both"/>
        <w:rPr>
          <w:rFonts w:ascii="Verdana" w:hAnsi="Verdana"/>
          <w:lang w:val="pt-BR"/>
        </w:rPr>
      </w:pPr>
      <w:r w:rsidRPr="00082CEA">
        <w:rPr>
          <w:rFonts w:ascii="Verdana" w:hAnsi="Verdana"/>
          <w:lang w:val="pt-BR"/>
        </w:rPr>
        <w:t>Para fins desta Escritura, “</w:t>
      </w:r>
      <w:r w:rsidRPr="00082CEA">
        <w:rPr>
          <w:rFonts w:ascii="Verdana" w:hAnsi="Verdana"/>
          <w:u w:val="single"/>
          <w:lang w:val="pt-BR"/>
        </w:rPr>
        <w:t>Documentos da Operação</w:t>
      </w:r>
      <w:r w:rsidRPr="00082CEA">
        <w:rPr>
          <w:rFonts w:ascii="Verdana" w:hAnsi="Verdana"/>
          <w:lang w:val="pt-BR"/>
        </w:rPr>
        <w:t xml:space="preserve">” significam, em conjunto: (i) esta Escritura; (ii) o </w:t>
      </w:r>
      <w:bookmarkStart w:id="13" w:name="_Hlk91171429"/>
      <w:r w:rsidR="00543BEB">
        <w:rPr>
          <w:rFonts w:ascii="Verdana" w:hAnsi="Verdana"/>
          <w:lang w:val="pt-BR"/>
        </w:rPr>
        <w:t>“</w:t>
      </w:r>
      <w:r w:rsidRPr="0096571F">
        <w:rPr>
          <w:rFonts w:ascii="Verdana" w:hAnsi="Verdana" w:cs="Segoe UI"/>
          <w:i/>
          <w:iCs/>
          <w:shd w:val="clear" w:color="auto" w:fill="FFFFFF"/>
          <w:lang w:val="pt-BR"/>
        </w:rPr>
        <w:t>Instrumento Particular de Emissão de Cédula de Crédito Imobiliário</w:t>
      </w:r>
      <w:r w:rsidR="00B95A4F" w:rsidRPr="0096571F">
        <w:rPr>
          <w:rFonts w:ascii="Verdana" w:hAnsi="Verdana" w:cs="Segoe UI"/>
          <w:i/>
          <w:iCs/>
          <w:shd w:val="clear" w:color="auto" w:fill="FFFFFF"/>
          <w:lang w:val="pt-BR"/>
        </w:rPr>
        <w:t xml:space="preserve"> Integral</w:t>
      </w:r>
      <w:r w:rsidRPr="0096571F">
        <w:rPr>
          <w:rFonts w:ascii="Verdana" w:hAnsi="Verdana" w:cs="Segoe UI"/>
          <w:i/>
          <w:iCs/>
          <w:shd w:val="clear" w:color="auto" w:fill="FFFFFF"/>
          <w:lang w:val="pt-BR"/>
        </w:rPr>
        <w:t>, sem Garantia Real Imobiliária, sob a Forma Escritural e Outras Avenças</w:t>
      </w:r>
      <w:bookmarkEnd w:id="13"/>
      <w:r w:rsidR="00543BEB">
        <w:rPr>
          <w:rFonts w:ascii="Verdana" w:hAnsi="Verdana" w:cs="Segoe UI"/>
          <w:shd w:val="clear" w:color="auto" w:fill="FFFFFF"/>
          <w:lang w:val="pt-BR"/>
        </w:rPr>
        <w:t>”</w:t>
      </w:r>
      <w:r w:rsidRPr="00082CEA">
        <w:rPr>
          <w:rFonts w:ascii="Verdana" w:hAnsi="Verdana" w:cs="Segoe UI"/>
          <w:shd w:val="clear" w:color="auto" w:fill="FFFFFF"/>
          <w:lang w:val="pt-BR"/>
        </w:rPr>
        <w:t xml:space="preserve"> (“</w:t>
      </w:r>
      <w:r w:rsidRPr="00082CEA">
        <w:rPr>
          <w:rFonts w:ascii="Verdana" w:hAnsi="Verdana" w:cs="Segoe UI"/>
          <w:u w:val="single"/>
          <w:shd w:val="clear" w:color="auto" w:fill="FFFFFF"/>
          <w:lang w:val="pt-BR"/>
        </w:rPr>
        <w:t>Escritura de Emissão CCI</w:t>
      </w:r>
      <w:r w:rsidRPr="00082CEA">
        <w:rPr>
          <w:rFonts w:ascii="Verdana" w:hAnsi="Verdana" w:cs="Segoe UI"/>
          <w:shd w:val="clear" w:color="auto" w:fill="FFFFFF"/>
          <w:lang w:val="pt-BR"/>
        </w:rPr>
        <w:t>”)</w:t>
      </w:r>
      <w:r w:rsidRPr="00082CEA">
        <w:rPr>
          <w:rFonts w:ascii="Verdana" w:hAnsi="Verdana"/>
          <w:lang w:val="pt-BR"/>
        </w:rPr>
        <w:t>; (iii) </w:t>
      </w:r>
      <w:r w:rsidRPr="00082CEA">
        <w:rPr>
          <w:rFonts w:ascii="Verdana" w:hAnsi="Verdana"/>
          <w:lang w:val="x-none"/>
        </w:rPr>
        <w:t xml:space="preserve">o </w:t>
      </w:r>
      <w:r w:rsidR="00543BEB">
        <w:rPr>
          <w:rFonts w:ascii="Verdana" w:hAnsi="Verdana"/>
          <w:lang w:val="pt-BR"/>
        </w:rPr>
        <w:t>“</w:t>
      </w:r>
      <w:bookmarkStart w:id="14" w:name="_Hlk105236878"/>
      <w:r w:rsidR="00CE3E16" w:rsidRPr="00CE3E16">
        <w:rPr>
          <w:rFonts w:ascii="Verdana" w:hAnsi="Verdana"/>
          <w:i/>
          <w:lang w:val="pt-BR"/>
        </w:rPr>
        <w:t xml:space="preserve">Termo de Securitização de Créditos Imobiliários das </w:t>
      </w:r>
      <w:r w:rsidR="00CE3E16" w:rsidRPr="00CE3E16">
        <w:rPr>
          <w:rFonts w:ascii="Verdana" w:hAnsi="Verdana" w:cs="Arial"/>
          <w:i/>
          <w:lang w:val="pt-BR"/>
        </w:rPr>
        <w:t>1</w:t>
      </w:r>
      <w:r w:rsidR="00CE3E16" w:rsidRPr="00CE3E16">
        <w:rPr>
          <w:rFonts w:ascii="Verdana" w:hAnsi="Verdana"/>
          <w:i/>
          <w:lang w:val="pt-BR"/>
        </w:rPr>
        <w:t xml:space="preserve">ª e </w:t>
      </w:r>
      <w:r w:rsidR="00CE3E16" w:rsidRPr="00CE3E16">
        <w:rPr>
          <w:rFonts w:ascii="Verdana" w:hAnsi="Verdana" w:cs="Arial"/>
          <w:i/>
          <w:lang w:val="pt-BR"/>
        </w:rPr>
        <w:t>2</w:t>
      </w:r>
      <w:r w:rsidR="00CE3E16" w:rsidRPr="00CE3E16">
        <w:rPr>
          <w:rFonts w:ascii="Verdana" w:hAnsi="Verdana"/>
          <w:i/>
          <w:lang w:val="pt-BR"/>
        </w:rPr>
        <w:t xml:space="preserve">ª Séries da 23ª Emissão da Virgo Companhia de Securitização </w:t>
      </w:r>
      <w:r w:rsidR="00CE3E16" w:rsidRPr="00CE3E16">
        <w:rPr>
          <w:rFonts w:ascii="Verdana" w:hAnsi="Verdana"/>
          <w:i/>
          <w:iCs/>
          <w:lang w:val="pt-BR"/>
        </w:rPr>
        <w:t>Lastreado em Créditos Imobiliários Devidos Pela Vitacon Participações S.A</w:t>
      </w:r>
      <w:bookmarkEnd w:id="14"/>
      <w:r w:rsidR="00CE3E16" w:rsidRPr="00CE3E16">
        <w:rPr>
          <w:rFonts w:ascii="Verdana" w:hAnsi="Verdana"/>
          <w:i/>
          <w:iCs/>
          <w:lang w:val="pt-BR"/>
        </w:rPr>
        <w:t>.</w:t>
      </w:r>
      <w:r w:rsidR="00543BEB">
        <w:rPr>
          <w:rFonts w:ascii="Verdana" w:hAnsi="Verdana" w:cs="Arial"/>
          <w:bCs/>
          <w:shd w:val="clear" w:color="auto" w:fill="FFFFFF"/>
          <w:lang w:val="pt-BR"/>
        </w:rPr>
        <w:t>” (“</w:t>
      </w:r>
      <w:r w:rsidR="00543BEB" w:rsidRPr="0096571F">
        <w:rPr>
          <w:rFonts w:ascii="Verdana" w:hAnsi="Verdana" w:cs="Arial"/>
          <w:bCs/>
          <w:u w:val="single"/>
          <w:shd w:val="clear" w:color="auto" w:fill="FFFFFF"/>
          <w:lang w:val="pt-BR"/>
        </w:rPr>
        <w:t>Termo de Secutirização</w:t>
      </w:r>
      <w:r w:rsidR="00543BEB">
        <w:rPr>
          <w:rFonts w:ascii="Verdana" w:hAnsi="Verdana" w:cs="Arial"/>
          <w:bCs/>
          <w:shd w:val="clear" w:color="auto" w:fill="FFFFFF"/>
          <w:lang w:val="pt-BR"/>
        </w:rPr>
        <w:t>”)</w:t>
      </w:r>
      <w:r w:rsidRPr="00082CEA">
        <w:rPr>
          <w:rFonts w:ascii="Verdana" w:hAnsi="Verdana"/>
          <w:lang w:val="pt-BR"/>
        </w:rPr>
        <w:t>; (iv) os Contratos de Garantia (conforme abaixo definido); (v) </w:t>
      </w:r>
      <w:r w:rsidRPr="00082CEA">
        <w:rPr>
          <w:rFonts w:ascii="Verdana" w:hAnsi="Verdana"/>
          <w:lang w:val="x-none"/>
        </w:rPr>
        <w:t>o</w:t>
      </w:r>
      <w:r w:rsidRPr="00082CEA">
        <w:rPr>
          <w:rFonts w:ascii="Verdana" w:hAnsi="Verdana"/>
          <w:lang w:val="pt-BR"/>
        </w:rPr>
        <w:t xml:space="preserve"> “</w:t>
      </w:r>
      <w:r w:rsidRPr="00082CEA">
        <w:rPr>
          <w:rFonts w:ascii="Verdana" w:hAnsi="Verdana"/>
          <w:i/>
          <w:lang w:val="pt-BR"/>
        </w:rPr>
        <w:t xml:space="preserve">Instrumento Particular de Contrato de Distribuição Pública, de Certificados de Recebíveis Imobiliários, </w:t>
      </w:r>
      <w:r w:rsidRPr="00346F39">
        <w:rPr>
          <w:rFonts w:ascii="Verdana" w:hAnsi="Verdana"/>
          <w:i/>
          <w:lang w:val="pt-BR"/>
        </w:rPr>
        <w:t>sob Regime de Melhores Esforços de Colocação</w:t>
      </w:r>
      <w:r w:rsidRPr="00082CEA">
        <w:rPr>
          <w:rFonts w:ascii="Verdana" w:hAnsi="Verdana"/>
          <w:i/>
          <w:lang w:val="pt-BR"/>
        </w:rPr>
        <w:t xml:space="preserve">, da </w:t>
      </w:r>
      <w:r w:rsidR="00FA43F2">
        <w:rPr>
          <w:rFonts w:ascii="Verdana" w:hAnsi="Verdana" w:cs="Arial"/>
          <w:i/>
          <w:iCs/>
          <w:lang w:val="pt-BR"/>
        </w:rPr>
        <w:t>1</w:t>
      </w:r>
      <w:r w:rsidR="00FA43F2" w:rsidRPr="0096571F">
        <w:rPr>
          <w:rFonts w:ascii="Verdana" w:hAnsi="Verdana" w:cs="Arial"/>
          <w:i/>
          <w:iCs/>
          <w:lang w:val="pt-BR"/>
        </w:rPr>
        <w:t xml:space="preserve">ª e </w:t>
      </w:r>
      <w:r w:rsidR="00FA43F2">
        <w:rPr>
          <w:rFonts w:ascii="Verdana" w:hAnsi="Verdana" w:cs="Arial"/>
          <w:i/>
          <w:iCs/>
          <w:lang w:val="pt-BR"/>
        </w:rPr>
        <w:t>2</w:t>
      </w:r>
      <w:r w:rsidR="00FA43F2" w:rsidRPr="0096571F">
        <w:rPr>
          <w:rFonts w:ascii="Verdana" w:hAnsi="Verdana" w:cs="Arial"/>
          <w:i/>
          <w:iCs/>
          <w:lang w:val="pt-BR"/>
        </w:rPr>
        <w:t>ª</w:t>
      </w:r>
      <w:r w:rsidR="00FA43F2" w:rsidRPr="0096571F">
        <w:rPr>
          <w:rFonts w:ascii="Verdana" w:hAnsi="Verdana"/>
          <w:i/>
          <w:iCs/>
          <w:lang w:val="pt-BR"/>
        </w:rPr>
        <w:t xml:space="preserve"> Séries da </w:t>
      </w:r>
      <w:r w:rsidR="00FA43F2" w:rsidRPr="00FA43F2">
        <w:rPr>
          <w:rFonts w:ascii="Verdana" w:hAnsi="Verdana"/>
          <w:i/>
          <w:iCs/>
          <w:lang w:val="pt-BR"/>
        </w:rPr>
        <w:t>23</w:t>
      </w:r>
      <w:r w:rsidR="00FA43F2" w:rsidRPr="00FA43F2">
        <w:rPr>
          <w:rFonts w:ascii="Verdana" w:hAnsi="Verdana" w:cs="Arial"/>
          <w:i/>
          <w:iCs/>
          <w:lang w:val="pt-BR"/>
        </w:rPr>
        <w:t>ª</w:t>
      </w:r>
      <w:r w:rsidR="00FA43F2" w:rsidRPr="0096571F">
        <w:rPr>
          <w:rFonts w:ascii="Verdana" w:hAnsi="Verdana" w:cs="Arial"/>
          <w:i/>
          <w:iCs/>
          <w:lang w:val="pt-BR"/>
        </w:rPr>
        <w:t xml:space="preserve"> </w:t>
      </w:r>
      <w:r w:rsidRPr="00082CEA">
        <w:rPr>
          <w:rFonts w:ascii="Verdana" w:hAnsi="Verdana"/>
          <w:i/>
          <w:lang w:val="pt-BR"/>
        </w:rPr>
        <w:t xml:space="preserve">Emissão da </w:t>
      </w:r>
      <w:r w:rsidRPr="00E83B83">
        <w:rPr>
          <w:rFonts w:ascii="Verdana" w:hAnsi="Verdana" w:cs="Arial"/>
          <w:bCs/>
          <w:i/>
          <w:shd w:val="clear" w:color="auto" w:fill="FFFFFF"/>
          <w:lang w:val="pt-BR"/>
        </w:rPr>
        <w:t>Virgo Companhia de Securitização</w:t>
      </w:r>
      <w:r w:rsidRPr="00082CEA">
        <w:rPr>
          <w:rFonts w:ascii="Verdana" w:hAnsi="Verdana"/>
          <w:lang w:val="pt-BR"/>
        </w:rPr>
        <w:t>”</w:t>
      </w:r>
      <w:r w:rsidRPr="00082CEA">
        <w:rPr>
          <w:rFonts w:ascii="Verdana" w:hAnsi="Verdana"/>
          <w:lang w:val="x-none"/>
        </w:rPr>
        <w:t xml:space="preserve"> </w:t>
      </w:r>
      <w:r w:rsidRPr="00082CEA">
        <w:rPr>
          <w:rFonts w:ascii="Verdana" w:hAnsi="Verdana"/>
          <w:lang w:val="pt-BR"/>
        </w:rPr>
        <w:t>(“</w:t>
      </w:r>
      <w:r w:rsidRPr="00082CEA">
        <w:rPr>
          <w:rFonts w:ascii="Verdana" w:hAnsi="Verdana"/>
          <w:u w:val="single"/>
          <w:lang w:val="x-none"/>
        </w:rPr>
        <w:t>Contrato de</w:t>
      </w:r>
      <w:r w:rsidRPr="00082CEA">
        <w:rPr>
          <w:rFonts w:ascii="Verdana" w:hAnsi="Verdana"/>
          <w:u w:val="single"/>
          <w:lang w:val="pt-BR"/>
        </w:rPr>
        <w:t xml:space="preserve"> Distribuição</w:t>
      </w:r>
      <w:r w:rsidRPr="00082CEA">
        <w:rPr>
          <w:rFonts w:ascii="Verdana" w:hAnsi="Verdana"/>
          <w:lang w:val="pt-BR"/>
        </w:rPr>
        <w:t>”); (vi) as declarações de veracidade a serem emitida</w:t>
      </w:r>
      <w:r w:rsidR="00766306" w:rsidRPr="00082CEA">
        <w:rPr>
          <w:rFonts w:ascii="Verdana" w:hAnsi="Verdana"/>
          <w:lang w:val="pt-BR"/>
        </w:rPr>
        <w:t>s</w:t>
      </w:r>
      <w:r w:rsidRPr="00082CEA">
        <w:rPr>
          <w:rFonts w:ascii="Verdana" w:hAnsi="Verdana"/>
          <w:lang w:val="pt-BR"/>
        </w:rPr>
        <w:t xml:space="preserve"> pela Securitizadora, pela Devedora e pelo Fiador; (vii) as declarações exigidas pela </w:t>
      </w:r>
      <w:r w:rsidR="003947F0" w:rsidRPr="00095398">
        <w:rPr>
          <w:rFonts w:ascii="Verdana" w:hAnsi="Verdana"/>
          <w:lang w:val="pt-BR"/>
        </w:rPr>
        <w:t>Comissão de Valores Mobiliários (“</w:t>
      </w:r>
      <w:r w:rsidR="003947F0" w:rsidRPr="00095398">
        <w:rPr>
          <w:rFonts w:ascii="Verdana" w:hAnsi="Verdana"/>
          <w:u w:val="single"/>
          <w:lang w:val="pt-BR"/>
        </w:rPr>
        <w:t>CVM</w:t>
      </w:r>
      <w:r w:rsidR="003947F0" w:rsidRPr="00095398">
        <w:rPr>
          <w:rFonts w:ascii="Verdana" w:hAnsi="Verdana"/>
          <w:lang w:val="pt-BR"/>
        </w:rPr>
        <w:t>”)</w:t>
      </w:r>
      <w:r w:rsidRPr="00082CEA">
        <w:rPr>
          <w:rFonts w:ascii="Verdana" w:hAnsi="Verdana"/>
          <w:lang w:val="pt-BR"/>
        </w:rPr>
        <w:t>;</w:t>
      </w:r>
      <w:r w:rsidRPr="00082CEA">
        <w:rPr>
          <w:rFonts w:ascii="Verdana" w:hAnsi="Verdana"/>
          <w:lang w:val="x-none"/>
        </w:rPr>
        <w:t xml:space="preserve"> (</w:t>
      </w:r>
      <w:r w:rsidRPr="00082CEA">
        <w:rPr>
          <w:rFonts w:ascii="Verdana" w:hAnsi="Verdana"/>
          <w:lang w:val="pt-BR"/>
        </w:rPr>
        <w:t>viii</w:t>
      </w:r>
      <w:r w:rsidRPr="00082CEA">
        <w:rPr>
          <w:rFonts w:ascii="Verdana" w:hAnsi="Verdana"/>
          <w:lang w:val="x-none"/>
        </w:rPr>
        <w:t>)</w:t>
      </w:r>
      <w:r w:rsidRPr="00082CEA">
        <w:rPr>
          <w:rFonts w:ascii="Verdana" w:hAnsi="Verdana"/>
          <w:lang w:val="pt-BR"/>
        </w:rPr>
        <w:t> </w:t>
      </w:r>
      <w:r w:rsidRPr="00082CEA">
        <w:rPr>
          <w:rFonts w:ascii="Verdana" w:hAnsi="Verdana"/>
          <w:lang w:val="x-none"/>
        </w:rPr>
        <w:t>os boletins de subscrição dos CRI</w:t>
      </w:r>
      <w:r w:rsidRPr="00082CEA">
        <w:rPr>
          <w:rFonts w:ascii="Verdana" w:hAnsi="Verdana"/>
          <w:lang w:val="pt-BR"/>
        </w:rPr>
        <w:t xml:space="preserve"> (conforme abaixo definido); e (ix) </w:t>
      </w:r>
      <w:r w:rsidRPr="00082CEA">
        <w:rPr>
          <w:rFonts w:ascii="Verdana" w:hAnsi="Verdana" w:cs="Tahoma"/>
          <w:lang w:val="pt-BR"/>
        </w:rPr>
        <w:t>os demais documentos relativos à Oferta Restrita</w:t>
      </w:r>
      <w:r w:rsidRPr="00082CEA">
        <w:rPr>
          <w:rFonts w:ascii="Verdana" w:hAnsi="Verdana"/>
          <w:lang w:val="pt-BR"/>
        </w:rPr>
        <w:t>.</w:t>
      </w:r>
    </w:p>
    <w:p w14:paraId="771A2189" w14:textId="77777777" w:rsidR="000D340A" w:rsidRPr="00082CEA" w:rsidRDefault="000D340A">
      <w:pPr>
        <w:pStyle w:val="NormalIndent"/>
        <w:spacing w:line="300" w:lineRule="exact"/>
        <w:ind w:left="0"/>
        <w:jc w:val="both"/>
        <w:rPr>
          <w:rFonts w:ascii="Verdana" w:hAnsi="Verdana"/>
          <w:lang w:val="pt-BR"/>
        </w:rPr>
      </w:pPr>
    </w:p>
    <w:p w14:paraId="408578FC" w14:textId="77777777" w:rsidR="00DC0999" w:rsidRPr="00082CEA" w:rsidRDefault="00DC0999" w:rsidP="00095398">
      <w:pPr>
        <w:pStyle w:val="Heading1"/>
        <w:keepNext w:val="0"/>
        <w:widowControl w:val="0"/>
        <w:numPr>
          <w:ilvl w:val="0"/>
          <w:numId w:val="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sz w:val="20"/>
          <w:szCs w:val="20"/>
        </w:rPr>
      </w:pPr>
      <w:r w:rsidRPr="00082CEA">
        <w:rPr>
          <w:rFonts w:ascii="Verdana" w:hAnsi="Verdana"/>
          <w:color w:val="000000"/>
          <w:sz w:val="20"/>
          <w:szCs w:val="20"/>
        </w:rPr>
        <w:t>DA</w:t>
      </w:r>
      <w:r w:rsidR="00B95A4F" w:rsidRPr="00082CEA">
        <w:rPr>
          <w:rFonts w:ascii="Verdana" w:hAnsi="Verdana"/>
          <w:color w:val="000000"/>
          <w:sz w:val="20"/>
          <w:szCs w:val="20"/>
        </w:rPr>
        <w:t>S</w:t>
      </w:r>
      <w:r w:rsidRPr="00082CEA">
        <w:rPr>
          <w:rFonts w:ascii="Verdana" w:hAnsi="Verdana"/>
          <w:color w:val="000000"/>
          <w:sz w:val="20"/>
          <w:szCs w:val="20"/>
        </w:rPr>
        <w:t xml:space="preserve"> </w:t>
      </w:r>
      <w:r w:rsidR="00B95A4F" w:rsidRPr="00082CEA">
        <w:rPr>
          <w:rFonts w:ascii="Verdana" w:hAnsi="Verdana"/>
          <w:color w:val="000000"/>
          <w:sz w:val="20"/>
          <w:szCs w:val="20"/>
        </w:rPr>
        <w:t>AUTORIZAÇÕES</w:t>
      </w:r>
    </w:p>
    <w:p w14:paraId="5B7F2AE5" w14:textId="77777777" w:rsidR="00DC0999" w:rsidRPr="00082CEA" w:rsidRDefault="00DC0999">
      <w:pPr>
        <w:spacing w:line="300" w:lineRule="exact"/>
        <w:jc w:val="both"/>
        <w:rPr>
          <w:rFonts w:ascii="Verdana" w:eastAsia="Arial Unicode MS" w:hAnsi="Verdana"/>
          <w:color w:val="000000"/>
          <w:sz w:val="20"/>
          <w:szCs w:val="20"/>
        </w:rPr>
      </w:pPr>
    </w:p>
    <w:p w14:paraId="389D7ABE" w14:textId="165B5E94" w:rsidR="00496828" w:rsidRPr="00095398" w:rsidRDefault="009C067D" w:rsidP="00095398">
      <w:pPr>
        <w:pStyle w:val="ListParagraph"/>
        <w:numPr>
          <w:ilvl w:val="1"/>
          <w:numId w:val="1"/>
        </w:numPr>
        <w:spacing w:line="300" w:lineRule="exact"/>
        <w:ind w:left="0" w:firstLine="0"/>
        <w:jc w:val="both"/>
        <w:rPr>
          <w:rFonts w:ascii="Verdana" w:hAnsi="Verdana"/>
          <w:sz w:val="20"/>
          <w:szCs w:val="20"/>
        </w:rPr>
      </w:pPr>
      <w:r w:rsidRPr="00082CEA">
        <w:rPr>
          <w:rFonts w:ascii="Verdana" w:eastAsia="Arial Unicode MS" w:hAnsi="Verdana"/>
          <w:color w:val="000000"/>
          <w:sz w:val="20"/>
          <w:szCs w:val="20"/>
        </w:rPr>
        <w:t>A presente Escritura</w:t>
      </w:r>
      <w:r w:rsidR="004963FF">
        <w:rPr>
          <w:rFonts w:ascii="Verdana" w:eastAsia="Arial Unicode MS" w:hAnsi="Verdana"/>
          <w:color w:val="000000"/>
          <w:sz w:val="20"/>
          <w:szCs w:val="20"/>
        </w:rPr>
        <w:t xml:space="preserve"> e a outorga das Alienações Fiduciárias de Quotas (conforme definido abaixo) foram aprovadas </w:t>
      </w:r>
      <w:r w:rsidRPr="00082CEA">
        <w:rPr>
          <w:rFonts w:ascii="Verdana" w:eastAsia="Arial Unicode MS" w:hAnsi="Verdana"/>
          <w:color w:val="000000"/>
          <w:sz w:val="20"/>
          <w:szCs w:val="20"/>
        </w:rPr>
        <w:t xml:space="preserve">pela Companhia com base na deliberação da Assembleia Geral Extraordinária realizada em </w:t>
      </w:r>
      <w:r w:rsidR="00A136A3">
        <w:rPr>
          <w:rFonts w:ascii="Verdana" w:hAnsi="Verdana"/>
          <w:sz w:val="20"/>
          <w:szCs w:val="20"/>
        </w:rPr>
        <w:t>06 de junho</w:t>
      </w:r>
      <w:r w:rsidR="00A136A3" w:rsidRPr="00082CEA">
        <w:rPr>
          <w:rFonts w:ascii="Verdana" w:hAnsi="Verdana"/>
          <w:sz w:val="20"/>
          <w:szCs w:val="20"/>
        </w:rPr>
        <w:t xml:space="preserve"> </w:t>
      </w:r>
      <w:r w:rsidRPr="00082CEA">
        <w:rPr>
          <w:rFonts w:ascii="Verdana" w:hAnsi="Verdana"/>
          <w:sz w:val="20"/>
          <w:szCs w:val="20"/>
        </w:rPr>
        <w:t xml:space="preserve">de </w:t>
      </w:r>
      <w:r w:rsidR="00756E8D" w:rsidRPr="00082CEA">
        <w:rPr>
          <w:rFonts w:ascii="Verdana" w:hAnsi="Verdana"/>
          <w:sz w:val="20"/>
          <w:szCs w:val="20"/>
        </w:rPr>
        <w:t>202</w:t>
      </w:r>
      <w:r w:rsidR="00756E8D">
        <w:rPr>
          <w:rFonts w:ascii="Verdana" w:hAnsi="Verdana"/>
          <w:sz w:val="20"/>
          <w:szCs w:val="20"/>
        </w:rPr>
        <w:t>2</w:t>
      </w:r>
      <w:r w:rsidR="00756E8D" w:rsidRPr="00082CEA">
        <w:rPr>
          <w:rFonts w:ascii="Verdana" w:hAnsi="Verdana"/>
          <w:sz w:val="20"/>
          <w:szCs w:val="20"/>
        </w:rPr>
        <w:t xml:space="preserve"> </w:t>
      </w:r>
      <w:r w:rsidRPr="00082CEA">
        <w:rPr>
          <w:rFonts w:ascii="Verdana" w:eastAsia="Arial Unicode MS" w:hAnsi="Verdana"/>
          <w:color w:val="000000"/>
          <w:sz w:val="20"/>
          <w:szCs w:val="20"/>
        </w:rPr>
        <w:t>(“</w:t>
      </w:r>
      <w:r w:rsidRPr="00082CEA">
        <w:rPr>
          <w:rFonts w:ascii="Verdana" w:eastAsia="Arial Unicode MS" w:hAnsi="Verdana"/>
          <w:color w:val="000000"/>
          <w:sz w:val="20"/>
          <w:szCs w:val="20"/>
          <w:u w:val="single"/>
        </w:rPr>
        <w:t>AGE</w:t>
      </w:r>
      <w:r w:rsidR="003B37DE" w:rsidRPr="00082CEA">
        <w:rPr>
          <w:rFonts w:ascii="Verdana" w:eastAsia="Arial Unicode MS" w:hAnsi="Verdana"/>
          <w:color w:val="000000"/>
          <w:sz w:val="20"/>
          <w:szCs w:val="20"/>
          <w:u w:val="single"/>
        </w:rPr>
        <w:t xml:space="preserve"> da </w:t>
      </w:r>
      <w:r w:rsidR="00B97F23" w:rsidRPr="00082CEA">
        <w:rPr>
          <w:rFonts w:ascii="Verdana" w:eastAsia="Arial Unicode MS" w:hAnsi="Verdana"/>
          <w:color w:val="000000"/>
          <w:sz w:val="20"/>
          <w:szCs w:val="20"/>
          <w:u w:val="single"/>
        </w:rPr>
        <w:t>Devedora</w:t>
      </w:r>
      <w:r w:rsidRPr="00082CEA">
        <w:rPr>
          <w:rFonts w:ascii="Verdana" w:eastAsia="Arial Unicode MS" w:hAnsi="Verdana"/>
          <w:color w:val="000000"/>
          <w:sz w:val="20"/>
          <w:szCs w:val="20"/>
        </w:rPr>
        <w:t>”), nos termos do artigo 59 da Lei nº 6.404, de 15 de dezembro de 1976 (“</w:t>
      </w:r>
      <w:r w:rsidRPr="00F405AE">
        <w:rPr>
          <w:rFonts w:ascii="Verdana" w:eastAsia="Arial Unicode MS" w:hAnsi="Verdana"/>
          <w:color w:val="000000"/>
          <w:sz w:val="20"/>
          <w:szCs w:val="20"/>
          <w:u w:val="single"/>
        </w:rPr>
        <w:t>Lei 6.404/76</w:t>
      </w:r>
      <w:r w:rsidRPr="00082CEA">
        <w:rPr>
          <w:rFonts w:ascii="Verdana" w:eastAsia="Arial Unicode MS" w:hAnsi="Verdana"/>
          <w:color w:val="000000"/>
          <w:sz w:val="20"/>
          <w:szCs w:val="20"/>
        </w:rPr>
        <w:t xml:space="preserve">”), </w:t>
      </w:r>
      <w:r w:rsidRPr="004963FF">
        <w:rPr>
          <w:rFonts w:ascii="Verdana" w:eastAsia="Arial Unicode MS" w:hAnsi="Verdana"/>
          <w:color w:val="000000"/>
          <w:sz w:val="20"/>
          <w:szCs w:val="20"/>
        </w:rPr>
        <w:t>a ser</w:t>
      </w:r>
      <w:r w:rsidRPr="00082CEA">
        <w:rPr>
          <w:rFonts w:ascii="Verdana" w:eastAsia="Arial Unicode MS" w:hAnsi="Verdana"/>
          <w:color w:val="000000"/>
          <w:sz w:val="20"/>
          <w:szCs w:val="20"/>
        </w:rPr>
        <w:t xml:space="preserve"> arquivada na JUCESP </w:t>
      </w:r>
      <w:bookmarkStart w:id="15" w:name="_Hlk99979378"/>
      <w:r w:rsidRPr="00082CEA">
        <w:rPr>
          <w:rFonts w:ascii="Verdana" w:eastAsia="Arial Unicode MS" w:hAnsi="Verdana"/>
          <w:color w:val="000000"/>
          <w:sz w:val="20"/>
          <w:szCs w:val="20"/>
        </w:rPr>
        <w:t xml:space="preserve">e </w:t>
      </w:r>
      <w:r w:rsidR="00A136A3" w:rsidRPr="00082CEA">
        <w:rPr>
          <w:rFonts w:ascii="Verdana" w:eastAsia="Arial Unicode MS" w:hAnsi="Verdana"/>
          <w:color w:val="000000"/>
          <w:sz w:val="20"/>
          <w:szCs w:val="20"/>
        </w:rPr>
        <w:t xml:space="preserve">publicada no </w:t>
      </w:r>
      <w:r w:rsidR="00A136A3">
        <w:rPr>
          <w:rFonts w:ascii="Verdana" w:eastAsia="Arial Unicode MS" w:hAnsi="Verdana"/>
          <w:color w:val="000000"/>
          <w:sz w:val="20"/>
          <w:szCs w:val="20"/>
        </w:rPr>
        <w:t>“</w:t>
      </w:r>
      <w:r w:rsidR="00A136A3" w:rsidRPr="006679CD">
        <w:rPr>
          <w:rFonts w:ascii="Verdana" w:eastAsia="Arial Unicode MS" w:hAnsi="Verdana"/>
          <w:color w:val="000000"/>
          <w:sz w:val="20"/>
          <w:szCs w:val="20"/>
        </w:rPr>
        <w:t xml:space="preserve">Diário do </w:t>
      </w:r>
      <w:r w:rsidR="00A136A3" w:rsidRPr="00237535">
        <w:rPr>
          <w:rFonts w:ascii="Verdana" w:eastAsia="Arial Unicode MS" w:hAnsi="Verdana"/>
          <w:color w:val="000000"/>
          <w:sz w:val="20"/>
          <w:szCs w:val="20"/>
        </w:rPr>
        <w:t>Comércio, Indústria e Serviços</w:t>
      </w:r>
      <w:r w:rsidR="00A136A3">
        <w:rPr>
          <w:rFonts w:ascii="Verdana" w:eastAsia="Arial Unicode MS" w:hAnsi="Verdana"/>
          <w:color w:val="000000"/>
          <w:sz w:val="20"/>
          <w:szCs w:val="20"/>
        </w:rPr>
        <w:t>”</w:t>
      </w:r>
      <w:r w:rsidR="00A136A3" w:rsidRPr="00082CEA">
        <w:rPr>
          <w:rFonts w:ascii="Verdana" w:eastAsia="Arial Unicode MS" w:hAnsi="Verdana"/>
          <w:color w:val="000000"/>
          <w:sz w:val="20"/>
          <w:szCs w:val="20"/>
        </w:rPr>
        <w:t xml:space="preserve">, de acordo com o disposto no artigo 62, I, </w:t>
      </w:r>
      <w:r w:rsidR="00A136A3">
        <w:rPr>
          <w:rFonts w:ascii="Verdana" w:eastAsia="Arial Unicode MS" w:hAnsi="Verdana"/>
          <w:color w:val="000000"/>
          <w:sz w:val="20"/>
          <w:szCs w:val="20"/>
        </w:rPr>
        <w:t xml:space="preserve">e no artigo 289 </w:t>
      </w:r>
      <w:r w:rsidR="00A136A3" w:rsidRPr="00082CEA">
        <w:rPr>
          <w:rFonts w:ascii="Verdana" w:eastAsia="Arial Unicode MS" w:hAnsi="Verdana"/>
          <w:color w:val="000000"/>
          <w:sz w:val="20"/>
          <w:szCs w:val="20"/>
        </w:rPr>
        <w:t>da Lei 6.404/76</w:t>
      </w:r>
      <w:r w:rsidRPr="00082CEA">
        <w:rPr>
          <w:rFonts w:ascii="Verdana" w:eastAsia="Arial Unicode MS" w:hAnsi="Verdana"/>
          <w:color w:val="000000"/>
          <w:sz w:val="20"/>
          <w:szCs w:val="20"/>
        </w:rPr>
        <w:t>.</w:t>
      </w:r>
      <w:bookmarkEnd w:id="15"/>
    </w:p>
    <w:p w14:paraId="0C7AA5EA" w14:textId="77777777" w:rsidR="00522136" w:rsidRPr="00082CEA" w:rsidRDefault="00522136">
      <w:pPr>
        <w:spacing w:line="300" w:lineRule="exact"/>
        <w:jc w:val="both"/>
        <w:rPr>
          <w:rFonts w:ascii="Verdana" w:eastAsia="Arial Unicode MS" w:hAnsi="Verdana"/>
          <w:color w:val="000000"/>
          <w:sz w:val="20"/>
          <w:szCs w:val="20"/>
        </w:rPr>
      </w:pPr>
    </w:p>
    <w:p w14:paraId="583BC225" w14:textId="77777777" w:rsidR="00DC0999" w:rsidRPr="00082CEA" w:rsidRDefault="005E73B5" w:rsidP="00095398">
      <w:pPr>
        <w:pStyle w:val="Heading1"/>
        <w:keepNext w:val="0"/>
        <w:widowControl w:val="0"/>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sz w:val="20"/>
          <w:szCs w:val="20"/>
        </w:rPr>
      </w:pPr>
      <w:r w:rsidRPr="00082CEA">
        <w:rPr>
          <w:rFonts w:ascii="Verdana" w:hAnsi="Verdana"/>
          <w:color w:val="000000"/>
          <w:sz w:val="20"/>
          <w:szCs w:val="20"/>
        </w:rPr>
        <w:t>REQUISITOS</w:t>
      </w:r>
    </w:p>
    <w:p w14:paraId="0793F1DE" w14:textId="77777777" w:rsidR="00DC0999" w:rsidRPr="00082CEA" w:rsidRDefault="00DC0999">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00" w:lineRule="exact"/>
        <w:jc w:val="both"/>
        <w:rPr>
          <w:rFonts w:ascii="Verdana" w:eastAsia="Arial Unicode MS" w:hAnsi="Verdana"/>
          <w:color w:val="000000"/>
          <w:sz w:val="20"/>
          <w:szCs w:val="20"/>
        </w:rPr>
      </w:pPr>
    </w:p>
    <w:p w14:paraId="51B27EC1" w14:textId="77777777" w:rsidR="00DC0999" w:rsidRPr="00082CEA" w:rsidRDefault="00801DCB" w:rsidP="00095398">
      <w:pPr>
        <w:pStyle w:val="ListParagraph"/>
        <w:widowControl w:val="0"/>
        <w:numPr>
          <w:ilvl w:val="1"/>
          <w:numId w:val="11"/>
        </w:numPr>
        <w:autoSpaceDE w:val="0"/>
        <w:autoSpaceDN w:val="0"/>
        <w:spacing w:line="300" w:lineRule="exact"/>
        <w:ind w:left="0" w:right="115" w:firstLine="0"/>
        <w:jc w:val="both"/>
        <w:rPr>
          <w:rFonts w:ascii="Verdana" w:hAnsi="Verdana"/>
          <w:sz w:val="20"/>
          <w:szCs w:val="20"/>
        </w:rPr>
      </w:pPr>
      <w:r w:rsidRPr="00082CEA">
        <w:rPr>
          <w:rFonts w:ascii="Verdana" w:hAnsi="Verdana"/>
          <w:sz w:val="20"/>
          <w:szCs w:val="20"/>
        </w:rPr>
        <w:t xml:space="preserve">Esta </w:t>
      </w:r>
      <w:r w:rsidR="00DC0999" w:rsidRPr="00082CEA">
        <w:rPr>
          <w:rFonts w:ascii="Verdana" w:hAnsi="Verdana"/>
          <w:sz w:val="20"/>
          <w:szCs w:val="20"/>
        </w:rPr>
        <w:t>Escritura</w:t>
      </w:r>
      <w:r w:rsidR="00522136" w:rsidRPr="00082CEA">
        <w:rPr>
          <w:rFonts w:ascii="Verdana" w:hAnsi="Verdana"/>
          <w:sz w:val="20"/>
          <w:szCs w:val="20"/>
        </w:rPr>
        <w:t xml:space="preserve"> </w:t>
      </w:r>
      <w:r w:rsidR="00DC0999" w:rsidRPr="00082CEA">
        <w:rPr>
          <w:rFonts w:ascii="Verdana" w:hAnsi="Verdana"/>
          <w:sz w:val="20"/>
          <w:szCs w:val="20"/>
        </w:rPr>
        <w:t xml:space="preserve">e eventuais aditamentos serão inscritos na </w:t>
      </w:r>
      <w:r w:rsidR="002D3D4B" w:rsidRPr="00082CEA">
        <w:rPr>
          <w:rFonts w:ascii="Verdana" w:hAnsi="Verdana"/>
          <w:sz w:val="20"/>
          <w:szCs w:val="20"/>
        </w:rPr>
        <w:t>JUCESP</w:t>
      </w:r>
      <w:r w:rsidR="00DC0999" w:rsidRPr="00082CEA">
        <w:rPr>
          <w:rFonts w:ascii="Verdana" w:hAnsi="Verdana"/>
          <w:sz w:val="20"/>
          <w:szCs w:val="20"/>
        </w:rPr>
        <w:t xml:space="preserve">, de acordo com o disposto no artigo 62, II, da </w:t>
      </w:r>
      <w:r w:rsidR="00522136" w:rsidRPr="00082CEA">
        <w:rPr>
          <w:rFonts w:ascii="Verdana" w:hAnsi="Verdana"/>
          <w:sz w:val="20"/>
          <w:szCs w:val="20"/>
        </w:rPr>
        <w:t>Lei 6.404/76</w:t>
      </w:r>
      <w:r w:rsidR="00DC0999" w:rsidRPr="00082CEA">
        <w:rPr>
          <w:rFonts w:ascii="Verdana" w:hAnsi="Verdana"/>
          <w:sz w:val="20"/>
          <w:szCs w:val="20"/>
        </w:rPr>
        <w:t>.</w:t>
      </w:r>
    </w:p>
    <w:p w14:paraId="47B5994A" w14:textId="77777777" w:rsidR="005E73B5" w:rsidRPr="00082CEA" w:rsidRDefault="005E73B5">
      <w:pPr>
        <w:widowControl w:val="0"/>
        <w:shd w:val="clear" w:color="auto" w:fill="FFFFFF"/>
        <w:spacing w:line="300" w:lineRule="exact"/>
        <w:jc w:val="both"/>
        <w:rPr>
          <w:rFonts w:ascii="Verdana" w:eastAsia="Arial Unicode MS" w:hAnsi="Verdana"/>
          <w:color w:val="000000"/>
          <w:sz w:val="20"/>
          <w:szCs w:val="20"/>
        </w:rPr>
      </w:pPr>
    </w:p>
    <w:p w14:paraId="1CC68A4C" w14:textId="77777777" w:rsidR="005E73B5" w:rsidRPr="00082CEA" w:rsidRDefault="005E73B5" w:rsidP="00095398">
      <w:pPr>
        <w:pStyle w:val="ListParagraph"/>
        <w:widowControl w:val="0"/>
        <w:numPr>
          <w:ilvl w:val="1"/>
          <w:numId w:val="11"/>
        </w:numPr>
        <w:autoSpaceDE w:val="0"/>
        <w:autoSpaceDN w:val="0"/>
        <w:spacing w:line="300" w:lineRule="exact"/>
        <w:ind w:left="0" w:right="115" w:firstLine="0"/>
        <w:jc w:val="both"/>
        <w:rPr>
          <w:rFonts w:ascii="Verdana" w:eastAsia="Arial Unicode MS" w:hAnsi="Verdana"/>
          <w:color w:val="000000"/>
          <w:sz w:val="20"/>
          <w:szCs w:val="20"/>
        </w:rPr>
      </w:pPr>
      <w:r w:rsidRPr="00082CEA">
        <w:rPr>
          <w:rFonts w:ascii="Verdana" w:hAnsi="Verdana"/>
          <w:sz w:val="20"/>
          <w:szCs w:val="20"/>
        </w:rPr>
        <w:t xml:space="preserve">A presente Emissão não será objeto de registro perante a CVM, bem como não será registrada na </w:t>
      </w:r>
      <w:r w:rsidR="000E1D59" w:rsidRPr="001471D1">
        <w:rPr>
          <w:rFonts w:ascii="Verdana" w:hAnsi="Verdana"/>
          <w:sz w:val="20"/>
          <w:szCs w:val="20"/>
        </w:rPr>
        <w:t>Associação Brasileira das Entidades do Mercado Financeiro e de Capitais</w:t>
      </w:r>
      <w:r w:rsidR="000E1D59" w:rsidRPr="00082CEA">
        <w:rPr>
          <w:rFonts w:ascii="Verdana" w:hAnsi="Verdana"/>
          <w:sz w:val="20"/>
          <w:szCs w:val="20"/>
        </w:rPr>
        <w:t xml:space="preserve"> </w:t>
      </w:r>
      <w:r w:rsidR="000E1D59">
        <w:rPr>
          <w:rFonts w:ascii="Verdana" w:hAnsi="Verdana"/>
          <w:sz w:val="20"/>
          <w:szCs w:val="20"/>
        </w:rPr>
        <w:t>(“</w:t>
      </w:r>
      <w:r w:rsidRPr="00AD1A41">
        <w:rPr>
          <w:rFonts w:ascii="Verdana" w:hAnsi="Verdana"/>
          <w:sz w:val="20"/>
          <w:szCs w:val="20"/>
          <w:u w:val="single"/>
        </w:rPr>
        <w:t>ANBIMA</w:t>
      </w:r>
      <w:r w:rsidR="000E1D59">
        <w:rPr>
          <w:rFonts w:ascii="Verdana" w:hAnsi="Verdana"/>
          <w:sz w:val="20"/>
          <w:szCs w:val="20"/>
        </w:rPr>
        <w:t>”)</w:t>
      </w:r>
      <w:r w:rsidRPr="00082CEA">
        <w:rPr>
          <w:rFonts w:ascii="Verdana" w:hAnsi="Verdana"/>
          <w:sz w:val="20"/>
          <w:szCs w:val="20"/>
        </w:rPr>
        <w:t>, uma vez que a</w:t>
      </w:r>
      <w:r w:rsidR="007B0592" w:rsidRPr="00082CEA">
        <w:rPr>
          <w:rFonts w:ascii="Verdana" w:hAnsi="Verdana"/>
          <w:sz w:val="20"/>
          <w:szCs w:val="20"/>
        </w:rPr>
        <w:t>s</w:t>
      </w:r>
      <w:r w:rsidRPr="00082CEA">
        <w:rPr>
          <w:rFonts w:ascii="Verdana" w:hAnsi="Verdana"/>
          <w:sz w:val="20"/>
          <w:szCs w:val="20"/>
        </w:rPr>
        <w:t xml:space="preserve"> Debênture</w:t>
      </w:r>
      <w:r w:rsidR="007B0592" w:rsidRPr="00082CEA">
        <w:rPr>
          <w:rFonts w:ascii="Verdana" w:hAnsi="Verdana"/>
          <w:sz w:val="20"/>
          <w:szCs w:val="20"/>
        </w:rPr>
        <w:t>s</w:t>
      </w:r>
      <w:r w:rsidRPr="00082CEA">
        <w:rPr>
          <w:rFonts w:ascii="Verdana" w:hAnsi="Verdana"/>
          <w:sz w:val="20"/>
          <w:szCs w:val="20"/>
        </w:rPr>
        <w:t xml:space="preserve"> ser</w:t>
      </w:r>
      <w:r w:rsidR="007B0592" w:rsidRPr="00082CEA">
        <w:rPr>
          <w:rFonts w:ascii="Verdana" w:hAnsi="Verdana"/>
          <w:sz w:val="20"/>
          <w:szCs w:val="20"/>
        </w:rPr>
        <w:t>ão</w:t>
      </w:r>
      <w:r w:rsidRPr="00082CEA">
        <w:rPr>
          <w:rFonts w:ascii="Verdana" w:hAnsi="Verdana"/>
          <w:sz w:val="20"/>
          <w:szCs w:val="20"/>
        </w:rPr>
        <w:t xml:space="preserve"> objeto de colocação privada, sem qualquer intermediação ou esforço de venda realizado por instituição integrante do sistema de distribuição perante investidores.</w:t>
      </w:r>
    </w:p>
    <w:p w14:paraId="07B433FE" w14:textId="77777777" w:rsidR="005E73B5" w:rsidRPr="00082CEA" w:rsidRDefault="005E73B5">
      <w:pPr>
        <w:spacing w:line="300" w:lineRule="exact"/>
        <w:rPr>
          <w:rFonts w:ascii="Verdana" w:eastAsia="Arial Unicode MS" w:hAnsi="Verdana"/>
          <w:color w:val="000000"/>
          <w:sz w:val="20"/>
          <w:szCs w:val="20"/>
        </w:rPr>
      </w:pPr>
    </w:p>
    <w:p w14:paraId="273B5B76" w14:textId="77777777" w:rsidR="005E73B5" w:rsidRPr="00082CEA" w:rsidRDefault="005E73B5" w:rsidP="00095398">
      <w:pPr>
        <w:pStyle w:val="ListParagraph"/>
        <w:widowControl w:val="0"/>
        <w:numPr>
          <w:ilvl w:val="1"/>
          <w:numId w:val="11"/>
        </w:numPr>
        <w:autoSpaceDE w:val="0"/>
        <w:autoSpaceDN w:val="0"/>
        <w:spacing w:line="300" w:lineRule="exact"/>
        <w:ind w:left="0" w:right="115" w:firstLine="0"/>
        <w:jc w:val="both"/>
        <w:rPr>
          <w:rFonts w:ascii="Verdana" w:hAnsi="Verdana"/>
          <w:sz w:val="20"/>
          <w:szCs w:val="20"/>
        </w:rPr>
      </w:pPr>
      <w:r w:rsidRPr="00082CEA">
        <w:rPr>
          <w:rFonts w:ascii="Verdana" w:hAnsi="Verdana"/>
          <w:sz w:val="20"/>
          <w:szCs w:val="20"/>
        </w:rPr>
        <w:t>Não será contrat</w:t>
      </w:r>
      <w:r w:rsidR="000A4C0C" w:rsidRPr="00082CEA">
        <w:rPr>
          <w:rFonts w:ascii="Verdana" w:hAnsi="Verdana"/>
          <w:sz w:val="20"/>
          <w:szCs w:val="20"/>
        </w:rPr>
        <w:t>ad</w:t>
      </w:r>
      <w:r w:rsidRPr="00082CEA">
        <w:rPr>
          <w:rFonts w:ascii="Verdana" w:hAnsi="Verdana"/>
          <w:sz w:val="20"/>
          <w:szCs w:val="20"/>
        </w:rPr>
        <w:t xml:space="preserve">o agente fiduciário para representar os direitos e interesses </w:t>
      </w:r>
      <w:r w:rsidR="00130C2B" w:rsidRPr="00082CEA">
        <w:rPr>
          <w:rFonts w:ascii="Verdana" w:hAnsi="Verdana"/>
          <w:sz w:val="20"/>
          <w:szCs w:val="20"/>
        </w:rPr>
        <w:t xml:space="preserve">da </w:t>
      </w:r>
      <w:r w:rsidR="009D21B7" w:rsidRPr="00082CEA">
        <w:rPr>
          <w:rFonts w:ascii="Verdana" w:hAnsi="Verdana"/>
          <w:sz w:val="20"/>
          <w:szCs w:val="20"/>
        </w:rPr>
        <w:t>D</w:t>
      </w:r>
      <w:r w:rsidRPr="00082CEA">
        <w:rPr>
          <w:rFonts w:ascii="Verdana" w:hAnsi="Verdana"/>
          <w:sz w:val="20"/>
          <w:szCs w:val="20"/>
        </w:rPr>
        <w:t>ebenturist</w:t>
      </w:r>
      <w:r w:rsidR="00A839C8" w:rsidRPr="00082CEA">
        <w:rPr>
          <w:rFonts w:ascii="Verdana" w:hAnsi="Verdana"/>
          <w:sz w:val="20"/>
          <w:szCs w:val="20"/>
        </w:rPr>
        <w:t>a</w:t>
      </w:r>
      <w:r w:rsidRPr="00082CEA">
        <w:rPr>
          <w:rFonts w:ascii="Verdana" w:hAnsi="Verdana"/>
          <w:sz w:val="20"/>
          <w:szCs w:val="20"/>
        </w:rPr>
        <w:t>.</w:t>
      </w:r>
      <w:r w:rsidR="00F90DAB">
        <w:rPr>
          <w:rFonts w:ascii="Verdana" w:hAnsi="Verdana"/>
          <w:sz w:val="20"/>
          <w:szCs w:val="20"/>
        </w:rPr>
        <w:t xml:space="preserve"> </w:t>
      </w:r>
      <w:bookmarkStart w:id="16" w:name="_Hlk99984352"/>
      <w:r w:rsidR="00F90DAB">
        <w:rPr>
          <w:rFonts w:ascii="Verdana" w:hAnsi="Verdana"/>
          <w:sz w:val="20"/>
          <w:szCs w:val="20"/>
        </w:rPr>
        <w:t xml:space="preserve">A </w:t>
      </w:r>
      <w:r w:rsidR="00F90DAB" w:rsidRPr="00095398">
        <w:rPr>
          <w:rFonts w:ascii="Verdana" w:hAnsi="Verdana"/>
          <w:bCs/>
          <w:sz w:val="20"/>
          <w:szCs w:val="20"/>
        </w:rPr>
        <w:t>Oliveira Trust Distribuidora de Títulos e Valores Mobiliários S.A.</w:t>
      </w:r>
      <w:r w:rsidR="00F90DAB" w:rsidRPr="00082CEA">
        <w:rPr>
          <w:rFonts w:ascii="Verdana" w:hAnsi="Verdana"/>
          <w:sz w:val="20"/>
          <w:szCs w:val="20"/>
        </w:rPr>
        <w:t xml:space="preserve">, </w:t>
      </w:r>
      <w:r w:rsidR="00F90DAB">
        <w:rPr>
          <w:rFonts w:ascii="Verdana" w:hAnsi="Verdana"/>
          <w:sz w:val="20"/>
          <w:szCs w:val="20"/>
        </w:rPr>
        <w:t xml:space="preserve">será contratada para prestar os serviços de agente fiduciário dos CRI e representar os </w:t>
      </w:r>
      <w:r w:rsidR="00F90DAB" w:rsidRPr="00082CEA">
        <w:rPr>
          <w:rFonts w:ascii="Verdana" w:hAnsi="Verdana"/>
          <w:sz w:val="20"/>
          <w:szCs w:val="20"/>
        </w:rPr>
        <w:t>titulares dos CRI</w:t>
      </w:r>
      <w:r w:rsidR="00F90DAB">
        <w:rPr>
          <w:rFonts w:ascii="Verdana" w:hAnsi="Verdana"/>
          <w:sz w:val="20"/>
          <w:szCs w:val="20"/>
        </w:rPr>
        <w:t xml:space="preserve"> </w:t>
      </w:r>
      <w:r w:rsidR="00F90DAB" w:rsidRPr="00082CEA">
        <w:rPr>
          <w:rFonts w:ascii="Verdana" w:hAnsi="Verdana"/>
          <w:sz w:val="20"/>
          <w:szCs w:val="20"/>
        </w:rPr>
        <w:t>(“</w:t>
      </w:r>
      <w:r w:rsidR="00F90DAB" w:rsidRPr="00082CEA">
        <w:rPr>
          <w:rFonts w:ascii="Verdana" w:hAnsi="Verdana"/>
          <w:sz w:val="20"/>
          <w:szCs w:val="20"/>
          <w:u w:val="single"/>
        </w:rPr>
        <w:t>Agente Fiduciário dos CRI</w:t>
      </w:r>
      <w:r w:rsidR="00F90DAB" w:rsidRPr="00082CEA">
        <w:rPr>
          <w:rFonts w:ascii="Verdana" w:hAnsi="Verdana"/>
          <w:sz w:val="20"/>
          <w:szCs w:val="20"/>
        </w:rPr>
        <w:t>”)</w:t>
      </w:r>
      <w:bookmarkEnd w:id="16"/>
      <w:r w:rsidR="00F90DAB">
        <w:rPr>
          <w:rFonts w:ascii="Verdana" w:hAnsi="Verdana"/>
          <w:sz w:val="20"/>
          <w:szCs w:val="20"/>
        </w:rPr>
        <w:t>.</w:t>
      </w:r>
    </w:p>
    <w:p w14:paraId="2B307C95" w14:textId="77777777" w:rsidR="00515E94" w:rsidRPr="00082CEA" w:rsidRDefault="00515E94">
      <w:pPr>
        <w:widowControl w:val="0"/>
        <w:shd w:val="clear" w:color="auto" w:fill="FFFFFF"/>
        <w:spacing w:line="300" w:lineRule="exact"/>
        <w:jc w:val="both"/>
        <w:rPr>
          <w:rFonts w:ascii="Verdana" w:hAnsi="Verdana"/>
          <w:sz w:val="20"/>
          <w:szCs w:val="20"/>
        </w:rPr>
      </w:pPr>
    </w:p>
    <w:p w14:paraId="7E283B3D" w14:textId="77777777" w:rsidR="002D3D4B" w:rsidRPr="00082CEA" w:rsidRDefault="004128CF" w:rsidP="00095398">
      <w:pPr>
        <w:pStyle w:val="ListParagraph"/>
        <w:widowControl w:val="0"/>
        <w:numPr>
          <w:ilvl w:val="1"/>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hAnsi="Verdana"/>
          <w:sz w:val="20"/>
          <w:szCs w:val="20"/>
          <w:u w:val="single"/>
        </w:rPr>
        <w:t xml:space="preserve">Arquivamento e </w:t>
      </w:r>
      <w:r w:rsidR="00B74A1F" w:rsidRPr="00082CEA">
        <w:rPr>
          <w:rFonts w:ascii="Verdana" w:hAnsi="Verdana"/>
          <w:sz w:val="20"/>
          <w:szCs w:val="20"/>
          <w:u w:val="single"/>
        </w:rPr>
        <w:t>Registr</w:t>
      </w:r>
      <w:r w:rsidR="00875CB1" w:rsidRPr="00082CEA">
        <w:rPr>
          <w:rFonts w:ascii="Verdana" w:hAnsi="Verdana"/>
          <w:sz w:val="20"/>
          <w:szCs w:val="20"/>
          <w:u w:val="single"/>
        </w:rPr>
        <w:t>o desta Escritura</w:t>
      </w:r>
      <w:r w:rsidR="009C067D" w:rsidRPr="00082CEA">
        <w:rPr>
          <w:rFonts w:ascii="Verdana" w:eastAsia="Arial Unicode MS" w:hAnsi="Verdana"/>
          <w:color w:val="000000"/>
          <w:sz w:val="20"/>
          <w:szCs w:val="20"/>
        </w:rPr>
        <w:t>.</w:t>
      </w:r>
      <w:r w:rsidR="00875CB1" w:rsidRPr="00082CEA">
        <w:rPr>
          <w:rFonts w:ascii="Verdana" w:hAnsi="Verdana"/>
          <w:sz w:val="20"/>
          <w:szCs w:val="20"/>
        </w:rPr>
        <w:t xml:space="preserve"> </w:t>
      </w:r>
      <w:r w:rsidR="009C067D" w:rsidRPr="00082CEA">
        <w:rPr>
          <w:rFonts w:ascii="Verdana" w:hAnsi="Verdana"/>
          <w:sz w:val="20"/>
          <w:szCs w:val="20"/>
        </w:rPr>
        <w:t>Observado o disposto no</w:t>
      </w:r>
      <w:r w:rsidR="002D3D4B" w:rsidRPr="00082CEA">
        <w:rPr>
          <w:rFonts w:ascii="Verdana" w:hAnsi="Verdana"/>
          <w:sz w:val="20"/>
          <w:szCs w:val="20"/>
        </w:rPr>
        <w:t xml:space="preserve"> artigo 62, inciso II e parágrafo 3º, da Lei das Sociedades por Ações e do artigo 6º, inciso II da Lei 14.030, de 28 de julho de 2020 (conversão da Medida Provisória nº 931, de 30 de março de 2020) (“</w:t>
      </w:r>
      <w:r w:rsidR="002D3D4B" w:rsidRPr="00082CEA">
        <w:rPr>
          <w:rFonts w:ascii="Verdana" w:hAnsi="Verdana"/>
          <w:sz w:val="20"/>
          <w:szCs w:val="20"/>
          <w:u w:val="single"/>
        </w:rPr>
        <w:t>Lei 14.030</w:t>
      </w:r>
      <w:r w:rsidR="002D3D4B" w:rsidRPr="00082CEA">
        <w:rPr>
          <w:rFonts w:ascii="Verdana" w:hAnsi="Verdana"/>
          <w:sz w:val="20"/>
          <w:szCs w:val="20"/>
        </w:rPr>
        <w:t>”), (</w:t>
      </w:r>
      <w:r w:rsidR="009C067D" w:rsidRPr="00082CEA">
        <w:rPr>
          <w:rFonts w:ascii="Verdana" w:hAnsi="Verdana"/>
          <w:sz w:val="20"/>
          <w:szCs w:val="20"/>
        </w:rPr>
        <w:t>i</w:t>
      </w:r>
      <w:r w:rsidR="002D3D4B" w:rsidRPr="00082CEA">
        <w:rPr>
          <w:rFonts w:ascii="Verdana" w:hAnsi="Verdana"/>
          <w:sz w:val="20"/>
          <w:szCs w:val="20"/>
        </w:rPr>
        <w:t>) a presente Escritura</w:t>
      </w:r>
      <w:r w:rsidR="009C067D" w:rsidRPr="00082CEA">
        <w:rPr>
          <w:rFonts w:ascii="Verdana" w:hAnsi="Verdana"/>
          <w:sz w:val="20"/>
          <w:szCs w:val="20"/>
        </w:rPr>
        <w:t>, bem como quaisquer aditamentos a ela,</w:t>
      </w:r>
      <w:r w:rsidR="002D3D4B" w:rsidRPr="00082CEA">
        <w:rPr>
          <w:rFonts w:ascii="Verdana" w:hAnsi="Verdana"/>
          <w:sz w:val="20"/>
          <w:szCs w:val="20"/>
        </w:rPr>
        <w:t xml:space="preserve"> </w:t>
      </w:r>
      <w:r w:rsidR="009C067D" w:rsidRPr="00082CEA">
        <w:rPr>
          <w:rFonts w:ascii="Verdana" w:hAnsi="Verdana"/>
          <w:sz w:val="20"/>
          <w:szCs w:val="20"/>
        </w:rPr>
        <w:t>serão protocoladas para registro</w:t>
      </w:r>
      <w:r w:rsidR="002D3D4B" w:rsidRPr="00082CEA">
        <w:rPr>
          <w:rFonts w:ascii="Verdana" w:hAnsi="Verdana"/>
          <w:sz w:val="20"/>
          <w:szCs w:val="20"/>
        </w:rPr>
        <w:t xml:space="preserve"> na JUCESP</w:t>
      </w:r>
      <w:r w:rsidR="002D3D4B" w:rsidRPr="00082CEA" w:rsidDel="006B6FFF">
        <w:rPr>
          <w:rFonts w:ascii="Verdana" w:hAnsi="Verdana"/>
          <w:sz w:val="20"/>
          <w:szCs w:val="20"/>
        </w:rPr>
        <w:t xml:space="preserve"> </w:t>
      </w:r>
      <w:r w:rsidR="002D3D4B" w:rsidRPr="00082CEA">
        <w:rPr>
          <w:rFonts w:ascii="Verdana" w:hAnsi="Verdana"/>
          <w:sz w:val="20"/>
          <w:szCs w:val="20"/>
        </w:rPr>
        <w:t xml:space="preserve">no prazo de </w:t>
      </w:r>
      <w:r w:rsidR="00280E03">
        <w:rPr>
          <w:rFonts w:ascii="Verdana" w:hAnsi="Verdana"/>
          <w:sz w:val="20"/>
          <w:szCs w:val="20"/>
        </w:rPr>
        <w:t>5</w:t>
      </w:r>
      <w:r w:rsidR="009C067D" w:rsidRPr="00082CEA">
        <w:rPr>
          <w:rFonts w:ascii="Verdana" w:hAnsi="Verdana"/>
          <w:sz w:val="20"/>
          <w:szCs w:val="20"/>
        </w:rPr>
        <w:t xml:space="preserve"> </w:t>
      </w:r>
      <w:r w:rsidR="002D3D4B" w:rsidRPr="00082CEA">
        <w:rPr>
          <w:rFonts w:ascii="Verdana" w:hAnsi="Verdana"/>
          <w:sz w:val="20"/>
          <w:szCs w:val="20"/>
        </w:rPr>
        <w:t>(</w:t>
      </w:r>
      <w:r w:rsidR="00280E03">
        <w:rPr>
          <w:rFonts w:ascii="Verdana" w:hAnsi="Verdana"/>
          <w:sz w:val="20"/>
          <w:szCs w:val="20"/>
        </w:rPr>
        <w:t>cinco</w:t>
      </w:r>
      <w:r w:rsidR="002D3D4B" w:rsidRPr="00082CEA">
        <w:rPr>
          <w:rFonts w:ascii="Verdana" w:hAnsi="Verdana"/>
          <w:sz w:val="20"/>
          <w:szCs w:val="20"/>
        </w:rPr>
        <w:t xml:space="preserve">) </w:t>
      </w:r>
      <w:r w:rsidR="009C067D" w:rsidRPr="00082CEA">
        <w:rPr>
          <w:rFonts w:ascii="Verdana" w:hAnsi="Verdana"/>
          <w:sz w:val="20"/>
          <w:szCs w:val="20"/>
        </w:rPr>
        <w:t xml:space="preserve">Dias Úteis (conforme abaixo definido) </w:t>
      </w:r>
      <w:r w:rsidR="002D3D4B" w:rsidRPr="00082CEA">
        <w:rPr>
          <w:rFonts w:ascii="Verdana" w:hAnsi="Verdana"/>
          <w:sz w:val="20"/>
          <w:szCs w:val="20"/>
        </w:rPr>
        <w:t xml:space="preserve">contados da data </w:t>
      </w:r>
      <w:r w:rsidR="009C067D" w:rsidRPr="00082CEA">
        <w:rPr>
          <w:rFonts w:ascii="Verdana" w:hAnsi="Verdana"/>
          <w:sz w:val="20"/>
          <w:szCs w:val="20"/>
        </w:rPr>
        <w:t>de assinatura da presente Escritura</w:t>
      </w:r>
      <w:r w:rsidR="00543BEB">
        <w:rPr>
          <w:rFonts w:ascii="Verdana" w:hAnsi="Verdana"/>
          <w:sz w:val="20"/>
          <w:szCs w:val="20"/>
        </w:rPr>
        <w:t xml:space="preserve"> e/ou do eventual aditamento, conforme aplicável</w:t>
      </w:r>
      <w:r w:rsidR="002D3D4B" w:rsidRPr="00082CEA">
        <w:rPr>
          <w:rFonts w:ascii="Verdana" w:hAnsi="Verdana"/>
          <w:sz w:val="20"/>
          <w:szCs w:val="20"/>
        </w:rPr>
        <w:t xml:space="preserve">; </w:t>
      </w:r>
      <w:r w:rsidR="009C067D" w:rsidRPr="00082CEA">
        <w:rPr>
          <w:rFonts w:ascii="Verdana" w:hAnsi="Verdana"/>
          <w:sz w:val="20"/>
          <w:szCs w:val="20"/>
        </w:rPr>
        <w:t xml:space="preserve">e </w:t>
      </w:r>
      <w:r w:rsidR="002D3D4B" w:rsidRPr="00082CEA">
        <w:rPr>
          <w:rFonts w:ascii="Verdana" w:hAnsi="Verdana"/>
          <w:sz w:val="20"/>
          <w:szCs w:val="20"/>
        </w:rPr>
        <w:t>(</w:t>
      </w:r>
      <w:r w:rsidR="009C067D" w:rsidRPr="00082CEA">
        <w:rPr>
          <w:rFonts w:ascii="Verdana" w:hAnsi="Verdana"/>
          <w:sz w:val="20"/>
          <w:szCs w:val="20"/>
        </w:rPr>
        <w:t>ii</w:t>
      </w:r>
      <w:r w:rsidR="002D3D4B" w:rsidRPr="00082CEA">
        <w:rPr>
          <w:rFonts w:ascii="Verdana" w:hAnsi="Verdana"/>
          <w:sz w:val="20"/>
          <w:szCs w:val="20"/>
        </w:rPr>
        <w:t xml:space="preserve">) a Devedora deverá enviar </w:t>
      </w:r>
      <w:r w:rsidR="00130C2B" w:rsidRPr="00082CEA">
        <w:rPr>
          <w:rFonts w:ascii="Verdana" w:hAnsi="Verdana"/>
          <w:sz w:val="20"/>
          <w:szCs w:val="20"/>
        </w:rPr>
        <w:t>à</w:t>
      </w:r>
      <w:r w:rsidR="002D3D4B" w:rsidRPr="00082CEA">
        <w:rPr>
          <w:rFonts w:ascii="Verdana" w:hAnsi="Verdana"/>
          <w:sz w:val="20"/>
          <w:szCs w:val="20"/>
        </w:rPr>
        <w:t xml:space="preserve"> Debenturista e </w:t>
      </w:r>
      <w:r w:rsidR="0027558C">
        <w:rPr>
          <w:rFonts w:ascii="Verdana" w:hAnsi="Verdana"/>
          <w:sz w:val="20"/>
          <w:szCs w:val="20"/>
        </w:rPr>
        <w:t>a</w:t>
      </w:r>
      <w:r w:rsidR="00543BEB">
        <w:rPr>
          <w:rFonts w:ascii="Verdana" w:hAnsi="Verdana"/>
          <w:bCs/>
          <w:sz w:val="20"/>
          <w:szCs w:val="20"/>
        </w:rPr>
        <w:t xml:space="preserve">o </w:t>
      </w:r>
      <w:r w:rsidR="002D3D4B" w:rsidRPr="0096571F">
        <w:rPr>
          <w:rFonts w:ascii="Verdana" w:hAnsi="Verdana"/>
          <w:sz w:val="20"/>
          <w:szCs w:val="20"/>
        </w:rPr>
        <w:t>Agente Fiduciário dos CRI</w:t>
      </w:r>
      <w:r w:rsidR="002D3D4B" w:rsidRPr="00082CEA">
        <w:rPr>
          <w:rFonts w:ascii="Verdana" w:hAnsi="Verdana"/>
          <w:sz w:val="20"/>
          <w:szCs w:val="20"/>
        </w:rPr>
        <w:t xml:space="preserve"> 1 (uma) cópia desta Escritura, bem como de seus eventuais aditamentos, devidamente </w:t>
      </w:r>
      <w:r w:rsidR="009C067D" w:rsidRPr="00082CEA">
        <w:rPr>
          <w:rFonts w:ascii="Verdana" w:hAnsi="Verdana"/>
          <w:sz w:val="20"/>
          <w:szCs w:val="20"/>
        </w:rPr>
        <w:t>arquivada</w:t>
      </w:r>
      <w:r w:rsidR="002D3D4B" w:rsidRPr="00082CEA">
        <w:rPr>
          <w:rFonts w:ascii="Verdana" w:hAnsi="Verdana"/>
          <w:sz w:val="20"/>
          <w:szCs w:val="20"/>
        </w:rPr>
        <w:t xml:space="preserve"> na JUCESP, no prazo de até 2 (dois) Dias Úteis após a obtenção de referido arquivamento.</w:t>
      </w:r>
    </w:p>
    <w:p w14:paraId="68758E91" w14:textId="77777777" w:rsidR="002D3D4B" w:rsidRPr="00082CEA" w:rsidRDefault="002D3D4B">
      <w:pPr>
        <w:widowControl w:val="0"/>
        <w:shd w:val="clear" w:color="auto" w:fill="FFFFFF"/>
        <w:spacing w:line="300" w:lineRule="exact"/>
        <w:jc w:val="both"/>
        <w:rPr>
          <w:rFonts w:ascii="Verdana" w:eastAsia="Arial Unicode MS" w:hAnsi="Verdana"/>
          <w:color w:val="000000"/>
          <w:sz w:val="20"/>
          <w:szCs w:val="20"/>
        </w:rPr>
      </w:pPr>
    </w:p>
    <w:p w14:paraId="00EB30D0" w14:textId="77777777" w:rsidR="00CC64BA" w:rsidRPr="00082CEA" w:rsidRDefault="002D3D4B" w:rsidP="00095398">
      <w:pPr>
        <w:widowControl w:val="0"/>
        <w:numPr>
          <w:ilvl w:val="2"/>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hAnsi="Verdana"/>
          <w:sz w:val="20"/>
          <w:szCs w:val="20"/>
          <w:u w:val="single"/>
        </w:rPr>
        <w:t xml:space="preserve">Arquivamento e Registro desta Escritura </w:t>
      </w:r>
      <w:r w:rsidR="00875CB1" w:rsidRPr="00082CEA">
        <w:rPr>
          <w:rFonts w:ascii="Verdana" w:hAnsi="Verdana"/>
          <w:sz w:val="20"/>
          <w:szCs w:val="20"/>
          <w:u w:val="single"/>
        </w:rPr>
        <w:t>no Cartório</w:t>
      </w:r>
      <w:r w:rsidR="00B50B33" w:rsidRPr="00082CEA">
        <w:rPr>
          <w:rFonts w:ascii="Verdana" w:hAnsi="Verdana"/>
          <w:sz w:val="20"/>
          <w:szCs w:val="20"/>
          <w:u w:val="single"/>
        </w:rPr>
        <w:t xml:space="preserve"> </w:t>
      </w:r>
      <w:r w:rsidR="00875CB1" w:rsidRPr="00082CEA">
        <w:rPr>
          <w:rFonts w:ascii="Verdana" w:hAnsi="Verdana"/>
          <w:sz w:val="20"/>
          <w:szCs w:val="20"/>
          <w:u w:val="single"/>
        </w:rPr>
        <w:t xml:space="preserve">de Títulos e Documentos </w:t>
      </w:r>
      <w:r w:rsidR="00B50B33" w:rsidRPr="00082CEA">
        <w:rPr>
          <w:rFonts w:ascii="Verdana" w:hAnsi="Verdana"/>
          <w:sz w:val="20"/>
          <w:szCs w:val="20"/>
          <w:u w:val="single"/>
        </w:rPr>
        <w:t>da Comarca da Capital do estado de São Paulo</w:t>
      </w:r>
      <w:r w:rsidR="00875CB1" w:rsidRPr="00082CEA">
        <w:rPr>
          <w:rFonts w:ascii="Verdana" w:hAnsi="Verdana"/>
          <w:sz w:val="20"/>
          <w:szCs w:val="20"/>
        </w:rPr>
        <w:t>.</w:t>
      </w:r>
      <w:r w:rsidR="00875CB1" w:rsidRPr="00082CEA">
        <w:rPr>
          <w:rFonts w:ascii="Verdana" w:hAnsi="Verdana"/>
          <w:bCs/>
          <w:sz w:val="20"/>
          <w:szCs w:val="20"/>
        </w:rPr>
        <w:t xml:space="preserve"> </w:t>
      </w:r>
      <w:r w:rsidR="0060635F" w:rsidRPr="00082CEA">
        <w:rPr>
          <w:rFonts w:ascii="Verdana" w:hAnsi="Verdana"/>
          <w:sz w:val="20"/>
          <w:szCs w:val="20"/>
        </w:rPr>
        <w:t>Adicionalmente, e</w:t>
      </w:r>
      <w:r w:rsidR="00875CB1" w:rsidRPr="00082CEA">
        <w:rPr>
          <w:rFonts w:ascii="Verdana" w:hAnsi="Verdana"/>
          <w:sz w:val="20"/>
          <w:szCs w:val="20"/>
        </w:rPr>
        <w:t>m decorrência da constituição da garantia fidejussória outorgada pel</w:t>
      </w:r>
      <w:r w:rsidR="00CF77CB" w:rsidRPr="00082CEA">
        <w:rPr>
          <w:rFonts w:ascii="Verdana" w:hAnsi="Verdana"/>
          <w:sz w:val="20"/>
          <w:szCs w:val="20"/>
        </w:rPr>
        <w:t>o</w:t>
      </w:r>
      <w:r w:rsidR="00515E94" w:rsidRPr="00082CEA">
        <w:rPr>
          <w:rFonts w:ascii="Verdana" w:hAnsi="Verdana"/>
          <w:sz w:val="20"/>
          <w:szCs w:val="20"/>
        </w:rPr>
        <w:t xml:space="preserve"> </w:t>
      </w:r>
      <w:r w:rsidR="009F528B" w:rsidRPr="00082CEA">
        <w:rPr>
          <w:rFonts w:ascii="Verdana" w:hAnsi="Verdana"/>
          <w:sz w:val="20"/>
          <w:szCs w:val="20"/>
        </w:rPr>
        <w:t>Fiador</w:t>
      </w:r>
      <w:r w:rsidR="00875CB1" w:rsidRPr="00082CEA">
        <w:rPr>
          <w:rFonts w:ascii="Verdana" w:hAnsi="Verdana"/>
          <w:sz w:val="20"/>
          <w:szCs w:val="20"/>
        </w:rPr>
        <w:t>, esta Escritura e seus eventuais aditamentos deverão ser levados a registro</w:t>
      </w:r>
      <w:r w:rsidR="00992CFB" w:rsidRPr="00082CEA">
        <w:rPr>
          <w:rFonts w:ascii="Verdana" w:hAnsi="Verdana"/>
          <w:sz w:val="20"/>
          <w:szCs w:val="20"/>
        </w:rPr>
        <w:t xml:space="preserve"> pe</w:t>
      </w:r>
      <w:r w:rsidR="00F1793A" w:rsidRPr="00082CEA">
        <w:rPr>
          <w:rFonts w:ascii="Verdana" w:hAnsi="Verdana"/>
          <w:sz w:val="20"/>
          <w:szCs w:val="20"/>
        </w:rPr>
        <w:t>l</w:t>
      </w:r>
      <w:r w:rsidR="00992CFB" w:rsidRPr="00082CEA">
        <w:rPr>
          <w:rFonts w:ascii="Verdana" w:hAnsi="Verdana"/>
          <w:sz w:val="20"/>
          <w:szCs w:val="20"/>
        </w:rPr>
        <w:t xml:space="preserve">a </w:t>
      </w:r>
      <w:r w:rsidR="00B97F23" w:rsidRPr="00082CEA">
        <w:rPr>
          <w:rFonts w:ascii="Verdana" w:hAnsi="Verdana"/>
          <w:sz w:val="20"/>
          <w:szCs w:val="20"/>
        </w:rPr>
        <w:t>Devedora</w:t>
      </w:r>
      <w:r w:rsidR="00875CB1" w:rsidRPr="00082CEA">
        <w:rPr>
          <w:rFonts w:ascii="Verdana" w:hAnsi="Verdana"/>
          <w:sz w:val="20"/>
          <w:szCs w:val="20"/>
        </w:rPr>
        <w:t>, em até 5</w:t>
      </w:r>
      <w:r w:rsidR="00875CB1" w:rsidRPr="00082CEA">
        <w:rPr>
          <w:rFonts w:ascii="Verdana" w:hAnsi="Verdana"/>
          <w:bCs/>
          <w:sz w:val="20"/>
          <w:szCs w:val="20"/>
        </w:rPr>
        <w:t xml:space="preserve"> </w:t>
      </w:r>
      <w:r w:rsidR="00875CB1" w:rsidRPr="00082CEA">
        <w:rPr>
          <w:rFonts w:ascii="Verdana" w:hAnsi="Verdana"/>
          <w:sz w:val="20"/>
          <w:szCs w:val="20"/>
        </w:rPr>
        <w:t>(cinco) dias Úteis</w:t>
      </w:r>
      <w:r w:rsidR="00875CB1" w:rsidRPr="00082CEA">
        <w:rPr>
          <w:rFonts w:ascii="Verdana" w:hAnsi="Verdana"/>
          <w:bCs/>
          <w:sz w:val="20"/>
          <w:szCs w:val="20"/>
        </w:rPr>
        <w:t xml:space="preserve"> </w:t>
      </w:r>
      <w:r w:rsidR="00875CB1" w:rsidRPr="00082CEA">
        <w:rPr>
          <w:rFonts w:ascii="Verdana" w:hAnsi="Verdana"/>
          <w:sz w:val="20"/>
          <w:szCs w:val="20"/>
        </w:rPr>
        <w:t xml:space="preserve">contados da data </w:t>
      </w:r>
      <w:r w:rsidR="0060635F" w:rsidRPr="00082CEA">
        <w:rPr>
          <w:rFonts w:ascii="Verdana" w:hAnsi="Verdana"/>
          <w:sz w:val="20"/>
          <w:szCs w:val="20"/>
        </w:rPr>
        <w:t>de sua assinatura,</w:t>
      </w:r>
      <w:r w:rsidR="00875CB1" w:rsidRPr="00082CEA">
        <w:rPr>
          <w:rFonts w:ascii="Verdana" w:hAnsi="Verdana"/>
          <w:sz w:val="20"/>
          <w:szCs w:val="20"/>
        </w:rPr>
        <w:t xml:space="preserve"> perante o cartório de títulos e documentos da Cidade de </w:t>
      </w:r>
      <w:r w:rsidR="00992CFB" w:rsidRPr="00082CEA">
        <w:rPr>
          <w:rFonts w:ascii="Verdana" w:hAnsi="Verdana"/>
          <w:sz w:val="20"/>
          <w:szCs w:val="20"/>
        </w:rPr>
        <w:t>São Paulo, Estado de São Paulo.</w:t>
      </w:r>
    </w:p>
    <w:p w14:paraId="59BC50C3" w14:textId="77777777" w:rsidR="00CC64BA" w:rsidRPr="00082CEA" w:rsidRDefault="00CC64BA">
      <w:pPr>
        <w:pStyle w:val="ListParagraph"/>
        <w:tabs>
          <w:tab w:val="left" w:pos="851"/>
        </w:tabs>
        <w:spacing w:line="300" w:lineRule="exact"/>
        <w:ind w:left="0"/>
        <w:jc w:val="both"/>
        <w:rPr>
          <w:rFonts w:ascii="Verdana" w:hAnsi="Verdana"/>
          <w:sz w:val="20"/>
          <w:szCs w:val="20"/>
        </w:rPr>
      </w:pPr>
    </w:p>
    <w:p w14:paraId="28732155" w14:textId="01A07311" w:rsidR="00B528FF" w:rsidRPr="00082CEA" w:rsidRDefault="00875CB1" w:rsidP="00095398">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Uma via original devidamente registrada</w:t>
      </w:r>
      <w:r w:rsidR="002B1F7F">
        <w:rPr>
          <w:rFonts w:ascii="Verdana" w:hAnsi="Verdana"/>
          <w:sz w:val="20"/>
          <w:szCs w:val="20"/>
        </w:rPr>
        <w:t xml:space="preserve"> desta Escritura e/ou do eventual aditamento</w:t>
      </w:r>
      <w:r w:rsidR="00CC64BA" w:rsidRPr="00082CEA">
        <w:rPr>
          <w:rFonts w:ascii="Verdana" w:hAnsi="Verdana"/>
          <w:sz w:val="20"/>
          <w:szCs w:val="20"/>
        </w:rPr>
        <w:t xml:space="preserve">, nos termos </w:t>
      </w:r>
      <w:r w:rsidR="009C067D" w:rsidRPr="00082CEA">
        <w:rPr>
          <w:rFonts w:ascii="Verdana" w:hAnsi="Verdana"/>
          <w:sz w:val="20"/>
          <w:szCs w:val="20"/>
        </w:rPr>
        <w:t xml:space="preserve">da </w:t>
      </w:r>
      <w:r w:rsidR="00CF77CB" w:rsidRPr="00082CEA">
        <w:rPr>
          <w:rFonts w:ascii="Verdana" w:hAnsi="Verdana"/>
          <w:sz w:val="20"/>
          <w:szCs w:val="20"/>
        </w:rPr>
        <w:t>C</w:t>
      </w:r>
      <w:r w:rsidR="00CC64BA" w:rsidRPr="00082CEA">
        <w:rPr>
          <w:rFonts w:ascii="Verdana" w:hAnsi="Verdana"/>
          <w:sz w:val="20"/>
          <w:szCs w:val="20"/>
        </w:rPr>
        <w:t>láusula 2.</w:t>
      </w:r>
      <w:r w:rsidR="004128CF" w:rsidRPr="00082CEA">
        <w:rPr>
          <w:rFonts w:ascii="Verdana" w:hAnsi="Verdana"/>
          <w:sz w:val="20"/>
          <w:szCs w:val="20"/>
        </w:rPr>
        <w:t>4</w:t>
      </w:r>
      <w:r w:rsidR="00CF77CB" w:rsidRPr="00082CEA">
        <w:rPr>
          <w:rFonts w:ascii="Verdana" w:hAnsi="Verdana"/>
          <w:sz w:val="20"/>
          <w:szCs w:val="20"/>
        </w:rPr>
        <w:t>.</w:t>
      </w:r>
      <w:r w:rsidR="00E916BC" w:rsidRPr="00082CEA">
        <w:rPr>
          <w:rFonts w:ascii="Verdana" w:hAnsi="Verdana"/>
          <w:sz w:val="20"/>
          <w:szCs w:val="20"/>
        </w:rPr>
        <w:t>1</w:t>
      </w:r>
      <w:r w:rsidR="004128CF" w:rsidRPr="00082CEA">
        <w:rPr>
          <w:rFonts w:ascii="Verdana" w:hAnsi="Verdana"/>
          <w:sz w:val="20"/>
          <w:szCs w:val="20"/>
        </w:rPr>
        <w:t xml:space="preserve"> </w:t>
      </w:r>
      <w:r w:rsidR="00CC64BA" w:rsidRPr="00082CEA">
        <w:rPr>
          <w:rFonts w:ascii="Verdana" w:hAnsi="Verdana"/>
          <w:sz w:val="20"/>
          <w:szCs w:val="20"/>
        </w:rPr>
        <w:t>acima,</w:t>
      </w:r>
      <w:r w:rsidRPr="00082CEA">
        <w:rPr>
          <w:rFonts w:ascii="Verdana" w:hAnsi="Verdana"/>
          <w:sz w:val="20"/>
          <w:szCs w:val="20"/>
        </w:rPr>
        <w:t xml:space="preserve"> deverá ser encaminhada à Securitizadora</w:t>
      </w:r>
      <w:r w:rsidR="006B6581">
        <w:rPr>
          <w:rFonts w:ascii="Verdana" w:hAnsi="Verdana"/>
          <w:sz w:val="20"/>
          <w:szCs w:val="20"/>
        </w:rPr>
        <w:t xml:space="preserve"> e ao Agente Fiduciário dos CRI</w:t>
      </w:r>
      <w:r w:rsidRPr="00082CEA">
        <w:rPr>
          <w:rFonts w:ascii="Verdana" w:hAnsi="Verdana"/>
          <w:sz w:val="20"/>
          <w:szCs w:val="20"/>
        </w:rPr>
        <w:t xml:space="preserve">, em até </w:t>
      </w:r>
      <w:r w:rsidR="009C067D" w:rsidRPr="00082CEA">
        <w:rPr>
          <w:rFonts w:ascii="Verdana" w:hAnsi="Verdana"/>
          <w:sz w:val="20"/>
          <w:szCs w:val="20"/>
        </w:rPr>
        <w:t>2</w:t>
      </w:r>
      <w:r w:rsidRPr="00082CEA">
        <w:rPr>
          <w:rFonts w:ascii="Verdana" w:hAnsi="Verdana"/>
          <w:sz w:val="20"/>
          <w:szCs w:val="20"/>
        </w:rPr>
        <w:t xml:space="preserve"> (</w:t>
      </w:r>
      <w:r w:rsidR="009C067D" w:rsidRPr="00082CEA">
        <w:rPr>
          <w:rFonts w:ascii="Verdana" w:hAnsi="Verdana"/>
          <w:sz w:val="20"/>
          <w:szCs w:val="20"/>
        </w:rPr>
        <w:t>dois</w:t>
      </w:r>
      <w:r w:rsidRPr="00082CEA">
        <w:rPr>
          <w:rFonts w:ascii="Verdana" w:hAnsi="Verdana"/>
          <w:sz w:val="20"/>
          <w:szCs w:val="20"/>
        </w:rPr>
        <w:t xml:space="preserve">) </w:t>
      </w:r>
      <w:r w:rsidR="009C067D" w:rsidRPr="00082CEA">
        <w:rPr>
          <w:rFonts w:ascii="Verdana" w:hAnsi="Verdana"/>
          <w:sz w:val="20"/>
          <w:szCs w:val="20"/>
        </w:rPr>
        <w:t>D</w:t>
      </w:r>
      <w:r w:rsidRPr="00082CEA">
        <w:rPr>
          <w:rFonts w:ascii="Verdana" w:hAnsi="Verdana"/>
          <w:sz w:val="20"/>
          <w:szCs w:val="20"/>
        </w:rPr>
        <w:t xml:space="preserve">ias Úteis da obtenção dos </w:t>
      </w:r>
      <w:r w:rsidR="00C84D3C" w:rsidRPr="00082CEA">
        <w:rPr>
          <w:rFonts w:ascii="Verdana" w:hAnsi="Verdana"/>
          <w:sz w:val="20"/>
          <w:szCs w:val="20"/>
        </w:rPr>
        <w:t>registros.</w:t>
      </w:r>
    </w:p>
    <w:p w14:paraId="63D28CAC" w14:textId="77777777" w:rsidR="00AC794F" w:rsidRPr="00082CEA" w:rsidRDefault="00AC794F">
      <w:pPr>
        <w:spacing w:line="300" w:lineRule="exact"/>
        <w:rPr>
          <w:rFonts w:ascii="Verdana" w:hAnsi="Verdana"/>
          <w:sz w:val="20"/>
          <w:szCs w:val="20"/>
        </w:rPr>
      </w:pPr>
    </w:p>
    <w:p w14:paraId="1F6B97AD" w14:textId="4D3AB14C" w:rsidR="003F0619" w:rsidRPr="00921574" w:rsidRDefault="00921574" w:rsidP="00921574">
      <w:pPr>
        <w:pStyle w:val="ListParagraph"/>
        <w:widowControl w:val="0"/>
        <w:numPr>
          <w:ilvl w:val="1"/>
          <w:numId w:val="11"/>
        </w:numPr>
        <w:tabs>
          <w:tab w:val="left" w:pos="0"/>
        </w:tabs>
        <w:suppressAutoHyphens/>
        <w:spacing w:line="300" w:lineRule="exact"/>
        <w:ind w:left="0" w:firstLine="0"/>
        <w:jc w:val="both"/>
        <w:rPr>
          <w:rFonts w:ascii="Verdana" w:eastAsia="Arial Unicode MS" w:hAnsi="Verdana"/>
          <w:color w:val="000000"/>
          <w:w w:val="0"/>
          <w:sz w:val="20"/>
          <w:szCs w:val="20"/>
        </w:rPr>
      </w:pPr>
      <w:r w:rsidRPr="00082CEA">
        <w:rPr>
          <w:rFonts w:ascii="Verdana" w:hAnsi="Verdana"/>
          <w:sz w:val="20"/>
          <w:szCs w:val="20"/>
          <w:u w:val="single"/>
        </w:rPr>
        <w:t>Vinculação aos Certificados de Recebíveis Imobiliários</w:t>
      </w:r>
      <w:r w:rsidRPr="00082CEA">
        <w:rPr>
          <w:rFonts w:ascii="Verdana" w:hAnsi="Verdana"/>
          <w:sz w:val="20"/>
          <w:szCs w:val="20"/>
        </w:rPr>
        <w:t xml:space="preserve">. </w:t>
      </w:r>
      <w:r w:rsidRPr="00082CEA">
        <w:rPr>
          <w:rFonts w:ascii="Verdana" w:eastAsia="Arial Unicode MS" w:hAnsi="Verdana"/>
          <w:color w:val="000000"/>
          <w:w w:val="0"/>
          <w:sz w:val="20"/>
          <w:szCs w:val="20"/>
        </w:rPr>
        <w:t xml:space="preserve">As Debêntures serão subscritas pela Securitizadora, que emitirá </w:t>
      </w:r>
      <w:r>
        <w:rPr>
          <w:rFonts w:ascii="Verdana" w:eastAsia="Arial Unicode MS" w:hAnsi="Verdana"/>
          <w:color w:val="000000"/>
          <w:w w:val="0"/>
          <w:sz w:val="20"/>
          <w:szCs w:val="20"/>
        </w:rPr>
        <w:t xml:space="preserve">duas </w:t>
      </w:r>
      <w:r w:rsidRPr="00082CEA">
        <w:rPr>
          <w:rFonts w:ascii="Verdana" w:eastAsia="Arial Unicode MS" w:hAnsi="Verdana"/>
          <w:color w:val="000000"/>
          <w:w w:val="0"/>
          <w:sz w:val="20"/>
          <w:szCs w:val="20"/>
        </w:rPr>
        <w:t>cédula</w:t>
      </w:r>
      <w:r>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de crédito imobiliário (“</w:t>
      </w:r>
      <w:r w:rsidRPr="00082CEA">
        <w:rPr>
          <w:rFonts w:ascii="Verdana" w:eastAsia="Arial Unicode MS" w:hAnsi="Verdana"/>
          <w:color w:val="000000"/>
          <w:w w:val="0"/>
          <w:sz w:val="20"/>
          <w:szCs w:val="20"/>
          <w:u w:val="single"/>
        </w:rPr>
        <w:t>CCI</w:t>
      </w:r>
      <w:r w:rsidRPr="00082CEA">
        <w:rPr>
          <w:rFonts w:ascii="Verdana" w:eastAsia="Arial Unicode MS" w:hAnsi="Verdana"/>
          <w:color w:val="000000"/>
          <w:w w:val="0"/>
          <w:sz w:val="20"/>
          <w:szCs w:val="20"/>
        </w:rPr>
        <w:t>”), representativa da totalidade dos créditos decorrentes das Debêntures (“</w:t>
      </w:r>
      <w:r w:rsidRPr="00082CEA">
        <w:rPr>
          <w:rFonts w:ascii="Verdana" w:eastAsia="Arial Unicode MS" w:hAnsi="Verdana"/>
          <w:color w:val="000000"/>
          <w:w w:val="0"/>
          <w:sz w:val="20"/>
          <w:szCs w:val="20"/>
          <w:u w:val="single"/>
        </w:rPr>
        <w:t>Créditos Imobiliários</w:t>
      </w:r>
      <w:r w:rsidRPr="00082CEA">
        <w:rPr>
          <w:rFonts w:ascii="Verdana" w:eastAsia="Arial Unicode MS" w:hAnsi="Verdana"/>
          <w:color w:val="000000"/>
          <w:w w:val="0"/>
          <w:sz w:val="20"/>
          <w:szCs w:val="20"/>
        </w:rPr>
        <w:t xml:space="preserve">”), </w:t>
      </w:r>
      <w:r w:rsidRPr="00C76A1B">
        <w:rPr>
          <w:rFonts w:ascii="Verdana" w:eastAsia="Arial Unicode MS" w:hAnsi="Verdana"/>
          <w:color w:val="000000"/>
          <w:w w:val="0"/>
          <w:sz w:val="20"/>
          <w:szCs w:val="20"/>
        </w:rPr>
        <w:t>sendo cada CCI representativa de cada uma das séries, que servirão de lastro para uma operação de securitização</w:t>
      </w:r>
      <w:r w:rsidRPr="00082CEA">
        <w:rPr>
          <w:rFonts w:ascii="Verdana" w:eastAsia="Arial Unicode MS" w:hAnsi="Verdana"/>
          <w:color w:val="000000"/>
          <w:w w:val="0"/>
          <w:sz w:val="20"/>
          <w:szCs w:val="20"/>
        </w:rPr>
        <w:t xml:space="preserve">. Os Créditos Imobiliários serão vinculados às séries </w:t>
      </w:r>
      <w:r w:rsidR="00FA43F2" w:rsidRPr="00FA43F2">
        <w:rPr>
          <w:rFonts w:ascii="Verdana" w:eastAsia="Arial Unicode MS" w:hAnsi="Verdana"/>
          <w:color w:val="000000"/>
          <w:w w:val="0"/>
          <w:sz w:val="20"/>
          <w:szCs w:val="20"/>
        </w:rPr>
        <w:t>1ª e 2ª Séries da 23ª</w:t>
      </w:r>
      <w:r w:rsidR="00FA43F2" w:rsidRPr="0096571F">
        <w:rPr>
          <w:rFonts w:ascii="Verdana" w:hAnsi="Verdana" w:cs="Arial"/>
          <w:i/>
          <w:iCs/>
        </w:rPr>
        <w:t xml:space="preserve"> </w:t>
      </w:r>
      <w:r w:rsidRPr="00082CEA">
        <w:rPr>
          <w:rFonts w:ascii="Verdana" w:eastAsia="Arial Unicode MS" w:hAnsi="Verdana"/>
          <w:color w:val="000000"/>
          <w:w w:val="0"/>
          <w:sz w:val="20"/>
          <w:szCs w:val="20"/>
        </w:rPr>
        <w:t>emissão de certificados de recebíveis imobiliários da Securitizadora (“</w:t>
      </w:r>
      <w:r w:rsidRPr="00082CEA">
        <w:rPr>
          <w:rFonts w:ascii="Verdana" w:eastAsia="Arial Unicode MS" w:hAnsi="Verdana"/>
          <w:color w:val="000000"/>
          <w:w w:val="0"/>
          <w:sz w:val="20"/>
          <w:szCs w:val="20"/>
          <w:u w:val="single"/>
        </w:rPr>
        <w:t>CRI</w:t>
      </w:r>
      <w:r>
        <w:rPr>
          <w:rFonts w:ascii="Verdana" w:eastAsia="Arial Unicode MS" w:hAnsi="Verdana"/>
          <w:color w:val="000000"/>
          <w:w w:val="0"/>
          <w:sz w:val="20"/>
          <w:szCs w:val="20"/>
          <w:u w:val="single"/>
        </w:rPr>
        <w:t xml:space="preserve"> Sênior</w:t>
      </w:r>
      <w:r w:rsidRPr="00082CEA">
        <w:rPr>
          <w:rFonts w:ascii="Verdana" w:eastAsia="Arial Unicode MS" w:hAnsi="Verdana"/>
          <w:color w:val="000000"/>
          <w:w w:val="0"/>
          <w:sz w:val="20"/>
          <w:szCs w:val="20"/>
        </w:rPr>
        <w:t>”</w:t>
      </w:r>
      <w:r>
        <w:rPr>
          <w:rFonts w:ascii="Verdana" w:eastAsia="Arial Unicode MS" w:hAnsi="Verdana"/>
          <w:color w:val="000000"/>
          <w:w w:val="0"/>
          <w:sz w:val="20"/>
          <w:szCs w:val="20"/>
        </w:rPr>
        <w:t xml:space="preserve"> e “</w:t>
      </w:r>
      <w:r w:rsidRPr="000E0C33">
        <w:rPr>
          <w:rFonts w:ascii="Verdana" w:eastAsia="Arial Unicode MS" w:hAnsi="Verdana"/>
          <w:color w:val="000000"/>
          <w:w w:val="0"/>
          <w:sz w:val="20"/>
          <w:szCs w:val="20"/>
          <w:u w:val="single"/>
        </w:rPr>
        <w:t>CRI Subordinado</w:t>
      </w:r>
      <w:r>
        <w:rPr>
          <w:rFonts w:ascii="Verdana" w:eastAsia="Arial Unicode MS" w:hAnsi="Verdana"/>
          <w:color w:val="000000"/>
          <w:w w:val="0"/>
          <w:sz w:val="20"/>
          <w:szCs w:val="20"/>
        </w:rPr>
        <w:t>”, respectivamente, e quando referidos em conjunto e indistintamente, os “</w:t>
      </w:r>
      <w:r w:rsidRPr="000E0C33">
        <w:rPr>
          <w:rFonts w:ascii="Verdana" w:eastAsia="Arial Unicode MS" w:hAnsi="Verdana"/>
          <w:color w:val="000000"/>
          <w:w w:val="0"/>
          <w:sz w:val="20"/>
          <w:szCs w:val="20"/>
          <w:u w:val="single"/>
        </w:rPr>
        <w:t>CRI</w:t>
      </w:r>
      <w:r>
        <w:rPr>
          <w:rFonts w:ascii="Verdana" w:eastAsia="Arial Unicode MS" w:hAnsi="Verdana"/>
          <w:color w:val="000000"/>
          <w:w w:val="0"/>
          <w:sz w:val="20"/>
          <w:szCs w:val="20"/>
        </w:rPr>
        <w:t>”</w:t>
      </w:r>
      <w:r w:rsidRPr="00082CEA">
        <w:rPr>
          <w:rFonts w:ascii="Verdana" w:eastAsia="Arial Unicode MS" w:hAnsi="Verdana"/>
          <w:color w:val="000000"/>
          <w:w w:val="0"/>
          <w:sz w:val="20"/>
          <w:szCs w:val="20"/>
        </w:rPr>
        <w:t>), que serão distribuídos publicamente com esforços restritos de colocação junto a investidores no mercado de capitais (“</w:t>
      </w:r>
      <w:r w:rsidRPr="00095398">
        <w:rPr>
          <w:rFonts w:ascii="Verdana" w:eastAsia="Arial Unicode MS" w:hAnsi="Verdana"/>
          <w:color w:val="000000"/>
          <w:w w:val="0"/>
          <w:sz w:val="20"/>
          <w:szCs w:val="20"/>
          <w:u w:val="single"/>
        </w:rPr>
        <w:t>Oferta Restrita</w:t>
      </w:r>
      <w:r w:rsidRPr="00082CEA">
        <w:rPr>
          <w:rFonts w:ascii="Verdana" w:eastAsia="Arial Unicode MS" w:hAnsi="Verdana"/>
          <w:color w:val="000000"/>
          <w:w w:val="0"/>
          <w:sz w:val="20"/>
          <w:szCs w:val="20"/>
        </w:rPr>
        <w:t xml:space="preserve">”), nos termos da </w:t>
      </w:r>
      <w:r w:rsidR="00F51BFE">
        <w:rPr>
          <w:rFonts w:ascii="Verdana" w:eastAsia="Arial Unicode MS" w:hAnsi="Verdana"/>
          <w:color w:val="000000"/>
          <w:w w:val="0"/>
          <w:sz w:val="20"/>
          <w:szCs w:val="20"/>
        </w:rPr>
        <w:t>Medida Provisória nº 1.103, de 15 de março de 2022</w:t>
      </w:r>
      <w:r w:rsidRPr="00095398">
        <w:rPr>
          <w:rFonts w:ascii="Verdana" w:hAnsi="Verdana"/>
          <w:sz w:val="20"/>
          <w:szCs w:val="20"/>
        </w:rPr>
        <w:t xml:space="preserve">, e da </w:t>
      </w:r>
      <w:r>
        <w:rPr>
          <w:rFonts w:ascii="Verdana" w:hAnsi="Verdana"/>
          <w:sz w:val="20"/>
          <w:szCs w:val="20"/>
        </w:rPr>
        <w:t>Resolução</w:t>
      </w:r>
      <w:r w:rsidRPr="00095398">
        <w:rPr>
          <w:rFonts w:ascii="Verdana" w:hAnsi="Verdana"/>
          <w:sz w:val="20"/>
          <w:szCs w:val="20"/>
        </w:rPr>
        <w:t xml:space="preserve"> CVM </w:t>
      </w:r>
      <w:r>
        <w:rPr>
          <w:rFonts w:ascii="Verdana" w:hAnsi="Verdana"/>
          <w:sz w:val="20"/>
          <w:szCs w:val="20"/>
        </w:rPr>
        <w:t>60</w:t>
      </w:r>
      <w:r w:rsidRPr="00095398">
        <w:rPr>
          <w:rFonts w:ascii="Verdana" w:hAnsi="Verdana"/>
          <w:sz w:val="20"/>
          <w:szCs w:val="20"/>
        </w:rPr>
        <w:t xml:space="preserve"> e da Instrução CVM n° 476, de 16 de janeiro de 2009 (“</w:t>
      </w:r>
      <w:r w:rsidRPr="00095398">
        <w:rPr>
          <w:rFonts w:ascii="Verdana" w:hAnsi="Verdana"/>
          <w:sz w:val="20"/>
          <w:szCs w:val="20"/>
          <w:u w:val="single"/>
        </w:rPr>
        <w:t>Instrução CVM 476</w:t>
      </w:r>
      <w:r w:rsidRPr="00095398">
        <w:rPr>
          <w:rFonts w:ascii="Verdana" w:hAnsi="Verdana"/>
          <w:sz w:val="20"/>
          <w:szCs w:val="20"/>
        </w:rPr>
        <w:t>”)</w:t>
      </w:r>
      <w:r w:rsidRPr="00082CEA">
        <w:rPr>
          <w:rFonts w:ascii="Verdana" w:eastAsia="Arial Unicode MS" w:hAnsi="Verdana"/>
          <w:color w:val="000000"/>
          <w:w w:val="0"/>
          <w:sz w:val="20"/>
          <w:szCs w:val="20"/>
        </w:rPr>
        <w:t>. A Devedora e o Fiador desde já autorizam a realização dos demais atos necessários à operação de securitização ora mencionada e se obrigam a tomar quaisquer providências necessárias à viabilização da referida operação de securitização (“</w:t>
      </w:r>
      <w:r w:rsidRPr="00082CEA">
        <w:rPr>
          <w:rFonts w:ascii="Verdana" w:eastAsia="Arial Unicode MS" w:hAnsi="Verdana"/>
          <w:color w:val="000000"/>
          <w:w w:val="0"/>
          <w:sz w:val="20"/>
          <w:szCs w:val="20"/>
          <w:u w:val="single"/>
        </w:rPr>
        <w:t>Operação</w:t>
      </w:r>
      <w:r w:rsidRPr="00082CEA">
        <w:rPr>
          <w:rFonts w:ascii="Verdana" w:eastAsia="Arial Unicode MS" w:hAnsi="Verdana"/>
          <w:color w:val="000000"/>
          <w:w w:val="0"/>
          <w:sz w:val="20"/>
          <w:szCs w:val="20"/>
        </w:rPr>
        <w:t>”).</w:t>
      </w:r>
    </w:p>
    <w:p w14:paraId="7DA67E9E" w14:textId="77777777" w:rsidR="003947F0" w:rsidRPr="00082CEA" w:rsidRDefault="003947F0">
      <w:pPr>
        <w:pStyle w:val="ListParagraph"/>
        <w:widowControl w:val="0"/>
        <w:tabs>
          <w:tab w:val="left" w:pos="0"/>
        </w:tabs>
        <w:suppressAutoHyphens/>
        <w:spacing w:line="300" w:lineRule="exact"/>
        <w:ind w:left="0"/>
        <w:jc w:val="both"/>
        <w:rPr>
          <w:rFonts w:ascii="Verdana" w:hAnsi="Verdana" w:cs="Calibri"/>
          <w:sz w:val="20"/>
          <w:szCs w:val="20"/>
        </w:rPr>
      </w:pPr>
    </w:p>
    <w:p w14:paraId="77546B21" w14:textId="77777777" w:rsidR="00336C38" w:rsidRPr="00082CEA" w:rsidRDefault="00336C38" w:rsidP="00095398">
      <w:pPr>
        <w:pStyle w:val="ListParagraph"/>
        <w:numPr>
          <w:ilvl w:val="2"/>
          <w:numId w:val="11"/>
        </w:numPr>
        <w:tabs>
          <w:tab w:val="center" w:pos="0"/>
          <w:tab w:val="right" w:pos="709"/>
          <w:tab w:val="left" w:pos="1418"/>
        </w:tabs>
        <w:spacing w:line="300" w:lineRule="exact"/>
        <w:ind w:left="0" w:firstLine="0"/>
        <w:jc w:val="both"/>
        <w:rPr>
          <w:rFonts w:ascii="Verdana" w:hAnsi="Verdana"/>
          <w:sz w:val="20"/>
          <w:szCs w:val="20"/>
        </w:rPr>
      </w:pPr>
      <w:r w:rsidRPr="00082CEA">
        <w:rPr>
          <w:rFonts w:ascii="Verdana" w:hAnsi="Verdana"/>
          <w:sz w:val="20"/>
          <w:szCs w:val="20"/>
        </w:rPr>
        <w:lastRenderedPageBreak/>
        <w:t xml:space="preserve">Em razão da vinculação </w:t>
      </w:r>
      <w:r w:rsidR="005354A4" w:rsidRPr="00082CEA">
        <w:rPr>
          <w:rFonts w:ascii="Verdana" w:hAnsi="Verdana"/>
          <w:sz w:val="20"/>
          <w:szCs w:val="20"/>
        </w:rPr>
        <w:t>dos Créditos Imobiliários</w:t>
      </w:r>
      <w:r w:rsidRPr="00082CEA">
        <w:rPr>
          <w:rFonts w:ascii="Verdana" w:hAnsi="Verdana"/>
          <w:sz w:val="20"/>
          <w:szCs w:val="20"/>
        </w:rPr>
        <w:t xml:space="preserve"> aos CRI, a transferência</w:t>
      </w:r>
      <w:r w:rsidR="005354A4" w:rsidRPr="00082CEA">
        <w:rPr>
          <w:rFonts w:ascii="Verdana" w:hAnsi="Verdana"/>
          <w:sz w:val="20"/>
          <w:szCs w:val="20"/>
        </w:rPr>
        <w:t xml:space="preserve"> </w:t>
      </w:r>
      <w:r w:rsidRPr="00082CEA">
        <w:rPr>
          <w:rFonts w:ascii="Verdana" w:hAnsi="Verdana"/>
          <w:sz w:val="20"/>
          <w:szCs w:val="20"/>
        </w:rPr>
        <w:t xml:space="preserve">da titularidade das Debêntures </w:t>
      </w:r>
      <w:r w:rsidR="005354A4" w:rsidRPr="00082CEA">
        <w:rPr>
          <w:rFonts w:ascii="Verdana" w:hAnsi="Verdana"/>
          <w:sz w:val="20"/>
          <w:szCs w:val="20"/>
        </w:rPr>
        <w:t>e o exercício de quaisquer direitos previstos nessa Escritura por parte d</w:t>
      </w:r>
      <w:r w:rsidR="00130C2B" w:rsidRPr="00082CEA">
        <w:rPr>
          <w:rFonts w:ascii="Verdana" w:hAnsi="Verdana"/>
          <w:sz w:val="20"/>
          <w:szCs w:val="20"/>
        </w:rPr>
        <w:t>a</w:t>
      </w:r>
      <w:r w:rsidR="005354A4" w:rsidRPr="00082CEA">
        <w:rPr>
          <w:rFonts w:ascii="Verdana" w:hAnsi="Verdana"/>
          <w:sz w:val="20"/>
          <w:szCs w:val="20"/>
        </w:rPr>
        <w:t xml:space="preserve"> Debenturista </w:t>
      </w:r>
      <w:r w:rsidRPr="00082CEA">
        <w:rPr>
          <w:rFonts w:ascii="Verdana" w:hAnsi="Verdana"/>
          <w:sz w:val="20"/>
          <w:szCs w:val="20"/>
        </w:rPr>
        <w:t>estará condicionada à prévia aprovação dos titulares dos CRI</w:t>
      </w:r>
      <w:r w:rsidR="005354A4" w:rsidRPr="00082CEA">
        <w:rPr>
          <w:rFonts w:ascii="Verdana" w:hAnsi="Verdana"/>
          <w:sz w:val="20"/>
          <w:szCs w:val="20"/>
        </w:rPr>
        <w:t xml:space="preserve">, observadas as regras de </w:t>
      </w:r>
      <w:r w:rsidR="00CC2AFD">
        <w:rPr>
          <w:rFonts w:ascii="Verdana" w:hAnsi="Verdana"/>
          <w:sz w:val="20"/>
          <w:szCs w:val="20"/>
        </w:rPr>
        <w:t>A</w:t>
      </w:r>
      <w:r w:rsidR="00CC2AFD" w:rsidRPr="00082CEA">
        <w:rPr>
          <w:rFonts w:ascii="Verdana" w:hAnsi="Verdana"/>
          <w:sz w:val="20"/>
          <w:szCs w:val="20"/>
        </w:rPr>
        <w:t xml:space="preserve">ssembleia </w:t>
      </w:r>
      <w:r w:rsidR="00CC2AFD">
        <w:rPr>
          <w:rFonts w:ascii="Verdana" w:hAnsi="Verdana"/>
          <w:sz w:val="20"/>
          <w:szCs w:val="20"/>
        </w:rPr>
        <w:t>G</w:t>
      </w:r>
      <w:r w:rsidR="00CC2AFD" w:rsidRPr="00082CEA">
        <w:rPr>
          <w:rFonts w:ascii="Verdana" w:hAnsi="Verdana"/>
          <w:sz w:val="20"/>
          <w:szCs w:val="20"/>
        </w:rPr>
        <w:t xml:space="preserve">eral </w:t>
      </w:r>
      <w:r w:rsidR="005354A4" w:rsidRPr="00082CEA">
        <w:rPr>
          <w:rFonts w:ascii="Verdana" w:hAnsi="Verdana"/>
          <w:sz w:val="20"/>
          <w:szCs w:val="20"/>
        </w:rPr>
        <w:t xml:space="preserve">dos </w:t>
      </w:r>
      <w:r w:rsidR="00CC2AFD">
        <w:rPr>
          <w:rFonts w:ascii="Verdana" w:hAnsi="Verdana"/>
          <w:sz w:val="20"/>
          <w:szCs w:val="20"/>
        </w:rPr>
        <w:t>t</w:t>
      </w:r>
      <w:r w:rsidR="00CC2AFD" w:rsidRPr="00082CEA">
        <w:rPr>
          <w:rFonts w:ascii="Verdana" w:hAnsi="Verdana"/>
          <w:sz w:val="20"/>
          <w:szCs w:val="20"/>
        </w:rPr>
        <w:t xml:space="preserve">itulares </w:t>
      </w:r>
      <w:r w:rsidR="005354A4" w:rsidRPr="00082CEA">
        <w:rPr>
          <w:rFonts w:ascii="Verdana" w:hAnsi="Verdana"/>
          <w:sz w:val="20"/>
          <w:szCs w:val="20"/>
        </w:rPr>
        <w:t>dos CRI previstas no Termo de Securitização</w:t>
      </w:r>
      <w:r w:rsidRPr="00082CEA">
        <w:rPr>
          <w:rFonts w:ascii="Verdana" w:hAnsi="Verdana"/>
          <w:sz w:val="20"/>
          <w:szCs w:val="20"/>
        </w:rPr>
        <w:t>.</w:t>
      </w:r>
    </w:p>
    <w:p w14:paraId="7C9EDB61" w14:textId="77777777" w:rsidR="00336C38" w:rsidRPr="00082CEA" w:rsidRDefault="00336C38">
      <w:pPr>
        <w:widowControl w:val="0"/>
        <w:suppressAutoHyphens/>
        <w:spacing w:line="300" w:lineRule="exact"/>
        <w:jc w:val="both"/>
        <w:rPr>
          <w:rFonts w:ascii="Verdana" w:hAnsi="Verdana" w:cs="Calibri"/>
          <w:sz w:val="20"/>
          <w:szCs w:val="20"/>
        </w:rPr>
      </w:pPr>
    </w:p>
    <w:p w14:paraId="755304F5" w14:textId="77777777" w:rsidR="00DC0999" w:rsidRPr="00082CEA" w:rsidRDefault="00DC0999" w:rsidP="00095398">
      <w:pPr>
        <w:pStyle w:val="Heading1"/>
        <w:keepNext w:val="0"/>
        <w:widowControl w:val="0"/>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sz w:val="20"/>
          <w:szCs w:val="20"/>
        </w:rPr>
      </w:pPr>
      <w:r w:rsidRPr="00082CEA">
        <w:rPr>
          <w:rFonts w:ascii="Verdana" w:hAnsi="Verdana"/>
          <w:color w:val="000000"/>
          <w:sz w:val="20"/>
          <w:szCs w:val="20"/>
        </w:rPr>
        <w:t xml:space="preserve">DAS CARACTERÍSTICAS </w:t>
      </w:r>
      <w:r w:rsidR="00AB0E03" w:rsidRPr="00082CEA">
        <w:rPr>
          <w:rFonts w:ascii="Verdana" w:hAnsi="Verdana"/>
          <w:color w:val="000000"/>
          <w:sz w:val="20"/>
          <w:szCs w:val="20"/>
        </w:rPr>
        <w:t xml:space="preserve">GERAIS </w:t>
      </w:r>
      <w:r w:rsidRPr="00082CEA">
        <w:rPr>
          <w:rFonts w:ascii="Verdana" w:hAnsi="Verdana"/>
          <w:color w:val="000000"/>
          <w:sz w:val="20"/>
          <w:szCs w:val="20"/>
        </w:rPr>
        <w:t>Da emissão</w:t>
      </w:r>
      <w:r w:rsidR="00AB0E03" w:rsidRPr="00082CEA">
        <w:rPr>
          <w:rFonts w:ascii="Verdana" w:hAnsi="Verdana"/>
          <w:color w:val="000000"/>
          <w:sz w:val="20"/>
          <w:szCs w:val="20"/>
        </w:rPr>
        <w:t xml:space="preserve"> E DA</w:t>
      </w:r>
      <w:r w:rsidR="00AD1C74" w:rsidRPr="00082CEA">
        <w:rPr>
          <w:rFonts w:ascii="Verdana" w:hAnsi="Verdana"/>
          <w:color w:val="000000"/>
          <w:sz w:val="20"/>
          <w:szCs w:val="20"/>
        </w:rPr>
        <w:t>S</w:t>
      </w:r>
      <w:r w:rsidR="00AB0E03" w:rsidRPr="00082CEA">
        <w:rPr>
          <w:rFonts w:ascii="Verdana" w:hAnsi="Verdana"/>
          <w:color w:val="000000"/>
          <w:sz w:val="20"/>
          <w:szCs w:val="20"/>
        </w:rPr>
        <w:t xml:space="preserve"> DEBÊNTURE</w:t>
      </w:r>
      <w:r w:rsidR="00AD1C74" w:rsidRPr="00082CEA">
        <w:rPr>
          <w:rFonts w:ascii="Verdana" w:hAnsi="Verdana"/>
          <w:color w:val="000000"/>
          <w:sz w:val="20"/>
          <w:szCs w:val="20"/>
        </w:rPr>
        <w:t>S</w:t>
      </w:r>
    </w:p>
    <w:p w14:paraId="0CF21A6D" w14:textId="77777777" w:rsidR="00360734" w:rsidRPr="00082CEA" w:rsidRDefault="00360734">
      <w:pPr>
        <w:widowControl w:val="0"/>
        <w:spacing w:line="300" w:lineRule="exact"/>
        <w:rPr>
          <w:rFonts w:ascii="Verdana" w:hAnsi="Verdana"/>
          <w:sz w:val="20"/>
          <w:szCs w:val="20"/>
        </w:rPr>
      </w:pPr>
    </w:p>
    <w:p w14:paraId="3EEC7EF8" w14:textId="77777777" w:rsidR="00886091" w:rsidRPr="00082CEA" w:rsidRDefault="00886091" w:rsidP="00095398">
      <w:pPr>
        <w:widowControl w:val="0"/>
        <w:numPr>
          <w:ilvl w:val="1"/>
          <w:numId w:val="11"/>
        </w:numPr>
        <w:shd w:val="clear" w:color="auto" w:fill="FFFFFF"/>
        <w:spacing w:line="300" w:lineRule="exact"/>
        <w:ind w:left="0" w:firstLine="0"/>
        <w:jc w:val="both"/>
        <w:rPr>
          <w:rFonts w:ascii="Verdana" w:eastAsia="Arial Unicode MS" w:hAnsi="Verdana"/>
          <w:b/>
          <w:bCs/>
          <w:color w:val="000000"/>
          <w:sz w:val="20"/>
          <w:szCs w:val="20"/>
        </w:rPr>
      </w:pPr>
      <w:r w:rsidRPr="00082CEA">
        <w:rPr>
          <w:rFonts w:ascii="Verdana" w:eastAsia="Arial Unicode MS" w:hAnsi="Verdana"/>
          <w:b/>
          <w:bCs/>
          <w:color w:val="000000"/>
          <w:sz w:val="20"/>
          <w:szCs w:val="20"/>
        </w:rPr>
        <w:t>Objeto Social da Devedora</w:t>
      </w:r>
    </w:p>
    <w:p w14:paraId="11CFD2DA" w14:textId="77777777" w:rsidR="00886091" w:rsidRPr="00082CEA" w:rsidRDefault="00886091">
      <w:pPr>
        <w:widowControl w:val="0"/>
        <w:shd w:val="clear" w:color="auto" w:fill="FFFFFF"/>
        <w:spacing w:line="300" w:lineRule="exact"/>
        <w:jc w:val="both"/>
        <w:rPr>
          <w:rFonts w:ascii="Verdana" w:eastAsia="Arial Unicode MS" w:hAnsi="Verdana"/>
          <w:color w:val="000000"/>
          <w:sz w:val="20"/>
          <w:szCs w:val="20"/>
        </w:rPr>
      </w:pPr>
    </w:p>
    <w:p w14:paraId="6CD8B81B" w14:textId="77777777" w:rsidR="00886091" w:rsidRPr="00082CEA" w:rsidRDefault="00886091">
      <w:pPr>
        <w:pStyle w:val="BodyText3"/>
        <w:spacing w:line="300" w:lineRule="exact"/>
        <w:rPr>
          <w:rFonts w:ascii="Verdana" w:hAnsi="Verdana"/>
          <w:sz w:val="20"/>
          <w:szCs w:val="20"/>
        </w:rPr>
      </w:pPr>
      <w:r w:rsidRPr="00082CEA">
        <w:rPr>
          <w:rFonts w:ascii="Verdana" w:hAnsi="Verdana"/>
          <w:b/>
          <w:bCs/>
          <w:sz w:val="20"/>
          <w:szCs w:val="20"/>
        </w:rPr>
        <w:t>3.1.1</w:t>
      </w:r>
      <w:r w:rsidRPr="00082CEA">
        <w:rPr>
          <w:rFonts w:ascii="Verdana" w:hAnsi="Verdana"/>
          <w:sz w:val="20"/>
          <w:szCs w:val="20"/>
        </w:rPr>
        <w:t>.</w:t>
      </w:r>
      <w:r w:rsidRPr="00082CEA">
        <w:rPr>
          <w:rFonts w:ascii="Verdana" w:hAnsi="Verdana"/>
          <w:sz w:val="20"/>
          <w:szCs w:val="20"/>
        </w:rPr>
        <w:tab/>
        <w:t xml:space="preserve">A Devedora </w:t>
      </w:r>
      <w:r w:rsidRPr="00E76B56">
        <w:rPr>
          <w:rFonts w:ascii="Verdana" w:hAnsi="Verdana"/>
          <w:sz w:val="20"/>
          <w:szCs w:val="20"/>
        </w:rPr>
        <w:t xml:space="preserve">tem por objeto </w:t>
      </w:r>
      <w:r w:rsidR="00F47F01" w:rsidRPr="00E76B56">
        <w:rPr>
          <w:rFonts w:ascii="Verdana" w:hAnsi="Verdana"/>
          <w:sz w:val="20"/>
          <w:szCs w:val="20"/>
        </w:rPr>
        <w:t>a incorporação imobiliária, a compra e venda de imóveis, a locação e a administração de imóveis próprios</w:t>
      </w:r>
      <w:r w:rsidR="00E76B56" w:rsidRPr="00E76B56">
        <w:rPr>
          <w:rFonts w:ascii="Verdana" w:hAnsi="Verdana"/>
          <w:sz w:val="20"/>
          <w:szCs w:val="20"/>
        </w:rPr>
        <w:t>, consultoria em gestão empresarial, exceto consultoria técnica específica e a</w:t>
      </w:r>
      <w:r w:rsidR="00F47F01" w:rsidRPr="00E76B56">
        <w:rPr>
          <w:rFonts w:ascii="Verdana" w:hAnsi="Verdana"/>
          <w:sz w:val="20"/>
          <w:szCs w:val="20"/>
        </w:rPr>
        <w:t xml:space="preserve"> participação no capital de outras empresas, como acionista ou quotista, excluindo-se de seu objeto social a corretagem.</w:t>
      </w:r>
      <w:r w:rsidR="0027558C">
        <w:rPr>
          <w:rFonts w:ascii="Verdana" w:hAnsi="Verdana"/>
          <w:sz w:val="20"/>
          <w:szCs w:val="20"/>
        </w:rPr>
        <w:t xml:space="preserve"> </w:t>
      </w:r>
    </w:p>
    <w:p w14:paraId="511BC584" w14:textId="77777777" w:rsidR="00886091" w:rsidRPr="00082CEA" w:rsidRDefault="00886091">
      <w:pPr>
        <w:widowControl w:val="0"/>
        <w:shd w:val="clear" w:color="auto" w:fill="FFFFFF"/>
        <w:spacing w:line="300" w:lineRule="exact"/>
        <w:jc w:val="both"/>
        <w:rPr>
          <w:rFonts w:ascii="Verdana" w:eastAsia="Arial Unicode MS" w:hAnsi="Verdana"/>
          <w:color w:val="000000"/>
          <w:sz w:val="20"/>
          <w:szCs w:val="20"/>
        </w:rPr>
      </w:pPr>
    </w:p>
    <w:p w14:paraId="31752D66" w14:textId="77777777" w:rsidR="005354A4" w:rsidRPr="00082CEA" w:rsidRDefault="005354A4" w:rsidP="00095398">
      <w:pPr>
        <w:widowControl w:val="0"/>
        <w:numPr>
          <w:ilvl w:val="1"/>
          <w:numId w:val="11"/>
        </w:numPr>
        <w:shd w:val="clear" w:color="auto" w:fill="FFFFFF"/>
        <w:spacing w:line="300" w:lineRule="exact"/>
        <w:ind w:left="0" w:firstLine="0"/>
        <w:jc w:val="both"/>
        <w:rPr>
          <w:rFonts w:ascii="Verdana" w:eastAsia="Arial Unicode MS" w:hAnsi="Verdana"/>
          <w:b/>
          <w:color w:val="000000"/>
          <w:sz w:val="20"/>
          <w:szCs w:val="20"/>
        </w:rPr>
      </w:pPr>
      <w:r w:rsidRPr="00082CEA">
        <w:rPr>
          <w:rFonts w:ascii="Verdana" w:eastAsia="Arial Unicode MS" w:hAnsi="Verdana"/>
          <w:b/>
          <w:color w:val="000000"/>
          <w:sz w:val="20"/>
          <w:szCs w:val="20"/>
        </w:rPr>
        <w:t>Número da Emissão</w:t>
      </w:r>
    </w:p>
    <w:p w14:paraId="775B70BA" w14:textId="77777777" w:rsidR="005354A4" w:rsidRPr="00082CEA" w:rsidRDefault="005354A4">
      <w:pPr>
        <w:widowControl w:val="0"/>
        <w:shd w:val="clear" w:color="auto" w:fill="FFFFFF"/>
        <w:spacing w:line="300" w:lineRule="exact"/>
        <w:jc w:val="both"/>
        <w:rPr>
          <w:rFonts w:ascii="Verdana" w:eastAsia="Arial Unicode MS" w:hAnsi="Verdana"/>
          <w:color w:val="000000"/>
          <w:sz w:val="20"/>
          <w:szCs w:val="20"/>
        </w:rPr>
      </w:pPr>
    </w:p>
    <w:p w14:paraId="0A008523" w14:textId="3D7AAB3B" w:rsidR="005354A4" w:rsidRPr="00A136A3" w:rsidRDefault="005354A4" w:rsidP="00095398">
      <w:pPr>
        <w:pStyle w:val="ListParagraph"/>
        <w:widowControl w:val="0"/>
        <w:numPr>
          <w:ilvl w:val="2"/>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hAnsi="Verdana"/>
          <w:sz w:val="20"/>
          <w:szCs w:val="20"/>
        </w:rPr>
        <w:t xml:space="preserve">A presente Emissão </w:t>
      </w:r>
      <w:r w:rsidRPr="00A136A3">
        <w:rPr>
          <w:rFonts w:ascii="Verdana" w:hAnsi="Verdana"/>
          <w:sz w:val="20"/>
          <w:szCs w:val="20"/>
        </w:rPr>
        <w:t xml:space="preserve">constitui a </w:t>
      </w:r>
      <w:r w:rsidR="0027558C" w:rsidRPr="00913EC2">
        <w:rPr>
          <w:rFonts w:ascii="Verdana" w:hAnsi="Verdana"/>
          <w:bCs/>
          <w:sz w:val="20"/>
          <w:szCs w:val="20"/>
        </w:rPr>
        <w:t>8</w:t>
      </w:r>
      <w:r w:rsidRPr="00913EC2">
        <w:rPr>
          <w:rFonts w:ascii="Verdana" w:hAnsi="Verdana"/>
          <w:bCs/>
          <w:sz w:val="20"/>
          <w:szCs w:val="20"/>
        </w:rPr>
        <w:t>ª (</w:t>
      </w:r>
      <w:r w:rsidR="0027558C" w:rsidRPr="00913EC2">
        <w:rPr>
          <w:rFonts w:ascii="Verdana" w:hAnsi="Verdana"/>
          <w:bCs/>
          <w:sz w:val="20"/>
          <w:szCs w:val="20"/>
        </w:rPr>
        <w:t>oitava</w:t>
      </w:r>
      <w:r w:rsidRPr="00913EC2">
        <w:rPr>
          <w:rFonts w:ascii="Verdana" w:hAnsi="Verdana"/>
          <w:bCs/>
          <w:sz w:val="20"/>
          <w:szCs w:val="20"/>
        </w:rPr>
        <w:t>)</w:t>
      </w:r>
      <w:r w:rsidRPr="00A136A3">
        <w:rPr>
          <w:rFonts w:ascii="Verdana" w:hAnsi="Verdana"/>
          <w:sz w:val="20"/>
          <w:szCs w:val="20"/>
        </w:rPr>
        <w:t xml:space="preserve"> emissão de debêntures da Devedora</w:t>
      </w:r>
      <w:r w:rsidR="0027558C" w:rsidRPr="00A136A3">
        <w:rPr>
          <w:rFonts w:ascii="Verdana" w:hAnsi="Verdana"/>
          <w:sz w:val="20"/>
          <w:szCs w:val="20"/>
        </w:rPr>
        <w:t>.</w:t>
      </w:r>
    </w:p>
    <w:p w14:paraId="5100430A" w14:textId="77777777" w:rsidR="006164A4" w:rsidRPr="00082CEA" w:rsidRDefault="006164A4">
      <w:pPr>
        <w:pStyle w:val="ListParagraph"/>
        <w:widowControl w:val="0"/>
        <w:shd w:val="clear" w:color="auto" w:fill="FFFFFF"/>
        <w:spacing w:line="300" w:lineRule="exact"/>
        <w:ind w:left="0"/>
        <w:jc w:val="both"/>
        <w:rPr>
          <w:rFonts w:ascii="Verdana" w:eastAsia="Arial Unicode MS" w:hAnsi="Verdana"/>
          <w:color w:val="000000"/>
          <w:sz w:val="20"/>
          <w:szCs w:val="20"/>
        </w:rPr>
      </w:pPr>
    </w:p>
    <w:p w14:paraId="1218C0BC" w14:textId="77777777" w:rsidR="00DC0999" w:rsidRPr="00082CEA" w:rsidRDefault="00DC0999" w:rsidP="00095398">
      <w:pPr>
        <w:widowControl w:val="0"/>
        <w:numPr>
          <w:ilvl w:val="1"/>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eastAsia="Arial Unicode MS" w:hAnsi="Verdana"/>
          <w:b/>
          <w:color w:val="000000"/>
          <w:sz w:val="20"/>
          <w:szCs w:val="20"/>
        </w:rPr>
        <w:t>Valor Total da Emissão</w:t>
      </w:r>
      <w:r w:rsidR="008422C0" w:rsidRPr="00082CEA">
        <w:rPr>
          <w:rFonts w:ascii="Verdana" w:eastAsia="Arial Unicode MS" w:hAnsi="Verdana"/>
          <w:b/>
          <w:color w:val="000000"/>
          <w:sz w:val="20"/>
          <w:szCs w:val="20"/>
        </w:rPr>
        <w:t>, Quantidade de Debêntures</w:t>
      </w:r>
      <w:r w:rsidR="00F1403F" w:rsidRPr="00082CEA">
        <w:rPr>
          <w:rFonts w:ascii="Verdana" w:eastAsia="Arial Unicode MS" w:hAnsi="Verdana"/>
          <w:b/>
          <w:color w:val="000000"/>
          <w:sz w:val="20"/>
          <w:szCs w:val="20"/>
        </w:rPr>
        <w:t>, Séries e Finalidade</w:t>
      </w:r>
    </w:p>
    <w:p w14:paraId="5AA6A790" w14:textId="77777777" w:rsidR="00DC0999" w:rsidRPr="00082CEA" w:rsidRDefault="00DC0999">
      <w:pPr>
        <w:widowControl w:val="0"/>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00" w:lineRule="exact"/>
        <w:jc w:val="both"/>
        <w:rPr>
          <w:rFonts w:ascii="Verdana" w:eastAsia="Arial Unicode MS" w:hAnsi="Verdana"/>
          <w:color w:val="000000"/>
          <w:sz w:val="20"/>
          <w:szCs w:val="20"/>
        </w:rPr>
      </w:pPr>
    </w:p>
    <w:p w14:paraId="46773327" w14:textId="77777777" w:rsidR="00F1403F" w:rsidRPr="00B43578" w:rsidRDefault="00DC0999" w:rsidP="00095398">
      <w:pPr>
        <w:numPr>
          <w:ilvl w:val="2"/>
          <w:numId w:val="11"/>
        </w:numPr>
        <w:shd w:val="clear" w:color="auto" w:fill="FFFFFF"/>
        <w:spacing w:line="300" w:lineRule="exact"/>
        <w:ind w:left="0" w:firstLine="0"/>
        <w:jc w:val="both"/>
        <w:rPr>
          <w:rFonts w:ascii="Verdana" w:eastAsia="Arial Unicode MS" w:hAnsi="Verdana"/>
          <w:color w:val="000000"/>
          <w:sz w:val="20"/>
          <w:szCs w:val="20"/>
        </w:rPr>
      </w:pPr>
      <w:bookmarkStart w:id="17" w:name="_Hlk92386634"/>
      <w:r w:rsidRPr="00B43578">
        <w:rPr>
          <w:rFonts w:ascii="Verdana" w:eastAsia="Arial Unicode MS" w:hAnsi="Verdana"/>
          <w:color w:val="000000"/>
          <w:sz w:val="20"/>
          <w:szCs w:val="20"/>
        </w:rPr>
        <w:t xml:space="preserve">O valor total da Emissão </w:t>
      </w:r>
      <w:r w:rsidR="0011279A" w:rsidRPr="00B43578">
        <w:rPr>
          <w:rFonts w:ascii="Verdana" w:eastAsia="Arial Unicode MS" w:hAnsi="Verdana"/>
          <w:color w:val="000000"/>
          <w:sz w:val="20"/>
          <w:szCs w:val="20"/>
        </w:rPr>
        <w:t xml:space="preserve">será </w:t>
      </w:r>
      <w:r w:rsidRPr="00B43578">
        <w:rPr>
          <w:rFonts w:ascii="Verdana" w:eastAsia="Arial Unicode MS" w:hAnsi="Verdana"/>
          <w:color w:val="000000"/>
          <w:sz w:val="20"/>
          <w:szCs w:val="20"/>
        </w:rPr>
        <w:t xml:space="preserve">de </w:t>
      </w:r>
      <w:r w:rsidR="00E76B56" w:rsidRPr="00E76B56">
        <w:rPr>
          <w:rFonts w:ascii="Verdana" w:eastAsia="Arial Unicode MS" w:hAnsi="Verdana"/>
          <w:color w:val="000000"/>
          <w:sz w:val="20"/>
          <w:szCs w:val="20"/>
        </w:rPr>
        <w:t>R$ 125.000.000,00 (cento e vinte e cinco milhões de reais)</w:t>
      </w:r>
      <w:r w:rsidR="005354A4" w:rsidRPr="00E76B56">
        <w:rPr>
          <w:rFonts w:ascii="Verdana" w:eastAsia="Arial Unicode MS" w:hAnsi="Verdana"/>
          <w:color w:val="000000"/>
          <w:sz w:val="20"/>
          <w:szCs w:val="20"/>
        </w:rPr>
        <w:t>, na Data de Emissão</w:t>
      </w:r>
      <w:r w:rsidR="005354A4" w:rsidRPr="00B43578">
        <w:rPr>
          <w:rFonts w:ascii="Verdana" w:eastAsia="Arial Unicode MS" w:hAnsi="Verdana"/>
          <w:color w:val="000000"/>
          <w:sz w:val="20"/>
          <w:szCs w:val="20"/>
        </w:rPr>
        <w:t xml:space="preserve"> </w:t>
      </w:r>
      <w:r w:rsidR="005354A4" w:rsidRPr="00B43578">
        <w:rPr>
          <w:rFonts w:ascii="Verdana" w:hAnsi="Verdana"/>
          <w:sz w:val="20"/>
          <w:szCs w:val="20"/>
        </w:rPr>
        <w:t>(conforme abaixo definido)</w:t>
      </w:r>
      <w:r w:rsidR="003B68B1" w:rsidRPr="00B43578">
        <w:rPr>
          <w:rFonts w:ascii="Verdana" w:eastAsia="Arial Unicode MS" w:hAnsi="Verdana"/>
          <w:color w:val="000000"/>
          <w:sz w:val="20"/>
          <w:szCs w:val="20"/>
        </w:rPr>
        <w:t xml:space="preserve"> (“</w:t>
      </w:r>
      <w:r w:rsidR="003B68B1" w:rsidRPr="00B43578">
        <w:rPr>
          <w:rFonts w:ascii="Verdana" w:eastAsia="Arial Unicode MS" w:hAnsi="Verdana"/>
          <w:color w:val="000000"/>
          <w:sz w:val="20"/>
          <w:szCs w:val="20"/>
          <w:u w:val="single"/>
        </w:rPr>
        <w:t>Valor da Emissão</w:t>
      </w:r>
      <w:r w:rsidR="003B68B1" w:rsidRPr="00B43578">
        <w:rPr>
          <w:rFonts w:ascii="Verdana" w:eastAsia="Arial Unicode MS" w:hAnsi="Verdana"/>
          <w:color w:val="000000"/>
          <w:sz w:val="20"/>
          <w:szCs w:val="20"/>
        </w:rPr>
        <w:t>”)</w:t>
      </w:r>
      <w:bookmarkEnd w:id="17"/>
      <w:r w:rsidR="00C7208C" w:rsidRPr="00B43578">
        <w:rPr>
          <w:rFonts w:ascii="Verdana" w:eastAsia="Arial Unicode MS" w:hAnsi="Verdana"/>
          <w:color w:val="000000"/>
          <w:sz w:val="20"/>
          <w:szCs w:val="20"/>
        </w:rPr>
        <w:t>.</w:t>
      </w:r>
    </w:p>
    <w:p w14:paraId="65F231F6" w14:textId="77777777" w:rsidR="00360734" w:rsidRPr="00B43578" w:rsidRDefault="00360734">
      <w:pPr>
        <w:pStyle w:val="p0"/>
        <w:widowControl/>
        <w:tabs>
          <w:tab w:val="clear" w:pos="720"/>
          <w:tab w:val="clear" w:pos="1800"/>
          <w:tab w:val="left" w:pos="1418"/>
        </w:tabs>
        <w:spacing w:line="300" w:lineRule="exact"/>
        <w:rPr>
          <w:rFonts w:ascii="Verdana" w:eastAsia="Arial Unicode MS" w:hAnsi="Verdana"/>
          <w:color w:val="000000"/>
          <w:sz w:val="20"/>
          <w:szCs w:val="20"/>
        </w:rPr>
      </w:pPr>
    </w:p>
    <w:p w14:paraId="17739F8F" w14:textId="77777777" w:rsidR="007E2224" w:rsidRPr="00B43578" w:rsidRDefault="007E2224" w:rsidP="00095398">
      <w:pPr>
        <w:numPr>
          <w:ilvl w:val="2"/>
          <w:numId w:val="11"/>
        </w:numPr>
        <w:shd w:val="clear" w:color="auto" w:fill="FFFFFF"/>
        <w:spacing w:line="300" w:lineRule="exact"/>
        <w:ind w:left="0" w:firstLine="0"/>
        <w:jc w:val="both"/>
        <w:rPr>
          <w:rFonts w:ascii="Verdana" w:hAnsi="Verdana"/>
          <w:sz w:val="20"/>
          <w:szCs w:val="20"/>
        </w:rPr>
      </w:pPr>
      <w:r w:rsidRPr="001563D4">
        <w:rPr>
          <w:rFonts w:ascii="Verdana" w:eastAsia="Arial Unicode MS" w:hAnsi="Verdana"/>
          <w:color w:val="000000"/>
          <w:sz w:val="20"/>
          <w:szCs w:val="20"/>
        </w:rPr>
        <w:t xml:space="preserve">Serão emitidas </w:t>
      </w:r>
      <w:bookmarkStart w:id="18" w:name="_Hlk88692941"/>
      <w:r w:rsidR="00B43578" w:rsidRPr="001563D4">
        <w:rPr>
          <w:rFonts w:ascii="Verdana" w:eastAsia="Arial Unicode MS" w:hAnsi="Verdana"/>
          <w:color w:val="000000"/>
          <w:sz w:val="20"/>
          <w:szCs w:val="20"/>
        </w:rPr>
        <w:t>1</w:t>
      </w:r>
      <w:r w:rsidR="00E76B56" w:rsidRPr="001563D4">
        <w:rPr>
          <w:rFonts w:ascii="Verdana" w:eastAsia="Arial Unicode MS" w:hAnsi="Verdana"/>
          <w:color w:val="000000"/>
          <w:sz w:val="20"/>
          <w:szCs w:val="20"/>
        </w:rPr>
        <w:t>25</w:t>
      </w:r>
      <w:r w:rsidRPr="001563D4">
        <w:rPr>
          <w:rFonts w:ascii="Verdana" w:eastAsia="Arial Unicode MS" w:hAnsi="Verdana"/>
          <w:color w:val="000000"/>
          <w:sz w:val="20"/>
          <w:szCs w:val="20"/>
        </w:rPr>
        <w:t xml:space="preserve">.000 (cento e </w:t>
      </w:r>
      <w:r w:rsidR="00E76B56" w:rsidRPr="001563D4">
        <w:rPr>
          <w:rFonts w:ascii="Verdana" w:eastAsia="Arial Unicode MS" w:hAnsi="Verdana"/>
          <w:color w:val="000000"/>
          <w:sz w:val="20"/>
          <w:szCs w:val="20"/>
        </w:rPr>
        <w:t xml:space="preserve">vinte e cinco </w:t>
      </w:r>
      <w:r w:rsidRPr="001563D4">
        <w:rPr>
          <w:rFonts w:ascii="Verdana" w:eastAsia="Arial Unicode MS" w:hAnsi="Verdana"/>
          <w:color w:val="000000"/>
          <w:sz w:val="20"/>
          <w:szCs w:val="20"/>
        </w:rPr>
        <w:t xml:space="preserve">mil) </w:t>
      </w:r>
      <w:bookmarkEnd w:id="18"/>
      <w:r w:rsidRPr="001563D4">
        <w:rPr>
          <w:rFonts w:ascii="Verdana" w:eastAsia="Arial Unicode MS" w:hAnsi="Verdana"/>
          <w:color w:val="000000"/>
          <w:sz w:val="20"/>
          <w:szCs w:val="20"/>
        </w:rPr>
        <w:t xml:space="preserve">debêntures, </w:t>
      </w:r>
      <w:r w:rsidR="005354A4" w:rsidRPr="001563D4">
        <w:rPr>
          <w:rFonts w:ascii="Verdana" w:eastAsia="Arial Unicode MS" w:hAnsi="Verdana"/>
          <w:color w:val="000000"/>
          <w:sz w:val="20"/>
          <w:szCs w:val="20"/>
        </w:rPr>
        <w:t xml:space="preserve">em duas séries, </w:t>
      </w:r>
      <w:bookmarkStart w:id="19" w:name="_Hlk92386724"/>
      <w:r w:rsidR="005354A4" w:rsidRPr="001563D4">
        <w:rPr>
          <w:rFonts w:ascii="Verdana" w:hAnsi="Verdana"/>
          <w:sz w:val="20"/>
          <w:szCs w:val="20"/>
        </w:rPr>
        <w:t xml:space="preserve">sendo </w:t>
      </w:r>
      <w:bookmarkStart w:id="20" w:name="_Hlk91172803"/>
      <w:r w:rsidR="005354A4" w:rsidRPr="001563D4">
        <w:rPr>
          <w:rFonts w:ascii="Verdana" w:hAnsi="Verdana"/>
          <w:sz w:val="20"/>
          <w:szCs w:val="20"/>
        </w:rPr>
        <w:t xml:space="preserve">(i) </w:t>
      </w:r>
      <w:r w:rsidR="001563D4" w:rsidRPr="001563D4">
        <w:rPr>
          <w:rFonts w:ascii="Verdana" w:hAnsi="Verdana"/>
          <w:sz w:val="20"/>
          <w:szCs w:val="20"/>
        </w:rPr>
        <w:t>10</w:t>
      </w:r>
      <w:r w:rsidR="00B43578" w:rsidRPr="001563D4">
        <w:rPr>
          <w:rFonts w:ascii="Verdana" w:hAnsi="Verdana"/>
          <w:sz w:val="20"/>
          <w:szCs w:val="20"/>
        </w:rPr>
        <w:t>0.000 (</w:t>
      </w:r>
      <w:r w:rsidR="001563D4" w:rsidRPr="001563D4">
        <w:rPr>
          <w:rFonts w:ascii="Verdana" w:hAnsi="Verdana"/>
          <w:sz w:val="20"/>
          <w:szCs w:val="20"/>
        </w:rPr>
        <w:t xml:space="preserve">cem </w:t>
      </w:r>
      <w:r w:rsidR="00B43578" w:rsidRPr="001563D4">
        <w:rPr>
          <w:rFonts w:ascii="Verdana" w:hAnsi="Verdana"/>
          <w:sz w:val="20"/>
          <w:szCs w:val="20"/>
        </w:rPr>
        <w:t>mil)</w:t>
      </w:r>
      <w:r w:rsidR="005354A4" w:rsidRPr="001563D4">
        <w:rPr>
          <w:rFonts w:ascii="Verdana" w:hAnsi="Verdana"/>
          <w:sz w:val="20"/>
          <w:szCs w:val="20"/>
        </w:rPr>
        <w:t xml:space="preserve"> </w:t>
      </w:r>
      <w:bookmarkEnd w:id="20"/>
      <w:r w:rsidR="005354A4" w:rsidRPr="001563D4">
        <w:rPr>
          <w:rFonts w:ascii="Verdana" w:hAnsi="Verdana"/>
          <w:sz w:val="20"/>
          <w:szCs w:val="20"/>
        </w:rPr>
        <w:t>debêntures da primeira série (“</w:t>
      </w:r>
      <w:r w:rsidR="005354A4" w:rsidRPr="001563D4">
        <w:rPr>
          <w:rFonts w:ascii="Verdana" w:hAnsi="Verdana"/>
          <w:sz w:val="20"/>
          <w:szCs w:val="20"/>
          <w:u w:val="single"/>
        </w:rPr>
        <w:t>Série Sênior</w:t>
      </w:r>
      <w:r w:rsidR="005354A4" w:rsidRPr="001563D4">
        <w:rPr>
          <w:rFonts w:ascii="Verdana" w:hAnsi="Verdana"/>
          <w:sz w:val="20"/>
          <w:szCs w:val="20"/>
        </w:rPr>
        <w:t>”</w:t>
      </w:r>
      <w:r w:rsidR="00142B3E" w:rsidRPr="001563D4">
        <w:rPr>
          <w:rFonts w:ascii="Verdana" w:hAnsi="Verdana"/>
          <w:sz w:val="20"/>
          <w:szCs w:val="20"/>
        </w:rPr>
        <w:t xml:space="preserve"> ou “</w:t>
      </w:r>
      <w:r w:rsidR="00142B3E" w:rsidRPr="001563D4">
        <w:rPr>
          <w:rFonts w:ascii="Verdana" w:hAnsi="Verdana"/>
          <w:sz w:val="20"/>
          <w:szCs w:val="20"/>
          <w:u w:val="single"/>
        </w:rPr>
        <w:t>Debêntures Sênior</w:t>
      </w:r>
      <w:r w:rsidR="00142B3E" w:rsidRPr="001563D4">
        <w:rPr>
          <w:rFonts w:ascii="Verdana" w:hAnsi="Verdana"/>
          <w:sz w:val="20"/>
          <w:szCs w:val="20"/>
        </w:rPr>
        <w:t>”</w:t>
      </w:r>
      <w:r w:rsidR="005354A4" w:rsidRPr="001563D4">
        <w:rPr>
          <w:rFonts w:ascii="Verdana" w:hAnsi="Verdana"/>
          <w:sz w:val="20"/>
          <w:szCs w:val="20"/>
        </w:rPr>
        <w:t xml:space="preserve">), e </w:t>
      </w:r>
      <w:r w:rsidR="00603239" w:rsidRPr="001563D4">
        <w:rPr>
          <w:rFonts w:ascii="Verdana" w:hAnsi="Verdana"/>
          <w:sz w:val="20"/>
          <w:szCs w:val="20"/>
        </w:rPr>
        <w:t xml:space="preserve">(ii) </w:t>
      </w:r>
      <w:r w:rsidR="00384556" w:rsidRPr="001563D4">
        <w:rPr>
          <w:rFonts w:ascii="Verdana" w:hAnsi="Verdana"/>
          <w:sz w:val="20"/>
          <w:szCs w:val="20"/>
        </w:rPr>
        <w:t>2</w:t>
      </w:r>
      <w:r w:rsidR="001563D4" w:rsidRPr="001563D4">
        <w:rPr>
          <w:rFonts w:ascii="Verdana" w:hAnsi="Verdana"/>
          <w:sz w:val="20"/>
          <w:szCs w:val="20"/>
        </w:rPr>
        <w:t>5</w:t>
      </w:r>
      <w:r w:rsidR="005354A4" w:rsidRPr="001563D4">
        <w:rPr>
          <w:rFonts w:ascii="Verdana" w:hAnsi="Verdana"/>
          <w:sz w:val="20"/>
          <w:szCs w:val="20"/>
        </w:rPr>
        <w:t>.000</w:t>
      </w:r>
      <w:r w:rsidR="005354A4" w:rsidRPr="001563D4" w:rsidDel="0019706E">
        <w:rPr>
          <w:rFonts w:ascii="Verdana" w:hAnsi="Verdana"/>
          <w:sz w:val="20"/>
          <w:szCs w:val="20"/>
        </w:rPr>
        <w:t xml:space="preserve"> </w:t>
      </w:r>
      <w:r w:rsidR="005354A4" w:rsidRPr="001563D4">
        <w:rPr>
          <w:rFonts w:ascii="Verdana" w:hAnsi="Verdana"/>
          <w:sz w:val="20"/>
          <w:szCs w:val="20"/>
        </w:rPr>
        <w:t>(</w:t>
      </w:r>
      <w:r w:rsidR="00384556" w:rsidRPr="001563D4">
        <w:rPr>
          <w:rFonts w:ascii="Verdana" w:hAnsi="Verdana"/>
          <w:sz w:val="20"/>
          <w:szCs w:val="20"/>
        </w:rPr>
        <w:t xml:space="preserve">vinte </w:t>
      </w:r>
      <w:r w:rsidR="001563D4" w:rsidRPr="001563D4">
        <w:rPr>
          <w:rFonts w:ascii="Verdana" w:hAnsi="Verdana"/>
          <w:sz w:val="20"/>
          <w:szCs w:val="20"/>
        </w:rPr>
        <w:t xml:space="preserve">e cinco </w:t>
      </w:r>
      <w:r w:rsidR="005354A4" w:rsidRPr="001563D4">
        <w:rPr>
          <w:rFonts w:ascii="Verdana" w:hAnsi="Verdana"/>
          <w:sz w:val="20"/>
          <w:szCs w:val="20"/>
        </w:rPr>
        <w:t>mil) Debêntures</w:t>
      </w:r>
      <w:r w:rsidR="005354A4" w:rsidRPr="00B43578">
        <w:rPr>
          <w:rFonts w:ascii="Verdana" w:hAnsi="Verdana"/>
          <w:sz w:val="20"/>
          <w:szCs w:val="20"/>
        </w:rPr>
        <w:t xml:space="preserve"> da segunda série (“</w:t>
      </w:r>
      <w:r w:rsidR="005354A4" w:rsidRPr="00B43578">
        <w:rPr>
          <w:rFonts w:ascii="Verdana" w:hAnsi="Verdana"/>
          <w:sz w:val="20"/>
          <w:szCs w:val="20"/>
          <w:u w:val="single"/>
        </w:rPr>
        <w:t>Série Subordinada</w:t>
      </w:r>
      <w:r w:rsidR="005354A4" w:rsidRPr="00B43578">
        <w:rPr>
          <w:rFonts w:ascii="Verdana" w:hAnsi="Verdana"/>
          <w:sz w:val="20"/>
          <w:szCs w:val="20"/>
        </w:rPr>
        <w:t>”</w:t>
      </w:r>
      <w:r w:rsidR="00A42BD6" w:rsidRPr="00B43578">
        <w:rPr>
          <w:rFonts w:ascii="Verdana" w:hAnsi="Verdana"/>
          <w:sz w:val="20"/>
          <w:szCs w:val="20"/>
        </w:rPr>
        <w:t xml:space="preserve"> ou “</w:t>
      </w:r>
      <w:r w:rsidR="00A42BD6" w:rsidRPr="00B43578">
        <w:rPr>
          <w:rFonts w:ascii="Verdana" w:hAnsi="Verdana"/>
          <w:sz w:val="20"/>
          <w:szCs w:val="20"/>
          <w:u w:val="single"/>
        </w:rPr>
        <w:t>Debêntures Subordinadas</w:t>
      </w:r>
      <w:r w:rsidR="00A42BD6" w:rsidRPr="00B43578">
        <w:rPr>
          <w:rFonts w:ascii="Verdana" w:hAnsi="Verdana"/>
          <w:sz w:val="20"/>
          <w:szCs w:val="20"/>
        </w:rPr>
        <w:t>”)</w:t>
      </w:r>
      <w:bookmarkEnd w:id="19"/>
      <w:r w:rsidR="004540E7" w:rsidRPr="00B43578">
        <w:rPr>
          <w:rFonts w:ascii="Verdana" w:hAnsi="Verdana"/>
          <w:sz w:val="20"/>
          <w:szCs w:val="20"/>
        </w:rPr>
        <w:t xml:space="preserve">. As Debêntures Sênior, quando referidas em conjunto com as Debêntures Subordinadas, as </w:t>
      </w:r>
      <w:r w:rsidR="00142B3E" w:rsidRPr="00B43578">
        <w:rPr>
          <w:rFonts w:ascii="Verdana" w:hAnsi="Verdana"/>
          <w:sz w:val="20"/>
          <w:szCs w:val="20"/>
        </w:rPr>
        <w:t>“</w:t>
      </w:r>
      <w:r w:rsidR="00142B3E" w:rsidRPr="00B43578">
        <w:rPr>
          <w:rFonts w:ascii="Verdana" w:hAnsi="Verdana"/>
          <w:sz w:val="20"/>
          <w:szCs w:val="20"/>
          <w:u w:val="single"/>
        </w:rPr>
        <w:t>Debêntures</w:t>
      </w:r>
      <w:r w:rsidR="00142B3E" w:rsidRPr="00B43578">
        <w:rPr>
          <w:rFonts w:ascii="Verdana" w:hAnsi="Verdana"/>
          <w:sz w:val="20"/>
          <w:szCs w:val="20"/>
        </w:rPr>
        <w:t>”</w:t>
      </w:r>
      <w:r w:rsidR="000D3A90" w:rsidRPr="00B43578">
        <w:rPr>
          <w:rFonts w:ascii="Verdana" w:hAnsi="Verdana"/>
          <w:sz w:val="20"/>
          <w:szCs w:val="20"/>
        </w:rPr>
        <w:t>.</w:t>
      </w:r>
      <w:r w:rsidR="007C1D35" w:rsidRPr="00B43578">
        <w:rPr>
          <w:rFonts w:ascii="Verdana" w:hAnsi="Verdana"/>
          <w:sz w:val="20"/>
          <w:szCs w:val="20"/>
        </w:rPr>
        <w:t xml:space="preserve"> As </w:t>
      </w:r>
      <w:r w:rsidRPr="00B43578">
        <w:rPr>
          <w:rFonts w:ascii="Verdana" w:hAnsi="Verdana"/>
          <w:sz w:val="20"/>
          <w:szCs w:val="20"/>
        </w:rPr>
        <w:t xml:space="preserve">Debêntures </w:t>
      </w:r>
      <w:r w:rsidR="007C1D35" w:rsidRPr="00B43578">
        <w:rPr>
          <w:rFonts w:ascii="Verdana" w:hAnsi="Verdana"/>
          <w:sz w:val="20"/>
          <w:szCs w:val="20"/>
        </w:rPr>
        <w:t>da mesma série terão igual valor nominal e conferirão a seus titulares os mesmos direitos.</w:t>
      </w:r>
      <w:r w:rsidR="003F0619" w:rsidRPr="00B43578">
        <w:rPr>
          <w:rFonts w:ascii="Verdana" w:hAnsi="Verdana"/>
          <w:sz w:val="20"/>
          <w:szCs w:val="20"/>
        </w:rPr>
        <w:t xml:space="preserve"> </w:t>
      </w:r>
    </w:p>
    <w:p w14:paraId="49BCE7B9" w14:textId="77777777" w:rsidR="006164A4" w:rsidRPr="00012FC4" w:rsidRDefault="006164A4">
      <w:pPr>
        <w:shd w:val="clear" w:color="auto" w:fill="FFFFFF"/>
        <w:spacing w:line="300" w:lineRule="exact"/>
        <w:jc w:val="both"/>
        <w:rPr>
          <w:rFonts w:ascii="Verdana" w:hAnsi="Verdana"/>
          <w:sz w:val="20"/>
          <w:szCs w:val="20"/>
        </w:rPr>
      </w:pPr>
    </w:p>
    <w:p w14:paraId="6F127594" w14:textId="77777777" w:rsidR="007E2224" w:rsidRPr="00012FC4" w:rsidRDefault="007E2224" w:rsidP="00095398">
      <w:pPr>
        <w:numPr>
          <w:ilvl w:val="2"/>
          <w:numId w:val="11"/>
        </w:numPr>
        <w:shd w:val="clear" w:color="auto" w:fill="FFFFFF"/>
        <w:spacing w:line="300" w:lineRule="exact"/>
        <w:ind w:left="0" w:firstLine="0"/>
        <w:jc w:val="both"/>
        <w:rPr>
          <w:rFonts w:ascii="Verdana" w:hAnsi="Verdana"/>
          <w:sz w:val="20"/>
          <w:szCs w:val="20"/>
        </w:rPr>
      </w:pPr>
      <w:bookmarkStart w:id="21" w:name="_Hlk92386656"/>
      <w:r w:rsidRPr="00012FC4">
        <w:rPr>
          <w:rFonts w:ascii="Verdana" w:hAnsi="Verdana"/>
          <w:sz w:val="20"/>
          <w:szCs w:val="20"/>
        </w:rPr>
        <w:t>O valor nominal unitário das Debêntures será de R$ 1.000,00 (mil reais)</w:t>
      </w:r>
      <w:bookmarkEnd w:id="21"/>
      <w:r w:rsidRPr="00012FC4">
        <w:rPr>
          <w:rFonts w:ascii="Verdana" w:hAnsi="Verdana"/>
          <w:sz w:val="20"/>
          <w:szCs w:val="20"/>
        </w:rPr>
        <w:t>.</w:t>
      </w:r>
    </w:p>
    <w:p w14:paraId="323592A5" w14:textId="77777777" w:rsidR="006164A4" w:rsidRPr="00012FC4" w:rsidRDefault="006164A4">
      <w:pPr>
        <w:shd w:val="clear" w:color="auto" w:fill="FFFFFF"/>
        <w:spacing w:line="300" w:lineRule="exact"/>
        <w:jc w:val="both"/>
        <w:rPr>
          <w:rFonts w:ascii="Verdana" w:hAnsi="Verdana"/>
          <w:sz w:val="20"/>
          <w:szCs w:val="20"/>
        </w:rPr>
      </w:pPr>
    </w:p>
    <w:p w14:paraId="4C47A2BA" w14:textId="77777777" w:rsidR="007E2224" w:rsidRPr="00012FC4" w:rsidRDefault="007E2224" w:rsidP="00095398">
      <w:pPr>
        <w:numPr>
          <w:ilvl w:val="1"/>
          <w:numId w:val="11"/>
        </w:numPr>
        <w:shd w:val="clear" w:color="auto" w:fill="FFFFFF"/>
        <w:spacing w:line="300" w:lineRule="exact"/>
        <w:ind w:left="0" w:firstLine="0"/>
        <w:jc w:val="both"/>
        <w:rPr>
          <w:rFonts w:ascii="Verdana" w:hAnsi="Verdana"/>
          <w:b/>
          <w:sz w:val="20"/>
          <w:szCs w:val="20"/>
        </w:rPr>
      </w:pPr>
      <w:r w:rsidRPr="00012FC4">
        <w:rPr>
          <w:rFonts w:ascii="Verdana" w:hAnsi="Verdana"/>
          <w:b/>
          <w:sz w:val="20"/>
          <w:szCs w:val="20"/>
        </w:rPr>
        <w:t>Subordinação</w:t>
      </w:r>
    </w:p>
    <w:p w14:paraId="733A8ACA" w14:textId="77777777" w:rsidR="007E2224" w:rsidRPr="00012FC4" w:rsidRDefault="007E2224">
      <w:pPr>
        <w:shd w:val="clear" w:color="auto" w:fill="FFFFFF"/>
        <w:spacing w:line="300" w:lineRule="exact"/>
        <w:jc w:val="both"/>
        <w:rPr>
          <w:rFonts w:ascii="Verdana" w:hAnsi="Verdana"/>
          <w:sz w:val="20"/>
          <w:szCs w:val="20"/>
        </w:rPr>
      </w:pPr>
    </w:p>
    <w:p w14:paraId="27EB63B1" w14:textId="77777777" w:rsidR="007E2224" w:rsidRPr="00082CEA" w:rsidRDefault="007E2224">
      <w:pPr>
        <w:shd w:val="clear" w:color="auto" w:fill="FFFFFF"/>
        <w:spacing w:line="300" w:lineRule="exact"/>
        <w:jc w:val="both"/>
        <w:rPr>
          <w:rFonts w:ascii="Verdana" w:hAnsi="Verdana"/>
          <w:sz w:val="20"/>
          <w:szCs w:val="20"/>
        </w:rPr>
      </w:pPr>
      <w:r w:rsidRPr="00012FC4">
        <w:rPr>
          <w:rFonts w:ascii="Verdana" w:hAnsi="Verdana"/>
          <w:b/>
          <w:sz w:val="20"/>
          <w:szCs w:val="20"/>
        </w:rPr>
        <w:t>3.4.1.</w:t>
      </w:r>
      <w:r w:rsidRPr="00012FC4">
        <w:rPr>
          <w:rFonts w:ascii="Verdana" w:hAnsi="Verdana"/>
          <w:b/>
          <w:sz w:val="20"/>
          <w:szCs w:val="20"/>
        </w:rPr>
        <w:tab/>
      </w:r>
      <w:r w:rsidRPr="00012FC4">
        <w:rPr>
          <w:rFonts w:ascii="Verdana" w:hAnsi="Verdana"/>
          <w:sz w:val="20"/>
          <w:szCs w:val="20"/>
        </w:rPr>
        <w:t xml:space="preserve">As Debêntures Sênior </w:t>
      </w:r>
      <w:bookmarkStart w:id="22" w:name="_Hlk91173384"/>
      <w:r w:rsidRPr="00012FC4">
        <w:rPr>
          <w:rFonts w:ascii="Verdana" w:hAnsi="Verdana"/>
          <w:sz w:val="20"/>
          <w:szCs w:val="20"/>
        </w:rPr>
        <w:t xml:space="preserve">gozarão de prioridade em relação às Debêntures Subordinadas no que se refere (i) </w:t>
      </w:r>
      <w:r w:rsidR="004849E7" w:rsidRPr="00012FC4">
        <w:rPr>
          <w:rFonts w:ascii="Verdana" w:hAnsi="Verdana"/>
          <w:sz w:val="20"/>
          <w:szCs w:val="20"/>
        </w:rPr>
        <w:t xml:space="preserve">a qualquer pagamento de </w:t>
      </w:r>
      <w:r w:rsidR="00212046" w:rsidRPr="00012FC4">
        <w:rPr>
          <w:rFonts w:ascii="Verdana" w:hAnsi="Verdana"/>
          <w:sz w:val="20"/>
          <w:szCs w:val="20"/>
        </w:rPr>
        <w:t xml:space="preserve">amortização </w:t>
      </w:r>
      <w:r w:rsidR="004849E7" w:rsidRPr="00012FC4">
        <w:rPr>
          <w:rFonts w:ascii="Verdana" w:hAnsi="Verdana"/>
          <w:sz w:val="20"/>
          <w:szCs w:val="20"/>
        </w:rPr>
        <w:t xml:space="preserve">e </w:t>
      </w:r>
      <w:r w:rsidR="009F5BF9" w:rsidRPr="00012FC4">
        <w:rPr>
          <w:rFonts w:ascii="Verdana" w:hAnsi="Verdana"/>
          <w:sz w:val="20"/>
          <w:szCs w:val="20"/>
        </w:rPr>
        <w:t>juros</w:t>
      </w:r>
      <w:r w:rsidRPr="00012FC4">
        <w:rPr>
          <w:rFonts w:ascii="Verdana" w:hAnsi="Verdana"/>
          <w:sz w:val="20"/>
          <w:szCs w:val="20"/>
        </w:rPr>
        <w:t>; e (ii</w:t>
      </w:r>
      <w:r w:rsidR="00367615" w:rsidRPr="00012FC4">
        <w:rPr>
          <w:rFonts w:ascii="Verdana" w:hAnsi="Verdana"/>
          <w:sz w:val="20"/>
          <w:szCs w:val="20"/>
        </w:rPr>
        <w:t>) </w:t>
      </w:r>
      <w:r w:rsidRPr="00012FC4">
        <w:rPr>
          <w:rFonts w:ascii="Verdana" w:hAnsi="Verdana"/>
          <w:sz w:val="20"/>
          <w:szCs w:val="20"/>
        </w:rPr>
        <w:t>ao produto da excussão das Garantias (conforme abaixo definido)</w:t>
      </w:r>
      <w:r w:rsidR="00212046" w:rsidRPr="00012FC4">
        <w:rPr>
          <w:rFonts w:ascii="Verdana" w:hAnsi="Verdana"/>
          <w:sz w:val="20"/>
          <w:szCs w:val="20"/>
        </w:rPr>
        <w:t>, sempre observada a Cascata de Pagamentos</w:t>
      </w:r>
      <w:bookmarkEnd w:id="22"/>
      <w:r w:rsidRPr="00012FC4">
        <w:rPr>
          <w:rFonts w:ascii="Verdana" w:hAnsi="Verdana"/>
          <w:sz w:val="20"/>
          <w:szCs w:val="20"/>
        </w:rPr>
        <w:t>.</w:t>
      </w:r>
    </w:p>
    <w:p w14:paraId="0C5C3DF8" w14:textId="77777777" w:rsidR="00E86F65" w:rsidRPr="00082CEA" w:rsidRDefault="00E86F65">
      <w:pPr>
        <w:pStyle w:val="ListParagraph"/>
        <w:shd w:val="clear" w:color="auto" w:fill="FFFFFF"/>
        <w:spacing w:line="300" w:lineRule="exact"/>
        <w:ind w:left="0"/>
        <w:jc w:val="both"/>
        <w:rPr>
          <w:rFonts w:ascii="Verdana" w:hAnsi="Verdana"/>
          <w:sz w:val="20"/>
          <w:szCs w:val="20"/>
        </w:rPr>
      </w:pPr>
    </w:p>
    <w:p w14:paraId="49C1FD34" w14:textId="77777777" w:rsidR="007E2224" w:rsidRPr="00082CEA" w:rsidRDefault="007E2224" w:rsidP="00095398">
      <w:pPr>
        <w:numPr>
          <w:ilvl w:val="1"/>
          <w:numId w:val="11"/>
        </w:numPr>
        <w:shd w:val="clear" w:color="auto" w:fill="FFFFFF"/>
        <w:spacing w:line="300" w:lineRule="exact"/>
        <w:ind w:left="0" w:firstLine="0"/>
        <w:jc w:val="both"/>
        <w:rPr>
          <w:rFonts w:ascii="Verdana" w:hAnsi="Verdana"/>
          <w:b/>
          <w:sz w:val="20"/>
          <w:szCs w:val="20"/>
        </w:rPr>
      </w:pPr>
      <w:r w:rsidRPr="00082CEA">
        <w:rPr>
          <w:rFonts w:ascii="Verdana" w:hAnsi="Verdana"/>
          <w:b/>
          <w:sz w:val="20"/>
          <w:szCs w:val="20"/>
        </w:rPr>
        <w:lastRenderedPageBreak/>
        <w:t>Destinação dos Recursos</w:t>
      </w:r>
    </w:p>
    <w:p w14:paraId="321B90E1" w14:textId="77777777" w:rsidR="007E2224" w:rsidRPr="00082CEA" w:rsidRDefault="007E2224">
      <w:pPr>
        <w:shd w:val="clear" w:color="auto" w:fill="FFFFFF"/>
        <w:spacing w:line="300" w:lineRule="exact"/>
        <w:jc w:val="both"/>
        <w:rPr>
          <w:rFonts w:ascii="Verdana" w:hAnsi="Verdana"/>
          <w:sz w:val="20"/>
          <w:szCs w:val="20"/>
        </w:rPr>
      </w:pPr>
      <w:bookmarkStart w:id="23" w:name="_Hlk105361093"/>
    </w:p>
    <w:p w14:paraId="6691CB2C" w14:textId="059E8BAA" w:rsidR="00226F2D" w:rsidRPr="00082CEA" w:rsidRDefault="00562FF1"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82CEA">
        <w:rPr>
          <w:rFonts w:ascii="Verdana" w:hAnsi="Verdana"/>
          <w:sz w:val="20"/>
          <w:szCs w:val="20"/>
        </w:rPr>
        <w:t xml:space="preserve">Os recursos </w:t>
      </w:r>
      <w:r w:rsidR="00B97F23" w:rsidRPr="00082CEA">
        <w:rPr>
          <w:rFonts w:ascii="Verdana" w:hAnsi="Verdana"/>
          <w:sz w:val="20"/>
          <w:szCs w:val="20"/>
        </w:rPr>
        <w:t xml:space="preserve">líquidos </w:t>
      </w:r>
      <w:r w:rsidRPr="00082CEA">
        <w:rPr>
          <w:rFonts w:ascii="Verdana" w:hAnsi="Verdana"/>
          <w:sz w:val="20"/>
          <w:szCs w:val="20"/>
        </w:rPr>
        <w:t xml:space="preserve">captados </w:t>
      </w:r>
      <w:r w:rsidR="00B97F23" w:rsidRPr="00082CEA">
        <w:rPr>
          <w:rFonts w:ascii="Verdana" w:hAnsi="Verdana"/>
          <w:sz w:val="20"/>
          <w:szCs w:val="20"/>
        </w:rPr>
        <w:t xml:space="preserve">pela Devedora </w:t>
      </w:r>
      <w:r w:rsidRPr="00082CEA">
        <w:rPr>
          <w:rFonts w:ascii="Verdana" w:hAnsi="Verdana"/>
          <w:sz w:val="20"/>
          <w:szCs w:val="20"/>
        </w:rPr>
        <w:t xml:space="preserve">por meio </w:t>
      </w:r>
      <w:r w:rsidR="00704876" w:rsidRPr="00082CEA">
        <w:rPr>
          <w:rFonts w:ascii="Verdana" w:hAnsi="Verdana"/>
          <w:sz w:val="20"/>
          <w:szCs w:val="20"/>
        </w:rPr>
        <w:t>das Debêntures</w:t>
      </w:r>
      <w:r w:rsidR="00F1403F" w:rsidRPr="00082CEA">
        <w:rPr>
          <w:rFonts w:ascii="Verdana" w:hAnsi="Verdana"/>
          <w:sz w:val="20"/>
          <w:szCs w:val="20"/>
        </w:rPr>
        <w:t xml:space="preserve"> </w:t>
      </w:r>
      <w:bookmarkStart w:id="24" w:name="_Hlk19812654"/>
      <w:r w:rsidRPr="00082CEA">
        <w:rPr>
          <w:rFonts w:ascii="Verdana" w:hAnsi="Verdana"/>
          <w:sz w:val="20"/>
          <w:szCs w:val="20"/>
        </w:rPr>
        <w:t>serão destinados</w:t>
      </w:r>
      <w:r w:rsidR="0086573B" w:rsidRPr="00082CEA">
        <w:rPr>
          <w:rFonts w:ascii="Verdana" w:hAnsi="Verdana"/>
          <w:sz w:val="20"/>
          <w:szCs w:val="20"/>
        </w:rPr>
        <w:t xml:space="preserve"> </w:t>
      </w:r>
      <w:r w:rsidR="00B97F23" w:rsidRPr="00082CEA">
        <w:rPr>
          <w:rFonts w:ascii="Verdana" w:hAnsi="Verdana"/>
          <w:sz w:val="20"/>
          <w:szCs w:val="20"/>
        </w:rPr>
        <w:t xml:space="preserve">por ela </w:t>
      </w:r>
      <w:bookmarkStart w:id="25" w:name="_Hlk80260588"/>
      <w:r w:rsidR="00B97F23" w:rsidRPr="00095398">
        <w:rPr>
          <w:rFonts w:ascii="Verdana" w:hAnsi="Verdana"/>
          <w:sz w:val="20"/>
          <w:szCs w:val="20"/>
        </w:rPr>
        <w:t>ou por suas controladas, sociedades sob controle comum, ou veículos do mesmo grupo econômico</w:t>
      </w:r>
      <w:bookmarkEnd w:id="25"/>
      <w:r w:rsidR="00B97F23" w:rsidRPr="00082CEA">
        <w:rPr>
          <w:rFonts w:ascii="Verdana" w:hAnsi="Verdana"/>
          <w:sz w:val="20"/>
          <w:szCs w:val="20"/>
        </w:rPr>
        <w:t xml:space="preserve"> </w:t>
      </w:r>
      <w:r w:rsidR="00721692" w:rsidRPr="00082CEA">
        <w:rPr>
          <w:rFonts w:ascii="Verdana" w:hAnsi="Verdana"/>
          <w:sz w:val="20"/>
          <w:szCs w:val="20"/>
        </w:rPr>
        <w:t>para</w:t>
      </w:r>
      <w:r w:rsidR="00642B83" w:rsidRPr="00082CEA">
        <w:rPr>
          <w:rFonts w:ascii="Verdana" w:hAnsi="Verdana"/>
          <w:sz w:val="20"/>
          <w:szCs w:val="20"/>
        </w:rPr>
        <w:t xml:space="preserve"> </w:t>
      </w:r>
      <w:r w:rsidR="00B97F23" w:rsidRPr="00082CEA">
        <w:rPr>
          <w:rFonts w:ascii="Verdana" w:hAnsi="Verdana"/>
          <w:sz w:val="20"/>
          <w:szCs w:val="20"/>
        </w:rPr>
        <w:t xml:space="preserve">a </w:t>
      </w:r>
      <w:r w:rsidR="00642B83" w:rsidRPr="00082CEA">
        <w:rPr>
          <w:rFonts w:ascii="Verdana" w:hAnsi="Verdana"/>
          <w:sz w:val="20"/>
          <w:szCs w:val="20"/>
        </w:rPr>
        <w:t xml:space="preserve">expansão, </w:t>
      </w:r>
      <w:r w:rsidR="00B97F23" w:rsidRPr="00082CEA">
        <w:rPr>
          <w:rFonts w:ascii="Verdana" w:hAnsi="Verdana"/>
          <w:sz w:val="20"/>
          <w:szCs w:val="20"/>
        </w:rPr>
        <w:t xml:space="preserve">o </w:t>
      </w:r>
      <w:r w:rsidR="00642B83" w:rsidRPr="00082CEA">
        <w:rPr>
          <w:rFonts w:ascii="Verdana" w:hAnsi="Verdana"/>
          <w:sz w:val="20"/>
          <w:szCs w:val="20"/>
        </w:rPr>
        <w:t>desenvolvimento</w:t>
      </w:r>
      <w:r w:rsidR="00704876" w:rsidRPr="00082CEA">
        <w:rPr>
          <w:rFonts w:ascii="Verdana" w:hAnsi="Verdana"/>
          <w:sz w:val="20"/>
          <w:szCs w:val="20"/>
        </w:rPr>
        <w:t xml:space="preserve"> e </w:t>
      </w:r>
      <w:r w:rsidR="00B97F23" w:rsidRPr="00082CEA">
        <w:rPr>
          <w:rFonts w:ascii="Verdana" w:hAnsi="Verdana"/>
          <w:sz w:val="20"/>
          <w:szCs w:val="20"/>
        </w:rPr>
        <w:t xml:space="preserve">a </w:t>
      </w:r>
      <w:r w:rsidR="00642B83" w:rsidRPr="00082CEA">
        <w:rPr>
          <w:rFonts w:ascii="Verdana" w:hAnsi="Verdana"/>
          <w:sz w:val="20"/>
          <w:szCs w:val="20"/>
        </w:rPr>
        <w:t>construção</w:t>
      </w:r>
      <w:r w:rsidR="00704876" w:rsidRPr="00082CEA">
        <w:rPr>
          <w:rFonts w:ascii="Verdana" w:hAnsi="Verdana"/>
          <w:sz w:val="20"/>
          <w:szCs w:val="20"/>
        </w:rPr>
        <w:t xml:space="preserve"> dos empreendimentos imobiliários listados no </w:t>
      </w:r>
      <w:r w:rsidR="00704876" w:rsidRPr="00095398">
        <w:rPr>
          <w:rFonts w:ascii="Verdana" w:hAnsi="Verdana"/>
          <w:sz w:val="20"/>
          <w:szCs w:val="20"/>
          <w:u w:val="single"/>
        </w:rPr>
        <w:t>Anexo I</w:t>
      </w:r>
      <w:r w:rsidR="00704876" w:rsidRPr="00082CEA">
        <w:rPr>
          <w:rFonts w:ascii="Verdana" w:hAnsi="Verdana"/>
          <w:sz w:val="20"/>
          <w:szCs w:val="20"/>
        </w:rPr>
        <w:t xml:space="preserve"> </w:t>
      </w:r>
      <w:r w:rsidR="00704876" w:rsidRPr="006C059A">
        <w:rPr>
          <w:rFonts w:ascii="Verdana" w:hAnsi="Verdana"/>
          <w:sz w:val="20"/>
          <w:szCs w:val="20"/>
        </w:rPr>
        <w:t>à presente Escritura (os “</w:t>
      </w:r>
      <w:r w:rsidR="00704876" w:rsidRPr="006C059A">
        <w:rPr>
          <w:rFonts w:ascii="Verdana" w:hAnsi="Verdana"/>
          <w:sz w:val="20"/>
          <w:szCs w:val="20"/>
          <w:u w:val="single"/>
        </w:rPr>
        <w:t>Empreendimentos Imobiliários</w:t>
      </w:r>
      <w:r w:rsidR="00704876" w:rsidRPr="006C059A">
        <w:rPr>
          <w:rFonts w:ascii="Verdana" w:hAnsi="Verdana"/>
          <w:sz w:val="20"/>
          <w:szCs w:val="20"/>
        </w:rPr>
        <w:t>”)</w:t>
      </w:r>
      <w:r w:rsidR="00842121" w:rsidRPr="006C059A">
        <w:rPr>
          <w:rFonts w:ascii="Verdana" w:hAnsi="Verdana"/>
          <w:sz w:val="20"/>
          <w:szCs w:val="20"/>
        </w:rPr>
        <w:t xml:space="preserve">, na seguinte proporção: </w:t>
      </w:r>
      <w:r w:rsidR="006C059A" w:rsidRPr="006C059A">
        <w:rPr>
          <w:rFonts w:ascii="Verdana" w:hAnsi="Verdana"/>
          <w:sz w:val="20"/>
          <w:szCs w:val="20"/>
        </w:rPr>
        <w:t>(i) 57% (cinquenta e sete por cento) dos recursos serão utilizados para o desenvolvimento do Empreendimento Imobiliário da SPE Maracatins e (ii) 43% (quarenta e três por cento) dos recursos serão utilizados para o desenvolvimento do Empreendimento Imobiliário da SPE Vila Olímpia</w:t>
      </w:r>
      <w:r w:rsidR="00A05DA7" w:rsidRPr="006C059A">
        <w:rPr>
          <w:rFonts w:ascii="Verdana" w:hAnsi="Verdana"/>
          <w:sz w:val="20"/>
          <w:szCs w:val="20"/>
        </w:rPr>
        <w:t xml:space="preserve"> </w:t>
      </w:r>
      <w:bookmarkEnd w:id="24"/>
      <w:r w:rsidR="00A05DA7" w:rsidRPr="006C059A">
        <w:rPr>
          <w:rFonts w:ascii="Verdana" w:hAnsi="Verdana"/>
          <w:sz w:val="20"/>
          <w:szCs w:val="20"/>
        </w:rPr>
        <w:t>(“</w:t>
      </w:r>
      <w:r w:rsidR="00A05DA7" w:rsidRPr="006C059A">
        <w:rPr>
          <w:rFonts w:ascii="Verdana" w:hAnsi="Verdana"/>
          <w:sz w:val="20"/>
          <w:szCs w:val="20"/>
          <w:u w:val="single"/>
        </w:rPr>
        <w:t>Destinação de Recursos</w:t>
      </w:r>
      <w:r w:rsidR="00A05DA7" w:rsidRPr="006C059A">
        <w:rPr>
          <w:rFonts w:ascii="Verdana" w:hAnsi="Verdana"/>
          <w:sz w:val="20"/>
          <w:szCs w:val="20"/>
        </w:rPr>
        <w:t>”)</w:t>
      </w:r>
      <w:r w:rsidR="007562F5" w:rsidRPr="006C059A">
        <w:rPr>
          <w:rFonts w:ascii="Verdana" w:hAnsi="Verdana"/>
          <w:sz w:val="20"/>
          <w:szCs w:val="20"/>
        </w:rPr>
        <w:t>.</w:t>
      </w:r>
      <w:r w:rsidR="00611FF1" w:rsidRPr="006C059A">
        <w:rPr>
          <w:rFonts w:ascii="Verdana" w:hAnsi="Verdana"/>
          <w:sz w:val="20"/>
          <w:szCs w:val="20"/>
        </w:rPr>
        <w:t xml:space="preserve"> A </w:t>
      </w:r>
      <w:r w:rsidR="00842121" w:rsidRPr="006C059A">
        <w:rPr>
          <w:rFonts w:ascii="Verdana" w:hAnsi="Verdana"/>
          <w:sz w:val="20"/>
          <w:szCs w:val="20"/>
        </w:rPr>
        <w:t>Destinação</w:t>
      </w:r>
      <w:r w:rsidR="00842121" w:rsidRPr="00082CEA">
        <w:rPr>
          <w:rFonts w:ascii="Verdana" w:hAnsi="Verdana"/>
          <w:sz w:val="20"/>
          <w:szCs w:val="20"/>
        </w:rPr>
        <w:t xml:space="preserve"> </w:t>
      </w:r>
      <w:r w:rsidR="00611FF1" w:rsidRPr="00082CEA">
        <w:rPr>
          <w:rFonts w:ascii="Verdana" w:hAnsi="Verdana"/>
          <w:sz w:val="20"/>
          <w:szCs w:val="20"/>
        </w:rPr>
        <w:t xml:space="preserve">dos </w:t>
      </w:r>
      <w:r w:rsidR="00842121" w:rsidRPr="00082CEA">
        <w:rPr>
          <w:rFonts w:ascii="Verdana" w:hAnsi="Verdana"/>
          <w:sz w:val="20"/>
          <w:szCs w:val="20"/>
        </w:rPr>
        <w:t xml:space="preserve">Recursos </w:t>
      </w:r>
      <w:r w:rsidR="00611FF1" w:rsidRPr="00082CEA">
        <w:rPr>
          <w:rFonts w:ascii="Verdana" w:hAnsi="Verdana"/>
          <w:sz w:val="20"/>
          <w:szCs w:val="20"/>
        </w:rPr>
        <w:t xml:space="preserve">aqui prevista poderá ser feita diretamente pela </w:t>
      </w:r>
      <w:r w:rsidR="00DB6B15" w:rsidRPr="00082CEA">
        <w:rPr>
          <w:rFonts w:ascii="Verdana" w:hAnsi="Verdana"/>
          <w:sz w:val="20"/>
          <w:szCs w:val="20"/>
        </w:rPr>
        <w:t>Devedora</w:t>
      </w:r>
      <w:r w:rsidR="00611FF1" w:rsidRPr="00082CEA">
        <w:rPr>
          <w:rFonts w:ascii="Verdana" w:hAnsi="Verdana"/>
          <w:sz w:val="20"/>
          <w:szCs w:val="20"/>
        </w:rPr>
        <w:t xml:space="preserve">, </w:t>
      </w:r>
      <w:r w:rsidR="00842121">
        <w:rPr>
          <w:rFonts w:ascii="Verdana" w:hAnsi="Verdana"/>
          <w:sz w:val="20"/>
          <w:szCs w:val="20"/>
        </w:rPr>
        <w:t>por meio das SPEs</w:t>
      </w:r>
      <w:r w:rsidR="00030C85" w:rsidRPr="00082CEA">
        <w:rPr>
          <w:rFonts w:ascii="Verdana" w:hAnsi="Verdana"/>
          <w:sz w:val="20"/>
          <w:szCs w:val="20"/>
        </w:rPr>
        <w:t xml:space="preserve">, ficando a </w:t>
      </w:r>
      <w:r w:rsidR="00DB6B15" w:rsidRPr="00082CEA">
        <w:rPr>
          <w:rFonts w:ascii="Verdana" w:hAnsi="Verdana"/>
          <w:sz w:val="20"/>
          <w:szCs w:val="20"/>
        </w:rPr>
        <w:t>Devedora</w:t>
      </w:r>
      <w:r w:rsidR="00842121">
        <w:rPr>
          <w:rFonts w:ascii="Verdana" w:hAnsi="Verdana"/>
          <w:sz w:val="20"/>
          <w:szCs w:val="20"/>
        </w:rPr>
        <w:t xml:space="preserve"> e as SPEs</w:t>
      </w:r>
      <w:r w:rsidR="00030C85" w:rsidRPr="00082CEA">
        <w:rPr>
          <w:rFonts w:ascii="Verdana" w:hAnsi="Verdana"/>
          <w:sz w:val="20"/>
          <w:szCs w:val="20"/>
        </w:rPr>
        <w:t>, desde já, obrigada</w:t>
      </w:r>
      <w:r w:rsidR="00842121">
        <w:rPr>
          <w:rFonts w:ascii="Verdana" w:hAnsi="Verdana"/>
          <w:sz w:val="20"/>
          <w:szCs w:val="20"/>
        </w:rPr>
        <w:t>s,</w:t>
      </w:r>
      <w:r w:rsidR="00030C85" w:rsidRPr="00082CEA">
        <w:rPr>
          <w:rFonts w:ascii="Verdana" w:hAnsi="Verdana"/>
          <w:sz w:val="20"/>
          <w:szCs w:val="20"/>
        </w:rPr>
        <w:t xml:space="preserve"> em caráter irrevogável e irretratável</w:t>
      </w:r>
      <w:r w:rsidR="00842121">
        <w:rPr>
          <w:rFonts w:ascii="Verdana" w:hAnsi="Verdana"/>
          <w:sz w:val="20"/>
          <w:szCs w:val="20"/>
        </w:rPr>
        <w:t>,</w:t>
      </w:r>
      <w:r w:rsidR="00030C85" w:rsidRPr="00082CEA">
        <w:rPr>
          <w:rFonts w:ascii="Verdana" w:hAnsi="Verdana"/>
          <w:sz w:val="20"/>
          <w:szCs w:val="20"/>
        </w:rPr>
        <w:t xml:space="preserve"> a aplicar, bem como assegurar que suas controladas apliquem os recursos obtidos por meio da presente Emissão, exclusivamente nos termos dessa cláusula</w:t>
      </w:r>
      <w:r w:rsidR="00611FF1" w:rsidRPr="00082CEA">
        <w:rPr>
          <w:rFonts w:ascii="Verdana" w:hAnsi="Verdana"/>
          <w:sz w:val="20"/>
          <w:szCs w:val="20"/>
        </w:rPr>
        <w:t>.</w:t>
      </w:r>
    </w:p>
    <w:p w14:paraId="022C431C" w14:textId="77777777" w:rsidR="003F0619" w:rsidRPr="00082CEA" w:rsidRDefault="003F0619">
      <w:pPr>
        <w:pStyle w:val="ListParagraph"/>
        <w:shd w:val="clear" w:color="auto" w:fill="FFFFFF"/>
        <w:spacing w:line="300" w:lineRule="exact"/>
        <w:ind w:left="0"/>
        <w:jc w:val="both"/>
        <w:rPr>
          <w:rFonts w:ascii="Verdana" w:hAnsi="Verdana"/>
          <w:sz w:val="20"/>
          <w:szCs w:val="20"/>
        </w:rPr>
      </w:pPr>
    </w:p>
    <w:bookmarkEnd w:id="23"/>
    <w:p w14:paraId="771740C4" w14:textId="77777777" w:rsidR="00704876" w:rsidRPr="00095398" w:rsidRDefault="00704876"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95398">
        <w:rPr>
          <w:rFonts w:ascii="Verdana" w:hAnsi="Verdana"/>
          <w:sz w:val="20"/>
          <w:szCs w:val="20"/>
        </w:rPr>
        <w:t>A Devedora declara que, excetuados os recursos obtidos com as Debêntures, os Empreendimentos Imobiliários não receberam quaisquer recursos oriundos de qualquer outra captação por meio da emissão de certificados de recebíveis imobiliários, lastreados em instrumentos de dívida da Devedora.</w:t>
      </w:r>
    </w:p>
    <w:p w14:paraId="521C96DD" w14:textId="77777777" w:rsidR="00704876" w:rsidRPr="00095398" w:rsidRDefault="00704876" w:rsidP="00095398">
      <w:pPr>
        <w:spacing w:line="300" w:lineRule="exact"/>
        <w:rPr>
          <w:rFonts w:ascii="Verdana" w:hAnsi="Verdana"/>
          <w:sz w:val="20"/>
          <w:szCs w:val="20"/>
        </w:rPr>
      </w:pPr>
    </w:p>
    <w:p w14:paraId="2DD49033" w14:textId="77777777" w:rsidR="00704876" w:rsidRPr="00082CEA" w:rsidRDefault="00704876"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95398">
        <w:rPr>
          <w:rFonts w:ascii="Verdana" w:hAnsi="Verdana"/>
          <w:sz w:val="20"/>
          <w:szCs w:val="20"/>
        </w:rPr>
        <w:t>A Devedora</w:t>
      </w:r>
      <w:r w:rsidR="00842121">
        <w:rPr>
          <w:rFonts w:ascii="Verdana" w:hAnsi="Verdana"/>
          <w:sz w:val="20"/>
          <w:szCs w:val="20"/>
        </w:rPr>
        <w:t xml:space="preserve">, por meio das SPEs, </w:t>
      </w:r>
      <w:r w:rsidRPr="00095398">
        <w:rPr>
          <w:rFonts w:ascii="Verdana" w:hAnsi="Verdana"/>
          <w:sz w:val="20"/>
          <w:szCs w:val="20"/>
        </w:rPr>
        <w:t xml:space="preserve">deverá alocar, na forma disposta na Cláusula acima, a totalidade dos recursos líquidos obtidos por meio da integralização das Debêntures até a Data de Vencimento dos CRI (conforme definido no Termo de Securitização). Em caso de vencimento antecipado das Debêntures ou nos casos de resgate antecipado total previstos nesta Escritura, a Devedora </w:t>
      </w:r>
      <w:r w:rsidR="00842121">
        <w:rPr>
          <w:rFonts w:ascii="Verdana" w:hAnsi="Verdana"/>
          <w:sz w:val="20"/>
          <w:szCs w:val="20"/>
        </w:rPr>
        <w:t xml:space="preserve">e as SPEs </w:t>
      </w:r>
      <w:r w:rsidRPr="00095398">
        <w:rPr>
          <w:rFonts w:ascii="Verdana" w:hAnsi="Verdana"/>
          <w:sz w:val="20"/>
          <w:szCs w:val="20"/>
        </w:rPr>
        <w:t>permanecer</w:t>
      </w:r>
      <w:r w:rsidR="00842121">
        <w:rPr>
          <w:rFonts w:ascii="Verdana" w:hAnsi="Verdana"/>
          <w:sz w:val="20"/>
          <w:szCs w:val="20"/>
        </w:rPr>
        <w:t>ão</w:t>
      </w:r>
      <w:r w:rsidRPr="00095398">
        <w:rPr>
          <w:rFonts w:ascii="Verdana" w:hAnsi="Verdana"/>
          <w:sz w:val="20"/>
          <w:szCs w:val="20"/>
        </w:rPr>
        <w:t xml:space="preserve"> </w:t>
      </w:r>
      <w:r w:rsidR="00842121">
        <w:rPr>
          <w:rFonts w:ascii="Verdana" w:hAnsi="Verdana"/>
          <w:sz w:val="20"/>
          <w:szCs w:val="20"/>
        </w:rPr>
        <w:t xml:space="preserve">solidariamente </w:t>
      </w:r>
      <w:r w:rsidRPr="00095398">
        <w:rPr>
          <w:rFonts w:ascii="Verdana" w:hAnsi="Verdana"/>
          <w:sz w:val="20"/>
          <w:szCs w:val="20"/>
        </w:rPr>
        <w:t>obrigada</w:t>
      </w:r>
      <w:r w:rsidR="00842121">
        <w:rPr>
          <w:rFonts w:ascii="Verdana" w:hAnsi="Verdana"/>
          <w:sz w:val="20"/>
          <w:szCs w:val="20"/>
        </w:rPr>
        <w:t>s</w:t>
      </w:r>
      <w:r w:rsidRPr="00095398">
        <w:rPr>
          <w:rFonts w:ascii="Verdana" w:hAnsi="Verdana"/>
          <w:sz w:val="20"/>
          <w:szCs w:val="20"/>
        </w:rPr>
        <w:t xml:space="preserve"> a (i) aplicar os recursos líquidos obtidos por meio das Debêntures até a Data de Vencimento dos CRI originalmente prevista no Termo de Securitização ou até que se comprove a aplicação da totalidade dos recursos líquidos captados por meio das Debêntures, o que ocorrer primeiro</w:t>
      </w:r>
      <w:r w:rsidR="004849E7">
        <w:rPr>
          <w:rFonts w:ascii="Verdana" w:hAnsi="Verdana"/>
          <w:sz w:val="20"/>
          <w:szCs w:val="20"/>
        </w:rPr>
        <w:t>, conforme Destinação dos Recursos</w:t>
      </w:r>
      <w:r w:rsidRPr="00095398">
        <w:rPr>
          <w:rFonts w:ascii="Verdana" w:hAnsi="Verdana"/>
          <w:sz w:val="20"/>
          <w:szCs w:val="20"/>
        </w:rPr>
        <w:t>; e (ii) prestar contas ao Agente Fiduciário dos CRI acerca da Destinação de Recursos e seu status, nos termos desta Escritura incluindo o pagamento devido ao Agente Fiduciário dos CRI.</w:t>
      </w:r>
      <w:r w:rsidR="00E83B83">
        <w:rPr>
          <w:rFonts w:ascii="Verdana" w:hAnsi="Verdana"/>
          <w:sz w:val="20"/>
          <w:szCs w:val="20"/>
        </w:rPr>
        <w:t xml:space="preserve"> </w:t>
      </w:r>
    </w:p>
    <w:p w14:paraId="4EACCE4A" w14:textId="77777777" w:rsidR="00704876" w:rsidRPr="00095398" w:rsidRDefault="00704876" w:rsidP="00095398">
      <w:pPr>
        <w:spacing w:line="300" w:lineRule="exact"/>
        <w:rPr>
          <w:rFonts w:ascii="Verdana" w:hAnsi="Verdana"/>
          <w:sz w:val="20"/>
          <w:szCs w:val="20"/>
        </w:rPr>
      </w:pPr>
    </w:p>
    <w:p w14:paraId="5672DDF3" w14:textId="77777777" w:rsidR="00704876" w:rsidRPr="00095398" w:rsidRDefault="00704876" w:rsidP="00095398">
      <w:pPr>
        <w:pStyle w:val="ListParagraph"/>
        <w:numPr>
          <w:ilvl w:val="2"/>
          <w:numId w:val="11"/>
        </w:numPr>
        <w:shd w:val="clear" w:color="auto" w:fill="FFFFFF"/>
        <w:spacing w:line="300" w:lineRule="exact"/>
        <w:ind w:left="0" w:firstLine="0"/>
        <w:jc w:val="both"/>
        <w:rPr>
          <w:rFonts w:ascii="Verdana" w:hAnsi="Verdana"/>
          <w:sz w:val="20"/>
          <w:szCs w:val="20"/>
        </w:rPr>
      </w:pPr>
      <w:bookmarkStart w:id="26" w:name="_Hlk86943902"/>
      <w:r w:rsidRPr="00095398">
        <w:rPr>
          <w:rFonts w:ascii="Verdana" w:hAnsi="Verdana"/>
          <w:sz w:val="20"/>
          <w:szCs w:val="20"/>
        </w:rPr>
        <w:t xml:space="preserve">A Devedora estima, nesta data, que a </w:t>
      </w:r>
      <w:r w:rsidR="00842121">
        <w:rPr>
          <w:rFonts w:ascii="Verdana" w:hAnsi="Verdana"/>
          <w:sz w:val="20"/>
          <w:szCs w:val="20"/>
        </w:rPr>
        <w:t>D</w:t>
      </w:r>
      <w:r w:rsidRPr="00095398">
        <w:rPr>
          <w:rFonts w:ascii="Verdana" w:hAnsi="Verdana"/>
          <w:sz w:val="20"/>
          <w:szCs w:val="20"/>
        </w:rPr>
        <w:t xml:space="preserve">estinação </w:t>
      </w:r>
      <w:r w:rsidR="00842121">
        <w:rPr>
          <w:rFonts w:ascii="Verdana" w:hAnsi="Verdana"/>
          <w:sz w:val="20"/>
          <w:szCs w:val="20"/>
        </w:rPr>
        <w:t xml:space="preserve">dos Recursos </w:t>
      </w:r>
      <w:r w:rsidRPr="00095398">
        <w:rPr>
          <w:rFonts w:ascii="Verdana" w:hAnsi="Verdana"/>
          <w:sz w:val="20"/>
          <w:szCs w:val="20"/>
        </w:rPr>
        <w:t xml:space="preserve">ocorrerá conforme cronograma estabelecido, de forma indicativa e não vinculante, no </w:t>
      </w:r>
      <w:r w:rsidRPr="00095398">
        <w:rPr>
          <w:rFonts w:ascii="Verdana" w:hAnsi="Verdana"/>
          <w:sz w:val="20"/>
          <w:szCs w:val="20"/>
          <w:u w:val="single"/>
        </w:rPr>
        <w:t>Anexo</w:t>
      </w:r>
      <w:r w:rsidR="000D0DA5" w:rsidRPr="00095398">
        <w:rPr>
          <w:rFonts w:ascii="Verdana" w:hAnsi="Verdana"/>
          <w:sz w:val="20"/>
          <w:szCs w:val="20"/>
          <w:u w:val="single"/>
        </w:rPr>
        <w:t> </w:t>
      </w:r>
      <w:r w:rsidRPr="00095398">
        <w:rPr>
          <w:rFonts w:ascii="Verdana" w:hAnsi="Verdana"/>
          <w:sz w:val="20"/>
          <w:szCs w:val="20"/>
          <w:u w:val="single"/>
        </w:rPr>
        <w:t>I</w:t>
      </w:r>
      <w:r w:rsidR="00AE3B61" w:rsidRPr="00095398">
        <w:rPr>
          <w:rFonts w:ascii="Verdana" w:hAnsi="Verdana"/>
          <w:sz w:val="20"/>
          <w:szCs w:val="20"/>
          <w:u w:val="single"/>
        </w:rPr>
        <w:t>I</w:t>
      </w:r>
      <w:r w:rsidRPr="00095398">
        <w:rPr>
          <w:rFonts w:ascii="Verdana" w:hAnsi="Verdana"/>
          <w:sz w:val="20"/>
          <w:szCs w:val="20"/>
        </w:rPr>
        <w:t xml:space="preserve"> desta Escritura (“</w:t>
      </w:r>
      <w:r w:rsidRPr="00095398">
        <w:rPr>
          <w:rFonts w:ascii="Verdana" w:hAnsi="Verdana"/>
          <w:sz w:val="20"/>
          <w:szCs w:val="20"/>
          <w:u w:val="single"/>
        </w:rPr>
        <w:t>Cronograma Indicativo</w:t>
      </w:r>
      <w:r w:rsidRPr="00095398">
        <w:rPr>
          <w:rFonts w:ascii="Verdana" w:hAnsi="Verdana"/>
          <w:sz w:val="20"/>
          <w:szCs w:val="20"/>
        </w:rPr>
        <w:t>”), sendo que, caso necessário, a Devedora</w:t>
      </w:r>
      <w:r w:rsidR="00842121">
        <w:rPr>
          <w:rFonts w:ascii="Verdana" w:hAnsi="Verdana"/>
          <w:sz w:val="20"/>
          <w:szCs w:val="20"/>
        </w:rPr>
        <w:t>, por meio das SPEs,</w:t>
      </w:r>
      <w:r w:rsidRPr="00095398">
        <w:rPr>
          <w:rFonts w:ascii="Verdana" w:hAnsi="Verdana"/>
          <w:sz w:val="20"/>
          <w:szCs w:val="20"/>
        </w:rPr>
        <w:t xml:space="preserve"> poderá destinar os recursos provenientes das Debêntures em datas diversas das previstas no Cronograma Indicativo, observada a obrigação da Devedora</w:t>
      </w:r>
      <w:r w:rsidR="00842121">
        <w:rPr>
          <w:rFonts w:ascii="Verdana" w:hAnsi="Verdana"/>
          <w:sz w:val="20"/>
          <w:szCs w:val="20"/>
        </w:rPr>
        <w:t>, por meio das SPEs,</w:t>
      </w:r>
      <w:r w:rsidRPr="00095398">
        <w:rPr>
          <w:rFonts w:ascii="Verdana" w:hAnsi="Verdana"/>
          <w:sz w:val="20"/>
          <w:szCs w:val="20"/>
        </w:rPr>
        <w:t xml:space="preserve"> de realizar a integral destinação de recursos até a Data de Vencimento dos CRI ou até que a </w:t>
      </w:r>
      <w:r w:rsidR="00DB6B15" w:rsidRPr="00082CEA">
        <w:rPr>
          <w:rFonts w:ascii="Verdana" w:hAnsi="Verdana"/>
          <w:sz w:val="20"/>
          <w:szCs w:val="20"/>
        </w:rPr>
        <w:t xml:space="preserve">Devedora </w:t>
      </w:r>
      <w:r w:rsidRPr="00095398">
        <w:rPr>
          <w:rFonts w:ascii="Verdana" w:hAnsi="Verdana"/>
          <w:sz w:val="20"/>
          <w:szCs w:val="20"/>
        </w:rPr>
        <w:t>comprove a aplicação da totalidade dos recursos obtidos por meio das Debêntures, o que ocorrer primeiro. Por se tratar de um cronograma tentativo e indicativo, se, por qualquer motivo, ocorrer qualquer atraso ou antecipação do Cronograma Indicativo, (i)</w:t>
      </w:r>
      <w:r w:rsidR="00212046" w:rsidRPr="00082CEA">
        <w:rPr>
          <w:rFonts w:ascii="Verdana" w:hAnsi="Verdana"/>
          <w:sz w:val="20"/>
          <w:szCs w:val="20"/>
        </w:rPr>
        <w:t> </w:t>
      </w:r>
      <w:r w:rsidRPr="00095398">
        <w:rPr>
          <w:rFonts w:ascii="Verdana" w:hAnsi="Verdana"/>
          <w:sz w:val="20"/>
          <w:szCs w:val="20"/>
        </w:rPr>
        <w:t xml:space="preserve">não será necessário </w:t>
      </w:r>
      <w:r w:rsidRPr="00095398">
        <w:rPr>
          <w:rFonts w:ascii="Verdana" w:hAnsi="Verdana"/>
          <w:sz w:val="20"/>
          <w:szCs w:val="20"/>
        </w:rPr>
        <w:lastRenderedPageBreak/>
        <w:t>notificar o Agente Fiduciário dos CRI, tampouco será necessário aditar esta Escritura ou quaisquer outros Documentos da Operação, e (ii)</w:t>
      </w:r>
      <w:r w:rsidR="00212046" w:rsidRPr="00082CEA">
        <w:rPr>
          <w:rFonts w:ascii="Verdana" w:hAnsi="Verdana"/>
          <w:sz w:val="20"/>
          <w:szCs w:val="20"/>
        </w:rPr>
        <w:t> </w:t>
      </w:r>
      <w:r w:rsidRPr="00095398">
        <w:rPr>
          <w:rFonts w:ascii="Verdana" w:hAnsi="Verdana"/>
          <w:sz w:val="20"/>
          <w:szCs w:val="20"/>
        </w:rPr>
        <w:t xml:space="preserve">não será configurado qualquer Evento de </w:t>
      </w:r>
      <w:r w:rsidR="00284FE5">
        <w:rPr>
          <w:rFonts w:ascii="Verdana" w:eastAsia="Cambria" w:hAnsi="Verdana" w:cs="Arial"/>
          <w:sz w:val="20"/>
          <w:szCs w:val="20"/>
          <w:lang w:eastAsia="en-US"/>
        </w:rPr>
        <w:t>Inadimplemento</w:t>
      </w:r>
      <w:r w:rsidRPr="00095398">
        <w:rPr>
          <w:rFonts w:ascii="Verdana" w:hAnsi="Verdana"/>
          <w:sz w:val="20"/>
          <w:szCs w:val="20"/>
        </w:rPr>
        <w:t>, desde que a Devedora comprove a integral destinação de recursos até a Data de Vencimento dos CRI</w:t>
      </w:r>
      <w:bookmarkEnd w:id="26"/>
      <w:r w:rsidRPr="00095398">
        <w:rPr>
          <w:rFonts w:ascii="Verdana" w:hAnsi="Verdana"/>
          <w:sz w:val="20"/>
          <w:szCs w:val="20"/>
        </w:rPr>
        <w:t>.</w:t>
      </w:r>
    </w:p>
    <w:p w14:paraId="0FB990CB" w14:textId="77777777" w:rsidR="00704876" w:rsidRPr="00095398" w:rsidRDefault="00704876" w:rsidP="00095398">
      <w:pPr>
        <w:spacing w:line="300" w:lineRule="exact"/>
        <w:rPr>
          <w:rFonts w:ascii="Verdana" w:hAnsi="Verdana"/>
          <w:sz w:val="20"/>
          <w:szCs w:val="20"/>
        </w:rPr>
      </w:pPr>
    </w:p>
    <w:p w14:paraId="5CF4633B" w14:textId="05E57C1B" w:rsidR="003F0619" w:rsidRPr="00082CEA" w:rsidRDefault="003F0619"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82CEA">
        <w:rPr>
          <w:rFonts w:ascii="Verdana" w:hAnsi="Verdana"/>
          <w:sz w:val="20"/>
          <w:szCs w:val="20"/>
        </w:rPr>
        <w:t>A Devedora deverá enviar ao Agente Fiduciário dos CRI</w:t>
      </w:r>
      <w:r w:rsidR="00AE3B61" w:rsidRPr="00082CEA">
        <w:rPr>
          <w:rFonts w:ascii="Verdana" w:hAnsi="Verdana"/>
          <w:sz w:val="20"/>
          <w:szCs w:val="20"/>
        </w:rPr>
        <w:t>, com cópia para a Securitizadora,</w:t>
      </w:r>
      <w:r w:rsidRPr="00082CEA">
        <w:rPr>
          <w:rFonts w:ascii="Verdana" w:hAnsi="Verdana"/>
          <w:sz w:val="20"/>
          <w:szCs w:val="20"/>
        </w:rPr>
        <w:t xml:space="preserve"> declaração em papel timbrado e assinada por representante legal, atestando a </w:t>
      </w:r>
      <w:r w:rsidR="00AE3B61" w:rsidRPr="00082CEA">
        <w:rPr>
          <w:rFonts w:ascii="Verdana" w:hAnsi="Verdana"/>
          <w:sz w:val="20"/>
          <w:szCs w:val="20"/>
        </w:rPr>
        <w:t xml:space="preserve">Destinação </w:t>
      </w:r>
      <w:r w:rsidRPr="00082CEA">
        <w:rPr>
          <w:rFonts w:ascii="Verdana" w:hAnsi="Verdana"/>
          <w:sz w:val="20"/>
          <w:szCs w:val="20"/>
        </w:rPr>
        <w:t xml:space="preserve">dos </w:t>
      </w:r>
      <w:r w:rsidR="00AE3B61" w:rsidRPr="00082CEA">
        <w:rPr>
          <w:rFonts w:ascii="Verdana" w:hAnsi="Verdana"/>
          <w:sz w:val="20"/>
          <w:szCs w:val="20"/>
        </w:rPr>
        <w:t xml:space="preserve">Recursos </w:t>
      </w:r>
      <w:r w:rsidRPr="00082CEA">
        <w:rPr>
          <w:rFonts w:ascii="Verdana" w:hAnsi="Verdana"/>
          <w:sz w:val="20"/>
          <w:szCs w:val="20"/>
        </w:rPr>
        <w:t xml:space="preserve">da presente Emissão, </w:t>
      </w:r>
      <w:bookmarkStart w:id="27" w:name="_Hlk91174262"/>
      <w:r w:rsidRPr="00082CEA">
        <w:rPr>
          <w:rFonts w:ascii="Verdana" w:hAnsi="Verdana"/>
          <w:sz w:val="20"/>
          <w:szCs w:val="20"/>
        </w:rPr>
        <w:t xml:space="preserve">semestralmente, até o último dia dos meses </w:t>
      </w:r>
      <w:r w:rsidR="005975CA">
        <w:rPr>
          <w:rFonts w:ascii="Verdana" w:hAnsi="Verdana"/>
          <w:sz w:val="20"/>
          <w:szCs w:val="20"/>
        </w:rPr>
        <w:t>janeiro e julho</w:t>
      </w:r>
      <w:r w:rsidRPr="00082CEA">
        <w:rPr>
          <w:rFonts w:ascii="Verdana" w:hAnsi="Verdana"/>
          <w:sz w:val="20"/>
          <w:szCs w:val="20"/>
        </w:rPr>
        <w:t xml:space="preserve">, a partir da Data de Emissão, devendo a primeira prestação de contas ser realizada até o último dia do mês de janeiro de </w:t>
      </w:r>
      <w:r w:rsidR="005975CA">
        <w:rPr>
          <w:rFonts w:ascii="Verdana" w:hAnsi="Verdana"/>
          <w:sz w:val="20"/>
          <w:szCs w:val="20"/>
        </w:rPr>
        <w:t>2023</w:t>
      </w:r>
      <w:r w:rsidRPr="00082CEA">
        <w:rPr>
          <w:rFonts w:ascii="Verdana" w:hAnsi="Verdana"/>
          <w:sz w:val="20"/>
          <w:szCs w:val="20"/>
        </w:rPr>
        <w:t xml:space="preserve">, </w:t>
      </w:r>
      <w:bookmarkEnd w:id="27"/>
      <w:r w:rsidRPr="00082CEA">
        <w:rPr>
          <w:rFonts w:ascii="Verdana" w:hAnsi="Verdana"/>
          <w:sz w:val="20"/>
          <w:szCs w:val="20"/>
        </w:rPr>
        <w:t xml:space="preserve">por meio do envio de relatório substancialmente na forma do </w:t>
      </w:r>
      <w:r w:rsidRPr="00095398">
        <w:rPr>
          <w:rFonts w:ascii="Verdana" w:hAnsi="Verdana"/>
          <w:sz w:val="20"/>
          <w:szCs w:val="20"/>
          <w:u w:val="single"/>
        </w:rPr>
        <w:t xml:space="preserve">Anexo </w:t>
      </w:r>
      <w:r w:rsidR="00AE3B61" w:rsidRPr="00095398">
        <w:rPr>
          <w:rFonts w:ascii="Verdana" w:hAnsi="Verdana"/>
          <w:sz w:val="20"/>
          <w:szCs w:val="20"/>
          <w:u w:val="single"/>
        </w:rPr>
        <w:t>III</w:t>
      </w:r>
      <w:r w:rsidR="00AE3B61" w:rsidRPr="00082CEA">
        <w:rPr>
          <w:rFonts w:ascii="Verdana" w:hAnsi="Verdana"/>
          <w:sz w:val="20"/>
          <w:szCs w:val="20"/>
        </w:rPr>
        <w:t xml:space="preserve"> </w:t>
      </w:r>
      <w:r w:rsidRPr="00082CEA">
        <w:rPr>
          <w:rFonts w:ascii="Verdana" w:hAnsi="Verdana"/>
          <w:sz w:val="20"/>
          <w:szCs w:val="20"/>
        </w:rPr>
        <w:t xml:space="preserve">desta Escritura </w:t>
      </w:r>
      <w:r w:rsidR="00AE3B61" w:rsidRPr="00082CEA">
        <w:rPr>
          <w:rFonts w:ascii="Verdana" w:hAnsi="Verdana"/>
          <w:sz w:val="20"/>
          <w:szCs w:val="20"/>
        </w:rPr>
        <w:t>(“</w:t>
      </w:r>
      <w:r w:rsidR="00AE3B61" w:rsidRPr="00095398">
        <w:rPr>
          <w:rFonts w:ascii="Verdana" w:hAnsi="Verdana"/>
          <w:sz w:val="20"/>
          <w:szCs w:val="20"/>
          <w:u w:val="single"/>
        </w:rPr>
        <w:t>Relatório de Destinação dos Recursos</w:t>
      </w:r>
      <w:r w:rsidR="00AE3B61" w:rsidRPr="00082CEA">
        <w:rPr>
          <w:rFonts w:ascii="Verdana" w:hAnsi="Verdana"/>
          <w:sz w:val="20"/>
          <w:szCs w:val="20"/>
        </w:rPr>
        <w:t>”)</w:t>
      </w:r>
      <w:r w:rsidRPr="00082CEA">
        <w:rPr>
          <w:rFonts w:ascii="Verdana" w:hAnsi="Verdana"/>
          <w:sz w:val="20"/>
          <w:szCs w:val="20"/>
        </w:rPr>
        <w:t xml:space="preserve">, </w:t>
      </w:r>
      <w:r w:rsidR="00AE3B61" w:rsidRPr="00CA2A55">
        <w:rPr>
          <w:rFonts w:ascii="Verdana" w:hAnsi="Verdana"/>
          <w:sz w:val="20"/>
          <w:szCs w:val="20"/>
        </w:rPr>
        <w:t xml:space="preserve">e </w:t>
      </w:r>
      <w:r w:rsidR="00CA2A55" w:rsidRPr="000E0C33">
        <w:rPr>
          <w:rFonts w:ascii="Verdana" w:hAnsi="Verdana"/>
          <w:sz w:val="20"/>
          <w:szCs w:val="20"/>
        </w:rPr>
        <w:t>dos Relatórios de Obras</w:t>
      </w:r>
      <w:r w:rsidR="00CA2A55">
        <w:rPr>
          <w:rFonts w:ascii="Verdana" w:hAnsi="Verdana"/>
          <w:sz w:val="20"/>
          <w:szCs w:val="20"/>
        </w:rPr>
        <w:t xml:space="preserve"> (conforme definido abaixo) que conterão </w:t>
      </w:r>
      <w:r w:rsidR="00AE3B61" w:rsidRPr="00095398">
        <w:rPr>
          <w:rFonts w:ascii="Verdana" w:hAnsi="Verdana"/>
          <w:sz w:val="20"/>
          <w:szCs w:val="20"/>
        </w:rPr>
        <w:t>cronograma</w:t>
      </w:r>
      <w:r w:rsidR="00CA2A55">
        <w:rPr>
          <w:rFonts w:ascii="Verdana" w:hAnsi="Verdana"/>
          <w:sz w:val="20"/>
          <w:szCs w:val="20"/>
        </w:rPr>
        <w:t>s</w:t>
      </w:r>
      <w:r w:rsidR="00AE3B61" w:rsidRPr="00095398">
        <w:rPr>
          <w:rFonts w:ascii="Verdana" w:hAnsi="Verdana"/>
          <w:sz w:val="20"/>
          <w:szCs w:val="20"/>
        </w:rPr>
        <w:t xml:space="preserve"> </w:t>
      </w:r>
      <w:r w:rsidR="00CA2A55" w:rsidRPr="00095398">
        <w:rPr>
          <w:rFonts w:ascii="Verdana" w:hAnsi="Verdana"/>
          <w:sz w:val="20"/>
          <w:szCs w:val="20"/>
        </w:rPr>
        <w:t>físico</w:t>
      </w:r>
      <w:r w:rsidR="00CA2A55">
        <w:rPr>
          <w:rFonts w:ascii="Verdana" w:hAnsi="Verdana"/>
          <w:sz w:val="20"/>
          <w:szCs w:val="20"/>
        </w:rPr>
        <w:t>-</w:t>
      </w:r>
      <w:r w:rsidR="00AE3B61" w:rsidRPr="00095398">
        <w:rPr>
          <w:rFonts w:ascii="Verdana" w:hAnsi="Verdana"/>
          <w:sz w:val="20"/>
          <w:szCs w:val="20"/>
        </w:rPr>
        <w:t>financeiro</w:t>
      </w:r>
      <w:r w:rsidR="00CA2A55">
        <w:rPr>
          <w:rFonts w:ascii="Verdana" w:hAnsi="Verdana"/>
          <w:sz w:val="20"/>
          <w:szCs w:val="20"/>
        </w:rPr>
        <w:t>s</w:t>
      </w:r>
      <w:r w:rsidR="00AE3B61" w:rsidRPr="00095398">
        <w:rPr>
          <w:rFonts w:ascii="Verdana" w:hAnsi="Verdana"/>
          <w:sz w:val="20"/>
          <w:szCs w:val="20"/>
        </w:rPr>
        <w:t xml:space="preserve"> </w:t>
      </w:r>
      <w:r w:rsidR="00CA2A55">
        <w:rPr>
          <w:rFonts w:ascii="Verdana" w:hAnsi="Verdana"/>
          <w:sz w:val="20"/>
          <w:szCs w:val="20"/>
        </w:rPr>
        <w:t xml:space="preserve">atualizados </w:t>
      </w:r>
      <w:r w:rsidR="00AE3B61" w:rsidRPr="00095398">
        <w:rPr>
          <w:rFonts w:ascii="Verdana" w:hAnsi="Verdana"/>
          <w:sz w:val="20"/>
          <w:szCs w:val="20"/>
        </w:rPr>
        <w:t xml:space="preserve">de avanço de obras dos Empreendimentos do Imobiliários </w:t>
      </w:r>
      <w:r w:rsidR="00082CEA" w:rsidRPr="00082CEA">
        <w:rPr>
          <w:rFonts w:ascii="Verdana" w:hAnsi="Verdana"/>
          <w:sz w:val="20"/>
          <w:szCs w:val="20"/>
        </w:rPr>
        <w:t xml:space="preserve">do </w:t>
      </w:r>
      <w:r w:rsidR="00AE3B61" w:rsidRPr="00095398">
        <w:rPr>
          <w:rFonts w:ascii="Verdana" w:hAnsi="Verdana"/>
          <w:sz w:val="20"/>
          <w:szCs w:val="20"/>
        </w:rPr>
        <w:t>respectivo semestre</w:t>
      </w:r>
      <w:r w:rsidR="00082CEA" w:rsidRPr="00082CEA">
        <w:rPr>
          <w:rFonts w:ascii="Verdana" w:hAnsi="Verdana"/>
          <w:sz w:val="20"/>
          <w:szCs w:val="20"/>
        </w:rPr>
        <w:t xml:space="preserve"> (“</w:t>
      </w:r>
      <w:r w:rsidR="00082CEA" w:rsidRPr="00095398">
        <w:rPr>
          <w:rFonts w:ascii="Verdana" w:hAnsi="Verdana"/>
          <w:sz w:val="20"/>
          <w:szCs w:val="20"/>
          <w:u w:val="single"/>
        </w:rPr>
        <w:t>Cronograma Físico Financeiro</w:t>
      </w:r>
      <w:r w:rsidR="00082CEA" w:rsidRPr="00082CEA">
        <w:rPr>
          <w:rFonts w:ascii="Verdana" w:hAnsi="Verdana"/>
          <w:sz w:val="20"/>
          <w:szCs w:val="20"/>
        </w:rPr>
        <w:t>”)</w:t>
      </w:r>
      <w:r w:rsidR="00AE3B61" w:rsidRPr="00095398">
        <w:rPr>
          <w:rFonts w:ascii="Verdana" w:hAnsi="Verdana"/>
          <w:sz w:val="20"/>
          <w:szCs w:val="20"/>
        </w:rPr>
        <w:t xml:space="preserve">, </w:t>
      </w:r>
      <w:r w:rsidRPr="00082CEA">
        <w:rPr>
          <w:rFonts w:ascii="Verdana" w:hAnsi="Verdana"/>
          <w:sz w:val="20"/>
          <w:szCs w:val="20"/>
        </w:rPr>
        <w:t>podendo o Agente Fiduciário dos CRI solicitar à Devedora todos os eventuais esclarecimentos e documentos adicionais que se façam necessários.</w:t>
      </w:r>
    </w:p>
    <w:p w14:paraId="268FC413" w14:textId="77777777" w:rsidR="00AE3B61" w:rsidRPr="00095398" w:rsidRDefault="00AE3B61" w:rsidP="00095398">
      <w:pPr>
        <w:spacing w:line="300" w:lineRule="exact"/>
        <w:rPr>
          <w:rFonts w:ascii="Verdana" w:hAnsi="Verdana"/>
          <w:sz w:val="20"/>
          <w:szCs w:val="20"/>
        </w:rPr>
      </w:pPr>
    </w:p>
    <w:p w14:paraId="7461C71E" w14:textId="77777777" w:rsidR="00AE3B61" w:rsidRPr="00082CEA" w:rsidRDefault="00AE3B61" w:rsidP="00095398">
      <w:pPr>
        <w:pStyle w:val="ListParagraph"/>
        <w:numPr>
          <w:ilvl w:val="2"/>
          <w:numId w:val="11"/>
        </w:numPr>
        <w:shd w:val="clear" w:color="auto" w:fill="FFFFFF"/>
        <w:spacing w:line="300" w:lineRule="exact"/>
        <w:ind w:left="0" w:firstLine="0"/>
        <w:jc w:val="both"/>
        <w:rPr>
          <w:rFonts w:ascii="Verdana" w:hAnsi="Verdana"/>
          <w:sz w:val="20"/>
          <w:szCs w:val="20"/>
        </w:rPr>
      </w:pPr>
      <w:bookmarkStart w:id="28" w:name="_Hlk80260240"/>
      <w:r w:rsidRPr="00095398">
        <w:rPr>
          <w:rFonts w:ascii="Verdana" w:hAnsi="Verdana"/>
          <w:sz w:val="20"/>
          <w:szCs w:val="20"/>
        </w:rPr>
        <w:t>Adicionalmente, sempre que solicitado por escrito por qualquer autoridade, pela CVM, Receita Federal do Brasil ou de qualquer outro órgão regulador decorrente de solicitação ao Agente Fiduciário dos CRI e/ou ao Debenturista, para fins de atendimento das obrigações legais e exigências de órgãos reguladores e fiscalizadores, a Devedora deverá enviar 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 Debêntures</w:t>
      </w:r>
      <w:bookmarkEnd w:id="28"/>
      <w:r w:rsidRPr="00082CEA">
        <w:rPr>
          <w:rFonts w:ascii="Verdana" w:hAnsi="Verdana"/>
          <w:sz w:val="20"/>
          <w:szCs w:val="20"/>
        </w:rPr>
        <w:t xml:space="preserve"> (“</w:t>
      </w:r>
      <w:r w:rsidRPr="00082CEA">
        <w:rPr>
          <w:rFonts w:ascii="Verdana" w:hAnsi="Verdana"/>
          <w:sz w:val="20"/>
          <w:szCs w:val="20"/>
          <w:u w:val="single"/>
        </w:rPr>
        <w:t>Documentos Comprobatórios</w:t>
      </w:r>
      <w:r w:rsidRPr="00082CEA">
        <w:rPr>
          <w:rFonts w:ascii="Verdana" w:hAnsi="Verdana"/>
          <w:sz w:val="20"/>
          <w:szCs w:val="20"/>
        </w:rPr>
        <w:t>”)</w:t>
      </w:r>
      <w:r w:rsidRPr="00095398">
        <w:rPr>
          <w:rFonts w:ascii="Verdana" w:hAnsi="Verdana"/>
          <w:sz w:val="20"/>
          <w:szCs w:val="20"/>
        </w:rPr>
        <w:t>.</w:t>
      </w:r>
      <w:r w:rsidR="001313EF">
        <w:rPr>
          <w:rFonts w:ascii="Verdana" w:hAnsi="Verdana"/>
          <w:sz w:val="20"/>
          <w:szCs w:val="20"/>
        </w:rPr>
        <w:t xml:space="preserve"> A Devedora será responsável pela custódia e guarda dos Documentos Comprobatórios e quaisquer outros documentos que comprovem a utilização dos recursos relativos às Debêntures.</w:t>
      </w:r>
    </w:p>
    <w:p w14:paraId="6620CF45" w14:textId="77777777" w:rsidR="00AE3B61" w:rsidRPr="00095398" w:rsidRDefault="00AE3B61" w:rsidP="00095398">
      <w:pPr>
        <w:spacing w:line="300" w:lineRule="exact"/>
        <w:rPr>
          <w:rFonts w:ascii="Verdana" w:hAnsi="Verdana"/>
          <w:sz w:val="20"/>
          <w:szCs w:val="20"/>
        </w:rPr>
      </w:pPr>
    </w:p>
    <w:p w14:paraId="13BC7032" w14:textId="77777777" w:rsidR="00AE3B61" w:rsidRPr="00095398" w:rsidRDefault="00AE3B61" w:rsidP="00095398">
      <w:pPr>
        <w:pStyle w:val="ListParagraph"/>
        <w:numPr>
          <w:ilvl w:val="2"/>
          <w:numId w:val="11"/>
        </w:numPr>
        <w:shd w:val="clear" w:color="auto" w:fill="FFFFFF"/>
        <w:spacing w:line="300" w:lineRule="exact"/>
        <w:ind w:left="0" w:firstLine="0"/>
        <w:jc w:val="both"/>
        <w:rPr>
          <w:rFonts w:ascii="Verdana" w:hAnsi="Verdana"/>
          <w:sz w:val="20"/>
          <w:szCs w:val="20"/>
        </w:rPr>
      </w:pPr>
      <w:bookmarkStart w:id="29" w:name="_Hlk86944010"/>
      <w:r w:rsidRPr="00095398">
        <w:rPr>
          <w:rFonts w:ascii="Verdana" w:hAnsi="Verdana"/>
          <w:sz w:val="20"/>
          <w:szCs w:val="20"/>
        </w:rPr>
        <w:t>O Agente Fiduciário dos CRI deverá verificar, ao longo do prazo de duração dos CRI, o direcionamento de todos os recursos obtidos por meio da presente Emissão, a partir do Relatório de Destinação dos Recursos e dos Documentos Comprobatórios. O Agente Fiduciário dos CRI deverá envidar seus melhores esforços para obter a documentação necessária a fim de proceder com a verificação da Destinação de Recursos.</w:t>
      </w:r>
      <w:bookmarkEnd w:id="29"/>
    </w:p>
    <w:p w14:paraId="3F28F7BE" w14:textId="77777777" w:rsidR="00993AE2" w:rsidRPr="00095398" w:rsidRDefault="00993AE2" w:rsidP="00095398">
      <w:pPr>
        <w:spacing w:line="300" w:lineRule="exact"/>
        <w:rPr>
          <w:rFonts w:ascii="Verdana" w:hAnsi="Verdana"/>
          <w:sz w:val="20"/>
          <w:szCs w:val="20"/>
        </w:rPr>
      </w:pPr>
    </w:p>
    <w:p w14:paraId="21B51C1A" w14:textId="77777777" w:rsidR="00993AE2" w:rsidRPr="00095398" w:rsidRDefault="00993AE2"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95398">
        <w:rPr>
          <w:rFonts w:ascii="Verdana" w:hAnsi="Verdana"/>
          <w:sz w:val="20"/>
          <w:szCs w:val="20"/>
        </w:rPr>
        <w:t xml:space="preserve">Caberá à Devedora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veracidade ou completude das informações técnicas e financeiras neles constantes, tais como notas fiscais, faturas e/ou comprovantes de pagamento e/ou demonstrativos contábeis da Devedora, ou ainda qualquer outro documento que lhe seja enviado com o fim de </w:t>
      </w:r>
      <w:r w:rsidRPr="00095398">
        <w:rPr>
          <w:rFonts w:ascii="Verdana" w:hAnsi="Verdana"/>
          <w:sz w:val="20"/>
          <w:szCs w:val="20"/>
        </w:rPr>
        <w:lastRenderedPageBreak/>
        <w:t>complementar, esclarecer, retificar ou ratificar as informações do mencionado no relatório mencionado acima.</w:t>
      </w:r>
    </w:p>
    <w:p w14:paraId="3C03D063" w14:textId="77777777" w:rsidR="00993AE2" w:rsidRPr="00095398" w:rsidRDefault="00993AE2" w:rsidP="00095398">
      <w:pPr>
        <w:spacing w:line="300" w:lineRule="exact"/>
        <w:rPr>
          <w:rFonts w:ascii="Verdana" w:hAnsi="Verdana"/>
          <w:sz w:val="20"/>
          <w:szCs w:val="20"/>
        </w:rPr>
      </w:pPr>
    </w:p>
    <w:p w14:paraId="795E2F9E" w14:textId="77777777" w:rsidR="00993AE2" w:rsidRPr="00095398" w:rsidRDefault="00993AE2" w:rsidP="00095398">
      <w:pPr>
        <w:pStyle w:val="ListParagraph"/>
        <w:numPr>
          <w:ilvl w:val="2"/>
          <w:numId w:val="11"/>
        </w:numPr>
        <w:shd w:val="clear" w:color="auto" w:fill="FFFFFF"/>
        <w:spacing w:line="300" w:lineRule="exact"/>
        <w:ind w:left="0" w:firstLine="0"/>
        <w:jc w:val="both"/>
        <w:rPr>
          <w:rFonts w:ascii="Verdana" w:hAnsi="Verdana"/>
          <w:sz w:val="20"/>
          <w:szCs w:val="20"/>
        </w:rPr>
      </w:pPr>
      <w:bookmarkStart w:id="30" w:name="_Hlk80260269"/>
      <w:r w:rsidRPr="00095398">
        <w:rPr>
          <w:rFonts w:ascii="Verdana" w:eastAsia="Arial Unicode MS" w:hAnsi="Verdana"/>
          <w:bCs/>
          <w:sz w:val="20"/>
          <w:szCs w:val="20"/>
        </w:rPr>
        <w:t>A Securitizadora e o Agente Fiduciário dos CRI não realizarão diretamente o acompanhamento físico das obras do Empreendimento Imobiliários, estando tal fiscalização restrita ao envio, pela Devedora ao Agente Fiduciário dos CRI, com cópia à Securitizadora, dos Documentos Comprobatórios. Adicionalmente, caso entenda necessário, o Agente Fiduciário dos CRI poderá contratar terceiro especializado para avaliar ou reavaliar os Documentos Comprobatórios</w:t>
      </w:r>
      <w:bookmarkEnd w:id="30"/>
      <w:r w:rsidRPr="00095398">
        <w:rPr>
          <w:rFonts w:ascii="Verdana" w:hAnsi="Verdana"/>
          <w:sz w:val="20"/>
          <w:szCs w:val="20"/>
        </w:rPr>
        <w:t>.</w:t>
      </w:r>
    </w:p>
    <w:p w14:paraId="2D55AF72" w14:textId="77777777" w:rsidR="00993AE2" w:rsidRPr="00095398" w:rsidRDefault="00993AE2" w:rsidP="00095398">
      <w:pPr>
        <w:spacing w:line="300" w:lineRule="exact"/>
        <w:rPr>
          <w:rFonts w:ascii="Verdana" w:hAnsi="Verdana"/>
          <w:sz w:val="20"/>
          <w:szCs w:val="20"/>
        </w:rPr>
      </w:pPr>
    </w:p>
    <w:p w14:paraId="4B386362" w14:textId="77777777" w:rsidR="00993AE2" w:rsidRPr="00095398" w:rsidRDefault="00993AE2" w:rsidP="00095398">
      <w:pPr>
        <w:pStyle w:val="ListParagraph"/>
        <w:numPr>
          <w:ilvl w:val="2"/>
          <w:numId w:val="11"/>
        </w:numPr>
        <w:shd w:val="clear" w:color="auto" w:fill="FFFFFF"/>
        <w:spacing w:line="300" w:lineRule="exact"/>
        <w:ind w:left="0" w:firstLine="0"/>
        <w:jc w:val="both"/>
        <w:rPr>
          <w:rFonts w:ascii="Verdana" w:hAnsi="Verdana"/>
          <w:sz w:val="20"/>
          <w:szCs w:val="20"/>
        </w:rPr>
      </w:pPr>
      <w:bookmarkStart w:id="31" w:name="_Hlk86944078"/>
      <w:r w:rsidRPr="00095398">
        <w:rPr>
          <w:rFonts w:ascii="Verdana" w:hAnsi="Verdana"/>
          <w:sz w:val="20"/>
          <w:szCs w:val="20"/>
        </w:rPr>
        <w:t>A Devedora se obriga, em caráter irrevogável e irretratável, a indenizar a Securitizadora, os titulares dos CRI e o Agente Fiduciário dos CRI por todos e quaisquer prejuízos, danos, perdas, custos e/ou despesas (incluindo custas judiciais e honorários advocatícios) que vierem a, comprovadamente, incorrer em decorrência da utilização dos recursos oriundos das Debêntures de forma diversa da estabelecida nesta cláusula, exceto em caso de comprovada fraude, dolo, culpa grave ou má-fé da Securitizadora, dos titulares de CRI ou do Agente Fiduciário dos CRI</w:t>
      </w:r>
      <w:bookmarkEnd w:id="31"/>
      <w:r w:rsidRPr="00095398">
        <w:rPr>
          <w:rFonts w:ascii="Verdana" w:hAnsi="Verdana"/>
          <w:sz w:val="20"/>
          <w:szCs w:val="20"/>
        </w:rPr>
        <w:t>.</w:t>
      </w:r>
    </w:p>
    <w:p w14:paraId="4D497E91" w14:textId="77777777" w:rsidR="004F01FE" w:rsidRPr="00082CEA" w:rsidRDefault="004F01FE">
      <w:pPr>
        <w:shd w:val="clear" w:color="auto" w:fill="FFFFFF"/>
        <w:spacing w:line="300" w:lineRule="exact"/>
        <w:jc w:val="both"/>
        <w:rPr>
          <w:rFonts w:ascii="Verdana" w:hAnsi="Verdana"/>
          <w:sz w:val="20"/>
          <w:szCs w:val="20"/>
        </w:rPr>
      </w:pPr>
    </w:p>
    <w:p w14:paraId="178963F5" w14:textId="77777777" w:rsidR="008D2518" w:rsidRPr="00082CEA" w:rsidRDefault="008D2518"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82CEA">
        <w:rPr>
          <w:rFonts w:ascii="Verdana" w:hAnsi="Verdana"/>
          <w:sz w:val="20"/>
          <w:szCs w:val="20"/>
        </w:rPr>
        <w:t xml:space="preserve">Sem prejuízo do dever de diligência, o Agente Fiduciário dos CRI poderá assumir que as informações e os documentos encaminhados pela Devedora para verificação da </w:t>
      </w:r>
      <w:r w:rsidR="00993AE2" w:rsidRPr="00082CEA">
        <w:rPr>
          <w:rFonts w:ascii="Verdana" w:hAnsi="Verdana"/>
          <w:sz w:val="20"/>
          <w:szCs w:val="20"/>
        </w:rPr>
        <w:t xml:space="preserve">Destinação </w:t>
      </w:r>
      <w:r w:rsidRPr="00082CEA">
        <w:rPr>
          <w:rFonts w:ascii="Verdana" w:hAnsi="Verdana"/>
          <w:sz w:val="20"/>
          <w:szCs w:val="20"/>
        </w:rPr>
        <w:t xml:space="preserve">dos </w:t>
      </w:r>
      <w:r w:rsidR="00993AE2" w:rsidRPr="00082CEA">
        <w:rPr>
          <w:rFonts w:ascii="Verdana" w:hAnsi="Verdana"/>
          <w:sz w:val="20"/>
          <w:szCs w:val="20"/>
        </w:rPr>
        <w:t xml:space="preserve">Recursos </w:t>
      </w:r>
      <w:r w:rsidRPr="00082CEA">
        <w:rPr>
          <w:rFonts w:ascii="Verdana" w:hAnsi="Verdana"/>
          <w:sz w:val="20"/>
          <w:szCs w:val="20"/>
        </w:rPr>
        <w:t>são verídicos e não foram objeto de fraude ou adulteração, não sendo o Agente Fiduciário dos CRI responsável por verificar a suficiência, validade, qualidade, veracidade ou completude das informações técnicas e financeiras constantes dos Documentos Comprobatórios ou, ainda, em qualquer outro documento que lhe seja enviado com o fim de complementar, esclarecer, retificar ou ratificar as informações prestadas ou a serem prestadas.</w:t>
      </w:r>
    </w:p>
    <w:p w14:paraId="0CCC7B55" w14:textId="77777777" w:rsidR="00226F2D" w:rsidRPr="00082CEA" w:rsidRDefault="00226F2D">
      <w:pPr>
        <w:shd w:val="clear" w:color="auto" w:fill="FFFFFF"/>
        <w:spacing w:line="300" w:lineRule="exact"/>
        <w:jc w:val="both"/>
        <w:rPr>
          <w:rFonts w:ascii="Verdana" w:eastAsia="Arial Unicode MS" w:hAnsi="Verdana"/>
          <w:color w:val="000000"/>
          <w:sz w:val="20"/>
          <w:szCs w:val="20"/>
        </w:rPr>
      </w:pPr>
    </w:p>
    <w:p w14:paraId="1BA430BE" w14:textId="77777777" w:rsidR="00B32FCA" w:rsidRPr="00082CEA" w:rsidRDefault="00B32FCA" w:rsidP="00095398">
      <w:pPr>
        <w:pStyle w:val="ListParagraph"/>
        <w:numPr>
          <w:ilvl w:val="1"/>
          <w:numId w:val="11"/>
        </w:numPr>
        <w:shd w:val="clear" w:color="auto" w:fill="FFFFFF"/>
        <w:spacing w:line="300" w:lineRule="exact"/>
        <w:ind w:left="0" w:firstLine="0"/>
        <w:jc w:val="both"/>
        <w:rPr>
          <w:rFonts w:ascii="Verdana" w:eastAsia="Arial Unicode MS" w:hAnsi="Verdana"/>
          <w:b/>
          <w:color w:val="000000"/>
          <w:sz w:val="20"/>
          <w:szCs w:val="20"/>
        </w:rPr>
      </w:pPr>
      <w:r w:rsidRPr="00082CEA">
        <w:rPr>
          <w:rFonts w:ascii="Verdana" w:eastAsia="Arial Unicode MS" w:hAnsi="Verdana"/>
          <w:b/>
          <w:color w:val="000000"/>
          <w:sz w:val="20"/>
          <w:szCs w:val="20"/>
        </w:rPr>
        <w:t>Data de Emissão</w:t>
      </w:r>
    </w:p>
    <w:p w14:paraId="04EE99BB" w14:textId="77777777" w:rsidR="00B32FCA" w:rsidRPr="00082CEA" w:rsidRDefault="00B32FCA">
      <w:pPr>
        <w:pStyle w:val="ListParagraph"/>
        <w:shd w:val="clear" w:color="auto" w:fill="FFFFFF"/>
        <w:spacing w:line="300" w:lineRule="exact"/>
        <w:ind w:left="0"/>
        <w:jc w:val="both"/>
        <w:rPr>
          <w:rFonts w:ascii="Verdana" w:eastAsia="Arial Unicode MS" w:hAnsi="Verdana"/>
          <w:color w:val="000000"/>
          <w:sz w:val="20"/>
          <w:szCs w:val="20"/>
        </w:rPr>
      </w:pPr>
    </w:p>
    <w:p w14:paraId="508C50F5" w14:textId="7B850EC5" w:rsidR="008D2518" w:rsidRPr="00082CEA" w:rsidRDefault="00B32FCA" w:rsidP="00095398">
      <w:pPr>
        <w:pStyle w:val="ListParagraph"/>
        <w:numPr>
          <w:ilvl w:val="2"/>
          <w:numId w:val="11"/>
        </w:numPr>
        <w:shd w:val="clear" w:color="auto" w:fill="FFFFFF"/>
        <w:spacing w:line="300" w:lineRule="exact"/>
        <w:ind w:left="0" w:firstLine="0"/>
        <w:jc w:val="both"/>
        <w:rPr>
          <w:rFonts w:ascii="Verdana" w:eastAsia="Arial Unicode MS" w:hAnsi="Verdana"/>
          <w:color w:val="000000"/>
          <w:sz w:val="20"/>
          <w:szCs w:val="20"/>
        </w:rPr>
      </w:pPr>
      <w:bookmarkStart w:id="32" w:name="_Hlk92386677"/>
      <w:r w:rsidRPr="00082CEA">
        <w:rPr>
          <w:rFonts w:ascii="Verdana" w:eastAsia="Arial Unicode MS" w:hAnsi="Verdana"/>
          <w:color w:val="000000"/>
          <w:sz w:val="20"/>
          <w:szCs w:val="20"/>
        </w:rPr>
        <w:t>Para todos os fins, a</w:t>
      </w:r>
      <w:r w:rsidR="008D2518" w:rsidRPr="00082CEA">
        <w:rPr>
          <w:rFonts w:ascii="Verdana" w:eastAsia="Arial Unicode MS" w:hAnsi="Verdana"/>
          <w:color w:val="000000"/>
          <w:sz w:val="20"/>
          <w:szCs w:val="20"/>
        </w:rPr>
        <w:t xml:space="preserve"> data de emissão </w:t>
      </w:r>
      <w:r w:rsidRPr="00082CEA">
        <w:rPr>
          <w:rFonts w:ascii="Verdana" w:eastAsia="Arial Unicode MS" w:hAnsi="Verdana"/>
          <w:color w:val="000000"/>
          <w:sz w:val="20"/>
          <w:szCs w:val="20"/>
        </w:rPr>
        <w:t xml:space="preserve">das Debêntures </w:t>
      </w:r>
      <w:r w:rsidR="008D2518" w:rsidRPr="00082CEA">
        <w:rPr>
          <w:rFonts w:ascii="Verdana" w:eastAsia="Arial Unicode MS" w:hAnsi="Verdana"/>
          <w:color w:val="000000"/>
          <w:sz w:val="20"/>
          <w:szCs w:val="20"/>
        </w:rPr>
        <w:t xml:space="preserve">será o dia </w:t>
      </w:r>
      <w:r w:rsidR="00072BEC">
        <w:rPr>
          <w:rFonts w:ascii="Verdana" w:eastAsia="Arial Unicode MS" w:hAnsi="Verdana"/>
          <w:color w:val="000000"/>
          <w:sz w:val="20"/>
          <w:szCs w:val="20"/>
        </w:rPr>
        <w:t>06 de junho</w:t>
      </w:r>
      <w:r w:rsidR="00041F71" w:rsidRPr="00082CEA">
        <w:rPr>
          <w:rFonts w:ascii="Verdana" w:hAnsi="Verdana"/>
          <w:sz w:val="20"/>
          <w:szCs w:val="20"/>
        </w:rPr>
        <w:t xml:space="preserve"> </w:t>
      </w:r>
      <w:r w:rsidR="008D2518" w:rsidRPr="00082CEA">
        <w:rPr>
          <w:rFonts w:ascii="Verdana" w:hAnsi="Verdana"/>
          <w:sz w:val="20"/>
          <w:szCs w:val="20"/>
        </w:rPr>
        <w:t>d</w:t>
      </w:r>
      <w:r w:rsidR="008D2518" w:rsidRPr="00082CEA">
        <w:rPr>
          <w:rFonts w:ascii="Verdana" w:eastAsia="Arial Unicode MS" w:hAnsi="Verdana"/>
          <w:color w:val="000000"/>
          <w:sz w:val="20"/>
          <w:szCs w:val="20"/>
        </w:rPr>
        <w:t xml:space="preserve">e </w:t>
      </w:r>
      <w:r w:rsidR="00756E8D" w:rsidRPr="00082CEA">
        <w:rPr>
          <w:rFonts w:ascii="Verdana" w:eastAsia="Arial Unicode MS" w:hAnsi="Verdana"/>
          <w:color w:val="000000"/>
          <w:sz w:val="20"/>
          <w:szCs w:val="20"/>
        </w:rPr>
        <w:t>202</w:t>
      </w:r>
      <w:r w:rsidR="00756E8D">
        <w:rPr>
          <w:rFonts w:ascii="Verdana" w:eastAsia="Arial Unicode MS" w:hAnsi="Verdana"/>
          <w:color w:val="000000"/>
          <w:sz w:val="20"/>
          <w:szCs w:val="20"/>
        </w:rPr>
        <w:t>2</w:t>
      </w:r>
      <w:bookmarkEnd w:id="32"/>
      <w:r w:rsidR="00756E8D" w:rsidRPr="00082CEA" w:rsidDel="005E73B5">
        <w:rPr>
          <w:rFonts w:ascii="Verdana" w:hAnsi="Verdana"/>
          <w:sz w:val="20"/>
          <w:szCs w:val="20"/>
        </w:rPr>
        <w:t xml:space="preserve"> </w:t>
      </w:r>
      <w:r w:rsidR="008D2518" w:rsidRPr="00082CEA">
        <w:rPr>
          <w:rFonts w:ascii="Verdana" w:eastAsia="Arial Unicode MS" w:hAnsi="Verdana"/>
          <w:color w:val="000000"/>
          <w:sz w:val="20"/>
          <w:szCs w:val="20"/>
        </w:rPr>
        <w:t>(“</w:t>
      </w:r>
      <w:r w:rsidR="008D2518" w:rsidRPr="00082CEA">
        <w:rPr>
          <w:rFonts w:ascii="Verdana" w:eastAsia="Arial Unicode MS" w:hAnsi="Verdana"/>
          <w:color w:val="000000"/>
          <w:sz w:val="20"/>
          <w:szCs w:val="20"/>
          <w:u w:val="single"/>
        </w:rPr>
        <w:t>Data de Emissão</w:t>
      </w:r>
      <w:r w:rsidR="008D2518" w:rsidRPr="00082CEA">
        <w:rPr>
          <w:rFonts w:ascii="Verdana" w:eastAsia="Arial Unicode MS" w:hAnsi="Verdana"/>
          <w:color w:val="000000"/>
          <w:sz w:val="20"/>
          <w:szCs w:val="20"/>
        </w:rPr>
        <w:t>”).</w:t>
      </w:r>
    </w:p>
    <w:p w14:paraId="320A9F6C" w14:textId="77777777" w:rsidR="008D2518" w:rsidRPr="00082CEA" w:rsidRDefault="008D2518">
      <w:pPr>
        <w:shd w:val="clear" w:color="auto" w:fill="FFFFFF"/>
        <w:spacing w:line="300" w:lineRule="exact"/>
        <w:jc w:val="both"/>
        <w:rPr>
          <w:rFonts w:ascii="Verdana" w:eastAsia="Arial Unicode MS" w:hAnsi="Verdana"/>
          <w:color w:val="000000"/>
          <w:sz w:val="20"/>
          <w:szCs w:val="20"/>
        </w:rPr>
      </w:pPr>
    </w:p>
    <w:p w14:paraId="5C92B299" w14:textId="77777777" w:rsidR="00B32FCA" w:rsidRPr="00082CEA" w:rsidRDefault="00B32FCA" w:rsidP="00095398">
      <w:pPr>
        <w:numPr>
          <w:ilvl w:val="1"/>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eastAsia="Arial Unicode MS" w:hAnsi="Verdana"/>
          <w:b/>
          <w:bCs/>
          <w:color w:val="000000"/>
          <w:sz w:val="20"/>
          <w:szCs w:val="20"/>
        </w:rPr>
        <w:t>Data de Vencimento</w:t>
      </w:r>
    </w:p>
    <w:p w14:paraId="02DA728D" w14:textId="77777777" w:rsidR="00B32FCA" w:rsidRPr="00082CEA" w:rsidRDefault="00B32FCA">
      <w:pPr>
        <w:shd w:val="clear" w:color="auto" w:fill="FFFFFF"/>
        <w:spacing w:line="300" w:lineRule="exact"/>
        <w:jc w:val="both"/>
        <w:rPr>
          <w:rFonts w:ascii="Verdana" w:eastAsia="Arial Unicode MS" w:hAnsi="Verdana"/>
          <w:b/>
          <w:bCs/>
          <w:color w:val="000000"/>
          <w:sz w:val="20"/>
          <w:szCs w:val="20"/>
        </w:rPr>
      </w:pPr>
    </w:p>
    <w:p w14:paraId="11692BF8" w14:textId="6AE8AD14" w:rsidR="00226F2D" w:rsidRPr="00072BEC" w:rsidRDefault="00B32FCA" w:rsidP="00095398">
      <w:pPr>
        <w:pStyle w:val="ListParagraph"/>
        <w:numPr>
          <w:ilvl w:val="2"/>
          <w:numId w:val="11"/>
        </w:numPr>
        <w:shd w:val="clear" w:color="auto" w:fill="FFFFFF"/>
        <w:spacing w:line="300" w:lineRule="exact"/>
        <w:ind w:left="0" w:firstLine="0"/>
        <w:jc w:val="both"/>
        <w:rPr>
          <w:rFonts w:ascii="Verdana" w:eastAsia="Arial Unicode MS" w:hAnsi="Verdana"/>
          <w:color w:val="000000"/>
          <w:sz w:val="20"/>
          <w:szCs w:val="20"/>
        </w:rPr>
      </w:pPr>
      <w:bookmarkStart w:id="33" w:name="_Hlk92387077"/>
      <w:r w:rsidRPr="00072BEC">
        <w:rPr>
          <w:rFonts w:ascii="Verdana" w:hAnsi="Verdana"/>
          <w:sz w:val="20"/>
          <w:szCs w:val="20"/>
        </w:rPr>
        <w:t xml:space="preserve">Observado o disposto nesta Escritura, (i) as Debêntures </w:t>
      </w:r>
      <w:bookmarkStart w:id="34" w:name="_Hlk11611106"/>
      <w:r w:rsidRPr="00072BEC">
        <w:rPr>
          <w:rFonts w:ascii="Verdana" w:hAnsi="Verdana"/>
          <w:sz w:val="20"/>
          <w:szCs w:val="20"/>
        </w:rPr>
        <w:t xml:space="preserve">Sênior terão vencimento </w:t>
      </w:r>
      <w:bookmarkStart w:id="35" w:name="_Hlk5050923"/>
      <w:bookmarkEnd w:id="34"/>
      <w:r w:rsidRPr="00072BEC">
        <w:rPr>
          <w:rFonts w:ascii="Verdana" w:hAnsi="Verdana"/>
          <w:sz w:val="20"/>
          <w:szCs w:val="20"/>
        </w:rPr>
        <w:t>em</w:t>
      </w:r>
      <w:bookmarkEnd w:id="35"/>
      <w:r w:rsidRPr="00072BEC">
        <w:rPr>
          <w:rFonts w:ascii="Verdana" w:hAnsi="Verdana"/>
          <w:sz w:val="20"/>
          <w:szCs w:val="20"/>
        </w:rPr>
        <w:t xml:space="preserve"> </w:t>
      </w:r>
      <w:bookmarkStart w:id="36" w:name="_Hlk91172971"/>
      <w:r w:rsidR="00072BEC" w:rsidRPr="00072BEC">
        <w:rPr>
          <w:rFonts w:ascii="Verdana" w:eastAsia="MS Mincho" w:hAnsi="Verdana" w:cs="Tahoma"/>
          <w:bCs/>
          <w:color w:val="000000"/>
          <w:sz w:val="20"/>
          <w:szCs w:val="20"/>
        </w:rPr>
        <w:t>21 de maio de 2026</w:t>
      </w:r>
      <w:r w:rsidR="00AC7A73" w:rsidRPr="00072BEC">
        <w:rPr>
          <w:rFonts w:ascii="Verdana" w:eastAsia="Arial Unicode MS" w:hAnsi="Verdana"/>
          <w:color w:val="000000"/>
          <w:sz w:val="20"/>
          <w:szCs w:val="20"/>
        </w:rPr>
        <w:t xml:space="preserve"> </w:t>
      </w:r>
      <w:r w:rsidRPr="00072BEC">
        <w:rPr>
          <w:rFonts w:ascii="Verdana" w:eastAsia="Arial Unicode MS" w:hAnsi="Verdana"/>
          <w:color w:val="000000"/>
          <w:sz w:val="20"/>
          <w:szCs w:val="20"/>
        </w:rPr>
        <w:t>(“</w:t>
      </w:r>
      <w:r w:rsidRPr="00072BEC">
        <w:rPr>
          <w:rFonts w:ascii="Verdana" w:eastAsia="Arial Unicode MS" w:hAnsi="Verdana"/>
          <w:color w:val="000000"/>
          <w:sz w:val="20"/>
          <w:szCs w:val="20"/>
          <w:u w:val="single"/>
        </w:rPr>
        <w:t>Data de Vencimento Série Sênior</w:t>
      </w:r>
      <w:r w:rsidRPr="00072BEC">
        <w:rPr>
          <w:rFonts w:ascii="Verdana" w:eastAsia="Arial Unicode MS" w:hAnsi="Verdana"/>
          <w:color w:val="000000"/>
          <w:sz w:val="20"/>
          <w:szCs w:val="20"/>
        </w:rPr>
        <w:t>”)</w:t>
      </w:r>
      <w:bookmarkEnd w:id="36"/>
      <w:r w:rsidRPr="00072BEC">
        <w:rPr>
          <w:rFonts w:ascii="Verdana" w:eastAsia="Arial Unicode MS" w:hAnsi="Verdana"/>
          <w:color w:val="000000"/>
          <w:sz w:val="20"/>
          <w:szCs w:val="20"/>
        </w:rPr>
        <w:t xml:space="preserve">, ou seja, </w:t>
      </w:r>
      <w:r w:rsidR="00072BEC" w:rsidRPr="00072BEC">
        <w:rPr>
          <w:rFonts w:ascii="Verdana" w:eastAsia="MS Mincho" w:hAnsi="Verdana" w:cs="Tahoma"/>
          <w:bCs/>
          <w:color w:val="000000"/>
          <w:sz w:val="20"/>
          <w:szCs w:val="20"/>
        </w:rPr>
        <w:t>1.4</w:t>
      </w:r>
      <w:r w:rsidR="006220A2">
        <w:rPr>
          <w:rFonts w:ascii="Verdana" w:eastAsia="MS Mincho" w:hAnsi="Verdana" w:cs="Tahoma"/>
          <w:bCs/>
          <w:color w:val="000000"/>
          <w:sz w:val="20"/>
          <w:szCs w:val="20"/>
        </w:rPr>
        <w:t>45</w:t>
      </w:r>
      <w:r w:rsidR="00072BEC" w:rsidRPr="00072BEC">
        <w:rPr>
          <w:rFonts w:ascii="Verdana" w:eastAsia="MS Mincho" w:hAnsi="Verdana" w:cs="Tahoma"/>
          <w:bCs/>
          <w:color w:val="000000"/>
          <w:sz w:val="20"/>
          <w:szCs w:val="20"/>
        </w:rPr>
        <w:t xml:space="preserve"> (mil quatrocentos e </w:t>
      </w:r>
      <w:r w:rsidR="006220A2">
        <w:rPr>
          <w:rFonts w:ascii="Verdana" w:eastAsia="MS Mincho" w:hAnsi="Verdana" w:cs="Tahoma"/>
          <w:bCs/>
          <w:color w:val="000000"/>
          <w:sz w:val="20"/>
          <w:szCs w:val="20"/>
        </w:rPr>
        <w:t xml:space="preserve">quarenta </w:t>
      </w:r>
      <w:r w:rsidR="00072BEC" w:rsidRPr="00072BEC">
        <w:rPr>
          <w:rFonts w:ascii="Verdana" w:eastAsia="MS Mincho" w:hAnsi="Verdana" w:cs="Tahoma"/>
          <w:bCs/>
          <w:color w:val="000000"/>
          <w:sz w:val="20"/>
          <w:szCs w:val="20"/>
        </w:rPr>
        <w:t xml:space="preserve">e cinco) </w:t>
      </w:r>
      <w:r w:rsidR="00041F71" w:rsidRPr="00072BEC">
        <w:rPr>
          <w:rFonts w:ascii="Verdana" w:eastAsia="Arial Unicode MS" w:hAnsi="Verdana"/>
          <w:color w:val="000000"/>
          <w:sz w:val="20"/>
          <w:szCs w:val="20"/>
        </w:rPr>
        <w:t>dias</w:t>
      </w:r>
      <w:r w:rsidRPr="00072BEC">
        <w:rPr>
          <w:rFonts w:ascii="Verdana" w:eastAsia="Arial Unicode MS" w:hAnsi="Verdana"/>
          <w:color w:val="000000"/>
          <w:sz w:val="20"/>
          <w:szCs w:val="20"/>
        </w:rPr>
        <w:t xml:space="preserve"> </w:t>
      </w:r>
      <w:r w:rsidRPr="00072BEC">
        <w:rPr>
          <w:rFonts w:ascii="Verdana" w:hAnsi="Verdana"/>
          <w:sz w:val="20"/>
          <w:szCs w:val="20"/>
        </w:rPr>
        <w:t xml:space="preserve">entre Data de Emissão e </w:t>
      </w:r>
      <w:r w:rsidRPr="00072BEC">
        <w:rPr>
          <w:rFonts w:ascii="Verdana" w:eastAsia="Arial Unicode MS" w:hAnsi="Verdana"/>
          <w:color w:val="000000"/>
          <w:sz w:val="20"/>
          <w:szCs w:val="20"/>
        </w:rPr>
        <w:t>Data de Vencimento Série Sênior</w:t>
      </w:r>
      <w:r w:rsidR="008D2518" w:rsidRPr="00072BEC">
        <w:rPr>
          <w:rFonts w:ascii="Verdana" w:eastAsia="Arial Unicode MS" w:hAnsi="Verdana"/>
          <w:color w:val="000000"/>
          <w:sz w:val="20"/>
          <w:szCs w:val="20"/>
        </w:rPr>
        <w:t xml:space="preserve">; e (ii) </w:t>
      </w:r>
      <w:r w:rsidRPr="00072BEC">
        <w:rPr>
          <w:rFonts w:ascii="Verdana" w:eastAsia="Arial Unicode MS" w:hAnsi="Verdana"/>
          <w:color w:val="000000"/>
          <w:sz w:val="20"/>
          <w:szCs w:val="20"/>
        </w:rPr>
        <w:t xml:space="preserve">as </w:t>
      </w:r>
      <w:r w:rsidRPr="00072BEC">
        <w:rPr>
          <w:rFonts w:ascii="Verdana" w:hAnsi="Verdana"/>
          <w:sz w:val="20"/>
          <w:szCs w:val="20"/>
        </w:rPr>
        <w:t xml:space="preserve">Debêntures Subordinadas terão vencimento em </w:t>
      </w:r>
      <w:bookmarkStart w:id="37" w:name="_Hlk91172983"/>
      <w:r w:rsidR="00072BEC" w:rsidRPr="00072BEC">
        <w:rPr>
          <w:rFonts w:ascii="Verdana" w:eastAsia="MS Mincho" w:hAnsi="Verdana" w:cs="Tahoma"/>
          <w:bCs/>
          <w:color w:val="000000"/>
          <w:sz w:val="20"/>
          <w:szCs w:val="20"/>
        </w:rPr>
        <w:t>21 de maio de 2027</w:t>
      </w:r>
      <w:r w:rsidR="00AC7A73" w:rsidRPr="00072BEC">
        <w:rPr>
          <w:rFonts w:ascii="Verdana" w:hAnsi="Verdana"/>
          <w:sz w:val="20"/>
          <w:szCs w:val="20"/>
        </w:rPr>
        <w:t xml:space="preserve"> </w:t>
      </w:r>
      <w:r w:rsidRPr="00072BEC">
        <w:rPr>
          <w:rFonts w:ascii="Verdana" w:eastAsia="Arial Unicode MS" w:hAnsi="Verdana"/>
          <w:color w:val="000000"/>
          <w:sz w:val="20"/>
          <w:szCs w:val="20"/>
        </w:rPr>
        <w:t>(“</w:t>
      </w:r>
      <w:r w:rsidRPr="00072BEC">
        <w:rPr>
          <w:rFonts w:ascii="Verdana" w:eastAsia="Arial Unicode MS" w:hAnsi="Verdana"/>
          <w:color w:val="000000"/>
          <w:sz w:val="20"/>
          <w:szCs w:val="20"/>
          <w:u w:val="single"/>
        </w:rPr>
        <w:t>Data de Vencimento Série Subordinada</w:t>
      </w:r>
      <w:r w:rsidRPr="00072BEC">
        <w:rPr>
          <w:rFonts w:ascii="Verdana" w:eastAsia="Arial Unicode MS" w:hAnsi="Verdana"/>
          <w:color w:val="000000"/>
          <w:sz w:val="20"/>
          <w:szCs w:val="20"/>
        </w:rPr>
        <w:t>” e, quando em conjunto com a Data de Vencimento Série Sênior, as “</w:t>
      </w:r>
      <w:r w:rsidRPr="00072BEC">
        <w:rPr>
          <w:rFonts w:ascii="Verdana" w:eastAsia="Arial Unicode MS" w:hAnsi="Verdana"/>
          <w:color w:val="000000"/>
          <w:sz w:val="20"/>
          <w:szCs w:val="20"/>
          <w:u w:val="single"/>
        </w:rPr>
        <w:t>Datas de Vencimento</w:t>
      </w:r>
      <w:r w:rsidRPr="00072BEC">
        <w:rPr>
          <w:rFonts w:ascii="Verdana" w:eastAsia="Arial Unicode MS" w:hAnsi="Verdana"/>
          <w:color w:val="000000"/>
          <w:sz w:val="20"/>
          <w:szCs w:val="20"/>
        </w:rPr>
        <w:t>”)</w:t>
      </w:r>
      <w:bookmarkEnd w:id="37"/>
      <w:r w:rsidRPr="00072BEC">
        <w:rPr>
          <w:rFonts w:ascii="Verdana" w:hAnsi="Verdana"/>
          <w:sz w:val="20"/>
          <w:szCs w:val="20"/>
        </w:rPr>
        <w:t xml:space="preserve">, ou seja, </w:t>
      </w:r>
      <w:r w:rsidR="00072BEC" w:rsidRPr="00072BEC">
        <w:rPr>
          <w:rFonts w:ascii="Verdana" w:eastAsia="MS Mincho" w:hAnsi="Verdana" w:cs="Tahoma"/>
          <w:bCs/>
          <w:color w:val="000000"/>
          <w:sz w:val="20"/>
          <w:szCs w:val="20"/>
        </w:rPr>
        <w:t>1.</w:t>
      </w:r>
      <w:r w:rsidR="006220A2">
        <w:rPr>
          <w:rFonts w:ascii="Verdana" w:eastAsia="MS Mincho" w:hAnsi="Verdana" w:cs="Tahoma"/>
          <w:bCs/>
          <w:color w:val="000000"/>
          <w:sz w:val="20"/>
          <w:szCs w:val="20"/>
        </w:rPr>
        <w:t>810</w:t>
      </w:r>
      <w:r w:rsidR="00072BEC" w:rsidRPr="00072BEC">
        <w:rPr>
          <w:rFonts w:ascii="Verdana" w:eastAsia="MS Mincho" w:hAnsi="Verdana" w:cs="Tahoma"/>
          <w:bCs/>
          <w:color w:val="000000"/>
          <w:sz w:val="20"/>
          <w:szCs w:val="20"/>
        </w:rPr>
        <w:t xml:space="preserve"> (mil </w:t>
      </w:r>
      <w:r w:rsidR="006220A2">
        <w:rPr>
          <w:rFonts w:ascii="Verdana" w:eastAsia="MS Mincho" w:hAnsi="Verdana" w:cs="Tahoma"/>
          <w:bCs/>
          <w:color w:val="000000"/>
          <w:sz w:val="20"/>
          <w:szCs w:val="20"/>
        </w:rPr>
        <w:t>oitocentos e dez</w:t>
      </w:r>
      <w:r w:rsidR="00072BEC" w:rsidRPr="00072BEC">
        <w:rPr>
          <w:rFonts w:ascii="Verdana" w:eastAsia="MS Mincho" w:hAnsi="Verdana" w:cs="Tahoma"/>
          <w:bCs/>
          <w:color w:val="000000"/>
          <w:sz w:val="20"/>
          <w:szCs w:val="20"/>
        </w:rPr>
        <w:t xml:space="preserve">) </w:t>
      </w:r>
      <w:r w:rsidR="00041F71" w:rsidRPr="00072BEC">
        <w:rPr>
          <w:rFonts w:ascii="Verdana" w:hAnsi="Verdana"/>
          <w:sz w:val="20"/>
          <w:szCs w:val="20"/>
        </w:rPr>
        <w:t>dias</w:t>
      </w:r>
      <w:r w:rsidR="008D2518" w:rsidRPr="00072BEC">
        <w:rPr>
          <w:rFonts w:ascii="Verdana" w:eastAsia="Arial Unicode MS" w:hAnsi="Verdana"/>
          <w:color w:val="000000"/>
          <w:sz w:val="20"/>
          <w:szCs w:val="20"/>
        </w:rPr>
        <w:t xml:space="preserve"> </w:t>
      </w:r>
      <w:r w:rsidRPr="00072BEC">
        <w:rPr>
          <w:rFonts w:ascii="Verdana" w:hAnsi="Verdana"/>
          <w:sz w:val="20"/>
          <w:szCs w:val="20"/>
        </w:rPr>
        <w:t xml:space="preserve">entre Data de Emissão e </w:t>
      </w:r>
      <w:r w:rsidRPr="00072BEC">
        <w:rPr>
          <w:rFonts w:ascii="Verdana" w:eastAsia="Arial Unicode MS" w:hAnsi="Verdana"/>
          <w:color w:val="000000"/>
          <w:sz w:val="20"/>
          <w:szCs w:val="20"/>
        </w:rPr>
        <w:t>Data de Vencimento Série Subordinada</w:t>
      </w:r>
      <w:bookmarkEnd w:id="33"/>
      <w:r w:rsidRPr="00072BEC">
        <w:rPr>
          <w:rFonts w:ascii="Verdana" w:eastAsia="Arial Unicode MS" w:hAnsi="Verdana"/>
          <w:color w:val="000000"/>
          <w:sz w:val="20"/>
          <w:szCs w:val="20"/>
        </w:rPr>
        <w:t>.</w:t>
      </w:r>
    </w:p>
    <w:p w14:paraId="0AC88B09" w14:textId="77777777" w:rsidR="009E6435" w:rsidRPr="00082CEA" w:rsidRDefault="009E6435">
      <w:pPr>
        <w:pStyle w:val="p0"/>
        <w:widowControl/>
        <w:tabs>
          <w:tab w:val="clear" w:pos="720"/>
          <w:tab w:val="clear" w:pos="1800"/>
          <w:tab w:val="left" w:pos="1418"/>
        </w:tabs>
        <w:spacing w:line="300" w:lineRule="exact"/>
        <w:rPr>
          <w:rFonts w:ascii="Verdana" w:eastAsia="Arial Unicode MS" w:hAnsi="Verdana"/>
          <w:color w:val="000000"/>
          <w:sz w:val="20"/>
          <w:szCs w:val="20"/>
        </w:rPr>
      </w:pPr>
    </w:p>
    <w:p w14:paraId="4A8A9CC1" w14:textId="77777777" w:rsidR="00515E55" w:rsidRPr="00082CEA" w:rsidRDefault="001B3DA9" w:rsidP="00095398">
      <w:pPr>
        <w:numPr>
          <w:ilvl w:val="1"/>
          <w:numId w:val="11"/>
        </w:numPr>
        <w:shd w:val="clear" w:color="auto" w:fill="FFFFFF"/>
        <w:spacing w:line="300" w:lineRule="exact"/>
        <w:ind w:left="0" w:firstLine="0"/>
        <w:jc w:val="both"/>
        <w:rPr>
          <w:rFonts w:ascii="Verdana" w:eastAsia="Arial Unicode MS" w:hAnsi="Verdana"/>
          <w:b/>
          <w:color w:val="000000"/>
          <w:sz w:val="20"/>
          <w:szCs w:val="20"/>
        </w:rPr>
      </w:pPr>
      <w:r w:rsidRPr="00082CEA">
        <w:rPr>
          <w:rFonts w:ascii="Verdana" w:eastAsia="Arial Unicode MS" w:hAnsi="Verdana"/>
          <w:b/>
          <w:color w:val="000000"/>
          <w:sz w:val="20"/>
          <w:szCs w:val="20"/>
        </w:rPr>
        <w:t xml:space="preserve">Espécie </w:t>
      </w:r>
    </w:p>
    <w:p w14:paraId="42AC72B4" w14:textId="77777777" w:rsidR="00515E55" w:rsidRPr="00082CEA" w:rsidRDefault="00515E55">
      <w:pPr>
        <w:pStyle w:val="p0"/>
        <w:widowControl/>
        <w:tabs>
          <w:tab w:val="clear" w:pos="720"/>
          <w:tab w:val="clear" w:pos="1800"/>
          <w:tab w:val="left" w:pos="1418"/>
        </w:tabs>
        <w:spacing w:line="300" w:lineRule="exact"/>
        <w:rPr>
          <w:rFonts w:ascii="Verdana" w:eastAsia="Arial Unicode MS" w:hAnsi="Verdana"/>
          <w:color w:val="000000"/>
          <w:sz w:val="20"/>
          <w:szCs w:val="20"/>
        </w:rPr>
      </w:pPr>
    </w:p>
    <w:p w14:paraId="6CB92E04" w14:textId="77777777" w:rsidR="003845C4" w:rsidRPr="00082CEA" w:rsidRDefault="00B17C16" w:rsidP="00095398">
      <w:pPr>
        <w:numPr>
          <w:ilvl w:val="2"/>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eastAsia="Arial Unicode MS" w:hAnsi="Verdana"/>
          <w:color w:val="000000"/>
          <w:sz w:val="20"/>
          <w:szCs w:val="20"/>
        </w:rPr>
        <w:t xml:space="preserve">As Debêntures são da espécie </w:t>
      </w:r>
      <w:r w:rsidR="008D2518" w:rsidRPr="00082CEA">
        <w:rPr>
          <w:rFonts w:ascii="Verdana" w:eastAsia="Arial Unicode MS" w:hAnsi="Verdana"/>
          <w:color w:val="000000"/>
          <w:sz w:val="20"/>
          <w:szCs w:val="20"/>
        </w:rPr>
        <w:t>com garantia real</w:t>
      </w:r>
      <w:r w:rsidRPr="00082CEA">
        <w:rPr>
          <w:rFonts w:ascii="Verdana" w:eastAsia="Arial Unicode MS" w:hAnsi="Verdana"/>
          <w:color w:val="000000"/>
          <w:sz w:val="20"/>
          <w:szCs w:val="20"/>
        </w:rPr>
        <w:t xml:space="preserve">, com garantia adicional fidejussória, nos termos do artigo 58, </w:t>
      </w:r>
      <w:r w:rsidRPr="00082CEA">
        <w:rPr>
          <w:rFonts w:ascii="Verdana" w:eastAsia="Arial Unicode MS" w:hAnsi="Verdana"/>
          <w:i/>
          <w:iCs/>
          <w:color w:val="000000"/>
          <w:sz w:val="20"/>
          <w:szCs w:val="20"/>
        </w:rPr>
        <w:t>caput</w:t>
      </w:r>
      <w:r w:rsidRPr="00082CEA">
        <w:rPr>
          <w:rFonts w:ascii="Verdana" w:eastAsia="Arial Unicode MS" w:hAnsi="Verdana"/>
          <w:color w:val="000000"/>
          <w:sz w:val="20"/>
          <w:szCs w:val="20"/>
        </w:rPr>
        <w:t>, da Lei 6.404/76</w:t>
      </w:r>
      <w:r w:rsidR="008D2518" w:rsidRPr="00082CEA">
        <w:rPr>
          <w:rFonts w:ascii="Verdana" w:eastAsia="Arial Unicode MS" w:hAnsi="Verdana"/>
          <w:color w:val="000000"/>
          <w:sz w:val="20"/>
          <w:szCs w:val="20"/>
        </w:rPr>
        <w:t>.</w:t>
      </w:r>
    </w:p>
    <w:p w14:paraId="17274C5D" w14:textId="77777777" w:rsidR="008D2518" w:rsidRPr="00082CEA" w:rsidRDefault="008D2518">
      <w:pPr>
        <w:shd w:val="clear" w:color="auto" w:fill="FFFFFF"/>
        <w:spacing w:line="300" w:lineRule="exact"/>
        <w:jc w:val="both"/>
        <w:rPr>
          <w:rFonts w:ascii="Verdana" w:eastAsia="Arial Unicode MS" w:hAnsi="Verdana"/>
          <w:color w:val="000000"/>
          <w:sz w:val="20"/>
          <w:szCs w:val="20"/>
        </w:rPr>
      </w:pPr>
    </w:p>
    <w:p w14:paraId="59A93778" w14:textId="77777777" w:rsidR="00B32FCA" w:rsidRPr="00082CEA" w:rsidRDefault="00B32FCA" w:rsidP="00095398">
      <w:pPr>
        <w:numPr>
          <w:ilvl w:val="1"/>
          <w:numId w:val="11"/>
        </w:numPr>
        <w:shd w:val="clear" w:color="auto" w:fill="FFFFFF"/>
        <w:spacing w:line="300" w:lineRule="exact"/>
        <w:ind w:left="0" w:firstLine="0"/>
        <w:jc w:val="both"/>
        <w:rPr>
          <w:rFonts w:ascii="Verdana" w:eastAsia="Arial Unicode MS" w:hAnsi="Verdana"/>
          <w:b/>
          <w:color w:val="000000"/>
          <w:sz w:val="20"/>
          <w:szCs w:val="20"/>
        </w:rPr>
      </w:pPr>
      <w:r w:rsidRPr="00082CEA">
        <w:rPr>
          <w:rFonts w:ascii="Verdana" w:eastAsia="Arial Unicode MS" w:hAnsi="Verdana"/>
          <w:b/>
          <w:bCs/>
          <w:color w:val="000000"/>
          <w:sz w:val="20"/>
          <w:szCs w:val="20"/>
        </w:rPr>
        <w:t>Garantias</w:t>
      </w:r>
    </w:p>
    <w:p w14:paraId="4BC1CC76" w14:textId="77777777" w:rsidR="00B32FCA" w:rsidRPr="00082CEA" w:rsidRDefault="00B32FCA">
      <w:pPr>
        <w:shd w:val="clear" w:color="auto" w:fill="FFFFFF"/>
        <w:spacing w:line="300" w:lineRule="exact"/>
        <w:jc w:val="both"/>
        <w:rPr>
          <w:rFonts w:ascii="Verdana" w:eastAsia="Arial Unicode MS" w:hAnsi="Verdana"/>
          <w:color w:val="000000"/>
          <w:sz w:val="20"/>
          <w:szCs w:val="20"/>
        </w:rPr>
      </w:pPr>
    </w:p>
    <w:p w14:paraId="64CDAAD9" w14:textId="77777777" w:rsidR="00B32FCA" w:rsidRPr="00082CEA" w:rsidRDefault="00B32FCA" w:rsidP="00095398">
      <w:pPr>
        <w:pStyle w:val="ListParagraph"/>
        <w:numPr>
          <w:ilvl w:val="2"/>
          <w:numId w:val="11"/>
        </w:numPr>
        <w:tabs>
          <w:tab w:val="left" w:pos="0"/>
        </w:tabs>
        <w:suppressAutoHyphens/>
        <w:spacing w:line="300" w:lineRule="exact"/>
        <w:ind w:left="0" w:firstLine="0"/>
        <w:jc w:val="both"/>
        <w:rPr>
          <w:rFonts w:ascii="Verdana" w:hAnsi="Verdana"/>
          <w:sz w:val="20"/>
          <w:szCs w:val="20"/>
        </w:rPr>
      </w:pPr>
      <w:bookmarkStart w:id="38" w:name="_Hlk87047141"/>
      <w:bookmarkStart w:id="39" w:name="_Hlk88695942"/>
      <w:r w:rsidRPr="00082CEA">
        <w:rPr>
          <w:rFonts w:ascii="Verdana" w:hAnsi="Verdana"/>
          <w:sz w:val="20"/>
          <w:szCs w:val="20"/>
        </w:rPr>
        <w:t xml:space="preserve">Em garantia do integral, fiel e pontual pagamento e/ou cumprimento (a) de todas as obrigações principais, acessórias e moratórias, presentes ou futuras, no seu vencimento original ou antecipado, inclusive decorrentes dos juros, multas, penalidades e indenizações relativas às Debêntures, </w:t>
      </w:r>
      <w:r w:rsidRPr="00082CEA">
        <w:rPr>
          <w:rFonts w:ascii="Verdana" w:eastAsia="Arial Unicode MS" w:hAnsi="Verdana"/>
          <w:sz w:val="20"/>
          <w:szCs w:val="20"/>
        </w:rPr>
        <w:t xml:space="preserve">bem como das demais obrigações assumidas pela Devedora perante </w:t>
      </w:r>
      <w:r w:rsidR="00130C2B" w:rsidRPr="00082CEA">
        <w:rPr>
          <w:rFonts w:ascii="Verdana" w:eastAsia="Arial Unicode MS" w:hAnsi="Verdana"/>
          <w:sz w:val="20"/>
          <w:szCs w:val="20"/>
        </w:rPr>
        <w:t>a</w:t>
      </w:r>
      <w:r w:rsidRPr="00082CEA">
        <w:rPr>
          <w:rFonts w:ascii="Verdana" w:eastAsia="Arial Unicode MS" w:hAnsi="Verdana"/>
          <w:sz w:val="20"/>
          <w:szCs w:val="20"/>
        </w:rPr>
        <w:t xml:space="preserve"> Debenturista no âmbito desta </w:t>
      </w:r>
      <w:r w:rsidRPr="00082CEA">
        <w:rPr>
          <w:rFonts w:ascii="Verdana" w:hAnsi="Verdana"/>
          <w:sz w:val="20"/>
          <w:szCs w:val="20"/>
        </w:rPr>
        <w:t>Escritura, incluindo, sem limitação, o Valor Nominal Unitário</w:t>
      </w:r>
      <w:bookmarkEnd w:id="38"/>
      <w:r w:rsidRPr="00082CEA">
        <w:rPr>
          <w:rFonts w:ascii="Verdana" w:hAnsi="Verdana"/>
          <w:sz w:val="20"/>
          <w:szCs w:val="20"/>
        </w:rPr>
        <w:t xml:space="preserve"> ou saldo do Valor Nominal Unitário, conforme o caso, a Remuneração,</w:t>
      </w:r>
      <w:r w:rsidR="00AA7741" w:rsidRPr="00082CEA">
        <w:rPr>
          <w:rFonts w:ascii="Verdana" w:hAnsi="Verdana"/>
          <w:sz w:val="20"/>
          <w:szCs w:val="20"/>
        </w:rPr>
        <w:t xml:space="preserve"> bem como</w:t>
      </w:r>
      <w:r w:rsidRPr="00082CEA">
        <w:rPr>
          <w:rFonts w:ascii="Verdana" w:hAnsi="Verdana"/>
          <w:sz w:val="20"/>
          <w:szCs w:val="20"/>
        </w:rPr>
        <w:t xml:space="preserve"> os Encargos Moratórios (conforme abaixo definido), incluindo penas convencionais, honorários advocatícios, custas e despesas judiciais ou extrajudiciais e tributos, bem como todo e qualquer custo ou despesa incorrido </w:t>
      </w:r>
      <w:r w:rsidR="00355122">
        <w:rPr>
          <w:rFonts w:ascii="Verdana" w:hAnsi="Verdana"/>
          <w:sz w:val="20"/>
          <w:szCs w:val="20"/>
        </w:rPr>
        <w:t xml:space="preserve">em razão da CCI ou </w:t>
      </w:r>
      <w:r w:rsidRPr="00082CEA">
        <w:rPr>
          <w:rFonts w:ascii="Verdana" w:hAnsi="Verdana"/>
          <w:sz w:val="20"/>
          <w:szCs w:val="20"/>
        </w:rPr>
        <w:t>pelo Agente Fiduciário dos CRI (incluindo suas remunerações) e/ou pelos titulares de CRI, inclusive no caso de utilização do Patrimônio Separado (conforme definido no Termo de Securitização) para arcar com tais custos (em conjunto, as “</w:t>
      </w:r>
      <w:r w:rsidRPr="00082CEA">
        <w:rPr>
          <w:rFonts w:ascii="Verdana" w:hAnsi="Verdana"/>
          <w:sz w:val="20"/>
          <w:szCs w:val="20"/>
          <w:u w:val="single"/>
        </w:rPr>
        <w:t>Obrigações Garantidas</w:t>
      </w:r>
      <w:r w:rsidRPr="00082CEA">
        <w:rPr>
          <w:rFonts w:ascii="Verdana" w:hAnsi="Verdana"/>
          <w:sz w:val="20"/>
          <w:szCs w:val="20"/>
        </w:rPr>
        <w:t>”)</w:t>
      </w:r>
      <w:bookmarkEnd w:id="39"/>
      <w:r w:rsidRPr="00082CEA">
        <w:rPr>
          <w:rFonts w:ascii="Verdana" w:hAnsi="Verdana"/>
          <w:sz w:val="20"/>
          <w:szCs w:val="20"/>
        </w:rPr>
        <w:t xml:space="preserve"> serão constituídas, por meio da assinatura e registro junto aos cartórios competentes, as seguintes garantias (as “</w:t>
      </w:r>
      <w:r w:rsidRPr="00082CEA">
        <w:rPr>
          <w:rFonts w:ascii="Verdana" w:hAnsi="Verdana"/>
          <w:sz w:val="20"/>
          <w:szCs w:val="20"/>
          <w:u w:val="single"/>
        </w:rPr>
        <w:t>Garantias</w:t>
      </w:r>
      <w:r w:rsidR="00725B18" w:rsidRPr="00082CEA">
        <w:rPr>
          <w:rFonts w:ascii="Verdana" w:hAnsi="Verdana"/>
          <w:sz w:val="20"/>
          <w:szCs w:val="20"/>
          <w:u w:val="single"/>
        </w:rPr>
        <w:t xml:space="preserve"> Reais</w:t>
      </w:r>
      <w:r w:rsidRPr="00082CEA">
        <w:rPr>
          <w:rFonts w:ascii="Verdana" w:hAnsi="Verdana"/>
          <w:sz w:val="20"/>
          <w:szCs w:val="20"/>
        </w:rPr>
        <w:t>”):</w:t>
      </w:r>
    </w:p>
    <w:p w14:paraId="41203AD2" w14:textId="77777777" w:rsidR="00B32FCA" w:rsidRPr="00082CEA" w:rsidRDefault="00B32FCA">
      <w:pPr>
        <w:pStyle w:val="ListParagraph"/>
        <w:tabs>
          <w:tab w:val="left" w:pos="0"/>
        </w:tabs>
        <w:suppressAutoHyphens/>
        <w:spacing w:line="300" w:lineRule="exact"/>
        <w:ind w:left="0"/>
        <w:jc w:val="both"/>
        <w:rPr>
          <w:rFonts w:ascii="Verdana" w:hAnsi="Verdana"/>
          <w:sz w:val="20"/>
          <w:szCs w:val="20"/>
        </w:rPr>
      </w:pPr>
    </w:p>
    <w:p w14:paraId="0C7D6B06" w14:textId="77777777" w:rsidR="00B32FCA" w:rsidRPr="00082CEA" w:rsidRDefault="00F620AB">
      <w:pPr>
        <w:pStyle w:val="ListParagraph"/>
        <w:numPr>
          <w:ilvl w:val="0"/>
          <w:numId w:val="17"/>
        </w:numPr>
        <w:tabs>
          <w:tab w:val="left" w:pos="0"/>
        </w:tabs>
        <w:suppressAutoHyphens/>
        <w:spacing w:line="300" w:lineRule="exact"/>
        <w:jc w:val="both"/>
        <w:rPr>
          <w:rFonts w:ascii="Verdana" w:hAnsi="Verdana"/>
          <w:sz w:val="20"/>
          <w:szCs w:val="20"/>
        </w:rPr>
      </w:pPr>
      <w:bookmarkStart w:id="40" w:name="_Hlk91165001"/>
      <w:r w:rsidRPr="00082CEA">
        <w:rPr>
          <w:rFonts w:ascii="Verdana" w:hAnsi="Verdana"/>
          <w:sz w:val="20"/>
          <w:szCs w:val="20"/>
        </w:rPr>
        <w:t xml:space="preserve">alienação </w:t>
      </w:r>
      <w:r w:rsidR="00B32FCA" w:rsidRPr="00082CEA">
        <w:rPr>
          <w:rFonts w:ascii="Verdana" w:hAnsi="Verdana"/>
          <w:sz w:val="20"/>
          <w:szCs w:val="20"/>
        </w:rPr>
        <w:t xml:space="preserve">fiduciária </w:t>
      </w:r>
      <w:r w:rsidR="00007D4A" w:rsidRPr="00082CEA">
        <w:rPr>
          <w:rFonts w:ascii="Verdana" w:hAnsi="Verdana"/>
          <w:sz w:val="20"/>
          <w:szCs w:val="20"/>
        </w:rPr>
        <w:t>(i.a)</w:t>
      </w:r>
      <w:r w:rsidR="009A7927" w:rsidRPr="00082CEA">
        <w:rPr>
          <w:rFonts w:ascii="Verdana" w:hAnsi="Verdana"/>
          <w:sz w:val="20"/>
          <w:szCs w:val="20"/>
        </w:rPr>
        <w:t> </w:t>
      </w:r>
      <w:r w:rsidR="000D0DA5" w:rsidRPr="00082CEA">
        <w:rPr>
          <w:rFonts w:ascii="Verdana" w:hAnsi="Verdana"/>
          <w:sz w:val="20"/>
          <w:szCs w:val="20"/>
        </w:rPr>
        <w:t xml:space="preserve">de certos </w:t>
      </w:r>
      <w:r w:rsidR="00B32FCA" w:rsidRPr="00082CEA">
        <w:rPr>
          <w:rFonts w:ascii="Verdana" w:hAnsi="Verdana"/>
          <w:sz w:val="20"/>
          <w:szCs w:val="20"/>
        </w:rPr>
        <w:t xml:space="preserve">imóveis listados no </w:t>
      </w:r>
      <w:r w:rsidR="000D0DA5" w:rsidRPr="00082CEA">
        <w:rPr>
          <w:rFonts w:ascii="Verdana" w:hAnsi="Verdana"/>
          <w:sz w:val="20"/>
          <w:szCs w:val="20"/>
        </w:rPr>
        <w:t xml:space="preserve">respectivo </w:t>
      </w:r>
      <w:r w:rsidR="000D0DA5" w:rsidRPr="00095398">
        <w:rPr>
          <w:rFonts w:ascii="Verdana" w:hAnsi="Verdana"/>
          <w:sz w:val="20"/>
          <w:szCs w:val="20"/>
        </w:rPr>
        <w:t>Contrato de Alienação Fiduciária de Imóveis</w:t>
      </w:r>
      <w:r w:rsidR="000D0DA5" w:rsidRPr="00082CEA">
        <w:rPr>
          <w:rFonts w:ascii="Verdana" w:hAnsi="Verdana"/>
          <w:sz w:val="20"/>
          <w:szCs w:val="20"/>
        </w:rPr>
        <w:t xml:space="preserve"> (conforme definido abaixo)</w:t>
      </w:r>
      <w:r w:rsidR="00007D4A" w:rsidRPr="00082CEA">
        <w:rPr>
          <w:rFonts w:ascii="Verdana" w:hAnsi="Verdana"/>
          <w:sz w:val="20"/>
          <w:szCs w:val="20"/>
        </w:rPr>
        <w:t xml:space="preserve">, </w:t>
      </w:r>
      <w:r w:rsidR="00B32FCA" w:rsidRPr="00082CEA">
        <w:rPr>
          <w:rFonts w:ascii="Verdana" w:hAnsi="Verdana"/>
          <w:sz w:val="20"/>
          <w:szCs w:val="20"/>
        </w:rPr>
        <w:t xml:space="preserve">de propriedade da </w:t>
      </w:r>
      <w:r w:rsidR="00842121">
        <w:rPr>
          <w:rFonts w:ascii="Verdana" w:eastAsia="Arial Unicode MS" w:hAnsi="Verdana"/>
          <w:color w:val="000000"/>
          <w:sz w:val="20"/>
          <w:szCs w:val="20"/>
        </w:rPr>
        <w:t>SPE Maracatins</w:t>
      </w:r>
      <w:r w:rsidR="00007D4A" w:rsidRPr="00082CEA">
        <w:rPr>
          <w:rFonts w:ascii="Verdana" w:hAnsi="Verdana"/>
          <w:sz w:val="20"/>
          <w:szCs w:val="20"/>
        </w:rPr>
        <w:t xml:space="preserve"> (“</w:t>
      </w:r>
      <w:r w:rsidR="00007D4A" w:rsidRPr="00095398">
        <w:rPr>
          <w:rFonts w:ascii="Verdana" w:hAnsi="Verdana"/>
          <w:sz w:val="20"/>
          <w:szCs w:val="20"/>
          <w:u w:val="single"/>
        </w:rPr>
        <w:t xml:space="preserve">Alienação Fiduciária de </w:t>
      </w:r>
      <w:r w:rsidR="00007D4A" w:rsidRPr="00842121">
        <w:rPr>
          <w:rFonts w:ascii="Verdana" w:hAnsi="Verdana"/>
          <w:sz w:val="20"/>
          <w:szCs w:val="20"/>
          <w:u w:val="single"/>
        </w:rPr>
        <w:t xml:space="preserve">Imóveis </w:t>
      </w:r>
      <w:r w:rsidR="00842121" w:rsidRPr="00842121">
        <w:rPr>
          <w:rFonts w:ascii="Verdana" w:eastAsia="Arial Unicode MS" w:hAnsi="Verdana"/>
          <w:color w:val="000000"/>
          <w:sz w:val="20"/>
          <w:szCs w:val="20"/>
          <w:u w:val="single"/>
        </w:rPr>
        <w:t>SPE Maracatins</w:t>
      </w:r>
      <w:r w:rsidR="00007D4A" w:rsidRPr="00082CEA">
        <w:rPr>
          <w:rFonts w:ascii="Verdana" w:hAnsi="Verdana"/>
          <w:sz w:val="20"/>
          <w:szCs w:val="20"/>
        </w:rPr>
        <w:t>”), e (i.b)</w:t>
      </w:r>
      <w:r w:rsidR="00212046" w:rsidRPr="00082CEA">
        <w:rPr>
          <w:rFonts w:ascii="Verdana" w:hAnsi="Verdana"/>
          <w:sz w:val="20"/>
          <w:szCs w:val="20"/>
        </w:rPr>
        <w:t> </w:t>
      </w:r>
      <w:r w:rsidR="000D0DA5" w:rsidRPr="00082CEA">
        <w:rPr>
          <w:rFonts w:ascii="Verdana" w:hAnsi="Verdana"/>
          <w:sz w:val="20"/>
          <w:szCs w:val="20"/>
        </w:rPr>
        <w:t>de certos imóveis listados no respectivo Contrato de Alienação Fiduciária de Imóveis</w:t>
      </w:r>
      <w:r w:rsidR="00007D4A" w:rsidRPr="00082CEA">
        <w:rPr>
          <w:rFonts w:ascii="Verdana" w:hAnsi="Verdana"/>
          <w:sz w:val="20"/>
          <w:szCs w:val="20"/>
        </w:rPr>
        <w:t xml:space="preserve">, de propriedade da SPE </w:t>
      </w:r>
      <w:r w:rsidR="00842121">
        <w:rPr>
          <w:rFonts w:ascii="Verdana" w:eastAsia="Arial Unicode MS" w:hAnsi="Verdana"/>
          <w:color w:val="000000"/>
          <w:sz w:val="20"/>
          <w:szCs w:val="20"/>
        </w:rPr>
        <w:t>Vila Olímpia</w:t>
      </w:r>
      <w:r w:rsidR="009A7927" w:rsidRPr="00082CEA">
        <w:rPr>
          <w:rFonts w:ascii="Verdana" w:hAnsi="Verdana"/>
          <w:sz w:val="20"/>
          <w:szCs w:val="20"/>
        </w:rPr>
        <w:t xml:space="preserve"> (“</w:t>
      </w:r>
      <w:r w:rsidR="009A7927" w:rsidRPr="00082CEA">
        <w:rPr>
          <w:rFonts w:ascii="Verdana" w:hAnsi="Verdana"/>
          <w:sz w:val="20"/>
          <w:szCs w:val="20"/>
          <w:u w:val="single"/>
        </w:rPr>
        <w:t xml:space="preserve">Alienação Fiduciária de Imóveis </w:t>
      </w:r>
      <w:r w:rsidR="00842121">
        <w:rPr>
          <w:rFonts w:ascii="Verdana" w:eastAsia="Arial Unicode MS" w:hAnsi="Verdana"/>
          <w:color w:val="000000"/>
          <w:sz w:val="20"/>
          <w:szCs w:val="20"/>
          <w:u w:val="single"/>
        </w:rPr>
        <w:t>Vila Olímpia</w:t>
      </w:r>
      <w:r w:rsidR="009A7927" w:rsidRPr="00082CEA">
        <w:rPr>
          <w:rFonts w:ascii="Verdana" w:hAnsi="Verdana"/>
          <w:sz w:val="20"/>
          <w:szCs w:val="20"/>
        </w:rPr>
        <w:t>”</w:t>
      </w:r>
      <w:r w:rsidR="00C72C76" w:rsidRPr="00082CEA">
        <w:rPr>
          <w:rFonts w:ascii="Verdana" w:hAnsi="Verdana"/>
          <w:sz w:val="20"/>
          <w:szCs w:val="20"/>
        </w:rPr>
        <w:t xml:space="preserve"> e, em conjunto com a Alienação Fiduciária</w:t>
      </w:r>
      <w:r w:rsidR="00C72C76" w:rsidRPr="00095398">
        <w:rPr>
          <w:rFonts w:ascii="Verdana" w:hAnsi="Verdana"/>
          <w:sz w:val="20"/>
          <w:szCs w:val="20"/>
        </w:rPr>
        <w:t xml:space="preserve"> de Imóveis </w:t>
      </w:r>
      <w:r w:rsidR="00842121">
        <w:rPr>
          <w:rFonts w:ascii="Verdana" w:eastAsia="Arial Unicode MS" w:hAnsi="Verdana"/>
          <w:color w:val="000000"/>
          <w:sz w:val="20"/>
          <w:szCs w:val="20"/>
        </w:rPr>
        <w:t>Maracatins</w:t>
      </w:r>
      <w:r w:rsidR="00C72C76" w:rsidRPr="00082CEA">
        <w:rPr>
          <w:rFonts w:ascii="Verdana" w:hAnsi="Verdana"/>
          <w:sz w:val="20"/>
          <w:szCs w:val="20"/>
        </w:rPr>
        <w:t>, a</w:t>
      </w:r>
      <w:r w:rsidR="00842121">
        <w:rPr>
          <w:rFonts w:ascii="Verdana" w:hAnsi="Verdana"/>
          <w:sz w:val="20"/>
          <w:szCs w:val="20"/>
        </w:rPr>
        <w:t>s</w:t>
      </w:r>
      <w:r w:rsidR="00C72C76" w:rsidRPr="00082CEA">
        <w:rPr>
          <w:rFonts w:ascii="Verdana" w:hAnsi="Verdana"/>
          <w:sz w:val="20"/>
          <w:szCs w:val="20"/>
        </w:rPr>
        <w:t xml:space="preserve"> “</w:t>
      </w:r>
      <w:r w:rsidR="00C72C76" w:rsidRPr="00082CEA">
        <w:rPr>
          <w:rFonts w:ascii="Verdana" w:hAnsi="Verdana"/>
          <w:sz w:val="20"/>
          <w:szCs w:val="20"/>
          <w:u w:val="single"/>
        </w:rPr>
        <w:t>Alienaç</w:t>
      </w:r>
      <w:r w:rsidR="00842121">
        <w:rPr>
          <w:rFonts w:ascii="Verdana" w:hAnsi="Verdana"/>
          <w:sz w:val="20"/>
          <w:szCs w:val="20"/>
          <w:u w:val="single"/>
        </w:rPr>
        <w:t>ões</w:t>
      </w:r>
      <w:r w:rsidR="00C72C76" w:rsidRPr="00082CEA">
        <w:rPr>
          <w:rFonts w:ascii="Verdana" w:hAnsi="Verdana"/>
          <w:sz w:val="20"/>
          <w:szCs w:val="20"/>
          <w:u w:val="single"/>
        </w:rPr>
        <w:t xml:space="preserve"> Fiduciária</w:t>
      </w:r>
      <w:r w:rsidR="00842121">
        <w:rPr>
          <w:rFonts w:ascii="Verdana" w:hAnsi="Verdana"/>
          <w:sz w:val="20"/>
          <w:szCs w:val="20"/>
          <w:u w:val="single"/>
        </w:rPr>
        <w:t>s</w:t>
      </w:r>
      <w:r w:rsidR="00C72C76" w:rsidRPr="00082CEA">
        <w:rPr>
          <w:rFonts w:ascii="Verdana" w:hAnsi="Verdana"/>
          <w:sz w:val="20"/>
          <w:szCs w:val="20"/>
          <w:u w:val="single"/>
        </w:rPr>
        <w:t xml:space="preserve"> de Imóveis</w:t>
      </w:r>
      <w:r w:rsidR="00C72C76" w:rsidRPr="00082CEA">
        <w:rPr>
          <w:rFonts w:ascii="Verdana" w:hAnsi="Verdana"/>
          <w:sz w:val="20"/>
          <w:szCs w:val="20"/>
        </w:rPr>
        <w:t>” e os imóveis objeto da Alienação Fiduciária dos Imóveis, os “</w:t>
      </w:r>
      <w:r w:rsidR="00C72C76" w:rsidRPr="00082CEA">
        <w:rPr>
          <w:rFonts w:ascii="Verdana" w:hAnsi="Verdana"/>
          <w:sz w:val="20"/>
          <w:szCs w:val="20"/>
          <w:u w:val="single"/>
        </w:rPr>
        <w:t>Imóveis Alienados Fiduciariamente</w:t>
      </w:r>
      <w:r w:rsidR="00C72C76" w:rsidRPr="00082CEA">
        <w:rPr>
          <w:rFonts w:ascii="Verdana" w:hAnsi="Verdana"/>
          <w:sz w:val="20"/>
          <w:szCs w:val="20"/>
        </w:rPr>
        <w:t>”)</w:t>
      </w:r>
      <w:r w:rsidR="00B32FCA" w:rsidRPr="00082CEA">
        <w:rPr>
          <w:rFonts w:ascii="Verdana" w:hAnsi="Verdana"/>
          <w:sz w:val="20"/>
          <w:szCs w:val="20"/>
        </w:rPr>
        <w:t xml:space="preserve">, </w:t>
      </w:r>
      <w:r w:rsidR="00007D4A" w:rsidRPr="00082CEA">
        <w:rPr>
          <w:rFonts w:ascii="Verdana" w:hAnsi="Verdana"/>
          <w:sz w:val="20"/>
          <w:szCs w:val="20"/>
        </w:rPr>
        <w:t xml:space="preserve">ambos </w:t>
      </w:r>
      <w:r w:rsidR="00B32FCA" w:rsidRPr="00082CEA">
        <w:rPr>
          <w:rFonts w:ascii="Verdana" w:hAnsi="Verdana"/>
          <w:sz w:val="20"/>
          <w:szCs w:val="20"/>
        </w:rPr>
        <w:t xml:space="preserve">nos termos </w:t>
      </w:r>
      <w:r w:rsidR="00007D4A" w:rsidRPr="00082CEA">
        <w:rPr>
          <w:rFonts w:ascii="Verdana" w:hAnsi="Verdana"/>
          <w:sz w:val="20"/>
          <w:szCs w:val="20"/>
        </w:rPr>
        <w:t>do respectivo</w:t>
      </w:r>
      <w:r w:rsidR="00B32FCA" w:rsidRPr="00082CEA">
        <w:rPr>
          <w:rFonts w:ascii="Verdana" w:hAnsi="Verdana"/>
          <w:sz w:val="20"/>
          <w:szCs w:val="20"/>
        </w:rPr>
        <w:t xml:space="preserve"> </w:t>
      </w:r>
      <w:bookmarkEnd w:id="40"/>
      <w:r w:rsidR="00B32FCA" w:rsidRPr="00082CEA">
        <w:rPr>
          <w:rFonts w:ascii="Verdana" w:hAnsi="Verdana"/>
          <w:sz w:val="20"/>
          <w:szCs w:val="20"/>
        </w:rPr>
        <w:t>“</w:t>
      </w:r>
      <w:r w:rsidR="00B32FCA" w:rsidRPr="00082CEA">
        <w:rPr>
          <w:rFonts w:ascii="Verdana" w:hAnsi="Verdana"/>
          <w:i/>
          <w:sz w:val="20"/>
          <w:szCs w:val="20"/>
        </w:rPr>
        <w:t xml:space="preserve">Instrumento Particular de Alienação Fiduciária de Bens Imóveis em Garantia e Outras </w:t>
      </w:r>
      <w:r w:rsidR="006164A4" w:rsidRPr="00082CEA">
        <w:rPr>
          <w:rFonts w:ascii="Verdana" w:hAnsi="Verdana"/>
          <w:i/>
          <w:sz w:val="20"/>
          <w:szCs w:val="20"/>
        </w:rPr>
        <w:t>Avenças</w:t>
      </w:r>
      <w:r w:rsidR="006164A4" w:rsidRPr="00082CEA">
        <w:rPr>
          <w:rFonts w:ascii="Verdana" w:hAnsi="Verdana"/>
          <w:sz w:val="20"/>
          <w:szCs w:val="20"/>
        </w:rPr>
        <w:t>“ (</w:t>
      </w:r>
      <w:r w:rsidR="009A7927" w:rsidRPr="00082CEA">
        <w:rPr>
          <w:rFonts w:ascii="Verdana" w:hAnsi="Verdana"/>
          <w:sz w:val="20"/>
          <w:szCs w:val="20"/>
        </w:rPr>
        <w:t>cada respectivo contrato</w:t>
      </w:r>
      <w:r w:rsidR="00C72C76" w:rsidRPr="00082CEA">
        <w:rPr>
          <w:rFonts w:ascii="Verdana" w:hAnsi="Verdana"/>
          <w:sz w:val="20"/>
          <w:szCs w:val="20"/>
        </w:rPr>
        <w:t>,</w:t>
      </w:r>
      <w:r w:rsidR="009A7927" w:rsidRPr="00082CEA">
        <w:rPr>
          <w:rFonts w:ascii="Verdana" w:hAnsi="Verdana"/>
          <w:sz w:val="20"/>
          <w:szCs w:val="20"/>
        </w:rPr>
        <w:t xml:space="preserve"> um </w:t>
      </w:r>
      <w:r w:rsidR="00B32FCA" w:rsidRPr="00082CEA">
        <w:rPr>
          <w:rFonts w:ascii="Verdana" w:hAnsi="Verdana"/>
          <w:sz w:val="20"/>
          <w:szCs w:val="20"/>
        </w:rPr>
        <w:t>“</w:t>
      </w:r>
      <w:bookmarkStart w:id="41" w:name="_Hlk91165040"/>
      <w:r w:rsidR="00B32FCA" w:rsidRPr="00082CEA">
        <w:rPr>
          <w:rFonts w:ascii="Verdana" w:hAnsi="Verdana"/>
          <w:sz w:val="20"/>
          <w:szCs w:val="20"/>
          <w:u w:val="single"/>
        </w:rPr>
        <w:t>Contrato de Alienação Fiduciária de Imóveis</w:t>
      </w:r>
      <w:bookmarkEnd w:id="41"/>
      <w:r w:rsidR="00B32FCA" w:rsidRPr="00082CEA">
        <w:rPr>
          <w:rFonts w:ascii="Verdana" w:hAnsi="Verdana"/>
          <w:sz w:val="20"/>
          <w:szCs w:val="20"/>
        </w:rPr>
        <w:t>”);</w:t>
      </w:r>
    </w:p>
    <w:p w14:paraId="427F8BC3" w14:textId="77777777" w:rsidR="006164A4" w:rsidRPr="00082CEA" w:rsidRDefault="006164A4">
      <w:pPr>
        <w:pStyle w:val="ListParagraph"/>
        <w:tabs>
          <w:tab w:val="left" w:pos="0"/>
        </w:tabs>
        <w:suppressAutoHyphens/>
        <w:spacing w:line="300" w:lineRule="exact"/>
        <w:ind w:left="1080"/>
        <w:jc w:val="both"/>
        <w:rPr>
          <w:rFonts w:ascii="Verdana" w:hAnsi="Verdana"/>
          <w:sz w:val="20"/>
          <w:szCs w:val="20"/>
        </w:rPr>
      </w:pPr>
    </w:p>
    <w:p w14:paraId="322195BA" w14:textId="77777777" w:rsidR="00B32FCA" w:rsidRPr="00082CEA" w:rsidRDefault="00B32FCA">
      <w:pPr>
        <w:pStyle w:val="ListParagraph"/>
        <w:numPr>
          <w:ilvl w:val="0"/>
          <w:numId w:val="17"/>
        </w:numPr>
        <w:tabs>
          <w:tab w:val="left" w:pos="0"/>
        </w:tabs>
        <w:suppressAutoHyphens/>
        <w:spacing w:line="300" w:lineRule="exact"/>
        <w:jc w:val="both"/>
        <w:rPr>
          <w:rFonts w:ascii="Verdana" w:hAnsi="Verdana"/>
          <w:sz w:val="20"/>
          <w:szCs w:val="20"/>
        </w:rPr>
      </w:pPr>
      <w:bookmarkStart w:id="42" w:name="_Hlk91165096"/>
      <w:r w:rsidRPr="00082CEA">
        <w:rPr>
          <w:rFonts w:ascii="Verdana" w:eastAsia="Arial Unicode MS" w:hAnsi="Verdana"/>
          <w:color w:val="000000"/>
          <w:w w:val="0"/>
          <w:sz w:val="20"/>
          <w:szCs w:val="20"/>
        </w:rPr>
        <w:t xml:space="preserve">cessão fiduciária </w:t>
      </w:r>
      <w:r w:rsidR="009A7927" w:rsidRPr="00082CEA">
        <w:rPr>
          <w:rFonts w:ascii="Verdana" w:eastAsia="Arial Unicode MS" w:hAnsi="Verdana"/>
          <w:color w:val="000000"/>
          <w:w w:val="0"/>
          <w:sz w:val="20"/>
          <w:szCs w:val="20"/>
        </w:rPr>
        <w:t>(ii.a)</w:t>
      </w:r>
      <w:r w:rsidR="00212046" w:rsidRPr="00082CEA">
        <w:rPr>
          <w:rFonts w:ascii="Verdana" w:eastAsia="Arial Unicode MS" w:hAnsi="Verdana"/>
          <w:color w:val="000000"/>
          <w:w w:val="0"/>
          <w:sz w:val="20"/>
          <w:szCs w:val="20"/>
        </w:rPr>
        <w:t> </w:t>
      </w:r>
      <w:r w:rsidR="00355122">
        <w:rPr>
          <w:rFonts w:ascii="Verdana" w:eastAsia="Arial Unicode MS" w:hAnsi="Verdana"/>
          <w:color w:val="000000"/>
          <w:w w:val="0"/>
          <w:sz w:val="20"/>
          <w:szCs w:val="20"/>
        </w:rPr>
        <w:t>d</w:t>
      </w:r>
      <w:r w:rsidRPr="00082CEA">
        <w:rPr>
          <w:rFonts w:ascii="Verdana" w:eastAsia="Arial Unicode MS" w:hAnsi="Verdana"/>
          <w:color w:val="000000"/>
          <w:w w:val="0"/>
          <w:sz w:val="20"/>
          <w:szCs w:val="20"/>
        </w:rPr>
        <w:t>os recebíveis decorrentes da</w:t>
      </w:r>
      <w:r w:rsidR="00603239">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w:t>
      </w:r>
      <w:r w:rsidR="009A7927" w:rsidRPr="00082CEA">
        <w:rPr>
          <w:rFonts w:ascii="Verdana" w:eastAsia="Arial Unicode MS" w:hAnsi="Verdana"/>
          <w:color w:val="000000"/>
          <w:w w:val="0"/>
          <w:sz w:val="20"/>
          <w:szCs w:val="20"/>
        </w:rPr>
        <w:t>venda</w:t>
      </w:r>
      <w:r w:rsidR="00603239">
        <w:rPr>
          <w:rFonts w:ascii="Verdana" w:eastAsia="Arial Unicode MS" w:hAnsi="Verdana"/>
          <w:color w:val="000000"/>
          <w:w w:val="0"/>
          <w:sz w:val="20"/>
          <w:szCs w:val="20"/>
        </w:rPr>
        <w:t>s, passadas ou futuras,</w:t>
      </w:r>
      <w:r w:rsidR="009A7927" w:rsidRPr="00082CEA">
        <w:rPr>
          <w:rFonts w:ascii="Verdana" w:eastAsia="Arial Unicode MS" w:hAnsi="Verdana"/>
          <w:color w:val="000000"/>
          <w:w w:val="0"/>
          <w:sz w:val="20"/>
          <w:szCs w:val="20"/>
        </w:rPr>
        <w:t xml:space="preserve"> </w:t>
      </w:r>
      <w:r w:rsidR="009A7927" w:rsidRPr="00082CEA">
        <w:rPr>
          <w:rFonts w:ascii="Verdana" w:hAnsi="Verdana"/>
          <w:sz w:val="20"/>
          <w:szCs w:val="20"/>
        </w:rPr>
        <w:t xml:space="preserve">dos imóveis </w:t>
      </w:r>
      <w:r w:rsidR="000D0DA5" w:rsidRPr="00082CEA">
        <w:rPr>
          <w:rFonts w:ascii="Verdana" w:hAnsi="Verdana"/>
          <w:sz w:val="20"/>
          <w:szCs w:val="20"/>
        </w:rPr>
        <w:t xml:space="preserve">objeto da </w:t>
      </w:r>
      <w:r w:rsidR="000D0DA5" w:rsidRPr="00095398">
        <w:rPr>
          <w:rFonts w:ascii="Verdana" w:hAnsi="Verdana"/>
          <w:sz w:val="20"/>
          <w:szCs w:val="20"/>
        </w:rPr>
        <w:t xml:space="preserve">Alienação Fiduciária de Imóveis </w:t>
      </w:r>
      <w:r w:rsidR="00842121">
        <w:rPr>
          <w:rFonts w:ascii="Verdana" w:eastAsia="Arial Unicode MS" w:hAnsi="Verdana"/>
          <w:color w:val="000000"/>
          <w:w w:val="0"/>
          <w:sz w:val="20"/>
          <w:szCs w:val="20"/>
        </w:rPr>
        <w:t>SPE Maracatins</w:t>
      </w:r>
      <w:r w:rsidR="000D0DA5" w:rsidRPr="00082CEA">
        <w:rPr>
          <w:rFonts w:ascii="Verdana" w:hAnsi="Verdana"/>
          <w:sz w:val="20"/>
          <w:szCs w:val="20"/>
        </w:rPr>
        <w:t xml:space="preserve"> </w:t>
      </w:r>
      <w:r w:rsidR="009A7927" w:rsidRPr="00082CEA">
        <w:rPr>
          <w:rFonts w:ascii="Verdana" w:hAnsi="Verdana"/>
          <w:sz w:val="20"/>
          <w:szCs w:val="20"/>
        </w:rPr>
        <w:t>(“</w:t>
      </w:r>
      <w:r w:rsidR="009A7927" w:rsidRPr="00082CEA">
        <w:rPr>
          <w:rFonts w:ascii="Verdana" w:hAnsi="Verdana"/>
          <w:sz w:val="20"/>
          <w:szCs w:val="20"/>
          <w:u w:val="single"/>
        </w:rPr>
        <w:t xml:space="preserve">Cessão Fiduciária </w:t>
      </w:r>
      <w:r w:rsidR="00756E8D">
        <w:rPr>
          <w:rFonts w:ascii="Verdana" w:hAnsi="Verdana"/>
          <w:sz w:val="20"/>
          <w:szCs w:val="20"/>
          <w:u w:val="single"/>
        </w:rPr>
        <w:t xml:space="preserve">de </w:t>
      </w:r>
      <w:r w:rsidR="00756E8D" w:rsidRPr="00842121">
        <w:rPr>
          <w:rFonts w:ascii="Verdana" w:hAnsi="Verdana"/>
          <w:sz w:val="20"/>
          <w:szCs w:val="20"/>
          <w:u w:val="single"/>
        </w:rPr>
        <w:t xml:space="preserve">Recebíveis </w:t>
      </w:r>
      <w:r w:rsidR="00842121" w:rsidRPr="00842121">
        <w:rPr>
          <w:rFonts w:ascii="Verdana" w:eastAsia="Arial Unicode MS" w:hAnsi="Verdana"/>
          <w:color w:val="000000"/>
          <w:w w:val="0"/>
          <w:sz w:val="20"/>
          <w:szCs w:val="20"/>
          <w:u w:val="single"/>
        </w:rPr>
        <w:t>SPE Maracatins</w:t>
      </w:r>
      <w:r w:rsidR="009A7927" w:rsidRPr="00082CEA">
        <w:rPr>
          <w:rFonts w:ascii="Verdana" w:hAnsi="Verdana"/>
          <w:sz w:val="20"/>
          <w:szCs w:val="20"/>
        </w:rPr>
        <w:t>”); e (ii.b)</w:t>
      </w:r>
      <w:r w:rsidR="00212046" w:rsidRPr="00082CEA">
        <w:rPr>
          <w:rFonts w:ascii="Verdana" w:eastAsia="Arial Unicode MS" w:hAnsi="Verdana"/>
          <w:color w:val="000000"/>
          <w:w w:val="0"/>
          <w:sz w:val="20"/>
          <w:szCs w:val="20"/>
        </w:rPr>
        <w:t> </w:t>
      </w:r>
      <w:r w:rsidR="00355122">
        <w:rPr>
          <w:rFonts w:ascii="Verdana" w:eastAsia="Arial Unicode MS" w:hAnsi="Verdana"/>
          <w:color w:val="000000"/>
          <w:w w:val="0"/>
          <w:sz w:val="20"/>
          <w:szCs w:val="20"/>
        </w:rPr>
        <w:t>d</w:t>
      </w:r>
      <w:r w:rsidR="009A7927" w:rsidRPr="00082CEA">
        <w:rPr>
          <w:rFonts w:ascii="Verdana" w:eastAsia="Arial Unicode MS" w:hAnsi="Verdana"/>
          <w:color w:val="000000"/>
          <w:w w:val="0"/>
          <w:sz w:val="20"/>
          <w:szCs w:val="20"/>
        </w:rPr>
        <w:t>os recebíveis decorrentes da</w:t>
      </w:r>
      <w:r w:rsidR="00603239">
        <w:rPr>
          <w:rFonts w:ascii="Verdana" w:eastAsia="Arial Unicode MS" w:hAnsi="Verdana"/>
          <w:color w:val="000000"/>
          <w:w w:val="0"/>
          <w:sz w:val="20"/>
          <w:szCs w:val="20"/>
        </w:rPr>
        <w:t>s</w:t>
      </w:r>
      <w:r w:rsidR="009A7927" w:rsidRPr="00082CEA">
        <w:rPr>
          <w:rFonts w:ascii="Verdana" w:eastAsia="Arial Unicode MS" w:hAnsi="Verdana"/>
          <w:color w:val="000000"/>
          <w:w w:val="0"/>
          <w:sz w:val="20"/>
          <w:szCs w:val="20"/>
        </w:rPr>
        <w:t xml:space="preserve"> venda</w:t>
      </w:r>
      <w:r w:rsidR="00603239">
        <w:rPr>
          <w:rFonts w:ascii="Verdana" w:eastAsia="Arial Unicode MS" w:hAnsi="Verdana"/>
          <w:color w:val="000000"/>
          <w:w w:val="0"/>
          <w:sz w:val="20"/>
          <w:szCs w:val="20"/>
        </w:rPr>
        <w:t>s, passadas ou futuras,</w:t>
      </w:r>
      <w:r w:rsidR="009A7927" w:rsidRPr="00082CEA">
        <w:rPr>
          <w:rFonts w:ascii="Verdana" w:hAnsi="Verdana"/>
          <w:sz w:val="20"/>
          <w:szCs w:val="20"/>
        </w:rPr>
        <w:t xml:space="preserve"> dos imóveis </w:t>
      </w:r>
      <w:r w:rsidR="000D0DA5" w:rsidRPr="00082CEA">
        <w:rPr>
          <w:rFonts w:ascii="Verdana" w:hAnsi="Verdana"/>
          <w:sz w:val="20"/>
          <w:szCs w:val="20"/>
        </w:rPr>
        <w:t xml:space="preserve">objeto da </w:t>
      </w:r>
      <w:r w:rsidR="000D0DA5" w:rsidRPr="00095398">
        <w:rPr>
          <w:rFonts w:ascii="Verdana" w:hAnsi="Verdana"/>
          <w:sz w:val="20"/>
          <w:szCs w:val="20"/>
        </w:rPr>
        <w:t xml:space="preserve">Alienação Fiduciária de Imóveis </w:t>
      </w:r>
      <w:r w:rsidR="00842121">
        <w:rPr>
          <w:rFonts w:ascii="Verdana" w:eastAsia="Arial Unicode MS" w:hAnsi="Verdana"/>
          <w:color w:val="000000"/>
          <w:w w:val="0"/>
          <w:sz w:val="20"/>
          <w:szCs w:val="20"/>
        </w:rPr>
        <w:t>SPE Vila Olímpia</w:t>
      </w:r>
      <w:r w:rsidR="000D0DA5" w:rsidRPr="00082CEA" w:rsidDel="009A7927">
        <w:rPr>
          <w:rFonts w:ascii="Verdana" w:eastAsia="Arial Unicode MS" w:hAnsi="Verdana"/>
          <w:color w:val="000000"/>
          <w:w w:val="0"/>
          <w:sz w:val="20"/>
          <w:szCs w:val="20"/>
        </w:rPr>
        <w:t xml:space="preserve"> </w:t>
      </w:r>
      <w:r w:rsidR="009A7927" w:rsidRPr="00082CEA">
        <w:rPr>
          <w:rFonts w:ascii="Verdana" w:hAnsi="Verdana"/>
          <w:sz w:val="20"/>
          <w:szCs w:val="20"/>
        </w:rPr>
        <w:t>(“</w:t>
      </w:r>
      <w:r w:rsidR="009A7927" w:rsidRPr="00082CEA">
        <w:rPr>
          <w:rFonts w:ascii="Verdana" w:hAnsi="Verdana"/>
          <w:sz w:val="20"/>
          <w:szCs w:val="20"/>
          <w:u w:val="single"/>
        </w:rPr>
        <w:t xml:space="preserve">Cessão Fiduciária </w:t>
      </w:r>
      <w:r w:rsidR="00756E8D">
        <w:rPr>
          <w:rFonts w:ascii="Verdana" w:hAnsi="Verdana"/>
          <w:sz w:val="20"/>
          <w:szCs w:val="20"/>
          <w:u w:val="single"/>
        </w:rPr>
        <w:t xml:space="preserve">de Recebíveis </w:t>
      </w:r>
      <w:r w:rsidR="00842121">
        <w:rPr>
          <w:rFonts w:ascii="Verdana" w:eastAsia="Arial Unicode MS" w:hAnsi="Verdana"/>
          <w:color w:val="000000"/>
          <w:w w:val="0"/>
          <w:sz w:val="20"/>
          <w:szCs w:val="20"/>
          <w:u w:val="single"/>
        </w:rPr>
        <w:t>SPE Vila Olímpia</w:t>
      </w:r>
      <w:r w:rsidR="009A7927" w:rsidRPr="00082CEA">
        <w:rPr>
          <w:rFonts w:ascii="Verdana" w:hAnsi="Verdana"/>
          <w:sz w:val="20"/>
          <w:szCs w:val="20"/>
        </w:rPr>
        <w:t>”</w:t>
      </w:r>
      <w:r w:rsidR="00511932">
        <w:rPr>
          <w:rFonts w:ascii="Verdana" w:hAnsi="Verdana"/>
          <w:sz w:val="20"/>
          <w:szCs w:val="20"/>
        </w:rPr>
        <w:t xml:space="preserve"> e</w:t>
      </w:r>
      <w:r w:rsidR="00511932" w:rsidRPr="00511932">
        <w:rPr>
          <w:rFonts w:ascii="Verdana" w:hAnsi="Verdana"/>
          <w:sz w:val="20"/>
          <w:szCs w:val="20"/>
        </w:rPr>
        <w:t xml:space="preserve">, em conjunto com a Cessão Fiduciária de Recebíveis </w:t>
      </w:r>
      <w:r w:rsidR="00511932" w:rsidRPr="00511932">
        <w:rPr>
          <w:rFonts w:ascii="Verdana" w:eastAsia="Arial Unicode MS" w:hAnsi="Verdana"/>
          <w:color w:val="000000"/>
          <w:w w:val="0"/>
          <w:sz w:val="20"/>
          <w:szCs w:val="20"/>
        </w:rPr>
        <w:t>SPE Maracatins, as “</w:t>
      </w:r>
      <w:r w:rsidR="00511932">
        <w:rPr>
          <w:rFonts w:ascii="Verdana" w:eastAsia="Arial Unicode MS" w:hAnsi="Verdana"/>
          <w:color w:val="000000"/>
          <w:w w:val="0"/>
          <w:sz w:val="20"/>
          <w:szCs w:val="20"/>
          <w:u w:val="single"/>
        </w:rPr>
        <w:t>Cessões Fiduciárias de Recebíveis</w:t>
      </w:r>
      <w:r w:rsidR="00511932" w:rsidRPr="00511932">
        <w:rPr>
          <w:rFonts w:ascii="Verdana" w:eastAsia="Arial Unicode MS" w:hAnsi="Verdana"/>
          <w:color w:val="000000"/>
          <w:w w:val="0"/>
          <w:sz w:val="20"/>
          <w:szCs w:val="20"/>
        </w:rPr>
        <w:t>”</w:t>
      </w:r>
      <w:r w:rsidR="00756E8D">
        <w:rPr>
          <w:rFonts w:ascii="Verdana" w:hAnsi="Verdana"/>
          <w:sz w:val="20"/>
          <w:szCs w:val="20"/>
        </w:rPr>
        <w:t>)</w:t>
      </w:r>
      <w:r w:rsidR="00603239">
        <w:rPr>
          <w:rFonts w:ascii="Verdana" w:hAnsi="Verdana"/>
          <w:sz w:val="20"/>
          <w:szCs w:val="20"/>
        </w:rPr>
        <w:t xml:space="preserve">, </w:t>
      </w:r>
      <w:r w:rsidR="00F4276C">
        <w:rPr>
          <w:rFonts w:ascii="Verdana" w:hAnsi="Verdana"/>
          <w:sz w:val="20"/>
          <w:szCs w:val="20"/>
        </w:rPr>
        <w:t>(ii.c) sobejo da excussão da Alienação Fiduciária de Imóveis (conforme definido abaixo)</w:t>
      </w:r>
      <w:r w:rsidR="00756E8D">
        <w:rPr>
          <w:rFonts w:ascii="Verdana" w:hAnsi="Verdana"/>
          <w:sz w:val="20"/>
          <w:szCs w:val="20"/>
        </w:rPr>
        <w:t xml:space="preserve"> (“</w:t>
      </w:r>
      <w:r w:rsidR="00756E8D" w:rsidRPr="00AD1A41">
        <w:rPr>
          <w:rFonts w:ascii="Verdana" w:hAnsi="Verdana"/>
          <w:sz w:val="20"/>
          <w:szCs w:val="20"/>
          <w:u w:val="single"/>
        </w:rPr>
        <w:t>Recebíveis Sobejo</w:t>
      </w:r>
      <w:r w:rsidR="00756E8D">
        <w:rPr>
          <w:rFonts w:ascii="Verdana" w:hAnsi="Verdana"/>
          <w:sz w:val="20"/>
          <w:szCs w:val="20"/>
        </w:rPr>
        <w:t>”)</w:t>
      </w:r>
      <w:r w:rsidR="00F4276C">
        <w:rPr>
          <w:rFonts w:ascii="Verdana" w:hAnsi="Verdana"/>
          <w:sz w:val="20"/>
          <w:szCs w:val="20"/>
        </w:rPr>
        <w:t xml:space="preserve">; e </w:t>
      </w:r>
      <w:r w:rsidR="00603239">
        <w:rPr>
          <w:rFonts w:ascii="Verdana" w:hAnsi="Verdana"/>
          <w:sz w:val="20"/>
          <w:szCs w:val="20"/>
        </w:rPr>
        <w:t>(ii.</w:t>
      </w:r>
      <w:r w:rsidR="00F4276C">
        <w:rPr>
          <w:rFonts w:ascii="Verdana" w:hAnsi="Verdana"/>
          <w:sz w:val="20"/>
          <w:szCs w:val="20"/>
        </w:rPr>
        <w:t>d</w:t>
      </w:r>
      <w:r w:rsidR="00603239">
        <w:rPr>
          <w:rFonts w:ascii="Verdana" w:hAnsi="Verdana"/>
          <w:sz w:val="20"/>
          <w:szCs w:val="20"/>
        </w:rPr>
        <w:t xml:space="preserve">) </w:t>
      </w:r>
      <w:r w:rsidR="00355122">
        <w:rPr>
          <w:rFonts w:ascii="Verdana" w:eastAsia="Arial Unicode MS" w:hAnsi="Verdana"/>
          <w:color w:val="000000"/>
          <w:w w:val="0"/>
          <w:sz w:val="20"/>
          <w:szCs w:val="20"/>
        </w:rPr>
        <w:t>d</w:t>
      </w:r>
      <w:r w:rsidR="00603239" w:rsidRPr="00082CEA">
        <w:rPr>
          <w:rFonts w:ascii="Verdana" w:eastAsia="Arial Unicode MS" w:hAnsi="Verdana"/>
          <w:color w:val="000000"/>
          <w:w w:val="0"/>
          <w:sz w:val="20"/>
          <w:szCs w:val="20"/>
        </w:rPr>
        <w:t>os recebíveis decorrentes</w:t>
      </w:r>
      <w:r w:rsidR="00603239">
        <w:rPr>
          <w:rFonts w:ascii="Verdana" w:eastAsia="Arial Unicode MS" w:hAnsi="Verdana"/>
          <w:color w:val="000000"/>
          <w:w w:val="0"/>
          <w:sz w:val="20"/>
          <w:szCs w:val="20"/>
        </w:rPr>
        <w:t xml:space="preserve"> de eventuais indenizações que venham a ser pagas </w:t>
      </w:r>
      <w:r w:rsidR="00603239">
        <w:rPr>
          <w:rFonts w:ascii="Verdana" w:eastAsia="Arial Unicode MS" w:hAnsi="Verdana"/>
          <w:color w:val="000000"/>
          <w:w w:val="0"/>
          <w:sz w:val="20"/>
          <w:szCs w:val="20"/>
        </w:rPr>
        <w:lastRenderedPageBreak/>
        <w:t>no âmbito de apólices de seguro contratadas pelas SPEs durante a fase de construção dos Empreendimentos Imobiliários ou após a conclusão das obras, conforme aplicável</w:t>
      </w:r>
      <w:r w:rsidR="000E1D59">
        <w:rPr>
          <w:rFonts w:ascii="Verdana" w:eastAsia="Arial Unicode MS" w:hAnsi="Verdana"/>
          <w:color w:val="000000"/>
          <w:w w:val="0"/>
          <w:sz w:val="20"/>
          <w:szCs w:val="20"/>
        </w:rPr>
        <w:t xml:space="preserve"> (</w:t>
      </w:r>
      <w:r w:rsidR="00756E8D">
        <w:rPr>
          <w:rFonts w:ascii="Verdana" w:eastAsia="Arial Unicode MS" w:hAnsi="Verdana"/>
          <w:color w:val="000000"/>
          <w:w w:val="0"/>
          <w:sz w:val="20"/>
          <w:szCs w:val="20"/>
        </w:rPr>
        <w:t>“</w:t>
      </w:r>
      <w:r w:rsidR="00756E8D" w:rsidRPr="00AD1A41">
        <w:rPr>
          <w:rFonts w:ascii="Verdana" w:eastAsia="Arial Unicode MS" w:hAnsi="Verdana"/>
          <w:color w:val="000000"/>
          <w:w w:val="0"/>
          <w:sz w:val="20"/>
          <w:szCs w:val="20"/>
          <w:u w:val="single"/>
        </w:rPr>
        <w:t>Recebíveis Indenizações</w:t>
      </w:r>
      <w:r w:rsidR="00756E8D">
        <w:rPr>
          <w:rFonts w:ascii="Verdana" w:eastAsia="Arial Unicode MS" w:hAnsi="Verdana"/>
          <w:color w:val="000000"/>
          <w:w w:val="0"/>
          <w:sz w:val="20"/>
          <w:szCs w:val="20"/>
        </w:rPr>
        <w:t xml:space="preserve">” </w:t>
      </w:r>
      <w:r w:rsidR="00756E8D" w:rsidRPr="00082CEA">
        <w:rPr>
          <w:rFonts w:ascii="Verdana" w:hAnsi="Verdana"/>
          <w:sz w:val="20"/>
          <w:szCs w:val="20"/>
        </w:rPr>
        <w:t>e, em conjunto com a</w:t>
      </w:r>
      <w:r w:rsidR="00511932">
        <w:rPr>
          <w:rFonts w:ascii="Verdana" w:hAnsi="Verdana"/>
          <w:sz w:val="20"/>
          <w:szCs w:val="20"/>
        </w:rPr>
        <w:t>s</w:t>
      </w:r>
      <w:r w:rsidR="00756E8D" w:rsidRPr="00082CEA">
        <w:rPr>
          <w:rFonts w:ascii="Verdana" w:hAnsi="Verdana"/>
          <w:sz w:val="20"/>
          <w:szCs w:val="20"/>
        </w:rPr>
        <w:t xml:space="preserve"> </w:t>
      </w:r>
      <w:r w:rsidR="00756E8D" w:rsidRPr="00095398">
        <w:rPr>
          <w:rFonts w:ascii="Verdana" w:hAnsi="Verdana"/>
          <w:sz w:val="20"/>
          <w:szCs w:val="20"/>
        </w:rPr>
        <w:t>Cess</w:t>
      </w:r>
      <w:r w:rsidR="00511932">
        <w:rPr>
          <w:rFonts w:ascii="Verdana" w:hAnsi="Verdana"/>
          <w:sz w:val="20"/>
          <w:szCs w:val="20"/>
        </w:rPr>
        <w:t>ões</w:t>
      </w:r>
      <w:r w:rsidR="00756E8D" w:rsidRPr="00095398">
        <w:rPr>
          <w:rFonts w:ascii="Verdana" w:hAnsi="Verdana"/>
          <w:sz w:val="20"/>
          <w:szCs w:val="20"/>
        </w:rPr>
        <w:t xml:space="preserve"> Fiduciária</w:t>
      </w:r>
      <w:r w:rsidR="00511932">
        <w:rPr>
          <w:rFonts w:ascii="Verdana" w:hAnsi="Verdana"/>
          <w:sz w:val="20"/>
          <w:szCs w:val="20"/>
        </w:rPr>
        <w:t>s</w:t>
      </w:r>
      <w:r w:rsidR="00756E8D" w:rsidRPr="00095398">
        <w:rPr>
          <w:rFonts w:ascii="Verdana" w:hAnsi="Verdana"/>
          <w:sz w:val="20"/>
          <w:szCs w:val="20"/>
        </w:rPr>
        <w:t xml:space="preserve"> </w:t>
      </w:r>
      <w:r w:rsidR="00756E8D">
        <w:rPr>
          <w:rFonts w:ascii="Verdana" w:hAnsi="Verdana"/>
          <w:sz w:val="20"/>
          <w:szCs w:val="20"/>
        </w:rPr>
        <w:t>de Recebíveis</w:t>
      </w:r>
      <w:r w:rsidR="00756E8D" w:rsidRPr="00095398">
        <w:rPr>
          <w:rFonts w:ascii="Verdana" w:hAnsi="Verdana"/>
          <w:sz w:val="20"/>
          <w:szCs w:val="20"/>
        </w:rPr>
        <w:t xml:space="preserve">, </w:t>
      </w:r>
      <w:r w:rsidR="00756E8D">
        <w:rPr>
          <w:rFonts w:ascii="Verdana" w:hAnsi="Verdana"/>
          <w:sz w:val="20"/>
          <w:szCs w:val="20"/>
        </w:rPr>
        <w:t xml:space="preserve">os Recebíveis Sobejo e os Recebíveis Indenização, </w:t>
      </w:r>
      <w:r w:rsidR="00756E8D" w:rsidRPr="00095398">
        <w:rPr>
          <w:rFonts w:ascii="Verdana" w:hAnsi="Verdana"/>
          <w:sz w:val="20"/>
          <w:szCs w:val="20"/>
        </w:rPr>
        <w:t>a “</w:t>
      </w:r>
      <w:r w:rsidR="00756E8D" w:rsidRPr="00082CEA">
        <w:rPr>
          <w:rFonts w:ascii="Verdana" w:hAnsi="Verdana"/>
          <w:sz w:val="20"/>
          <w:szCs w:val="20"/>
          <w:u w:val="single"/>
        </w:rPr>
        <w:t>Cessão Fiduciária</w:t>
      </w:r>
      <w:r w:rsidR="00756E8D" w:rsidRPr="00095398">
        <w:rPr>
          <w:rFonts w:ascii="Verdana" w:hAnsi="Verdana"/>
          <w:sz w:val="20"/>
          <w:szCs w:val="20"/>
        </w:rPr>
        <w:t>”</w:t>
      </w:r>
      <w:r w:rsidR="00756E8D" w:rsidRPr="00082CEA">
        <w:rPr>
          <w:rFonts w:ascii="Verdana" w:hAnsi="Verdana"/>
          <w:sz w:val="20"/>
          <w:szCs w:val="20"/>
        </w:rPr>
        <w:t>)</w:t>
      </w:r>
      <w:r w:rsidRPr="00082CEA">
        <w:rPr>
          <w:rFonts w:ascii="Verdana" w:eastAsia="Arial Unicode MS" w:hAnsi="Verdana"/>
          <w:color w:val="000000"/>
          <w:w w:val="0"/>
          <w:sz w:val="20"/>
          <w:szCs w:val="20"/>
        </w:rPr>
        <w:t xml:space="preserve">, </w:t>
      </w:r>
      <w:r w:rsidR="009A7927" w:rsidRPr="00082CEA">
        <w:rPr>
          <w:rFonts w:ascii="Verdana" w:eastAsia="Arial Unicode MS" w:hAnsi="Verdana"/>
          <w:color w:val="000000"/>
          <w:w w:val="0"/>
          <w:sz w:val="20"/>
          <w:szCs w:val="20"/>
        </w:rPr>
        <w:t xml:space="preserve">nos termos do </w:t>
      </w:r>
      <w:bookmarkStart w:id="43" w:name="_Hlk91344416"/>
      <w:bookmarkEnd w:id="42"/>
      <w:r w:rsidRPr="00082CEA">
        <w:rPr>
          <w:rFonts w:ascii="Verdana" w:eastAsia="Arial Unicode MS" w:hAnsi="Verdana"/>
          <w:color w:val="000000"/>
          <w:w w:val="0"/>
          <w:sz w:val="20"/>
          <w:szCs w:val="20"/>
        </w:rPr>
        <w:t>“</w:t>
      </w:r>
      <w:r w:rsidRPr="00082CEA">
        <w:rPr>
          <w:rFonts w:ascii="Verdana" w:eastAsia="Arial Unicode MS" w:hAnsi="Verdana"/>
          <w:i/>
          <w:iCs/>
          <w:color w:val="000000"/>
          <w:w w:val="0"/>
          <w:sz w:val="20"/>
          <w:szCs w:val="20"/>
        </w:rPr>
        <w:t>Instrumento Particular de Cessão Fiduciária de Créditos Imobiliários em Garantia</w:t>
      </w:r>
      <w:r w:rsidRPr="00082CEA">
        <w:rPr>
          <w:rFonts w:ascii="Verdana" w:eastAsia="Arial Unicode MS" w:hAnsi="Verdana"/>
          <w:color w:val="000000"/>
          <w:w w:val="0"/>
          <w:sz w:val="20"/>
          <w:szCs w:val="20"/>
        </w:rPr>
        <w:t xml:space="preserve">” </w:t>
      </w:r>
      <w:bookmarkEnd w:id="43"/>
      <w:r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u w:val="single"/>
        </w:rPr>
        <w:t>Contrato de Cessão Fiduciária</w:t>
      </w:r>
      <w:r w:rsidRPr="00082CEA">
        <w:rPr>
          <w:rFonts w:ascii="Verdana" w:eastAsia="Arial Unicode MS" w:hAnsi="Verdana"/>
          <w:color w:val="000000"/>
          <w:w w:val="0"/>
          <w:sz w:val="20"/>
          <w:szCs w:val="20"/>
        </w:rPr>
        <w:t>”); e</w:t>
      </w:r>
    </w:p>
    <w:p w14:paraId="4D79CAE6" w14:textId="77777777" w:rsidR="006164A4" w:rsidRPr="00082CEA" w:rsidRDefault="006164A4">
      <w:pPr>
        <w:tabs>
          <w:tab w:val="left" w:pos="0"/>
        </w:tabs>
        <w:suppressAutoHyphens/>
        <w:spacing w:line="300" w:lineRule="exact"/>
        <w:jc w:val="both"/>
        <w:rPr>
          <w:rFonts w:ascii="Verdana" w:hAnsi="Verdana"/>
          <w:sz w:val="20"/>
          <w:szCs w:val="20"/>
        </w:rPr>
      </w:pPr>
    </w:p>
    <w:p w14:paraId="5469BA96" w14:textId="7F732772" w:rsidR="00AA7741" w:rsidRPr="00095398" w:rsidRDefault="00B32FCA">
      <w:pPr>
        <w:pStyle w:val="ListParagraph"/>
        <w:numPr>
          <w:ilvl w:val="0"/>
          <w:numId w:val="17"/>
        </w:numPr>
        <w:tabs>
          <w:tab w:val="left" w:pos="0"/>
        </w:tabs>
        <w:suppressAutoHyphens/>
        <w:spacing w:line="300" w:lineRule="exact"/>
        <w:jc w:val="both"/>
        <w:rPr>
          <w:rFonts w:ascii="Verdana" w:hAnsi="Verdana"/>
          <w:sz w:val="20"/>
          <w:szCs w:val="20"/>
        </w:rPr>
      </w:pPr>
      <w:r w:rsidRPr="00082CEA">
        <w:rPr>
          <w:rFonts w:ascii="Verdana" w:hAnsi="Verdana"/>
          <w:sz w:val="20"/>
          <w:szCs w:val="20"/>
        </w:rPr>
        <w:t xml:space="preserve">alienação fiduciária </w:t>
      </w:r>
      <w:r w:rsidR="009A7927" w:rsidRPr="00082CEA">
        <w:rPr>
          <w:rFonts w:ascii="Verdana" w:hAnsi="Verdana"/>
          <w:sz w:val="20"/>
          <w:szCs w:val="20"/>
        </w:rPr>
        <w:t xml:space="preserve">de (iii.a) </w:t>
      </w:r>
      <w:bookmarkStart w:id="44" w:name="_Hlk88692874"/>
      <w:r w:rsidRPr="00082CEA">
        <w:rPr>
          <w:rFonts w:ascii="Verdana" w:hAnsi="Verdana"/>
          <w:sz w:val="20"/>
          <w:szCs w:val="20"/>
        </w:rPr>
        <w:t xml:space="preserve">100% (cem por cento) das quotas de emissão </w:t>
      </w:r>
      <w:r w:rsidR="009A7927" w:rsidRPr="00082CEA">
        <w:rPr>
          <w:rFonts w:ascii="Verdana" w:hAnsi="Verdana"/>
          <w:sz w:val="20"/>
          <w:szCs w:val="20"/>
        </w:rPr>
        <w:t xml:space="preserve">da SPE </w:t>
      </w:r>
      <w:r w:rsidR="00511932">
        <w:rPr>
          <w:rFonts w:ascii="Verdana" w:eastAsia="Arial Unicode MS" w:hAnsi="Verdana"/>
          <w:color w:val="000000"/>
          <w:w w:val="0"/>
          <w:sz w:val="20"/>
          <w:szCs w:val="20"/>
        </w:rPr>
        <w:t>Maracatins</w:t>
      </w:r>
      <w:r w:rsidRPr="00082CEA">
        <w:rPr>
          <w:rFonts w:ascii="Verdana" w:hAnsi="Verdana"/>
          <w:sz w:val="20"/>
          <w:szCs w:val="20"/>
        </w:rPr>
        <w:t xml:space="preserve">, presentes ou futuras, de titularidade da </w:t>
      </w:r>
      <w:r w:rsidR="009A7927" w:rsidRPr="00511932">
        <w:rPr>
          <w:rFonts w:ascii="Verdana" w:eastAsia="Arial Unicode MS" w:hAnsi="Verdana"/>
          <w:color w:val="000000"/>
          <w:w w:val="0"/>
          <w:sz w:val="20"/>
          <w:szCs w:val="20"/>
        </w:rPr>
        <w:t>Devedora</w:t>
      </w:r>
      <w:r w:rsidR="009A7927" w:rsidRPr="00082CEA">
        <w:rPr>
          <w:rFonts w:ascii="Verdana" w:hAnsi="Verdana"/>
          <w:sz w:val="20"/>
          <w:szCs w:val="20"/>
        </w:rPr>
        <w:t xml:space="preserve">, </w:t>
      </w:r>
      <w:r w:rsidRPr="00082CEA">
        <w:rPr>
          <w:rFonts w:ascii="Verdana" w:hAnsi="Verdana"/>
          <w:sz w:val="20"/>
          <w:szCs w:val="20"/>
        </w:rPr>
        <w:t xml:space="preserve">representativas da totalidade do capital social </w:t>
      </w:r>
      <w:r w:rsidRPr="00082CEA">
        <w:rPr>
          <w:rFonts w:ascii="Verdana" w:eastAsia="Arial Unicode MS" w:hAnsi="Verdana"/>
          <w:color w:val="000000"/>
          <w:w w:val="0"/>
          <w:sz w:val="20"/>
          <w:szCs w:val="20"/>
        </w:rPr>
        <w:t xml:space="preserve">da </w:t>
      </w:r>
      <w:bookmarkEnd w:id="44"/>
      <w:r w:rsidR="009A7927" w:rsidRPr="00082CEA">
        <w:rPr>
          <w:rFonts w:ascii="Verdana" w:hAnsi="Verdana"/>
          <w:sz w:val="20"/>
          <w:szCs w:val="20"/>
        </w:rPr>
        <w:t xml:space="preserve">SPE </w:t>
      </w:r>
      <w:r w:rsidR="00511932">
        <w:rPr>
          <w:rFonts w:ascii="Verdana" w:eastAsia="Arial Unicode MS" w:hAnsi="Verdana"/>
          <w:color w:val="000000"/>
          <w:w w:val="0"/>
          <w:sz w:val="20"/>
          <w:szCs w:val="20"/>
        </w:rPr>
        <w:t>Maracatins</w:t>
      </w:r>
      <w:r w:rsidR="009A7927" w:rsidRPr="00082CEA" w:rsidDel="009A7927">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u w:val="single"/>
        </w:rPr>
        <w:t>Alienação Fiduciária de Quotas</w:t>
      </w:r>
      <w:r w:rsidR="00AA7741" w:rsidRPr="00082CEA">
        <w:rPr>
          <w:rFonts w:ascii="Verdana" w:eastAsia="Arial Unicode MS" w:hAnsi="Verdana"/>
          <w:color w:val="000000"/>
          <w:w w:val="0"/>
          <w:sz w:val="20"/>
          <w:szCs w:val="20"/>
          <w:u w:val="single"/>
        </w:rPr>
        <w:t xml:space="preserve"> </w:t>
      </w:r>
      <w:r w:rsidR="00511932">
        <w:rPr>
          <w:rFonts w:ascii="Verdana" w:eastAsia="Arial Unicode MS" w:hAnsi="Verdana"/>
          <w:color w:val="000000"/>
          <w:w w:val="0"/>
          <w:sz w:val="20"/>
          <w:szCs w:val="20"/>
          <w:u w:val="single"/>
        </w:rPr>
        <w:t>Maracatins</w:t>
      </w:r>
      <w:r w:rsidRPr="00082CEA">
        <w:rPr>
          <w:rFonts w:ascii="Verdana" w:eastAsia="Arial Unicode MS" w:hAnsi="Verdana"/>
          <w:color w:val="000000"/>
          <w:w w:val="0"/>
          <w:sz w:val="20"/>
          <w:szCs w:val="20"/>
        </w:rPr>
        <w:t>”</w:t>
      </w:r>
      <w:r w:rsidR="009A7927" w:rsidRPr="00082CEA">
        <w:rPr>
          <w:rFonts w:ascii="Verdana" w:eastAsia="Arial Unicode MS" w:hAnsi="Verdana"/>
          <w:color w:val="000000"/>
          <w:w w:val="0"/>
          <w:sz w:val="20"/>
          <w:szCs w:val="20"/>
        </w:rPr>
        <w:t xml:space="preserve">); e (iii.b) </w:t>
      </w:r>
      <w:r w:rsidR="009A7927" w:rsidRPr="00082CEA">
        <w:rPr>
          <w:rFonts w:ascii="Verdana" w:hAnsi="Verdana"/>
          <w:sz w:val="20"/>
          <w:szCs w:val="20"/>
        </w:rPr>
        <w:t xml:space="preserve">100% (cem por cento) das </w:t>
      </w:r>
      <w:r w:rsidR="00093C53" w:rsidRPr="00082CEA">
        <w:rPr>
          <w:rFonts w:ascii="Verdana" w:hAnsi="Verdana"/>
          <w:sz w:val="20"/>
          <w:szCs w:val="20"/>
        </w:rPr>
        <w:t>quotas</w:t>
      </w:r>
      <w:r w:rsidR="009A7927" w:rsidRPr="00082CEA">
        <w:rPr>
          <w:rFonts w:ascii="Verdana" w:hAnsi="Verdana"/>
          <w:sz w:val="20"/>
          <w:szCs w:val="20"/>
        </w:rPr>
        <w:t xml:space="preserve"> de emissão da SPE </w:t>
      </w:r>
      <w:r w:rsidR="00511932">
        <w:rPr>
          <w:rFonts w:ascii="Verdana" w:eastAsia="Arial Unicode MS" w:hAnsi="Verdana"/>
          <w:color w:val="000000"/>
          <w:w w:val="0"/>
          <w:sz w:val="20"/>
          <w:szCs w:val="20"/>
        </w:rPr>
        <w:t>Vila Olímpia</w:t>
      </w:r>
      <w:r w:rsidR="009A7927" w:rsidRPr="00082CEA">
        <w:rPr>
          <w:rFonts w:ascii="Verdana" w:hAnsi="Verdana"/>
          <w:sz w:val="20"/>
          <w:szCs w:val="20"/>
        </w:rPr>
        <w:t xml:space="preserve">, presentes ou futuras, de titularidade da </w:t>
      </w:r>
      <w:r w:rsidR="009A7927" w:rsidRPr="00082CEA">
        <w:rPr>
          <w:rFonts w:ascii="Verdana" w:eastAsia="Arial Unicode MS" w:hAnsi="Verdana"/>
          <w:color w:val="000000"/>
          <w:w w:val="0"/>
          <w:sz w:val="20"/>
          <w:szCs w:val="20"/>
        </w:rPr>
        <w:t>Devedora</w:t>
      </w:r>
      <w:r w:rsidR="009A7927" w:rsidRPr="00082CEA">
        <w:rPr>
          <w:rFonts w:ascii="Verdana" w:hAnsi="Verdana"/>
          <w:sz w:val="20"/>
          <w:szCs w:val="20"/>
        </w:rPr>
        <w:t xml:space="preserve">, representativas da totalidade do capital social </w:t>
      </w:r>
      <w:r w:rsidR="009A7927" w:rsidRPr="00082CEA">
        <w:rPr>
          <w:rFonts w:ascii="Verdana" w:eastAsia="Arial Unicode MS" w:hAnsi="Verdana"/>
          <w:color w:val="000000"/>
          <w:w w:val="0"/>
          <w:sz w:val="20"/>
          <w:szCs w:val="20"/>
        </w:rPr>
        <w:t xml:space="preserve">da </w:t>
      </w:r>
      <w:r w:rsidR="009A7927" w:rsidRPr="00082CEA">
        <w:rPr>
          <w:rFonts w:ascii="Verdana" w:hAnsi="Verdana"/>
          <w:sz w:val="20"/>
          <w:szCs w:val="20"/>
        </w:rPr>
        <w:t xml:space="preserve">SPE </w:t>
      </w:r>
      <w:r w:rsidR="00511932">
        <w:rPr>
          <w:rFonts w:ascii="Verdana" w:eastAsia="Arial Unicode MS" w:hAnsi="Verdana"/>
          <w:color w:val="000000"/>
          <w:w w:val="0"/>
          <w:sz w:val="20"/>
          <w:szCs w:val="20"/>
        </w:rPr>
        <w:t>Vila Olímpia</w:t>
      </w:r>
      <w:r w:rsidR="009A7927" w:rsidRPr="00082CEA" w:rsidDel="009A7927">
        <w:rPr>
          <w:rFonts w:ascii="Verdana" w:eastAsia="Arial Unicode MS" w:hAnsi="Verdana"/>
          <w:color w:val="000000"/>
          <w:w w:val="0"/>
          <w:sz w:val="20"/>
          <w:szCs w:val="20"/>
        </w:rPr>
        <w:t xml:space="preserve"> </w:t>
      </w:r>
      <w:r w:rsidR="009A7927" w:rsidRPr="00082CEA">
        <w:rPr>
          <w:rFonts w:ascii="Verdana" w:eastAsia="Arial Unicode MS" w:hAnsi="Verdana"/>
          <w:color w:val="000000"/>
          <w:w w:val="0"/>
          <w:sz w:val="20"/>
          <w:szCs w:val="20"/>
        </w:rPr>
        <w:t>(“</w:t>
      </w:r>
      <w:r w:rsidR="009A7927" w:rsidRPr="00082CEA">
        <w:rPr>
          <w:rFonts w:ascii="Verdana" w:eastAsia="Arial Unicode MS" w:hAnsi="Verdana"/>
          <w:color w:val="000000"/>
          <w:w w:val="0"/>
          <w:sz w:val="20"/>
          <w:szCs w:val="20"/>
          <w:u w:val="single"/>
        </w:rPr>
        <w:t xml:space="preserve">Alienação Fiduciária de </w:t>
      </w:r>
      <w:r w:rsidR="00093C53" w:rsidRPr="00082CEA">
        <w:rPr>
          <w:rFonts w:ascii="Verdana" w:eastAsia="Arial Unicode MS" w:hAnsi="Verdana"/>
          <w:color w:val="000000"/>
          <w:w w:val="0"/>
          <w:sz w:val="20"/>
          <w:szCs w:val="20"/>
          <w:u w:val="single"/>
        </w:rPr>
        <w:t>Quotas</w:t>
      </w:r>
      <w:r w:rsidR="009A7927" w:rsidRPr="00511932">
        <w:rPr>
          <w:rFonts w:ascii="Verdana" w:eastAsia="Arial Unicode MS" w:hAnsi="Verdana"/>
          <w:color w:val="000000"/>
          <w:w w:val="0"/>
          <w:sz w:val="20"/>
          <w:szCs w:val="20"/>
          <w:u w:val="single"/>
        </w:rPr>
        <w:t xml:space="preserve"> </w:t>
      </w:r>
      <w:r w:rsidR="005975CA">
        <w:rPr>
          <w:rFonts w:ascii="Verdana" w:eastAsia="Arial Unicode MS" w:hAnsi="Verdana"/>
          <w:color w:val="000000"/>
          <w:w w:val="0"/>
          <w:sz w:val="20"/>
          <w:szCs w:val="20"/>
          <w:u w:val="single"/>
        </w:rPr>
        <w:t xml:space="preserve">Vila </w:t>
      </w:r>
      <w:r w:rsidR="00511932" w:rsidRPr="00511932">
        <w:rPr>
          <w:rFonts w:ascii="Verdana" w:eastAsia="Arial Unicode MS" w:hAnsi="Verdana"/>
          <w:color w:val="000000"/>
          <w:w w:val="0"/>
          <w:sz w:val="20"/>
          <w:szCs w:val="20"/>
          <w:u w:val="single"/>
        </w:rPr>
        <w:t>Olímpia</w:t>
      </w:r>
      <w:r w:rsidR="009A7927" w:rsidRPr="00082CEA">
        <w:rPr>
          <w:rFonts w:ascii="Verdana" w:eastAsia="Arial Unicode MS" w:hAnsi="Verdana"/>
          <w:color w:val="000000"/>
          <w:w w:val="0"/>
          <w:sz w:val="20"/>
          <w:szCs w:val="20"/>
        </w:rPr>
        <w:t>”</w:t>
      </w:r>
      <w:r w:rsidR="00AA7741" w:rsidRPr="00082CEA">
        <w:rPr>
          <w:rFonts w:ascii="Verdana" w:eastAsia="Arial Unicode MS" w:hAnsi="Verdana"/>
          <w:color w:val="000000"/>
          <w:w w:val="0"/>
          <w:sz w:val="20"/>
          <w:szCs w:val="20"/>
        </w:rPr>
        <w:t xml:space="preserve"> e, em conjunto com a </w:t>
      </w:r>
      <w:r w:rsidR="00AA7741" w:rsidRPr="00095398">
        <w:rPr>
          <w:rFonts w:ascii="Verdana" w:eastAsia="Arial Unicode MS" w:hAnsi="Verdana"/>
          <w:color w:val="000000"/>
          <w:w w:val="0"/>
          <w:sz w:val="20"/>
          <w:szCs w:val="20"/>
        </w:rPr>
        <w:t xml:space="preserve">Alienação Fiduciária de </w:t>
      </w:r>
      <w:r w:rsidR="00A26711" w:rsidRPr="00082CEA">
        <w:rPr>
          <w:rFonts w:ascii="Verdana" w:eastAsia="Arial Unicode MS" w:hAnsi="Verdana"/>
          <w:color w:val="000000"/>
          <w:w w:val="0"/>
          <w:sz w:val="20"/>
          <w:szCs w:val="20"/>
        </w:rPr>
        <w:t>Quotas</w:t>
      </w:r>
      <w:r w:rsidR="00AA7741" w:rsidRPr="00095398">
        <w:rPr>
          <w:rFonts w:ascii="Verdana" w:eastAsia="Arial Unicode MS" w:hAnsi="Verdana"/>
          <w:color w:val="000000"/>
          <w:w w:val="0"/>
          <w:sz w:val="20"/>
          <w:szCs w:val="20"/>
        </w:rPr>
        <w:t xml:space="preserve"> </w:t>
      </w:r>
      <w:r w:rsidR="00511932">
        <w:rPr>
          <w:rFonts w:ascii="Verdana" w:eastAsia="Arial Unicode MS" w:hAnsi="Verdana"/>
          <w:color w:val="000000"/>
          <w:w w:val="0"/>
          <w:sz w:val="20"/>
          <w:szCs w:val="20"/>
        </w:rPr>
        <w:t>Maracatins</w:t>
      </w:r>
      <w:r w:rsidR="00AA7741" w:rsidRPr="00082CEA">
        <w:rPr>
          <w:rFonts w:ascii="Verdana" w:eastAsia="Arial Unicode MS" w:hAnsi="Verdana"/>
          <w:color w:val="000000"/>
          <w:w w:val="0"/>
          <w:sz w:val="20"/>
          <w:szCs w:val="20"/>
        </w:rPr>
        <w:t>, a</w:t>
      </w:r>
      <w:r w:rsidR="004963FF">
        <w:rPr>
          <w:rFonts w:ascii="Verdana" w:eastAsia="Arial Unicode MS" w:hAnsi="Verdana"/>
          <w:color w:val="000000"/>
          <w:w w:val="0"/>
          <w:sz w:val="20"/>
          <w:szCs w:val="20"/>
        </w:rPr>
        <w:t>s</w:t>
      </w:r>
      <w:r w:rsidR="00AA7741" w:rsidRPr="00082CEA">
        <w:rPr>
          <w:rFonts w:ascii="Verdana" w:eastAsia="Arial Unicode MS" w:hAnsi="Verdana"/>
          <w:color w:val="000000"/>
          <w:w w:val="0"/>
          <w:sz w:val="20"/>
          <w:szCs w:val="20"/>
        </w:rPr>
        <w:t xml:space="preserve"> “</w:t>
      </w:r>
      <w:r w:rsidR="00AA7741" w:rsidRPr="00095398">
        <w:rPr>
          <w:rFonts w:ascii="Verdana" w:eastAsia="Arial Unicode MS" w:hAnsi="Verdana"/>
          <w:color w:val="000000"/>
          <w:w w:val="0"/>
          <w:sz w:val="20"/>
          <w:szCs w:val="20"/>
          <w:u w:val="single"/>
        </w:rPr>
        <w:t>Alienaç</w:t>
      </w:r>
      <w:r w:rsidR="004963FF">
        <w:rPr>
          <w:rFonts w:ascii="Verdana" w:eastAsia="Arial Unicode MS" w:hAnsi="Verdana"/>
          <w:color w:val="000000"/>
          <w:w w:val="0"/>
          <w:sz w:val="20"/>
          <w:szCs w:val="20"/>
          <w:u w:val="single"/>
        </w:rPr>
        <w:t xml:space="preserve">ões </w:t>
      </w:r>
      <w:r w:rsidR="00AA7741" w:rsidRPr="00095398">
        <w:rPr>
          <w:rFonts w:ascii="Verdana" w:eastAsia="Arial Unicode MS" w:hAnsi="Verdana"/>
          <w:color w:val="000000"/>
          <w:w w:val="0"/>
          <w:sz w:val="20"/>
          <w:szCs w:val="20"/>
          <w:u w:val="single"/>
        </w:rPr>
        <w:t>Fiduciária</w:t>
      </w:r>
      <w:r w:rsidR="004963FF">
        <w:rPr>
          <w:rFonts w:ascii="Verdana" w:eastAsia="Arial Unicode MS" w:hAnsi="Verdana"/>
          <w:color w:val="000000"/>
          <w:w w:val="0"/>
          <w:sz w:val="20"/>
          <w:szCs w:val="20"/>
          <w:u w:val="single"/>
        </w:rPr>
        <w:t>s</w:t>
      </w:r>
      <w:r w:rsidR="00AA7741" w:rsidRPr="00095398">
        <w:rPr>
          <w:rFonts w:ascii="Verdana" w:eastAsia="Arial Unicode MS" w:hAnsi="Verdana"/>
          <w:color w:val="000000"/>
          <w:w w:val="0"/>
          <w:sz w:val="20"/>
          <w:szCs w:val="20"/>
          <w:u w:val="single"/>
        </w:rPr>
        <w:t xml:space="preserve"> de </w:t>
      </w:r>
      <w:r w:rsidR="00A26711" w:rsidRPr="00082CEA">
        <w:rPr>
          <w:rFonts w:ascii="Verdana" w:eastAsia="Arial Unicode MS" w:hAnsi="Verdana"/>
          <w:color w:val="000000"/>
          <w:w w:val="0"/>
          <w:sz w:val="20"/>
          <w:szCs w:val="20"/>
          <w:u w:val="single"/>
        </w:rPr>
        <w:t>Quotas</w:t>
      </w:r>
      <w:r w:rsidR="00AA7741" w:rsidRPr="00082CEA">
        <w:rPr>
          <w:rFonts w:ascii="Verdana" w:eastAsia="Arial Unicode MS" w:hAnsi="Verdana"/>
          <w:color w:val="000000"/>
          <w:w w:val="0"/>
          <w:sz w:val="20"/>
          <w:szCs w:val="20"/>
        </w:rPr>
        <w:t>”</w:t>
      </w:r>
      <w:r w:rsidR="009A7927" w:rsidRPr="00082CEA">
        <w:rPr>
          <w:rFonts w:ascii="Verdana" w:eastAsia="Arial Unicode MS" w:hAnsi="Verdana"/>
          <w:color w:val="000000"/>
          <w:w w:val="0"/>
          <w:sz w:val="20"/>
          <w:szCs w:val="20"/>
        </w:rPr>
        <w:t>)</w:t>
      </w:r>
      <w:r w:rsidR="00AA7741" w:rsidRPr="00082CEA">
        <w:rPr>
          <w:rFonts w:ascii="Verdana" w:eastAsia="Arial Unicode MS" w:hAnsi="Verdana"/>
          <w:color w:val="000000"/>
          <w:w w:val="0"/>
          <w:sz w:val="20"/>
          <w:szCs w:val="20"/>
        </w:rPr>
        <w:t>, nos termos do “</w:t>
      </w:r>
      <w:r w:rsidR="00AA7741" w:rsidRPr="00082CEA">
        <w:rPr>
          <w:rFonts w:ascii="Verdana" w:hAnsi="Verdana"/>
          <w:i/>
          <w:iCs/>
          <w:sz w:val="20"/>
          <w:szCs w:val="20"/>
        </w:rPr>
        <w:t xml:space="preserve">Instrumento Particular de Alienação Fiduciária de </w:t>
      </w:r>
      <w:r w:rsidR="00A26711" w:rsidRPr="00082CEA">
        <w:rPr>
          <w:rFonts w:ascii="Verdana" w:hAnsi="Verdana"/>
          <w:i/>
          <w:iCs/>
          <w:sz w:val="20"/>
          <w:szCs w:val="20"/>
        </w:rPr>
        <w:t xml:space="preserve">Quotas </w:t>
      </w:r>
      <w:r w:rsidR="00AA7741" w:rsidRPr="00082CEA">
        <w:rPr>
          <w:rFonts w:ascii="Verdana" w:hAnsi="Verdana"/>
          <w:i/>
          <w:iCs/>
          <w:sz w:val="20"/>
          <w:szCs w:val="20"/>
        </w:rPr>
        <w:t>em Garantia e Outras Avenças”</w:t>
      </w:r>
      <w:r w:rsidR="00AA7741" w:rsidRPr="00082CEA">
        <w:rPr>
          <w:rFonts w:ascii="Verdana" w:hAnsi="Verdana"/>
          <w:sz w:val="20"/>
          <w:szCs w:val="20"/>
        </w:rPr>
        <w:t xml:space="preserve"> (“</w:t>
      </w:r>
      <w:r w:rsidR="00AA7741" w:rsidRPr="00082CEA">
        <w:rPr>
          <w:rFonts w:ascii="Verdana" w:hAnsi="Verdana"/>
          <w:sz w:val="20"/>
          <w:szCs w:val="20"/>
          <w:u w:val="single"/>
        </w:rPr>
        <w:t>Contrato de Alienação Fiduciária de Quotas</w:t>
      </w:r>
      <w:r w:rsidR="00AA7741" w:rsidRPr="00082CEA">
        <w:rPr>
          <w:rFonts w:ascii="Verdana" w:hAnsi="Verdana"/>
          <w:sz w:val="20"/>
          <w:szCs w:val="20"/>
        </w:rPr>
        <w:t>” e, quando em conjunto com o Contrato de Alienação Fiduciária de Imóveis e o Contrato de Cessão Fiduciária, os “</w:t>
      </w:r>
      <w:r w:rsidR="00AA7741" w:rsidRPr="00082CEA">
        <w:rPr>
          <w:rFonts w:ascii="Verdana" w:hAnsi="Verdana"/>
          <w:sz w:val="20"/>
          <w:szCs w:val="20"/>
          <w:u w:val="single"/>
        </w:rPr>
        <w:t>Contratos de Garantia</w:t>
      </w:r>
      <w:r w:rsidR="00AA7741" w:rsidRPr="00082CEA">
        <w:rPr>
          <w:rFonts w:ascii="Verdana" w:hAnsi="Verdana"/>
          <w:sz w:val="20"/>
          <w:szCs w:val="20"/>
        </w:rPr>
        <w:t>”).</w:t>
      </w:r>
    </w:p>
    <w:p w14:paraId="7727EEF2" w14:textId="77777777" w:rsidR="009C067D" w:rsidRPr="00082CEA" w:rsidRDefault="009C067D">
      <w:pPr>
        <w:spacing w:line="300" w:lineRule="exact"/>
        <w:rPr>
          <w:rFonts w:ascii="Verdana" w:hAnsi="Verdana"/>
          <w:sz w:val="20"/>
          <w:szCs w:val="20"/>
        </w:rPr>
      </w:pPr>
    </w:p>
    <w:p w14:paraId="5206ADAD" w14:textId="77777777" w:rsidR="00B32FCA" w:rsidRPr="00082CEA" w:rsidRDefault="00B32FCA" w:rsidP="00095398">
      <w:pPr>
        <w:pStyle w:val="ListParagraph"/>
        <w:widowControl w:val="0"/>
        <w:numPr>
          <w:ilvl w:val="2"/>
          <w:numId w:val="11"/>
        </w:numPr>
        <w:autoSpaceDE w:val="0"/>
        <w:autoSpaceDN w:val="0"/>
        <w:spacing w:line="300" w:lineRule="exact"/>
        <w:ind w:left="0" w:right="115" w:firstLine="0"/>
        <w:jc w:val="both"/>
        <w:rPr>
          <w:rFonts w:ascii="Verdana" w:hAnsi="Verdana"/>
          <w:sz w:val="20"/>
          <w:szCs w:val="20"/>
        </w:rPr>
      </w:pPr>
      <w:bookmarkStart w:id="45" w:name="_Hlk86417469"/>
      <w:r w:rsidRPr="00082CEA">
        <w:rPr>
          <w:rFonts w:ascii="Verdana" w:hAnsi="Verdana"/>
          <w:sz w:val="20"/>
          <w:szCs w:val="20"/>
        </w:rPr>
        <w:t>Em garantia das Obrigações Garantidas, o Fiador</w:t>
      </w:r>
      <w:bookmarkEnd w:id="45"/>
      <w:r w:rsidRPr="00082CEA">
        <w:rPr>
          <w:rFonts w:ascii="Verdana" w:hAnsi="Verdana"/>
          <w:sz w:val="20"/>
          <w:szCs w:val="20"/>
        </w:rPr>
        <w:t xml:space="preserve">, por meio da presente Escritura </w:t>
      </w:r>
      <w:bookmarkStart w:id="46" w:name="_Hlk86417536"/>
      <w:r w:rsidRPr="00082CEA">
        <w:rPr>
          <w:rFonts w:ascii="Verdana" w:hAnsi="Verdana"/>
          <w:sz w:val="20"/>
          <w:szCs w:val="20"/>
        </w:rPr>
        <w:t>presta fiança em favor d</w:t>
      </w:r>
      <w:r w:rsidR="00130C2B" w:rsidRPr="00082CEA">
        <w:rPr>
          <w:rFonts w:ascii="Verdana" w:hAnsi="Verdana"/>
          <w:sz w:val="20"/>
          <w:szCs w:val="20"/>
        </w:rPr>
        <w:t>a</w:t>
      </w:r>
      <w:r w:rsidRPr="00082CEA">
        <w:rPr>
          <w:rFonts w:ascii="Verdana" w:hAnsi="Verdana"/>
          <w:sz w:val="20"/>
          <w:szCs w:val="20"/>
        </w:rPr>
        <w:t xml:space="preserve"> Debenturista, obrigando-se como fiador e </w:t>
      </w:r>
      <w:r w:rsidR="003B37DE" w:rsidRPr="00082CEA">
        <w:rPr>
          <w:rFonts w:ascii="Verdana" w:hAnsi="Verdana"/>
          <w:sz w:val="20"/>
          <w:szCs w:val="20"/>
        </w:rPr>
        <w:t xml:space="preserve">principal </w:t>
      </w:r>
      <w:r w:rsidRPr="00082CEA">
        <w:rPr>
          <w:rFonts w:ascii="Verdana" w:hAnsi="Verdana"/>
          <w:sz w:val="20"/>
          <w:szCs w:val="20"/>
        </w:rPr>
        <w:t>pagador pelo fiel e integral pagamento das Obrigações Garantidas</w:t>
      </w:r>
      <w:bookmarkEnd w:id="46"/>
      <w:r w:rsidRPr="00082CEA">
        <w:rPr>
          <w:rFonts w:ascii="Verdana" w:hAnsi="Verdana"/>
          <w:sz w:val="20"/>
          <w:szCs w:val="20"/>
        </w:rPr>
        <w:t xml:space="preserve"> (“</w:t>
      </w:r>
      <w:r w:rsidRPr="00082CEA">
        <w:rPr>
          <w:rFonts w:ascii="Verdana" w:hAnsi="Verdana"/>
          <w:sz w:val="20"/>
          <w:szCs w:val="20"/>
          <w:u w:val="single"/>
        </w:rPr>
        <w:t>Fiança</w:t>
      </w:r>
      <w:r w:rsidRPr="00082CEA">
        <w:rPr>
          <w:rFonts w:ascii="Verdana" w:hAnsi="Verdana"/>
          <w:sz w:val="20"/>
          <w:szCs w:val="20"/>
        </w:rPr>
        <w:t>”</w:t>
      </w:r>
      <w:r w:rsidR="00725B18" w:rsidRPr="00082CEA">
        <w:rPr>
          <w:rFonts w:ascii="Verdana" w:hAnsi="Verdana"/>
          <w:sz w:val="20"/>
          <w:szCs w:val="20"/>
        </w:rPr>
        <w:t xml:space="preserve"> e, em conjunto com as Garantias Reais, as “</w:t>
      </w:r>
      <w:r w:rsidR="00725B18" w:rsidRPr="00095398">
        <w:rPr>
          <w:rFonts w:ascii="Verdana" w:hAnsi="Verdana"/>
          <w:sz w:val="20"/>
          <w:szCs w:val="20"/>
          <w:u w:val="single"/>
        </w:rPr>
        <w:t>Garantias</w:t>
      </w:r>
      <w:r w:rsidR="00725B18" w:rsidRPr="00082CEA">
        <w:rPr>
          <w:rFonts w:ascii="Verdana" w:hAnsi="Verdana"/>
          <w:sz w:val="20"/>
          <w:szCs w:val="20"/>
        </w:rPr>
        <w:t>”</w:t>
      </w:r>
      <w:r w:rsidRPr="00082CEA">
        <w:rPr>
          <w:rFonts w:ascii="Verdana" w:hAnsi="Verdana"/>
          <w:sz w:val="20"/>
          <w:szCs w:val="20"/>
        </w:rPr>
        <w:t>).</w:t>
      </w:r>
    </w:p>
    <w:p w14:paraId="6541B81D" w14:textId="77777777" w:rsidR="00B32FCA" w:rsidRPr="00082CEA" w:rsidRDefault="00B32FCA">
      <w:pPr>
        <w:pStyle w:val="ListParagraph"/>
        <w:widowControl w:val="0"/>
        <w:autoSpaceDE w:val="0"/>
        <w:autoSpaceDN w:val="0"/>
        <w:spacing w:line="300" w:lineRule="exact"/>
        <w:ind w:left="0" w:right="115"/>
        <w:jc w:val="both"/>
        <w:rPr>
          <w:rFonts w:ascii="Verdana" w:hAnsi="Verdana"/>
          <w:sz w:val="20"/>
          <w:szCs w:val="20"/>
        </w:rPr>
      </w:pPr>
    </w:p>
    <w:p w14:paraId="25410A73"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47" w:name="_Hlk86417593"/>
      <w:r w:rsidRPr="00082CEA">
        <w:rPr>
          <w:rFonts w:ascii="Verdana" w:hAnsi="Verdana"/>
          <w:sz w:val="20"/>
          <w:szCs w:val="20"/>
        </w:rPr>
        <w:t xml:space="preserve">O valor devido em decorrência das Obrigações Garantidas, será pago pelo Fiador, solidariamente, no prazo de </w:t>
      </w:r>
      <w:r w:rsidR="00030C85" w:rsidRPr="00082CEA">
        <w:rPr>
          <w:rFonts w:ascii="Verdana" w:hAnsi="Verdana"/>
          <w:sz w:val="20"/>
          <w:szCs w:val="20"/>
        </w:rPr>
        <w:t xml:space="preserve">2 </w:t>
      </w:r>
      <w:r w:rsidRPr="00082CEA">
        <w:rPr>
          <w:rFonts w:ascii="Verdana" w:hAnsi="Verdana"/>
          <w:sz w:val="20"/>
          <w:szCs w:val="20"/>
        </w:rPr>
        <w:t>(</w:t>
      </w:r>
      <w:r w:rsidR="00030C85" w:rsidRPr="00082CEA">
        <w:rPr>
          <w:rFonts w:ascii="Verdana" w:hAnsi="Verdana"/>
          <w:sz w:val="20"/>
          <w:szCs w:val="20"/>
        </w:rPr>
        <w:t>dois</w:t>
      </w:r>
      <w:r w:rsidRPr="00082CEA">
        <w:rPr>
          <w:rFonts w:ascii="Verdana" w:hAnsi="Verdana"/>
          <w:sz w:val="20"/>
          <w:szCs w:val="20"/>
        </w:rPr>
        <w:t xml:space="preserve">) Dias Úteis, contado a partir da data de recebimento de comunicação por escrito enviada </w:t>
      </w:r>
      <w:r w:rsidR="00130C2B" w:rsidRPr="00082CEA">
        <w:rPr>
          <w:rFonts w:ascii="Verdana" w:hAnsi="Verdana"/>
          <w:sz w:val="20"/>
          <w:szCs w:val="20"/>
        </w:rPr>
        <w:t xml:space="preserve">pela </w:t>
      </w:r>
      <w:r w:rsidRPr="00082CEA">
        <w:rPr>
          <w:rFonts w:ascii="Verdana" w:hAnsi="Verdana"/>
          <w:sz w:val="20"/>
          <w:szCs w:val="20"/>
        </w:rPr>
        <w:t xml:space="preserve">Debenturista ao Fiador informando o descumprimento de alguma das Obrigações Garantidas, incluindo, sem limitação, o descumprimento de obrigação pecuniária, na data de pagamento respectiva, de qualquer valor devido pela Devedora nos termos desta Escritura, incluindo, sem limitação, os montantes devidos </w:t>
      </w:r>
      <w:r w:rsidR="00130C2B" w:rsidRPr="00082CEA">
        <w:rPr>
          <w:rFonts w:ascii="Verdana" w:hAnsi="Verdana"/>
          <w:sz w:val="20"/>
          <w:szCs w:val="20"/>
        </w:rPr>
        <w:t xml:space="preserve">à </w:t>
      </w:r>
      <w:r w:rsidRPr="00082CEA">
        <w:rPr>
          <w:rFonts w:ascii="Verdana" w:hAnsi="Verdana"/>
          <w:sz w:val="20"/>
          <w:szCs w:val="20"/>
        </w:rPr>
        <w:t>Debenturista a título de principal, remuneração ou encargos de qualquer natureza. A obrigação de pagamento pelo Fiador poderá não ser cumprida, caso após a comunicação por escrito e dentro do prazo mencionado, a Devedora realize o pagamento do montante devido</w:t>
      </w:r>
      <w:bookmarkEnd w:id="47"/>
      <w:r w:rsidRPr="00082CEA">
        <w:rPr>
          <w:rFonts w:ascii="Verdana" w:hAnsi="Verdana"/>
          <w:sz w:val="20"/>
          <w:szCs w:val="20"/>
        </w:rPr>
        <w:t>.</w:t>
      </w:r>
    </w:p>
    <w:p w14:paraId="4B3AB66B" w14:textId="77777777" w:rsidR="006164A4" w:rsidRPr="00082CEA" w:rsidRDefault="006164A4">
      <w:pPr>
        <w:pStyle w:val="ListParagraph"/>
        <w:widowControl w:val="0"/>
        <w:autoSpaceDE w:val="0"/>
        <w:autoSpaceDN w:val="0"/>
        <w:spacing w:line="300" w:lineRule="exact"/>
        <w:ind w:left="0" w:right="115"/>
        <w:jc w:val="both"/>
        <w:rPr>
          <w:rFonts w:ascii="Verdana" w:hAnsi="Verdana"/>
          <w:sz w:val="20"/>
          <w:szCs w:val="20"/>
        </w:rPr>
      </w:pPr>
    </w:p>
    <w:p w14:paraId="2674FC24"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48" w:name="_Hlk86417746"/>
      <w:r w:rsidRPr="00082CEA">
        <w:rPr>
          <w:rFonts w:ascii="Verdana" w:hAnsi="Verdana"/>
          <w:sz w:val="20"/>
          <w:szCs w:val="20"/>
        </w:rPr>
        <w:t xml:space="preserve">O Fiador </w:t>
      </w:r>
      <w:bookmarkStart w:id="49" w:name="_Hlk91164299"/>
      <w:r w:rsidRPr="00082CEA">
        <w:rPr>
          <w:rFonts w:ascii="Verdana" w:hAnsi="Verdana"/>
          <w:sz w:val="20"/>
          <w:szCs w:val="20"/>
        </w:rPr>
        <w:t xml:space="preserve">expressamente renuncia aos benefícios de ordem, direitos e/ou faculdades de exoneração de qualquer natureza previstos nos artigos </w:t>
      </w:r>
      <w:r w:rsidR="00316C99" w:rsidRPr="00082CEA">
        <w:rPr>
          <w:rFonts w:ascii="Verdana" w:hAnsi="Verdana"/>
          <w:sz w:val="20"/>
          <w:szCs w:val="20"/>
        </w:rPr>
        <w:t xml:space="preserve">277, </w:t>
      </w:r>
      <w:r w:rsidRPr="00082CEA">
        <w:rPr>
          <w:rFonts w:ascii="Verdana" w:hAnsi="Verdana"/>
          <w:sz w:val="20"/>
          <w:szCs w:val="20"/>
        </w:rPr>
        <w:t xml:space="preserve">333, parágrafo único, </w:t>
      </w:r>
      <w:r w:rsidR="00BB6CD2" w:rsidRPr="00082CEA">
        <w:rPr>
          <w:rFonts w:ascii="Verdana" w:hAnsi="Verdana"/>
          <w:sz w:val="20"/>
          <w:szCs w:val="20"/>
        </w:rPr>
        <w:t>364,</w:t>
      </w:r>
      <w:r w:rsidR="00C02C00" w:rsidRPr="00082CEA">
        <w:rPr>
          <w:rFonts w:ascii="Verdana" w:hAnsi="Verdana"/>
          <w:sz w:val="20"/>
          <w:szCs w:val="20"/>
        </w:rPr>
        <w:t xml:space="preserve"> </w:t>
      </w:r>
      <w:r w:rsidRPr="00082CEA">
        <w:rPr>
          <w:rFonts w:ascii="Verdana" w:hAnsi="Verdana"/>
          <w:sz w:val="20"/>
          <w:szCs w:val="20"/>
        </w:rPr>
        <w:t xml:space="preserve">366, 368, 821, 827, </w:t>
      </w:r>
      <w:r w:rsidR="00316C99" w:rsidRPr="00082CEA">
        <w:rPr>
          <w:rFonts w:ascii="Verdana" w:hAnsi="Verdana"/>
          <w:sz w:val="20"/>
          <w:szCs w:val="20"/>
        </w:rPr>
        <w:t xml:space="preserve">830, </w:t>
      </w:r>
      <w:r w:rsidRPr="00082CEA">
        <w:rPr>
          <w:rFonts w:ascii="Verdana" w:hAnsi="Verdana"/>
          <w:sz w:val="20"/>
          <w:szCs w:val="20"/>
        </w:rPr>
        <w:t xml:space="preserve">834 a 839, todos </w:t>
      </w:r>
      <w:r w:rsidR="00B95A4F" w:rsidRPr="00082CEA">
        <w:rPr>
          <w:rFonts w:ascii="Verdana" w:hAnsi="Verdana"/>
          <w:sz w:val="20"/>
          <w:szCs w:val="20"/>
        </w:rPr>
        <w:t>da Lei nº 10.406, de 10 de janeiro de 2002, conforme alterada (“</w:t>
      </w:r>
      <w:r w:rsidR="00B95A4F" w:rsidRPr="00082CEA">
        <w:rPr>
          <w:rFonts w:ascii="Verdana" w:hAnsi="Verdana"/>
          <w:sz w:val="20"/>
          <w:szCs w:val="20"/>
          <w:u w:val="single"/>
        </w:rPr>
        <w:t>Código Civil</w:t>
      </w:r>
      <w:r w:rsidR="00B95A4F" w:rsidRPr="00082CEA">
        <w:rPr>
          <w:rFonts w:ascii="Verdana" w:hAnsi="Verdana"/>
          <w:sz w:val="20"/>
          <w:szCs w:val="20"/>
        </w:rPr>
        <w:t>”)</w:t>
      </w:r>
      <w:r w:rsidRPr="00082CEA">
        <w:rPr>
          <w:rFonts w:ascii="Verdana" w:hAnsi="Verdana"/>
          <w:sz w:val="20"/>
          <w:szCs w:val="20"/>
        </w:rPr>
        <w:t xml:space="preserve">, e dos artigos 130, 131 e 794 da Lei nº 13.105, de </w:t>
      </w:r>
      <w:smartTag w:uri="urn:schemas-microsoft-com:office:smarttags" w:element="date">
        <w:smartTagPr>
          <w:attr w:name="ls" w:val="trans"/>
          <w:attr w:name="Month" w:val="3"/>
          <w:attr w:name="Day" w:val="16"/>
          <w:attr w:name="Year" w:val="2015"/>
        </w:smartTagPr>
        <w:r w:rsidRPr="00082CEA">
          <w:rPr>
            <w:rFonts w:ascii="Verdana" w:hAnsi="Verdana"/>
            <w:sz w:val="20"/>
            <w:szCs w:val="20"/>
          </w:rPr>
          <w:t>16 de março de 2015</w:t>
        </w:r>
      </w:smartTag>
      <w:r w:rsidRPr="00082CEA">
        <w:rPr>
          <w:rFonts w:ascii="Verdana" w:hAnsi="Verdana"/>
          <w:sz w:val="20"/>
          <w:szCs w:val="20"/>
        </w:rPr>
        <w:t xml:space="preserve">, conforme alterada </w:t>
      </w:r>
      <w:bookmarkEnd w:id="49"/>
      <w:r w:rsidRPr="00082CEA">
        <w:rPr>
          <w:rFonts w:ascii="Verdana" w:hAnsi="Verdana"/>
          <w:sz w:val="20"/>
          <w:szCs w:val="20"/>
        </w:rPr>
        <w:t>("</w:t>
      </w:r>
      <w:r w:rsidRPr="00082CEA">
        <w:rPr>
          <w:rFonts w:ascii="Verdana" w:hAnsi="Verdana"/>
          <w:sz w:val="20"/>
          <w:szCs w:val="20"/>
          <w:u w:val="single"/>
        </w:rPr>
        <w:t>Código de Processo Civil</w:t>
      </w:r>
      <w:r w:rsidRPr="00082CEA">
        <w:rPr>
          <w:rFonts w:ascii="Verdana" w:hAnsi="Verdana"/>
          <w:sz w:val="20"/>
          <w:szCs w:val="20"/>
        </w:rPr>
        <w:t>")</w:t>
      </w:r>
      <w:bookmarkEnd w:id="48"/>
      <w:r w:rsidRPr="00082CEA">
        <w:rPr>
          <w:rFonts w:ascii="Verdana" w:hAnsi="Verdana"/>
          <w:sz w:val="20"/>
          <w:szCs w:val="20"/>
        </w:rPr>
        <w:t>.</w:t>
      </w:r>
    </w:p>
    <w:p w14:paraId="70F9BFAD" w14:textId="77777777" w:rsidR="006164A4" w:rsidRPr="00082CEA" w:rsidRDefault="006164A4">
      <w:pPr>
        <w:pStyle w:val="ListParagraph"/>
        <w:widowControl w:val="0"/>
        <w:autoSpaceDE w:val="0"/>
        <w:autoSpaceDN w:val="0"/>
        <w:spacing w:line="300" w:lineRule="exact"/>
        <w:ind w:left="0" w:right="115"/>
        <w:jc w:val="both"/>
        <w:rPr>
          <w:rFonts w:ascii="Verdana" w:hAnsi="Verdana"/>
          <w:sz w:val="20"/>
          <w:szCs w:val="20"/>
        </w:rPr>
      </w:pPr>
    </w:p>
    <w:p w14:paraId="383B3E71"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r w:rsidRPr="00082CEA">
        <w:rPr>
          <w:rFonts w:ascii="Verdana" w:hAnsi="Verdana"/>
          <w:sz w:val="20"/>
          <w:szCs w:val="20"/>
        </w:rPr>
        <w:t xml:space="preserve">Cabe </w:t>
      </w:r>
      <w:r w:rsidR="00130C2B" w:rsidRPr="00082CEA">
        <w:rPr>
          <w:rFonts w:ascii="Verdana" w:hAnsi="Verdana"/>
          <w:sz w:val="20"/>
          <w:szCs w:val="20"/>
        </w:rPr>
        <w:t xml:space="preserve">à </w:t>
      </w:r>
      <w:r w:rsidRPr="00082CEA">
        <w:rPr>
          <w:rFonts w:ascii="Verdana" w:hAnsi="Verdana"/>
          <w:sz w:val="20"/>
          <w:szCs w:val="20"/>
        </w:rPr>
        <w:t xml:space="preserve">Debenturista requerer a execução, judicial ou extrajudicial, da Fiança, conforme função que lhe é atribuída, uma vez verificado o descumprimento de qualquer uma das Obrigações Garantidas, inclusive, mas não exclusivamente, na hipótese de insuficiência de pagamento de quaisquer valores, principais ou acessórios, devidos pela Devedora nos termos desta Escritura. Fica desde já certo e ajustado que a inobservância, </w:t>
      </w:r>
      <w:r w:rsidR="00130C2B" w:rsidRPr="00082CEA">
        <w:rPr>
          <w:rFonts w:ascii="Verdana" w:hAnsi="Verdana"/>
          <w:sz w:val="20"/>
          <w:szCs w:val="20"/>
        </w:rPr>
        <w:t xml:space="preserve">pela </w:t>
      </w:r>
      <w:r w:rsidRPr="00082CEA">
        <w:rPr>
          <w:rFonts w:ascii="Verdana" w:hAnsi="Verdana"/>
          <w:sz w:val="20"/>
          <w:szCs w:val="20"/>
        </w:rPr>
        <w:t>Debenturista, dos prazos para execução da Fiança em seu favor não ensejará a perda de qualquer direito ou faculdade previsto nesta Escritura.</w:t>
      </w:r>
    </w:p>
    <w:p w14:paraId="53D752C9"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068FCBC7"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50" w:name="_Hlk86417877"/>
      <w:r w:rsidRPr="00082CEA">
        <w:rPr>
          <w:rFonts w:ascii="Verdana" w:hAnsi="Verdana"/>
          <w:sz w:val="20"/>
          <w:szCs w:val="20"/>
        </w:rPr>
        <w:t>Após a excussão da Fiança aqui prevista, o Fiador sub-rogar-se</w:t>
      </w:r>
      <w:r w:rsidR="00A42BD6" w:rsidRPr="00082CEA">
        <w:rPr>
          <w:rFonts w:ascii="Verdana" w:hAnsi="Verdana"/>
          <w:sz w:val="20"/>
          <w:szCs w:val="20"/>
        </w:rPr>
        <w:t>-á</w:t>
      </w:r>
      <w:r w:rsidRPr="00082CEA">
        <w:rPr>
          <w:rFonts w:ascii="Verdana" w:hAnsi="Verdana"/>
          <w:sz w:val="20"/>
          <w:szCs w:val="20"/>
        </w:rPr>
        <w:t xml:space="preserve"> nos direitos d</w:t>
      </w:r>
      <w:r w:rsidR="00130C2B" w:rsidRPr="00082CEA">
        <w:rPr>
          <w:rFonts w:ascii="Verdana" w:hAnsi="Verdana"/>
          <w:sz w:val="20"/>
          <w:szCs w:val="20"/>
        </w:rPr>
        <w:t>a</w:t>
      </w:r>
      <w:r w:rsidRPr="00082CEA">
        <w:rPr>
          <w:rFonts w:ascii="Verdana" w:hAnsi="Verdana"/>
          <w:sz w:val="20"/>
          <w:szCs w:val="20"/>
        </w:rPr>
        <w:t xml:space="preserve"> Debenturista perante a Devedora, conforme aplicável</w:t>
      </w:r>
      <w:bookmarkEnd w:id="50"/>
      <w:r w:rsidRPr="00082CEA">
        <w:rPr>
          <w:rFonts w:ascii="Verdana" w:hAnsi="Verdana"/>
          <w:sz w:val="20"/>
          <w:szCs w:val="20"/>
        </w:rPr>
        <w:t>.</w:t>
      </w:r>
    </w:p>
    <w:p w14:paraId="55895434"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1070309A"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r w:rsidRPr="00082CEA">
        <w:rPr>
          <w:rFonts w:ascii="Verdana" w:hAnsi="Verdana"/>
          <w:sz w:val="20"/>
          <w:szCs w:val="20"/>
        </w:rPr>
        <w:t xml:space="preserve">O Fiador desde </w:t>
      </w:r>
      <w:bookmarkStart w:id="51" w:name="_Hlk86417823"/>
      <w:r w:rsidRPr="00082CEA">
        <w:rPr>
          <w:rFonts w:ascii="Verdana" w:hAnsi="Verdana"/>
          <w:sz w:val="20"/>
          <w:szCs w:val="20"/>
        </w:rPr>
        <w:t xml:space="preserve">já concorda e obriga-se a somente exigir e/ou demandar da Devedora qualquer valor por ele honrado nos termos da Fiança após o atendimento </w:t>
      </w:r>
      <w:r w:rsidR="00823EEB" w:rsidRPr="00082CEA">
        <w:rPr>
          <w:rFonts w:ascii="Verdana" w:hAnsi="Verdana"/>
          <w:sz w:val="20"/>
          <w:szCs w:val="20"/>
        </w:rPr>
        <w:t xml:space="preserve">e quitação integral </w:t>
      </w:r>
      <w:r w:rsidRPr="00082CEA">
        <w:rPr>
          <w:rFonts w:ascii="Verdana" w:hAnsi="Verdana"/>
          <w:sz w:val="20"/>
          <w:szCs w:val="20"/>
        </w:rPr>
        <w:t>de todas as Obrigações Garantidas</w:t>
      </w:r>
      <w:bookmarkEnd w:id="51"/>
      <w:r w:rsidRPr="00082CEA">
        <w:rPr>
          <w:rFonts w:ascii="Verdana" w:hAnsi="Verdana"/>
          <w:sz w:val="20"/>
          <w:szCs w:val="20"/>
        </w:rPr>
        <w:t>.</w:t>
      </w:r>
    </w:p>
    <w:p w14:paraId="3B053207"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515D0538"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52" w:name="_Hlk86417916"/>
      <w:r w:rsidRPr="00082CEA">
        <w:rPr>
          <w:rFonts w:ascii="Verdana" w:hAnsi="Verdana"/>
          <w:sz w:val="20"/>
          <w:szCs w:val="20"/>
        </w:rPr>
        <w:t>A Fiança aqui prevista entrará em vigor na Data de Emissão, vigendo até o pagamento integral das Obrigações Garantidas</w:t>
      </w:r>
      <w:bookmarkEnd w:id="52"/>
      <w:r w:rsidRPr="00082CEA">
        <w:rPr>
          <w:rFonts w:ascii="Verdana" w:hAnsi="Verdana"/>
          <w:sz w:val="20"/>
          <w:szCs w:val="20"/>
        </w:rPr>
        <w:t>.</w:t>
      </w:r>
    </w:p>
    <w:p w14:paraId="789E048A"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6121221C"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53" w:name="_Hlk86418005"/>
      <w:r w:rsidRPr="00082CEA">
        <w:rPr>
          <w:rFonts w:ascii="Verdana" w:hAnsi="Verdana"/>
          <w:sz w:val="20"/>
          <w:szCs w:val="20"/>
        </w:rPr>
        <w:t>O Fiador desde já reconhece como prazo determinado, para fins do artigo 835 do Código Civil, a data de pagamento integral das Obrigações Garantidas</w:t>
      </w:r>
      <w:bookmarkEnd w:id="53"/>
      <w:r w:rsidRPr="00082CEA">
        <w:rPr>
          <w:rFonts w:ascii="Verdana" w:hAnsi="Verdana"/>
          <w:sz w:val="20"/>
          <w:szCs w:val="20"/>
        </w:rPr>
        <w:t>.</w:t>
      </w:r>
    </w:p>
    <w:p w14:paraId="4F266F4D"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1088C2BA"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54" w:name="_Hlk86418015"/>
      <w:r w:rsidRPr="00082CEA">
        <w:rPr>
          <w:rFonts w:ascii="Verdana" w:hAnsi="Verdana"/>
          <w:sz w:val="20"/>
          <w:szCs w:val="20"/>
        </w:rPr>
        <w:t xml:space="preserve">A Fiança aqui prevista poderá ser excutida e exigida </w:t>
      </w:r>
      <w:r w:rsidR="00130C2B" w:rsidRPr="00082CEA">
        <w:rPr>
          <w:rFonts w:ascii="Verdana" w:hAnsi="Verdana"/>
          <w:sz w:val="20"/>
          <w:szCs w:val="20"/>
        </w:rPr>
        <w:t xml:space="preserve">pela </w:t>
      </w:r>
      <w:r w:rsidRPr="00082CEA">
        <w:rPr>
          <w:rFonts w:ascii="Verdana" w:hAnsi="Verdana"/>
          <w:sz w:val="20"/>
          <w:szCs w:val="20"/>
        </w:rPr>
        <w:t>Debenturista quantas vezes for necessário até a integral liquidação das Obrigações Garantidas</w:t>
      </w:r>
      <w:bookmarkEnd w:id="54"/>
      <w:r w:rsidRPr="00082CEA">
        <w:rPr>
          <w:rFonts w:ascii="Verdana" w:hAnsi="Verdana"/>
          <w:sz w:val="20"/>
          <w:szCs w:val="20"/>
        </w:rPr>
        <w:t>.</w:t>
      </w:r>
    </w:p>
    <w:p w14:paraId="69A326AB" w14:textId="77777777" w:rsidR="00725B18" w:rsidRPr="00095398" w:rsidRDefault="00725B18" w:rsidP="00095398">
      <w:pPr>
        <w:spacing w:line="300" w:lineRule="exact"/>
        <w:rPr>
          <w:rFonts w:ascii="Verdana" w:hAnsi="Verdana"/>
          <w:sz w:val="20"/>
          <w:szCs w:val="20"/>
        </w:rPr>
      </w:pPr>
    </w:p>
    <w:p w14:paraId="330F6ACE" w14:textId="77777777" w:rsidR="00725B18" w:rsidRPr="00082CEA" w:rsidRDefault="00725B18"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r w:rsidRPr="00082CEA">
        <w:rPr>
          <w:rFonts w:ascii="Verdana" w:hAnsi="Verdana"/>
          <w:sz w:val="20"/>
          <w:szCs w:val="20"/>
        </w:rPr>
        <w:t>A Fiança ora prestada considera-se prestada a título oneroso, uma vez que o Fiador pertence ao mesmo grupo econômico da Devedora, de forma que possuem interesse econômico no resultado da Operação, dela beneficiando-se indiretamente.</w:t>
      </w:r>
      <w:bookmarkStart w:id="55" w:name="_Hlk90320510"/>
    </w:p>
    <w:bookmarkEnd w:id="55"/>
    <w:p w14:paraId="71811DE6"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0165022F" w14:textId="77777777" w:rsidR="00B32FCA" w:rsidRPr="00082CEA" w:rsidRDefault="00B32FCA" w:rsidP="00095398">
      <w:pPr>
        <w:pStyle w:val="ListParagraph"/>
        <w:widowControl w:val="0"/>
        <w:numPr>
          <w:ilvl w:val="2"/>
          <w:numId w:val="11"/>
        </w:numPr>
        <w:tabs>
          <w:tab w:val="left" w:pos="1418"/>
        </w:tabs>
        <w:autoSpaceDE w:val="0"/>
        <w:autoSpaceDN w:val="0"/>
        <w:spacing w:line="300" w:lineRule="exact"/>
        <w:ind w:left="0" w:right="115" w:firstLine="0"/>
        <w:jc w:val="both"/>
        <w:rPr>
          <w:rFonts w:ascii="Verdana" w:hAnsi="Verdana"/>
          <w:sz w:val="20"/>
          <w:szCs w:val="20"/>
        </w:rPr>
      </w:pPr>
      <w:bookmarkStart w:id="56" w:name="_Hlk86418041"/>
      <w:r w:rsidRPr="00082CEA">
        <w:rPr>
          <w:rFonts w:ascii="Verdana" w:hAnsi="Verdana"/>
          <w:sz w:val="20"/>
          <w:szCs w:val="20"/>
        </w:rPr>
        <w:t xml:space="preserve">As Partes reconhecem o caráter não excludente, mas cumulativo entre si, das Garantias, podendo </w:t>
      </w:r>
      <w:r w:rsidR="00130C2B" w:rsidRPr="00082CEA">
        <w:rPr>
          <w:rFonts w:ascii="Verdana" w:hAnsi="Verdana"/>
          <w:sz w:val="20"/>
          <w:szCs w:val="20"/>
        </w:rPr>
        <w:t xml:space="preserve">a </w:t>
      </w:r>
      <w:r w:rsidRPr="00082CEA">
        <w:rPr>
          <w:rFonts w:ascii="Verdana" w:hAnsi="Verdana"/>
          <w:sz w:val="20"/>
          <w:szCs w:val="20"/>
        </w:rPr>
        <w:t xml:space="preserve">Debenturista, a seu exclusivo critério, excutir as Garantias em conjunto ou cada uma delas individualmente, indiscriminadamente, para os fins de amortizar ou liquidar as Obrigações Garantidas, ficando ainda estabelecido que a excussão das Garantias independerá de qualquer providência preliminar por parte </w:t>
      </w:r>
      <w:r w:rsidR="00130C2B" w:rsidRPr="00082CEA">
        <w:rPr>
          <w:rFonts w:ascii="Verdana" w:hAnsi="Verdana"/>
          <w:sz w:val="20"/>
          <w:szCs w:val="20"/>
        </w:rPr>
        <w:t xml:space="preserve">da </w:t>
      </w:r>
      <w:r w:rsidRPr="00082CEA">
        <w:rPr>
          <w:rFonts w:ascii="Verdana" w:hAnsi="Verdana"/>
          <w:sz w:val="20"/>
          <w:szCs w:val="20"/>
        </w:rPr>
        <w:t>Debenturista, tais como aviso, protesto, notificação, interpelação ou prestação de contas, de qualquer natureza</w:t>
      </w:r>
      <w:bookmarkEnd w:id="56"/>
      <w:r w:rsidRPr="00082CEA">
        <w:rPr>
          <w:rFonts w:ascii="Verdana" w:hAnsi="Verdana"/>
          <w:sz w:val="20"/>
          <w:szCs w:val="20"/>
        </w:rPr>
        <w:t>.</w:t>
      </w:r>
    </w:p>
    <w:p w14:paraId="1B1181D8" w14:textId="77777777" w:rsidR="00164EDD" w:rsidRPr="00082CEA" w:rsidRDefault="00164EDD">
      <w:pPr>
        <w:spacing w:line="300" w:lineRule="exact"/>
        <w:rPr>
          <w:rFonts w:ascii="Verdana" w:hAnsi="Verdana" w:cs="Arial"/>
          <w:sz w:val="20"/>
          <w:szCs w:val="20"/>
          <w:lang w:eastAsia="en-US"/>
        </w:rPr>
      </w:pPr>
    </w:p>
    <w:p w14:paraId="09AEFADD" w14:textId="77777777" w:rsidR="00DA0EB2" w:rsidRPr="00095398" w:rsidRDefault="00DA0EB2" w:rsidP="00095398">
      <w:pPr>
        <w:pStyle w:val="ListParagraph"/>
        <w:numPr>
          <w:ilvl w:val="1"/>
          <w:numId w:val="11"/>
        </w:numPr>
        <w:shd w:val="clear" w:color="auto" w:fill="FFFFFF"/>
        <w:spacing w:line="300" w:lineRule="exact"/>
        <w:ind w:left="0" w:firstLine="0"/>
        <w:jc w:val="both"/>
        <w:rPr>
          <w:rFonts w:ascii="Verdana" w:eastAsia="Arial Unicode MS" w:hAnsi="Verdana"/>
          <w:b/>
          <w:color w:val="000000"/>
          <w:sz w:val="20"/>
          <w:szCs w:val="20"/>
        </w:rPr>
      </w:pPr>
      <w:bookmarkStart w:id="57" w:name="_Hlk94523874"/>
      <w:bookmarkStart w:id="58" w:name="_Hlk94523866"/>
      <w:r w:rsidRPr="00082CEA">
        <w:rPr>
          <w:rFonts w:ascii="Verdana" w:hAnsi="Verdana" w:cstheme="minorHAnsi"/>
          <w:b/>
          <w:bCs/>
          <w:sz w:val="20"/>
          <w:szCs w:val="20"/>
        </w:rPr>
        <w:t>Venda dos Imóveis Alienados Fiduciariamente</w:t>
      </w:r>
      <w:r w:rsidR="00E83B83">
        <w:rPr>
          <w:rFonts w:ascii="Verdana" w:hAnsi="Verdana" w:cstheme="minorHAnsi"/>
          <w:b/>
          <w:bCs/>
          <w:sz w:val="20"/>
          <w:szCs w:val="20"/>
        </w:rPr>
        <w:t xml:space="preserve"> </w:t>
      </w:r>
      <w:r w:rsidR="00223CCE">
        <w:rPr>
          <w:rFonts w:ascii="Verdana" w:hAnsi="Verdana" w:cstheme="minorHAnsi"/>
          <w:b/>
          <w:bCs/>
          <w:sz w:val="20"/>
          <w:szCs w:val="20"/>
        </w:rPr>
        <w:t>e Cascata de Pagamentos</w:t>
      </w:r>
      <w:bookmarkEnd w:id="57"/>
    </w:p>
    <w:bookmarkEnd w:id="58"/>
    <w:p w14:paraId="18DAA287" w14:textId="77777777" w:rsidR="00DA0EB2" w:rsidRPr="004754D9" w:rsidRDefault="00DA0EB2">
      <w:pPr>
        <w:pStyle w:val="ListParagraph"/>
        <w:shd w:val="clear" w:color="auto" w:fill="FFFFFF"/>
        <w:spacing w:line="300" w:lineRule="exact"/>
        <w:ind w:left="0"/>
        <w:jc w:val="both"/>
        <w:rPr>
          <w:rFonts w:ascii="Verdana" w:hAnsi="Verdana" w:cstheme="minorHAnsi"/>
          <w:b/>
          <w:bCs/>
          <w:sz w:val="20"/>
          <w:szCs w:val="20"/>
        </w:rPr>
      </w:pPr>
    </w:p>
    <w:p w14:paraId="1699D3A6" w14:textId="54B9CF47" w:rsidR="00182FCE" w:rsidRPr="000E0C33" w:rsidRDefault="00DA0EB2" w:rsidP="00095398">
      <w:pPr>
        <w:pStyle w:val="ListParagraph"/>
        <w:numPr>
          <w:ilvl w:val="2"/>
          <w:numId w:val="11"/>
        </w:numPr>
        <w:shd w:val="clear" w:color="auto" w:fill="FFFFFF"/>
        <w:spacing w:line="300" w:lineRule="exact"/>
        <w:ind w:left="0" w:firstLine="0"/>
        <w:jc w:val="both"/>
        <w:rPr>
          <w:rFonts w:ascii="Verdana" w:hAnsi="Verdana" w:cstheme="minorHAnsi"/>
          <w:b/>
          <w:bCs/>
          <w:sz w:val="20"/>
          <w:szCs w:val="20"/>
        </w:rPr>
      </w:pPr>
      <w:bookmarkStart w:id="59" w:name="_Hlk91195470"/>
      <w:bookmarkStart w:id="60" w:name="_Hlk94528790"/>
      <w:r w:rsidRPr="004754D9">
        <w:rPr>
          <w:rFonts w:ascii="Verdana" w:hAnsi="Verdana" w:cstheme="minorHAnsi"/>
          <w:sz w:val="20"/>
          <w:szCs w:val="20"/>
        </w:rPr>
        <w:t xml:space="preserve">Observado o disposto nos </w:t>
      </w:r>
      <w:r w:rsidRPr="004754D9">
        <w:rPr>
          <w:rFonts w:ascii="Verdana" w:hAnsi="Verdana"/>
          <w:sz w:val="20"/>
          <w:szCs w:val="20"/>
        </w:rPr>
        <w:t>Contratos de Alienação Fiduciária de Imóveis</w:t>
      </w:r>
      <w:r w:rsidRPr="004754D9">
        <w:rPr>
          <w:rFonts w:ascii="Verdana" w:hAnsi="Verdana" w:cstheme="minorHAnsi"/>
          <w:sz w:val="20"/>
          <w:szCs w:val="20"/>
        </w:rPr>
        <w:t xml:space="preserve">, no </w:t>
      </w:r>
      <w:r w:rsidRPr="004754D9">
        <w:rPr>
          <w:rFonts w:ascii="Verdana" w:hAnsi="Verdana"/>
          <w:sz w:val="20"/>
          <w:szCs w:val="20"/>
        </w:rPr>
        <w:t>Contrato de Cessão Fiduciária</w:t>
      </w:r>
      <w:r w:rsidRPr="004754D9">
        <w:rPr>
          <w:rFonts w:ascii="Verdana" w:hAnsi="Verdana" w:cstheme="minorHAnsi"/>
          <w:sz w:val="20"/>
          <w:szCs w:val="20"/>
        </w:rPr>
        <w:t xml:space="preserve"> e na presente Escritura, os Imóveis Alienados Fiduciariamente poderão ser alienados pelas SPEs, </w:t>
      </w:r>
      <w:bookmarkStart w:id="61" w:name="_Hlk92458541"/>
      <w:r w:rsidRPr="004754D9">
        <w:rPr>
          <w:rFonts w:ascii="Verdana" w:hAnsi="Verdana" w:cstheme="minorHAnsi"/>
          <w:sz w:val="20"/>
          <w:szCs w:val="20"/>
        </w:rPr>
        <w:t>observado que a</w:t>
      </w:r>
      <w:r w:rsidR="00747582">
        <w:rPr>
          <w:rFonts w:ascii="Verdana" w:hAnsi="Verdana" w:cstheme="minorHAnsi"/>
          <w:sz w:val="20"/>
          <w:szCs w:val="20"/>
        </w:rPr>
        <w:t>s</w:t>
      </w:r>
      <w:r w:rsidRPr="004754D9">
        <w:rPr>
          <w:rFonts w:ascii="Verdana" w:hAnsi="Verdana" w:cstheme="minorHAnsi"/>
          <w:sz w:val="20"/>
          <w:szCs w:val="20"/>
        </w:rPr>
        <w:t xml:space="preserve"> </w:t>
      </w:r>
      <w:r w:rsidR="00747582">
        <w:rPr>
          <w:rFonts w:ascii="Verdana" w:hAnsi="Verdana" w:cstheme="minorHAnsi"/>
          <w:sz w:val="20"/>
          <w:szCs w:val="20"/>
        </w:rPr>
        <w:t xml:space="preserve">SPEs </w:t>
      </w:r>
      <w:r w:rsidR="00747582">
        <w:rPr>
          <w:rFonts w:ascii="Verdana" w:hAnsi="Verdana" w:cstheme="minorHAnsi"/>
          <w:sz w:val="20"/>
          <w:szCs w:val="20"/>
        </w:rPr>
        <w:lastRenderedPageBreak/>
        <w:t xml:space="preserve">e/ou a </w:t>
      </w:r>
      <w:r w:rsidRPr="004754D9">
        <w:rPr>
          <w:rFonts w:ascii="Verdana" w:hAnsi="Verdana" w:cstheme="minorHAnsi"/>
          <w:sz w:val="20"/>
          <w:szCs w:val="20"/>
        </w:rPr>
        <w:t xml:space="preserve">Devedora </w:t>
      </w:r>
      <w:r w:rsidR="00747582" w:rsidRPr="004754D9">
        <w:rPr>
          <w:rFonts w:ascii="Verdana" w:hAnsi="Verdana" w:cstheme="minorHAnsi"/>
          <w:sz w:val="20"/>
          <w:szCs w:val="20"/>
        </w:rPr>
        <w:t>dever</w:t>
      </w:r>
      <w:r w:rsidR="00747582">
        <w:rPr>
          <w:rFonts w:ascii="Verdana" w:hAnsi="Verdana" w:cstheme="minorHAnsi"/>
          <w:sz w:val="20"/>
          <w:szCs w:val="20"/>
        </w:rPr>
        <w:t>ão</w:t>
      </w:r>
      <w:r w:rsidR="00747582" w:rsidRPr="004754D9">
        <w:rPr>
          <w:rFonts w:ascii="Verdana" w:hAnsi="Verdana" w:cstheme="minorHAnsi"/>
          <w:sz w:val="20"/>
          <w:szCs w:val="20"/>
        </w:rPr>
        <w:t xml:space="preserve"> </w:t>
      </w:r>
      <w:r w:rsidRPr="004754D9">
        <w:rPr>
          <w:rFonts w:ascii="Verdana" w:hAnsi="Verdana" w:cstheme="minorHAnsi"/>
          <w:sz w:val="20"/>
          <w:szCs w:val="20"/>
        </w:rPr>
        <w:t>fazer com que os recursos oriundos da</w:t>
      </w:r>
      <w:r w:rsidR="00141B53">
        <w:rPr>
          <w:rFonts w:ascii="Verdana" w:hAnsi="Verdana" w:cstheme="minorHAnsi"/>
          <w:sz w:val="20"/>
          <w:szCs w:val="20"/>
        </w:rPr>
        <w:t>s</w:t>
      </w:r>
      <w:r w:rsidRPr="004754D9">
        <w:rPr>
          <w:rFonts w:ascii="Verdana" w:hAnsi="Verdana" w:cstheme="minorHAnsi"/>
          <w:sz w:val="20"/>
          <w:szCs w:val="20"/>
        </w:rPr>
        <w:t xml:space="preserve"> venda</w:t>
      </w:r>
      <w:r w:rsidR="00141B53">
        <w:rPr>
          <w:rFonts w:ascii="Verdana" w:hAnsi="Verdana" w:cstheme="minorHAnsi"/>
          <w:sz w:val="20"/>
          <w:szCs w:val="20"/>
        </w:rPr>
        <w:t>s</w:t>
      </w:r>
      <w:r w:rsidRPr="004754D9">
        <w:rPr>
          <w:rFonts w:ascii="Verdana" w:hAnsi="Verdana" w:cstheme="minorHAnsi"/>
          <w:sz w:val="20"/>
          <w:szCs w:val="20"/>
        </w:rPr>
        <w:t xml:space="preserve"> dos Imóveis Alienados Fiduciariamente </w:t>
      </w:r>
      <w:r w:rsidR="00141B53">
        <w:rPr>
          <w:rFonts w:ascii="Verdana" w:hAnsi="Verdana" w:cstheme="minorHAnsi"/>
          <w:sz w:val="20"/>
          <w:szCs w:val="20"/>
        </w:rPr>
        <w:t xml:space="preserve">ocorridas </w:t>
      </w:r>
      <w:bookmarkStart w:id="62" w:name="_Hlk92385284"/>
      <w:r w:rsidR="00141B53">
        <w:rPr>
          <w:rFonts w:ascii="Verdana" w:hAnsi="Verdana" w:cstheme="minorHAnsi"/>
          <w:sz w:val="20"/>
          <w:szCs w:val="20"/>
        </w:rPr>
        <w:t>entre o primeiro e o último dia de um mês calendário</w:t>
      </w:r>
      <w:bookmarkEnd w:id="62"/>
      <w:r w:rsidR="00141B53">
        <w:rPr>
          <w:rFonts w:ascii="Verdana" w:hAnsi="Verdana" w:cstheme="minorHAnsi"/>
          <w:sz w:val="20"/>
          <w:szCs w:val="20"/>
        </w:rPr>
        <w:t xml:space="preserve"> (“</w:t>
      </w:r>
      <w:r w:rsidR="00141B53" w:rsidRPr="006F78DA">
        <w:rPr>
          <w:rFonts w:ascii="Verdana" w:hAnsi="Verdana" w:cstheme="minorHAnsi"/>
          <w:sz w:val="20"/>
          <w:szCs w:val="20"/>
          <w:u w:val="single"/>
        </w:rPr>
        <w:t>Período de Apuração</w:t>
      </w:r>
      <w:r w:rsidR="00141B53">
        <w:rPr>
          <w:rFonts w:ascii="Verdana" w:hAnsi="Verdana" w:cstheme="minorHAnsi"/>
          <w:sz w:val="20"/>
          <w:szCs w:val="20"/>
        </w:rPr>
        <w:t xml:space="preserve">”) </w:t>
      </w:r>
      <w:r w:rsidRPr="004754D9">
        <w:rPr>
          <w:rFonts w:ascii="Verdana" w:hAnsi="Verdana" w:cstheme="minorHAnsi"/>
          <w:sz w:val="20"/>
          <w:szCs w:val="20"/>
        </w:rPr>
        <w:t xml:space="preserve">sejam utilizados </w:t>
      </w:r>
      <w:r w:rsidR="00DF04E4">
        <w:rPr>
          <w:rFonts w:ascii="Verdana" w:hAnsi="Verdana" w:cstheme="minorHAnsi"/>
          <w:sz w:val="20"/>
          <w:szCs w:val="20"/>
        </w:rPr>
        <w:t xml:space="preserve">na Data de Pagamento subsequente para o </w:t>
      </w:r>
      <w:r w:rsidRPr="004754D9">
        <w:rPr>
          <w:rFonts w:ascii="Verdana" w:hAnsi="Verdana" w:cstheme="minorHAnsi"/>
          <w:sz w:val="20"/>
          <w:szCs w:val="20"/>
        </w:rPr>
        <w:t>pagamento das obrigações oriundas das Debêntures</w:t>
      </w:r>
      <w:r w:rsidR="004754D9" w:rsidRPr="004754D9">
        <w:rPr>
          <w:rFonts w:ascii="Verdana" w:hAnsi="Verdana" w:cstheme="minorHAnsi"/>
          <w:sz w:val="20"/>
          <w:szCs w:val="20"/>
        </w:rPr>
        <w:t xml:space="preserve"> (“</w:t>
      </w:r>
      <w:r w:rsidR="004754D9" w:rsidRPr="004754D9">
        <w:rPr>
          <w:rFonts w:ascii="Verdana" w:hAnsi="Verdana" w:cstheme="minorHAnsi"/>
          <w:sz w:val="20"/>
          <w:szCs w:val="20"/>
          <w:u w:val="single"/>
        </w:rPr>
        <w:t>Recursos Cedidos Mensais</w:t>
      </w:r>
      <w:r w:rsidR="004754D9" w:rsidRPr="004754D9">
        <w:rPr>
          <w:rFonts w:ascii="Verdana" w:hAnsi="Verdana" w:cstheme="minorHAnsi"/>
          <w:sz w:val="20"/>
          <w:szCs w:val="20"/>
        </w:rPr>
        <w:t xml:space="preserve">”). </w:t>
      </w:r>
      <w:r w:rsidR="00141B53">
        <w:rPr>
          <w:rFonts w:ascii="Verdana" w:hAnsi="Verdana" w:cstheme="minorHAnsi"/>
          <w:sz w:val="20"/>
          <w:szCs w:val="20"/>
        </w:rPr>
        <w:t xml:space="preserve">O montante dos </w:t>
      </w:r>
      <w:r w:rsidR="004754D9" w:rsidRPr="004754D9">
        <w:rPr>
          <w:rFonts w:ascii="Verdana" w:hAnsi="Verdana" w:cstheme="minorHAnsi"/>
          <w:sz w:val="20"/>
          <w:szCs w:val="20"/>
        </w:rPr>
        <w:t xml:space="preserve">Recursos Cedidos Mensais </w:t>
      </w:r>
      <w:r w:rsidR="00DF04E4">
        <w:rPr>
          <w:rFonts w:ascii="Verdana" w:hAnsi="Verdana" w:cstheme="minorHAnsi"/>
          <w:sz w:val="20"/>
          <w:szCs w:val="20"/>
        </w:rPr>
        <w:t xml:space="preserve">obtidos </w:t>
      </w:r>
      <w:r w:rsidR="00141B53">
        <w:rPr>
          <w:rFonts w:ascii="Verdana" w:hAnsi="Verdana" w:cstheme="minorHAnsi"/>
          <w:sz w:val="20"/>
          <w:szCs w:val="20"/>
        </w:rPr>
        <w:t xml:space="preserve">em um Período de Apuração (i) será verificado pela Securitizadora </w:t>
      </w:r>
      <w:r w:rsidR="00182FCE">
        <w:rPr>
          <w:rFonts w:ascii="Verdana" w:hAnsi="Verdana" w:cstheme="minorHAnsi"/>
          <w:sz w:val="20"/>
          <w:szCs w:val="20"/>
        </w:rPr>
        <w:t xml:space="preserve">em até 1 (um) Dia Útil do recebimento </w:t>
      </w:r>
      <w:r w:rsidR="00182FCE" w:rsidRPr="004754D9">
        <w:rPr>
          <w:rFonts w:ascii="Verdana" w:hAnsi="Verdana" w:cstheme="minorHAnsi"/>
          <w:sz w:val="20"/>
          <w:szCs w:val="20"/>
        </w:rPr>
        <w:t>d</w:t>
      </w:r>
      <w:r w:rsidR="00182FCE">
        <w:rPr>
          <w:rFonts w:ascii="Verdana" w:hAnsi="Verdana" w:cstheme="minorHAnsi"/>
          <w:sz w:val="20"/>
          <w:szCs w:val="20"/>
        </w:rPr>
        <w:t>o</w:t>
      </w:r>
      <w:r w:rsidR="00182FCE" w:rsidRPr="004754D9">
        <w:rPr>
          <w:rFonts w:ascii="Verdana" w:hAnsi="Verdana" w:cstheme="minorHAnsi"/>
          <w:sz w:val="20"/>
          <w:szCs w:val="20"/>
        </w:rPr>
        <w:t xml:space="preserve"> </w:t>
      </w:r>
      <w:r w:rsidR="00182FCE" w:rsidRPr="00511932">
        <w:rPr>
          <w:rFonts w:ascii="Verdana" w:hAnsi="Verdana" w:cstheme="minorHAnsi"/>
          <w:sz w:val="20"/>
          <w:szCs w:val="20"/>
        </w:rPr>
        <w:t xml:space="preserve">relatório mensal de acompanhamento a ser emitido pela </w:t>
      </w:r>
      <w:r w:rsidR="00182FCE" w:rsidRPr="00511932">
        <w:rPr>
          <w:rFonts w:ascii="Verdana" w:hAnsi="Verdana" w:cs="Arial"/>
          <w:color w:val="000000"/>
          <w:sz w:val="20"/>
        </w:rPr>
        <w:t xml:space="preserve">Arke Serviços Administrativos e Recuperação de Crédito Ltda. (CNPJ/ME nº 17.409.378/0001-46) </w:t>
      </w:r>
      <w:r w:rsidR="005975CA" w:rsidRPr="00511932">
        <w:rPr>
          <w:rFonts w:ascii="Verdana" w:hAnsi="Verdana" w:cs="Arial"/>
          <w:color w:val="000000"/>
          <w:sz w:val="20"/>
        </w:rPr>
        <w:t>(</w:t>
      </w:r>
      <w:r w:rsidR="005975CA">
        <w:rPr>
          <w:rFonts w:ascii="Verdana" w:hAnsi="Verdana" w:cstheme="minorHAnsi"/>
          <w:sz w:val="20"/>
          <w:szCs w:val="20"/>
        </w:rPr>
        <w:t>“</w:t>
      </w:r>
      <w:r w:rsidR="005975CA" w:rsidRPr="000E0C33">
        <w:rPr>
          <w:rFonts w:ascii="Verdana" w:hAnsi="Verdana" w:cstheme="minorHAnsi"/>
          <w:sz w:val="20"/>
          <w:szCs w:val="20"/>
          <w:u w:val="single"/>
        </w:rPr>
        <w:t>Data de Checagem do Relatório Mensal do Servicer</w:t>
      </w:r>
      <w:r w:rsidR="005975CA">
        <w:rPr>
          <w:rFonts w:ascii="Verdana" w:hAnsi="Verdana" w:cstheme="minorHAnsi"/>
          <w:sz w:val="20"/>
          <w:szCs w:val="20"/>
        </w:rPr>
        <w:t xml:space="preserve">”; </w:t>
      </w:r>
      <w:r w:rsidR="005975CA">
        <w:rPr>
          <w:rFonts w:ascii="Verdana" w:hAnsi="Verdana" w:cs="Arial"/>
          <w:color w:val="000000"/>
          <w:sz w:val="20"/>
        </w:rPr>
        <w:t>“</w:t>
      </w:r>
      <w:r w:rsidR="005975CA" w:rsidRPr="00230965">
        <w:rPr>
          <w:rFonts w:ascii="Verdana" w:hAnsi="Verdana" w:cs="Arial"/>
          <w:color w:val="000000"/>
          <w:sz w:val="20"/>
          <w:u w:val="single"/>
        </w:rPr>
        <w:t>Relatório Mensal do Servicer</w:t>
      </w:r>
      <w:r w:rsidR="005975CA">
        <w:rPr>
          <w:rFonts w:ascii="Verdana" w:hAnsi="Verdana" w:cs="Arial"/>
          <w:color w:val="000000"/>
          <w:sz w:val="20"/>
        </w:rPr>
        <w:t>”,</w:t>
      </w:r>
      <w:r w:rsidR="005975CA" w:rsidRPr="00511932">
        <w:rPr>
          <w:rFonts w:ascii="Verdana" w:hAnsi="Verdana" w:cs="Arial"/>
          <w:color w:val="000000"/>
          <w:sz w:val="20"/>
        </w:rPr>
        <w:t xml:space="preserve"> </w:t>
      </w:r>
      <w:r w:rsidR="005975CA">
        <w:rPr>
          <w:rFonts w:ascii="Verdana" w:hAnsi="Verdana" w:cs="Arial"/>
          <w:color w:val="000000"/>
          <w:sz w:val="20"/>
        </w:rPr>
        <w:t xml:space="preserve">e </w:t>
      </w:r>
      <w:r w:rsidR="005975CA" w:rsidRPr="00511932">
        <w:rPr>
          <w:rFonts w:ascii="Verdana" w:hAnsi="Verdana" w:cs="Arial"/>
          <w:color w:val="000000"/>
          <w:sz w:val="20"/>
        </w:rPr>
        <w:t>“</w:t>
      </w:r>
      <w:r w:rsidR="005975CA" w:rsidRPr="000E0C33">
        <w:rPr>
          <w:rFonts w:ascii="Verdana" w:hAnsi="Verdana" w:cs="Arial"/>
          <w:color w:val="000000"/>
          <w:sz w:val="20"/>
          <w:u w:val="single"/>
        </w:rPr>
        <w:t>Servicer</w:t>
      </w:r>
      <w:r w:rsidR="005975CA">
        <w:rPr>
          <w:rFonts w:ascii="Verdana" w:hAnsi="Verdana" w:cs="Arial"/>
          <w:color w:val="000000"/>
          <w:sz w:val="20"/>
        </w:rPr>
        <w:t>”, respectivamente)</w:t>
      </w:r>
      <w:r w:rsidR="00375399">
        <w:rPr>
          <w:rFonts w:ascii="Verdana" w:hAnsi="Verdana" w:cs="Arial"/>
          <w:color w:val="000000"/>
          <w:sz w:val="20"/>
        </w:rPr>
        <w:t xml:space="preserve"> </w:t>
      </w:r>
      <w:r w:rsidR="00182FCE" w:rsidRPr="006F78DA">
        <w:rPr>
          <w:rFonts w:ascii="Verdana" w:hAnsi="Verdana" w:cs="Arial"/>
          <w:color w:val="000000"/>
          <w:sz w:val="20"/>
        </w:rPr>
        <w:t xml:space="preserve">nos termos do </w:t>
      </w:r>
      <w:r w:rsidR="00182FCE" w:rsidRPr="006F78DA">
        <w:rPr>
          <w:rFonts w:ascii="Verdana" w:hAnsi="Verdana" w:cs="Arial"/>
          <w:sz w:val="20"/>
          <w:szCs w:val="20"/>
        </w:rPr>
        <w:t>Contrato de Prestação de Serviços de Administração Financeira Imobiliária, celebrado na presente data, entre o Servicer, a Securitizadora, a Devedora e as SPEs</w:t>
      </w:r>
      <w:r w:rsidR="00182FCE">
        <w:rPr>
          <w:rFonts w:ascii="Verdana" w:hAnsi="Verdana" w:cs="Arial"/>
          <w:color w:val="000000"/>
          <w:sz w:val="20"/>
        </w:rPr>
        <w:t>, que deverá ser recebido pela Securitizadora</w:t>
      </w:r>
      <w:r w:rsidR="00182FCE">
        <w:rPr>
          <w:rFonts w:ascii="Arial" w:hAnsi="Arial" w:cs="Arial"/>
          <w:b/>
          <w:color w:val="000000"/>
          <w:sz w:val="20"/>
          <w:szCs w:val="20"/>
        </w:rPr>
        <w:t xml:space="preserve"> </w:t>
      </w:r>
      <w:r w:rsidR="00182FCE" w:rsidRPr="00230965">
        <w:rPr>
          <w:rFonts w:ascii="Verdana" w:hAnsi="Verdana" w:cs="Arial"/>
          <w:sz w:val="20"/>
          <w:szCs w:val="20"/>
        </w:rPr>
        <w:t xml:space="preserve">até o </w:t>
      </w:r>
      <w:r w:rsidR="00182FCE">
        <w:rPr>
          <w:rFonts w:ascii="Verdana" w:hAnsi="Verdana" w:cs="Arial"/>
          <w:sz w:val="20"/>
          <w:szCs w:val="20"/>
        </w:rPr>
        <w:t>8</w:t>
      </w:r>
      <w:r w:rsidR="00182FCE" w:rsidRPr="00230965">
        <w:rPr>
          <w:rFonts w:ascii="Verdana" w:hAnsi="Verdana" w:cs="Arial"/>
          <w:sz w:val="20"/>
          <w:szCs w:val="20"/>
        </w:rPr>
        <w:t>º (</w:t>
      </w:r>
      <w:r w:rsidR="00182FCE">
        <w:rPr>
          <w:rFonts w:ascii="Verdana" w:hAnsi="Verdana" w:cs="Arial"/>
          <w:sz w:val="20"/>
          <w:szCs w:val="20"/>
        </w:rPr>
        <w:t>oitavo</w:t>
      </w:r>
      <w:r w:rsidR="00182FCE" w:rsidRPr="00230965">
        <w:rPr>
          <w:rFonts w:ascii="Verdana" w:hAnsi="Verdana" w:cs="Arial"/>
          <w:sz w:val="20"/>
          <w:szCs w:val="20"/>
        </w:rPr>
        <w:t>) Dia Útil de cada mês-</w:t>
      </w:r>
      <w:r w:rsidR="00182FCE" w:rsidRPr="00200D13">
        <w:rPr>
          <w:rFonts w:ascii="Verdana" w:hAnsi="Verdana" w:cs="Arial"/>
          <w:sz w:val="20"/>
          <w:szCs w:val="20"/>
        </w:rPr>
        <w:t>calendário</w:t>
      </w:r>
      <w:r w:rsidR="00200D13" w:rsidRPr="00200D13">
        <w:rPr>
          <w:rFonts w:ascii="Verdana" w:hAnsi="Verdana" w:cs="Arial"/>
          <w:sz w:val="20"/>
          <w:szCs w:val="20"/>
        </w:rPr>
        <w:t>,</w:t>
      </w:r>
      <w:r w:rsidR="00375399">
        <w:rPr>
          <w:rFonts w:ascii="Verdana" w:hAnsi="Verdana" w:cs="Arial"/>
          <w:sz w:val="20"/>
          <w:szCs w:val="20"/>
        </w:rPr>
        <w:t xml:space="preserve"> e (ii) </w:t>
      </w:r>
      <w:r w:rsidR="00375399" w:rsidRPr="006F78DA">
        <w:rPr>
          <w:rFonts w:ascii="Verdana" w:hAnsi="Verdana" w:cs="Arial"/>
          <w:sz w:val="20"/>
          <w:szCs w:val="20"/>
        </w:rPr>
        <w:t xml:space="preserve">serão utilizados em cada Data de Pagamento </w:t>
      </w:r>
      <w:r w:rsidR="00375399" w:rsidRPr="004754D9">
        <w:rPr>
          <w:rFonts w:ascii="Verdana" w:hAnsi="Verdana" w:cstheme="minorHAnsi"/>
          <w:sz w:val="20"/>
          <w:szCs w:val="20"/>
        </w:rPr>
        <w:t>na seguinte ordem (“</w:t>
      </w:r>
      <w:r w:rsidR="00375399" w:rsidRPr="004754D9">
        <w:rPr>
          <w:rFonts w:ascii="Verdana" w:hAnsi="Verdana" w:cstheme="minorHAnsi"/>
          <w:sz w:val="20"/>
          <w:szCs w:val="20"/>
          <w:u w:val="single"/>
        </w:rPr>
        <w:t>Cascata de Pagamentos</w:t>
      </w:r>
      <w:r w:rsidR="00375399" w:rsidRPr="004754D9">
        <w:rPr>
          <w:rFonts w:ascii="Verdana" w:hAnsi="Verdana" w:cstheme="minorHAnsi"/>
          <w:sz w:val="20"/>
          <w:szCs w:val="20"/>
        </w:rPr>
        <w:t>”):</w:t>
      </w:r>
    </w:p>
    <w:p w14:paraId="265944C9" w14:textId="77777777" w:rsidR="00182FCE" w:rsidRDefault="00182FCE" w:rsidP="00182FCE">
      <w:pPr>
        <w:pStyle w:val="ListParagraph"/>
        <w:shd w:val="clear" w:color="auto" w:fill="FFFFFF"/>
        <w:spacing w:line="300" w:lineRule="exact"/>
        <w:ind w:left="0"/>
        <w:jc w:val="both"/>
        <w:rPr>
          <w:rFonts w:ascii="Verdana" w:hAnsi="Verdana" w:cstheme="minorHAnsi"/>
          <w:sz w:val="20"/>
          <w:szCs w:val="20"/>
        </w:rPr>
      </w:pPr>
    </w:p>
    <w:p w14:paraId="49B09B10" w14:textId="77777777" w:rsidR="00DA0EB2" w:rsidRPr="00095398" w:rsidRDefault="00CD7E42">
      <w:pPr>
        <w:pStyle w:val="ListParagraph"/>
        <w:numPr>
          <w:ilvl w:val="0"/>
          <w:numId w:val="27"/>
        </w:numPr>
        <w:shd w:val="clear" w:color="auto" w:fill="FFFFFF"/>
        <w:spacing w:line="300" w:lineRule="exact"/>
        <w:jc w:val="both"/>
        <w:rPr>
          <w:rFonts w:ascii="Verdana" w:hAnsi="Verdana" w:cstheme="minorHAnsi"/>
          <w:bCs/>
          <w:sz w:val="20"/>
          <w:szCs w:val="20"/>
        </w:rPr>
      </w:pPr>
      <w:bookmarkStart w:id="63" w:name="_Hlk91195527"/>
      <w:bookmarkEnd w:id="59"/>
      <w:bookmarkEnd w:id="61"/>
      <w:r w:rsidRPr="00095398">
        <w:rPr>
          <w:rFonts w:ascii="Verdana" w:hAnsi="Verdana" w:cstheme="minorHAnsi"/>
          <w:bCs/>
          <w:sz w:val="20"/>
          <w:szCs w:val="20"/>
        </w:rPr>
        <w:t>r</w:t>
      </w:r>
      <w:r w:rsidR="00DA0EB2" w:rsidRPr="00095398">
        <w:rPr>
          <w:rFonts w:ascii="Verdana" w:hAnsi="Verdana" w:cstheme="minorHAnsi"/>
          <w:bCs/>
          <w:sz w:val="20"/>
          <w:szCs w:val="20"/>
        </w:rPr>
        <w:t xml:space="preserve">ecomposição do Fundo de </w:t>
      </w:r>
      <w:r w:rsidR="00882749" w:rsidRPr="00095398">
        <w:rPr>
          <w:rFonts w:ascii="Verdana" w:hAnsi="Verdana" w:cstheme="minorHAnsi"/>
          <w:bCs/>
          <w:sz w:val="20"/>
          <w:szCs w:val="20"/>
        </w:rPr>
        <w:t>Despesas</w:t>
      </w:r>
      <w:r w:rsidRPr="00095398">
        <w:rPr>
          <w:rFonts w:ascii="Verdana" w:hAnsi="Verdana" w:cstheme="minorHAnsi"/>
          <w:bCs/>
          <w:sz w:val="20"/>
          <w:szCs w:val="20"/>
        </w:rPr>
        <w:t xml:space="preserve"> (conforme definido abaixo), se necessário</w:t>
      </w:r>
      <w:r w:rsidR="00882749" w:rsidRPr="00095398">
        <w:rPr>
          <w:rFonts w:ascii="Verdana" w:hAnsi="Verdana" w:cstheme="minorHAnsi"/>
          <w:bCs/>
          <w:sz w:val="20"/>
          <w:szCs w:val="20"/>
        </w:rPr>
        <w:t xml:space="preserve"> nos termos da presente Escritura</w:t>
      </w:r>
      <w:r w:rsidRPr="00095398">
        <w:rPr>
          <w:rFonts w:ascii="Verdana" w:hAnsi="Verdana" w:cstheme="minorHAnsi"/>
          <w:bCs/>
          <w:sz w:val="20"/>
          <w:szCs w:val="20"/>
        </w:rPr>
        <w:t>;</w:t>
      </w:r>
    </w:p>
    <w:p w14:paraId="17399450" w14:textId="77777777" w:rsidR="00882749" w:rsidRPr="00095398" w:rsidRDefault="00882749" w:rsidP="00095398">
      <w:pPr>
        <w:shd w:val="clear" w:color="auto" w:fill="FFFFFF"/>
        <w:spacing w:line="300" w:lineRule="exact"/>
        <w:jc w:val="both"/>
        <w:rPr>
          <w:rFonts w:ascii="Verdana" w:hAnsi="Verdana" w:cstheme="minorHAnsi"/>
          <w:bCs/>
          <w:sz w:val="20"/>
          <w:szCs w:val="20"/>
        </w:rPr>
      </w:pPr>
    </w:p>
    <w:p w14:paraId="16FB749E" w14:textId="77777777" w:rsidR="00CD7E42" w:rsidRPr="00082CEA" w:rsidRDefault="00882749">
      <w:pPr>
        <w:pStyle w:val="ListParagraph"/>
        <w:numPr>
          <w:ilvl w:val="0"/>
          <w:numId w:val="27"/>
        </w:numPr>
        <w:shd w:val="clear" w:color="auto" w:fill="FFFFFF"/>
        <w:spacing w:line="300" w:lineRule="exact"/>
        <w:jc w:val="both"/>
        <w:rPr>
          <w:rFonts w:ascii="Verdana" w:hAnsi="Verdana" w:cstheme="minorHAnsi"/>
          <w:bCs/>
          <w:sz w:val="20"/>
          <w:szCs w:val="20"/>
        </w:rPr>
      </w:pPr>
      <w:bookmarkStart w:id="64" w:name="_Hlk92458674"/>
      <w:r w:rsidRPr="00082CEA">
        <w:rPr>
          <w:rFonts w:ascii="Verdana" w:hAnsi="Verdana" w:cstheme="minorHAnsi"/>
          <w:bCs/>
          <w:sz w:val="20"/>
          <w:szCs w:val="20"/>
        </w:rPr>
        <w:t xml:space="preserve">se houver Recursos </w:t>
      </w:r>
      <w:r w:rsidR="004754D9">
        <w:rPr>
          <w:rFonts w:ascii="Verdana" w:hAnsi="Verdana" w:cstheme="minorHAnsi"/>
          <w:bCs/>
          <w:sz w:val="20"/>
          <w:szCs w:val="20"/>
        </w:rPr>
        <w:t>Cedidos Mensais</w:t>
      </w:r>
      <w:r w:rsidRPr="00082CEA">
        <w:rPr>
          <w:rFonts w:ascii="Verdana" w:hAnsi="Verdana" w:cstheme="minorHAnsi"/>
          <w:bCs/>
          <w:sz w:val="20"/>
          <w:szCs w:val="20"/>
        </w:rPr>
        <w:t xml:space="preserve"> excedentes </w:t>
      </w:r>
      <w:r w:rsidRPr="00082CEA">
        <w:rPr>
          <w:rFonts w:ascii="Verdana" w:hAnsi="Verdana"/>
          <w:sz w:val="20"/>
          <w:szCs w:val="20"/>
        </w:rPr>
        <w:t>após o pagamento dos valores mencionados no item (i) acima</w:t>
      </w:r>
      <w:r w:rsidRPr="00082CEA">
        <w:rPr>
          <w:rFonts w:ascii="Verdana" w:hAnsi="Verdana" w:cstheme="minorHAnsi"/>
          <w:bCs/>
          <w:sz w:val="20"/>
          <w:szCs w:val="20"/>
        </w:rPr>
        <w:t xml:space="preserve">, tais recursos deverão ser integralmente aplicados na </w:t>
      </w:r>
      <w:r w:rsidR="00CD7E42" w:rsidRPr="00082CEA">
        <w:rPr>
          <w:rFonts w:ascii="Verdana" w:hAnsi="Verdana" w:cstheme="minorHAnsi"/>
          <w:bCs/>
          <w:sz w:val="20"/>
          <w:szCs w:val="20"/>
        </w:rPr>
        <w:t>Amortização Extraordinária Obrigatória do Valor Nominal Unitário ou saldo do Valor Nominal Unitário das Debêntures Sênior</w:t>
      </w:r>
      <w:bookmarkStart w:id="65" w:name="_Hlk92274915"/>
      <w:r w:rsidR="00BE6CB2">
        <w:rPr>
          <w:rFonts w:ascii="Verdana" w:hAnsi="Verdana" w:cstheme="minorHAnsi"/>
          <w:bCs/>
          <w:sz w:val="20"/>
          <w:szCs w:val="20"/>
        </w:rPr>
        <w:t xml:space="preserve">, sendo certo que os </w:t>
      </w:r>
      <w:r w:rsidR="00BE6CB2" w:rsidRPr="00095398">
        <w:rPr>
          <w:rFonts w:ascii="Verdana" w:hAnsi="Verdana" w:cstheme="minorHAnsi"/>
          <w:bCs/>
          <w:sz w:val="20"/>
          <w:szCs w:val="20"/>
        </w:rPr>
        <w:t xml:space="preserve">Recursos </w:t>
      </w:r>
      <w:r w:rsidR="00BE6CB2">
        <w:rPr>
          <w:rFonts w:ascii="Verdana" w:hAnsi="Verdana" w:cstheme="minorHAnsi"/>
          <w:bCs/>
          <w:sz w:val="20"/>
          <w:szCs w:val="20"/>
        </w:rPr>
        <w:t>Cedidos Mensais</w:t>
      </w:r>
      <w:r w:rsidR="00BE6CB2" w:rsidRPr="00095398">
        <w:rPr>
          <w:rFonts w:ascii="Verdana" w:hAnsi="Verdana" w:cstheme="minorHAnsi"/>
          <w:bCs/>
          <w:sz w:val="20"/>
          <w:szCs w:val="20"/>
        </w:rPr>
        <w:t xml:space="preserve"> não deverão ser utilizados para pagamento</w:t>
      </w:r>
      <w:r w:rsidR="00BE6CB2" w:rsidRPr="00082CEA">
        <w:rPr>
          <w:rFonts w:ascii="Verdana" w:hAnsi="Verdana" w:cstheme="minorHAnsi"/>
          <w:bCs/>
          <w:sz w:val="20"/>
          <w:szCs w:val="20"/>
        </w:rPr>
        <w:t xml:space="preserve"> da Remuneração Série Sênior, exceto em caso de declaração de vencimento antecipado</w:t>
      </w:r>
      <w:bookmarkEnd w:id="65"/>
      <w:r w:rsidR="00CD7E42" w:rsidRPr="00082CEA">
        <w:rPr>
          <w:rFonts w:ascii="Verdana" w:hAnsi="Verdana" w:cstheme="minorHAnsi"/>
          <w:bCs/>
          <w:sz w:val="20"/>
          <w:szCs w:val="20"/>
        </w:rPr>
        <w:t>;</w:t>
      </w:r>
    </w:p>
    <w:p w14:paraId="47B583AD" w14:textId="77777777" w:rsidR="00882749" w:rsidRPr="00095398" w:rsidRDefault="00882749" w:rsidP="00095398">
      <w:pPr>
        <w:shd w:val="clear" w:color="auto" w:fill="FFFFFF"/>
        <w:spacing w:line="300" w:lineRule="exact"/>
        <w:jc w:val="both"/>
        <w:rPr>
          <w:rFonts w:ascii="Verdana" w:hAnsi="Verdana" w:cstheme="minorHAnsi"/>
          <w:bCs/>
          <w:sz w:val="20"/>
          <w:szCs w:val="20"/>
        </w:rPr>
      </w:pPr>
    </w:p>
    <w:p w14:paraId="1989591E" w14:textId="77777777" w:rsidR="00CD7E42" w:rsidRPr="00095398" w:rsidRDefault="00882749">
      <w:pPr>
        <w:pStyle w:val="ListParagraph"/>
        <w:numPr>
          <w:ilvl w:val="0"/>
          <w:numId w:val="27"/>
        </w:numPr>
        <w:shd w:val="clear" w:color="auto" w:fill="FFFFFF"/>
        <w:spacing w:line="300" w:lineRule="exact"/>
        <w:jc w:val="both"/>
        <w:rPr>
          <w:rFonts w:ascii="Verdana" w:hAnsi="Verdana" w:cstheme="minorHAnsi"/>
          <w:bCs/>
          <w:sz w:val="20"/>
          <w:szCs w:val="20"/>
        </w:rPr>
      </w:pPr>
      <w:r w:rsidRPr="00082CEA">
        <w:rPr>
          <w:rFonts w:ascii="Verdana" w:hAnsi="Verdana"/>
          <w:sz w:val="20"/>
          <w:szCs w:val="20"/>
        </w:rPr>
        <w:t>a</w:t>
      </w:r>
      <w:r w:rsidR="00CD7E42" w:rsidRPr="00082CEA">
        <w:rPr>
          <w:rFonts w:ascii="Verdana" w:hAnsi="Verdana"/>
          <w:sz w:val="20"/>
          <w:szCs w:val="20"/>
        </w:rPr>
        <w:t xml:space="preserve">pós a integral quitação das obrigações oriundas das Debêntures Sênior, os Recursos </w:t>
      </w:r>
      <w:r w:rsidR="004754D9">
        <w:rPr>
          <w:rFonts w:ascii="Verdana" w:hAnsi="Verdana"/>
          <w:sz w:val="20"/>
          <w:szCs w:val="20"/>
        </w:rPr>
        <w:t>Cedidos Mensais</w:t>
      </w:r>
      <w:r w:rsidR="00CD7E42" w:rsidRPr="00082CEA">
        <w:rPr>
          <w:rFonts w:ascii="Verdana" w:hAnsi="Verdana"/>
          <w:sz w:val="20"/>
          <w:szCs w:val="20"/>
        </w:rPr>
        <w:t xml:space="preserve"> deverão ser aplicados </w:t>
      </w:r>
      <w:r w:rsidR="00C05C12">
        <w:rPr>
          <w:rFonts w:ascii="Verdana" w:hAnsi="Verdana"/>
          <w:sz w:val="20"/>
          <w:szCs w:val="20"/>
        </w:rPr>
        <w:t xml:space="preserve">no pagamento </w:t>
      </w:r>
      <w:r w:rsidR="00CD7E42" w:rsidRPr="00082CEA">
        <w:rPr>
          <w:rFonts w:ascii="Verdana" w:hAnsi="Verdana"/>
          <w:sz w:val="20"/>
          <w:szCs w:val="20"/>
        </w:rPr>
        <w:t xml:space="preserve">dos valores devidos a título de Remuneração </w:t>
      </w:r>
      <w:r w:rsidR="00993528">
        <w:rPr>
          <w:rFonts w:ascii="Verdana" w:hAnsi="Verdana"/>
          <w:sz w:val="20"/>
          <w:szCs w:val="20"/>
        </w:rPr>
        <w:t xml:space="preserve">Série </w:t>
      </w:r>
      <w:r w:rsidR="00CD7E42" w:rsidRPr="00082CEA">
        <w:rPr>
          <w:rFonts w:ascii="Verdana" w:hAnsi="Verdana"/>
          <w:sz w:val="20"/>
          <w:szCs w:val="20"/>
        </w:rPr>
        <w:t>Subordinada</w:t>
      </w:r>
      <w:r w:rsidR="00993528">
        <w:rPr>
          <w:rFonts w:ascii="Verdana" w:hAnsi="Verdana"/>
          <w:sz w:val="20"/>
          <w:szCs w:val="20"/>
        </w:rPr>
        <w:t xml:space="preserve"> </w:t>
      </w:r>
      <w:r w:rsidR="00CD7E42" w:rsidRPr="00082CEA">
        <w:rPr>
          <w:rFonts w:ascii="Verdana" w:hAnsi="Verdana"/>
          <w:sz w:val="20"/>
          <w:szCs w:val="20"/>
        </w:rPr>
        <w:t xml:space="preserve">incorridos desde a </w:t>
      </w:r>
      <w:r w:rsidR="00213DF4" w:rsidRPr="000E0C33">
        <w:rPr>
          <w:rFonts w:ascii="Verdana" w:hAnsi="Verdana"/>
          <w:sz w:val="20"/>
          <w:szCs w:val="20"/>
        </w:rPr>
        <w:t>Data de Pagamento ou Incorporação Série Subordinada</w:t>
      </w:r>
      <w:r w:rsidR="00213DF4" w:rsidRPr="00095398" w:rsidDel="00213DF4">
        <w:rPr>
          <w:rFonts w:ascii="Verdana" w:hAnsi="Verdana"/>
          <w:sz w:val="20"/>
          <w:szCs w:val="20"/>
        </w:rPr>
        <w:t xml:space="preserve"> </w:t>
      </w:r>
      <w:r w:rsidR="004F7458" w:rsidRPr="00095398">
        <w:rPr>
          <w:rFonts w:ascii="Verdana" w:hAnsi="Verdana"/>
          <w:sz w:val="20"/>
          <w:szCs w:val="20"/>
        </w:rPr>
        <w:t xml:space="preserve">imediatamente </w:t>
      </w:r>
      <w:r w:rsidR="00CD7E42" w:rsidRPr="00082CEA">
        <w:rPr>
          <w:rFonts w:ascii="Verdana" w:hAnsi="Verdana"/>
          <w:sz w:val="20"/>
          <w:szCs w:val="20"/>
        </w:rPr>
        <w:t>anterior; e</w:t>
      </w:r>
    </w:p>
    <w:p w14:paraId="452CA280" w14:textId="77777777" w:rsidR="00882749" w:rsidRPr="00095398" w:rsidRDefault="00882749" w:rsidP="00095398">
      <w:pPr>
        <w:shd w:val="clear" w:color="auto" w:fill="FFFFFF"/>
        <w:spacing w:line="300" w:lineRule="exact"/>
        <w:jc w:val="both"/>
        <w:rPr>
          <w:rFonts w:ascii="Verdana" w:hAnsi="Verdana" w:cstheme="minorHAnsi"/>
          <w:bCs/>
          <w:sz w:val="20"/>
          <w:szCs w:val="20"/>
        </w:rPr>
      </w:pPr>
    </w:p>
    <w:p w14:paraId="5C62D0BB" w14:textId="77777777" w:rsidR="00CD7E42" w:rsidRPr="00095398" w:rsidRDefault="00882749" w:rsidP="00095398">
      <w:pPr>
        <w:pStyle w:val="ListParagraph"/>
        <w:numPr>
          <w:ilvl w:val="0"/>
          <w:numId w:val="27"/>
        </w:numPr>
        <w:shd w:val="clear" w:color="auto" w:fill="FFFFFF"/>
        <w:spacing w:line="300" w:lineRule="exact"/>
        <w:jc w:val="both"/>
        <w:rPr>
          <w:rFonts w:ascii="Verdana" w:hAnsi="Verdana" w:cstheme="minorHAnsi"/>
          <w:bCs/>
          <w:sz w:val="20"/>
          <w:szCs w:val="20"/>
        </w:rPr>
      </w:pPr>
      <w:r w:rsidRPr="00082CEA">
        <w:rPr>
          <w:rFonts w:ascii="Verdana" w:hAnsi="Verdana"/>
          <w:sz w:val="20"/>
          <w:szCs w:val="20"/>
        </w:rPr>
        <w:t>se</w:t>
      </w:r>
      <w:r w:rsidR="00CD7E42" w:rsidRPr="00082CEA">
        <w:rPr>
          <w:rFonts w:ascii="Verdana" w:hAnsi="Verdana"/>
          <w:sz w:val="20"/>
          <w:szCs w:val="20"/>
        </w:rPr>
        <w:t xml:space="preserve"> houver Recursos </w:t>
      </w:r>
      <w:r w:rsidR="004754D9">
        <w:rPr>
          <w:rFonts w:ascii="Verdana" w:hAnsi="Verdana"/>
          <w:sz w:val="20"/>
          <w:szCs w:val="20"/>
        </w:rPr>
        <w:t>Cedidos Mensais</w:t>
      </w:r>
      <w:r w:rsidR="00CD7E42" w:rsidRPr="00082CEA">
        <w:rPr>
          <w:rFonts w:ascii="Verdana" w:hAnsi="Verdana"/>
          <w:sz w:val="20"/>
          <w:szCs w:val="20"/>
        </w:rPr>
        <w:t xml:space="preserve"> excedentes após o pagamento dos valores mencionados no item (iii) acima, </w:t>
      </w:r>
      <w:r w:rsidRPr="00082CEA">
        <w:rPr>
          <w:rFonts w:ascii="Verdana" w:hAnsi="Verdana"/>
          <w:sz w:val="20"/>
          <w:szCs w:val="20"/>
        </w:rPr>
        <w:t>tais</w:t>
      </w:r>
      <w:r w:rsidR="0046179A">
        <w:rPr>
          <w:rFonts w:ascii="Verdana" w:hAnsi="Verdana"/>
          <w:sz w:val="20"/>
          <w:szCs w:val="20"/>
        </w:rPr>
        <w:t xml:space="preserve"> recursos</w:t>
      </w:r>
      <w:r w:rsidR="00CD7E42" w:rsidRPr="00082CEA">
        <w:rPr>
          <w:rFonts w:ascii="Verdana" w:hAnsi="Verdana"/>
          <w:sz w:val="20"/>
          <w:szCs w:val="20"/>
        </w:rPr>
        <w:t xml:space="preserve"> passarão a ser utilizados para </w:t>
      </w:r>
      <w:r w:rsidRPr="00082CEA">
        <w:rPr>
          <w:rFonts w:ascii="Verdana" w:hAnsi="Verdana"/>
          <w:sz w:val="20"/>
          <w:szCs w:val="20"/>
        </w:rPr>
        <w:t xml:space="preserve">a </w:t>
      </w:r>
      <w:r w:rsidRPr="00082CEA">
        <w:rPr>
          <w:rFonts w:ascii="Verdana" w:hAnsi="Verdana" w:cstheme="minorHAnsi"/>
          <w:bCs/>
          <w:sz w:val="20"/>
          <w:szCs w:val="20"/>
        </w:rPr>
        <w:t xml:space="preserve">Amortização Extraordinária Obrigatória do Valor Nominal Unitário ou saldo do Valor Nominal Unitário das Debêntures Subordinadas, em montante não inferior ao valor disponível </w:t>
      </w:r>
      <w:r w:rsidR="00C05C12">
        <w:rPr>
          <w:rFonts w:ascii="Verdana" w:hAnsi="Verdana" w:cstheme="minorHAnsi"/>
          <w:bCs/>
          <w:sz w:val="20"/>
          <w:szCs w:val="20"/>
        </w:rPr>
        <w:t xml:space="preserve">ou que deveria estar disponível </w:t>
      </w:r>
      <w:r w:rsidRPr="00082CEA">
        <w:rPr>
          <w:rFonts w:ascii="Verdana" w:hAnsi="Verdana" w:cstheme="minorHAnsi"/>
          <w:bCs/>
          <w:sz w:val="20"/>
          <w:szCs w:val="20"/>
        </w:rPr>
        <w:t xml:space="preserve">na Conta </w:t>
      </w:r>
      <w:r w:rsidR="00213DF4">
        <w:rPr>
          <w:rFonts w:ascii="Verdana" w:hAnsi="Verdana" w:cstheme="minorHAnsi"/>
          <w:bCs/>
          <w:sz w:val="20"/>
          <w:szCs w:val="20"/>
        </w:rPr>
        <w:t>do Patrimônio Separado</w:t>
      </w:r>
      <w:r w:rsidR="00213DF4" w:rsidRPr="00082CEA">
        <w:rPr>
          <w:rFonts w:ascii="Verdana" w:hAnsi="Verdana" w:cstheme="minorHAnsi"/>
          <w:bCs/>
          <w:sz w:val="20"/>
          <w:szCs w:val="20"/>
        </w:rPr>
        <w:t xml:space="preserve"> </w:t>
      </w:r>
      <w:r w:rsidR="00C05C12">
        <w:rPr>
          <w:rFonts w:ascii="Verdana" w:hAnsi="Verdana" w:cstheme="minorHAnsi"/>
          <w:bCs/>
          <w:sz w:val="20"/>
          <w:szCs w:val="20"/>
        </w:rPr>
        <w:t>ao fim de um</w:t>
      </w:r>
      <w:r w:rsidR="00141B53">
        <w:rPr>
          <w:rFonts w:ascii="Verdana" w:hAnsi="Verdana" w:cstheme="minorHAnsi"/>
          <w:bCs/>
          <w:sz w:val="20"/>
          <w:szCs w:val="20"/>
        </w:rPr>
        <w:t xml:space="preserve"> </w:t>
      </w:r>
      <w:r w:rsidR="00C05C12">
        <w:rPr>
          <w:rFonts w:ascii="Verdana" w:hAnsi="Verdana" w:cstheme="minorHAnsi"/>
          <w:bCs/>
          <w:sz w:val="20"/>
          <w:szCs w:val="20"/>
        </w:rPr>
        <w:t>Período de Apuração</w:t>
      </w:r>
      <w:r w:rsidR="00C05C12" w:rsidRPr="00082CEA">
        <w:rPr>
          <w:rFonts w:ascii="Verdana" w:hAnsi="Verdana" w:cstheme="minorHAnsi"/>
          <w:bCs/>
          <w:sz w:val="20"/>
          <w:szCs w:val="20"/>
        </w:rPr>
        <w:t xml:space="preserve"> </w:t>
      </w:r>
      <w:r w:rsidR="0046179A" w:rsidRPr="00082CEA">
        <w:rPr>
          <w:rFonts w:ascii="Verdana" w:hAnsi="Verdana" w:cstheme="minorHAnsi"/>
          <w:bCs/>
          <w:sz w:val="20"/>
          <w:szCs w:val="20"/>
        </w:rPr>
        <w:t xml:space="preserve">(conforme definido </w:t>
      </w:r>
      <w:r w:rsidR="00155A82" w:rsidRPr="00082CEA">
        <w:rPr>
          <w:rFonts w:ascii="Verdana" w:hAnsi="Verdana" w:cstheme="minorHAnsi"/>
          <w:bCs/>
          <w:sz w:val="20"/>
          <w:szCs w:val="20"/>
        </w:rPr>
        <w:t>a</w:t>
      </w:r>
      <w:r w:rsidR="00155A82">
        <w:rPr>
          <w:rFonts w:ascii="Verdana" w:hAnsi="Verdana" w:cstheme="minorHAnsi"/>
          <w:bCs/>
          <w:sz w:val="20"/>
          <w:szCs w:val="20"/>
        </w:rPr>
        <w:t>cima</w:t>
      </w:r>
      <w:r w:rsidR="0046179A" w:rsidRPr="00082CEA">
        <w:rPr>
          <w:rFonts w:ascii="Verdana" w:hAnsi="Verdana" w:cstheme="minorHAnsi"/>
          <w:bCs/>
          <w:sz w:val="20"/>
          <w:szCs w:val="20"/>
        </w:rPr>
        <w:t>)</w:t>
      </w:r>
      <w:r w:rsidR="0046179A">
        <w:rPr>
          <w:rFonts w:ascii="Verdana" w:hAnsi="Verdana" w:cstheme="minorHAnsi"/>
          <w:bCs/>
          <w:sz w:val="20"/>
          <w:szCs w:val="20"/>
        </w:rPr>
        <w:t xml:space="preserve"> </w:t>
      </w:r>
      <w:r w:rsidR="00EA2994" w:rsidRPr="00082CEA">
        <w:rPr>
          <w:rFonts w:ascii="Verdana" w:hAnsi="Verdana" w:cstheme="minorHAnsi"/>
          <w:bCs/>
          <w:sz w:val="20"/>
          <w:szCs w:val="20"/>
        </w:rPr>
        <w:t xml:space="preserve">imediatamente </w:t>
      </w:r>
      <w:r w:rsidR="0046179A">
        <w:rPr>
          <w:rFonts w:ascii="Verdana" w:hAnsi="Verdana" w:cstheme="minorHAnsi"/>
          <w:bCs/>
          <w:sz w:val="20"/>
          <w:szCs w:val="20"/>
        </w:rPr>
        <w:t>anterior</w:t>
      </w:r>
      <w:bookmarkEnd w:id="64"/>
      <w:r w:rsidR="0046179A">
        <w:rPr>
          <w:rFonts w:ascii="Verdana" w:hAnsi="Verdana" w:cstheme="minorHAnsi"/>
          <w:bCs/>
          <w:sz w:val="20"/>
          <w:szCs w:val="20"/>
        </w:rPr>
        <w:t>.</w:t>
      </w:r>
    </w:p>
    <w:p w14:paraId="55EE73AB" w14:textId="77777777" w:rsidR="00DA0EB2" w:rsidRPr="00082CEA" w:rsidRDefault="00DA0EB2">
      <w:pPr>
        <w:pStyle w:val="ListParagraph"/>
        <w:shd w:val="clear" w:color="auto" w:fill="FFFFFF"/>
        <w:spacing w:line="300" w:lineRule="exact"/>
        <w:ind w:left="0"/>
        <w:jc w:val="both"/>
        <w:rPr>
          <w:rFonts w:ascii="Verdana" w:hAnsi="Verdana" w:cstheme="minorHAnsi"/>
          <w:b/>
          <w:bCs/>
          <w:sz w:val="20"/>
          <w:szCs w:val="20"/>
        </w:rPr>
      </w:pPr>
    </w:p>
    <w:p w14:paraId="37D849E1" w14:textId="77777777" w:rsidR="00E9068B" w:rsidRPr="00213DF4" w:rsidRDefault="00E9068B" w:rsidP="00095398">
      <w:pPr>
        <w:pStyle w:val="ListParagraph"/>
        <w:numPr>
          <w:ilvl w:val="3"/>
          <w:numId w:val="11"/>
        </w:numPr>
        <w:shd w:val="clear" w:color="auto" w:fill="FFFFFF"/>
        <w:spacing w:line="300" w:lineRule="exact"/>
        <w:ind w:left="0" w:firstLine="0"/>
        <w:jc w:val="both"/>
        <w:rPr>
          <w:rFonts w:ascii="Verdana" w:hAnsi="Verdana" w:cstheme="minorHAnsi"/>
          <w:bCs/>
          <w:sz w:val="20"/>
          <w:szCs w:val="20"/>
        </w:rPr>
      </w:pPr>
      <w:bookmarkStart w:id="66" w:name="_Hlk92458767"/>
      <w:r>
        <w:rPr>
          <w:rFonts w:ascii="Verdana" w:hAnsi="Verdana" w:cstheme="minorHAnsi"/>
          <w:bCs/>
          <w:sz w:val="20"/>
          <w:szCs w:val="20"/>
        </w:rPr>
        <w:t xml:space="preserve">Os rendimentos </w:t>
      </w:r>
      <w:r w:rsidR="00B863CA">
        <w:rPr>
          <w:rFonts w:ascii="Verdana" w:hAnsi="Verdana" w:cstheme="minorHAnsi"/>
          <w:bCs/>
          <w:sz w:val="20"/>
          <w:szCs w:val="20"/>
        </w:rPr>
        <w:t xml:space="preserve">oriundos dos Investimentos Permitidos realizados com os recursos disponíveis no </w:t>
      </w:r>
      <w:r>
        <w:rPr>
          <w:rFonts w:ascii="Verdana" w:hAnsi="Verdana" w:cstheme="minorHAnsi"/>
          <w:bCs/>
          <w:sz w:val="20"/>
          <w:szCs w:val="20"/>
        </w:rPr>
        <w:t xml:space="preserve">Fundo de Obras </w:t>
      </w:r>
      <w:r w:rsidR="00603239">
        <w:rPr>
          <w:rFonts w:ascii="Verdana" w:hAnsi="Verdana" w:cstheme="minorHAnsi"/>
          <w:bCs/>
          <w:sz w:val="20"/>
          <w:szCs w:val="20"/>
        </w:rPr>
        <w:t>deverão ser</w:t>
      </w:r>
      <w:r>
        <w:rPr>
          <w:rFonts w:ascii="Verdana" w:hAnsi="Verdana" w:cstheme="minorHAnsi"/>
          <w:bCs/>
          <w:sz w:val="20"/>
          <w:szCs w:val="20"/>
        </w:rPr>
        <w:t xml:space="preserve"> utilizados mensalmente para pagamento da Remuneração da Série Sênior</w:t>
      </w:r>
      <w:r w:rsidR="00B863CA">
        <w:rPr>
          <w:rFonts w:ascii="Verdana" w:hAnsi="Verdana" w:cstheme="minorHAnsi"/>
          <w:bCs/>
          <w:sz w:val="20"/>
          <w:szCs w:val="20"/>
        </w:rPr>
        <w:t xml:space="preserve">. </w:t>
      </w:r>
      <w:r w:rsidR="0096100B" w:rsidRPr="005D1F55">
        <w:rPr>
          <w:rFonts w:ascii="Verdana" w:hAnsi="Verdana" w:cstheme="minorHAnsi"/>
          <w:bCs/>
          <w:sz w:val="20"/>
          <w:szCs w:val="20"/>
        </w:rPr>
        <w:t xml:space="preserve">A Securitizadora deverá verificar na </w:t>
      </w:r>
      <w:r w:rsidR="0096100B" w:rsidRPr="00213DF4">
        <w:rPr>
          <w:rFonts w:ascii="Verdana" w:hAnsi="Verdana" w:cstheme="minorHAnsi"/>
          <w:sz w:val="20"/>
          <w:szCs w:val="20"/>
        </w:rPr>
        <w:lastRenderedPageBreak/>
        <w:t>Data de Checagem do Relatório Mensal do Servicer</w:t>
      </w:r>
      <w:r w:rsidR="0096100B" w:rsidRPr="00213DF4">
        <w:rPr>
          <w:rFonts w:ascii="Verdana" w:hAnsi="Verdana" w:cstheme="minorHAnsi"/>
          <w:bCs/>
          <w:sz w:val="20"/>
          <w:szCs w:val="20"/>
        </w:rPr>
        <w:t xml:space="preserve"> o valor total dos rendimentos oriundos dos Investimentos Permitidos realizados com os recursos disponíveis no Fundo de Obras, e o valor total verificado naquela data deverá ser utilizado mensalmente para pagamento da Remuneração da Série Sênior. Qualquer </w:t>
      </w:r>
      <w:r w:rsidR="00790D08" w:rsidRPr="000E0C33">
        <w:rPr>
          <w:rFonts w:ascii="Verdana" w:hAnsi="Verdana" w:cstheme="minorHAnsi"/>
          <w:bCs/>
          <w:sz w:val="20"/>
          <w:szCs w:val="20"/>
        </w:rPr>
        <w:t>rendimento oriundo</w:t>
      </w:r>
      <w:r w:rsidR="0096100B" w:rsidRPr="005D1F55">
        <w:rPr>
          <w:rFonts w:ascii="Verdana" w:hAnsi="Verdana" w:cstheme="minorHAnsi"/>
          <w:bCs/>
          <w:sz w:val="20"/>
          <w:szCs w:val="20"/>
        </w:rPr>
        <w:t xml:space="preserve"> de </w:t>
      </w:r>
      <w:r w:rsidR="00790D08" w:rsidRPr="000E0C33">
        <w:rPr>
          <w:rFonts w:ascii="Verdana" w:hAnsi="Verdana" w:cstheme="minorHAnsi"/>
          <w:bCs/>
          <w:sz w:val="20"/>
          <w:szCs w:val="20"/>
        </w:rPr>
        <w:t xml:space="preserve">um Investimento Permitido </w:t>
      </w:r>
      <w:r w:rsidR="0096100B" w:rsidRPr="005D1F55">
        <w:rPr>
          <w:rFonts w:ascii="Verdana" w:hAnsi="Verdana" w:cstheme="minorHAnsi"/>
          <w:bCs/>
          <w:sz w:val="20"/>
          <w:szCs w:val="20"/>
        </w:rPr>
        <w:t xml:space="preserve">que venha a </w:t>
      </w:r>
      <w:r w:rsidR="00790D08" w:rsidRPr="000E0C33">
        <w:rPr>
          <w:rFonts w:ascii="Verdana" w:hAnsi="Verdana" w:cstheme="minorHAnsi"/>
          <w:bCs/>
          <w:sz w:val="20"/>
          <w:szCs w:val="20"/>
        </w:rPr>
        <w:t xml:space="preserve">ser apurado </w:t>
      </w:r>
      <w:r w:rsidR="0096100B" w:rsidRPr="005D1F55">
        <w:rPr>
          <w:rFonts w:ascii="Verdana" w:hAnsi="Verdana" w:cstheme="minorHAnsi"/>
          <w:bCs/>
          <w:sz w:val="20"/>
          <w:szCs w:val="20"/>
        </w:rPr>
        <w:t xml:space="preserve">após a </w:t>
      </w:r>
      <w:r w:rsidR="0096100B" w:rsidRPr="00255DF8">
        <w:rPr>
          <w:rFonts w:ascii="Verdana" w:hAnsi="Verdana" w:cstheme="minorHAnsi"/>
          <w:sz w:val="20"/>
          <w:szCs w:val="20"/>
        </w:rPr>
        <w:t>Data de Checagem do Relatório Mensal do Servicer</w:t>
      </w:r>
      <w:r w:rsidR="0096100B" w:rsidRPr="00255DF8">
        <w:rPr>
          <w:rFonts w:ascii="Verdana" w:hAnsi="Verdana" w:cstheme="minorHAnsi"/>
          <w:bCs/>
          <w:sz w:val="20"/>
          <w:szCs w:val="20"/>
        </w:rPr>
        <w:t xml:space="preserve"> deverá ser </w:t>
      </w:r>
      <w:r w:rsidR="00790D08" w:rsidRPr="000E0C33">
        <w:rPr>
          <w:rFonts w:ascii="Verdana" w:hAnsi="Verdana" w:cstheme="minorHAnsi"/>
          <w:bCs/>
          <w:sz w:val="20"/>
          <w:szCs w:val="20"/>
        </w:rPr>
        <w:t xml:space="preserve">utilizado para pagamento da Remuneração da Série Sênior do mês </w:t>
      </w:r>
      <w:r w:rsidR="0096100B" w:rsidRPr="005D1F55">
        <w:rPr>
          <w:rFonts w:ascii="Verdana" w:hAnsi="Verdana" w:cstheme="minorHAnsi"/>
          <w:bCs/>
          <w:sz w:val="20"/>
          <w:szCs w:val="20"/>
        </w:rPr>
        <w:t>subsequente</w:t>
      </w:r>
      <w:r w:rsidR="0096100B">
        <w:rPr>
          <w:rFonts w:ascii="Verdana" w:hAnsi="Verdana" w:cstheme="minorHAnsi"/>
          <w:bCs/>
          <w:sz w:val="20"/>
          <w:szCs w:val="20"/>
        </w:rPr>
        <w:t xml:space="preserve">. </w:t>
      </w:r>
      <w:r w:rsidR="00B863CA">
        <w:rPr>
          <w:rFonts w:ascii="Verdana" w:hAnsi="Verdana" w:cstheme="minorHAnsi"/>
          <w:bCs/>
          <w:sz w:val="20"/>
          <w:szCs w:val="20"/>
        </w:rPr>
        <w:t xml:space="preserve">Caso o valor da Remuneração da Série Sênior devido em uma </w:t>
      </w:r>
      <w:r w:rsidR="00B863CA" w:rsidRPr="00213DF4">
        <w:rPr>
          <w:rFonts w:ascii="Verdana" w:hAnsi="Verdana" w:cstheme="minorHAnsi"/>
          <w:bCs/>
          <w:sz w:val="20"/>
          <w:szCs w:val="20"/>
        </w:rPr>
        <w:t>Data de Pagamento</w:t>
      </w:r>
      <w:r>
        <w:rPr>
          <w:rFonts w:ascii="Verdana" w:hAnsi="Verdana" w:cstheme="minorHAnsi"/>
          <w:bCs/>
          <w:sz w:val="20"/>
          <w:szCs w:val="20"/>
        </w:rPr>
        <w:t xml:space="preserve"> </w:t>
      </w:r>
      <w:r w:rsidR="00213DF4">
        <w:rPr>
          <w:rFonts w:ascii="Verdana" w:hAnsi="Verdana" w:cstheme="minorHAnsi"/>
          <w:bCs/>
          <w:sz w:val="20"/>
          <w:szCs w:val="20"/>
        </w:rPr>
        <w:t xml:space="preserve">Série Sênior </w:t>
      </w:r>
      <w:r w:rsidR="00B863CA">
        <w:rPr>
          <w:rFonts w:ascii="Verdana" w:hAnsi="Verdana" w:cstheme="minorHAnsi"/>
          <w:bCs/>
          <w:sz w:val="20"/>
          <w:szCs w:val="20"/>
        </w:rPr>
        <w:t xml:space="preserve">exceda </w:t>
      </w:r>
      <w:r w:rsidR="00200D13">
        <w:rPr>
          <w:rFonts w:ascii="Verdana" w:hAnsi="Verdana" w:cstheme="minorHAnsi"/>
          <w:bCs/>
          <w:sz w:val="20"/>
          <w:szCs w:val="20"/>
        </w:rPr>
        <w:t xml:space="preserve">o </w:t>
      </w:r>
      <w:r w:rsidR="00B863CA">
        <w:rPr>
          <w:rFonts w:ascii="Verdana" w:hAnsi="Verdana" w:cstheme="minorHAnsi"/>
          <w:bCs/>
          <w:sz w:val="20"/>
          <w:szCs w:val="20"/>
        </w:rPr>
        <w:t>valor do</w:t>
      </w:r>
      <w:r w:rsidR="00603239">
        <w:rPr>
          <w:rFonts w:ascii="Verdana" w:hAnsi="Verdana" w:cstheme="minorHAnsi"/>
          <w:bCs/>
          <w:sz w:val="20"/>
          <w:szCs w:val="20"/>
        </w:rPr>
        <w:t>s Investimentos Permitidos realizados com os recursos</w:t>
      </w:r>
      <w:r w:rsidR="00B863CA">
        <w:rPr>
          <w:rFonts w:ascii="Verdana" w:hAnsi="Verdana" w:cstheme="minorHAnsi"/>
          <w:bCs/>
          <w:sz w:val="20"/>
          <w:szCs w:val="20"/>
        </w:rPr>
        <w:t xml:space="preserve"> do Fundo de Obras, </w:t>
      </w:r>
      <w:r w:rsidR="00200D13">
        <w:rPr>
          <w:rFonts w:ascii="Verdana" w:hAnsi="Verdana" w:cstheme="minorHAnsi"/>
          <w:bCs/>
          <w:sz w:val="20"/>
          <w:szCs w:val="20"/>
        </w:rPr>
        <w:t>conforme verificação na Data de Checagem do Relatório Mensal do Servicer, a Securitizadora deverá até o Dia Útil subsequente informar a diferença que deverá ser paga pela Devedora com recursos próprios (“</w:t>
      </w:r>
      <w:r w:rsidR="00200D13" w:rsidRPr="000E0C33">
        <w:rPr>
          <w:rFonts w:ascii="Verdana" w:hAnsi="Verdana" w:cstheme="minorHAnsi"/>
          <w:bCs/>
          <w:sz w:val="20"/>
          <w:szCs w:val="20"/>
          <w:u w:val="single"/>
        </w:rPr>
        <w:t>Notificação de Complementação de Juros</w:t>
      </w:r>
      <w:r w:rsidR="00200D13">
        <w:rPr>
          <w:rFonts w:ascii="Verdana" w:hAnsi="Verdana" w:cstheme="minorHAnsi"/>
          <w:bCs/>
          <w:sz w:val="20"/>
          <w:szCs w:val="20"/>
        </w:rPr>
        <w:t>”)</w:t>
      </w:r>
      <w:r w:rsidR="00790D08">
        <w:rPr>
          <w:rFonts w:ascii="Verdana" w:hAnsi="Verdana" w:cstheme="minorHAnsi"/>
          <w:bCs/>
          <w:sz w:val="20"/>
          <w:szCs w:val="20"/>
        </w:rPr>
        <w:t xml:space="preserve">. A Devedora </w:t>
      </w:r>
      <w:r w:rsidR="00790D08" w:rsidRPr="00213DF4">
        <w:rPr>
          <w:rFonts w:ascii="Verdana" w:hAnsi="Verdana" w:cstheme="minorHAnsi"/>
          <w:bCs/>
          <w:sz w:val="20"/>
          <w:szCs w:val="20"/>
        </w:rPr>
        <w:t>deverá</w:t>
      </w:r>
      <w:r w:rsidR="00200D13" w:rsidRPr="00213DF4">
        <w:rPr>
          <w:rFonts w:ascii="Verdana" w:hAnsi="Verdana" w:cstheme="minorHAnsi"/>
          <w:bCs/>
          <w:sz w:val="20"/>
          <w:szCs w:val="20"/>
        </w:rPr>
        <w:t xml:space="preserve"> depositar </w:t>
      </w:r>
      <w:r w:rsidR="00790D08" w:rsidRPr="000E0C33">
        <w:rPr>
          <w:rFonts w:ascii="Verdana" w:hAnsi="Verdana" w:cstheme="minorHAnsi"/>
          <w:bCs/>
          <w:sz w:val="20"/>
          <w:szCs w:val="20"/>
        </w:rPr>
        <w:t xml:space="preserve">os montantes necessários na Conta do Patrimônio Separado </w:t>
      </w:r>
      <w:r w:rsidR="00200D13" w:rsidRPr="00213DF4">
        <w:rPr>
          <w:rFonts w:ascii="Verdana" w:hAnsi="Verdana" w:cstheme="minorHAnsi"/>
          <w:bCs/>
          <w:sz w:val="20"/>
          <w:szCs w:val="20"/>
        </w:rPr>
        <w:t>em até 2 (dois) Dias Úteis do envio da Notificação de Complementação de Juros, ou seja, até a próxima Data de Pagamento</w:t>
      </w:r>
      <w:r w:rsidR="00213DF4" w:rsidRPr="000E0C33">
        <w:rPr>
          <w:rFonts w:ascii="Verdana" w:hAnsi="Verdana" w:cstheme="minorHAnsi"/>
          <w:bCs/>
          <w:sz w:val="20"/>
          <w:szCs w:val="20"/>
        </w:rPr>
        <w:t xml:space="preserve"> Série Sênior</w:t>
      </w:r>
      <w:bookmarkEnd w:id="66"/>
      <w:r w:rsidRPr="00213DF4">
        <w:rPr>
          <w:rFonts w:ascii="Verdana" w:hAnsi="Verdana" w:cstheme="minorHAnsi"/>
          <w:bCs/>
          <w:sz w:val="20"/>
          <w:szCs w:val="20"/>
        </w:rPr>
        <w:t>.</w:t>
      </w:r>
    </w:p>
    <w:bookmarkEnd w:id="60"/>
    <w:bookmarkEnd w:id="63"/>
    <w:p w14:paraId="7F96FFA5" w14:textId="77777777" w:rsidR="00DA0EB2" w:rsidRPr="00095398" w:rsidRDefault="00DA0EB2" w:rsidP="00095398">
      <w:pPr>
        <w:pStyle w:val="ListParagraph"/>
        <w:shd w:val="clear" w:color="auto" w:fill="FFFFFF"/>
        <w:spacing w:line="300" w:lineRule="exact"/>
        <w:ind w:left="0"/>
        <w:jc w:val="both"/>
        <w:rPr>
          <w:rFonts w:ascii="Verdana" w:eastAsia="Arial Unicode MS" w:hAnsi="Verdana"/>
          <w:b/>
          <w:color w:val="000000"/>
          <w:sz w:val="20"/>
          <w:szCs w:val="20"/>
        </w:rPr>
      </w:pPr>
    </w:p>
    <w:p w14:paraId="5EDA6502" w14:textId="77777777" w:rsidR="00DA0EB2" w:rsidRDefault="00306FCF" w:rsidP="00095398">
      <w:pPr>
        <w:pStyle w:val="ListParagraph"/>
        <w:numPr>
          <w:ilvl w:val="1"/>
          <w:numId w:val="11"/>
        </w:numPr>
        <w:shd w:val="clear" w:color="auto" w:fill="FFFFFF"/>
        <w:spacing w:line="300" w:lineRule="exact"/>
        <w:ind w:left="0" w:firstLine="0"/>
        <w:jc w:val="both"/>
        <w:rPr>
          <w:rFonts w:ascii="Verdana" w:eastAsia="Arial Unicode MS" w:hAnsi="Verdana"/>
          <w:b/>
          <w:color w:val="000000"/>
          <w:sz w:val="20"/>
          <w:szCs w:val="20"/>
        </w:rPr>
      </w:pPr>
      <w:r>
        <w:rPr>
          <w:rFonts w:ascii="Verdana" w:eastAsia="Arial Unicode MS" w:hAnsi="Verdana"/>
          <w:b/>
          <w:color w:val="000000"/>
          <w:sz w:val="20"/>
          <w:szCs w:val="20"/>
        </w:rPr>
        <w:t>Razão de Garantia</w:t>
      </w:r>
    </w:p>
    <w:p w14:paraId="7B61F888" w14:textId="77777777" w:rsidR="00306FCF" w:rsidRDefault="00306FCF">
      <w:pPr>
        <w:pStyle w:val="ListParagraph"/>
        <w:shd w:val="clear" w:color="auto" w:fill="FFFFFF"/>
        <w:spacing w:line="300" w:lineRule="exact"/>
        <w:ind w:left="0"/>
        <w:jc w:val="both"/>
        <w:rPr>
          <w:rFonts w:ascii="Verdana" w:eastAsia="Arial Unicode MS" w:hAnsi="Verdana"/>
          <w:b/>
          <w:color w:val="000000"/>
          <w:sz w:val="20"/>
          <w:szCs w:val="20"/>
        </w:rPr>
      </w:pPr>
      <w:bookmarkStart w:id="67" w:name="_Hlk91194486"/>
      <w:bookmarkStart w:id="68" w:name="_Hlk90562094"/>
    </w:p>
    <w:p w14:paraId="78886E71" w14:textId="4F196583" w:rsidR="00306FCF" w:rsidRPr="00BE0E88" w:rsidRDefault="00DB6E79" w:rsidP="0005078C">
      <w:pPr>
        <w:pStyle w:val="ListParagraph"/>
        <w:numPr>
          <w:ilvl w:val="2"/>
          <w:numId w:val="11"/>
        </w:numPr>
        <w:shd w:val="clear" w:color="auto" w:fill="FFFFFF"/>
        <w:spacing w:line="300" w:lineRule="exact"/>
        <w:ind w:left="0" w:firstLine="0"/>
        <w:jc w:val="both"/>
        <w:rPr>
          <w:rFonts w:ascii="Verdana" w:eastAsia="Arial Unicode MS" w:hAnsi="Verdana"/>
          <w:b/>
          <w:color w:val="000000"/>
          <w:sz w:val="20"/>
          <w:szCs w:val="20"/>
        </w:rPr>
      </w:pPr>
      <w:bookmarkStart w:id="69" w:name="_Hlk94646589"/>
      <w:r w:rsidRPr="00194244">
        <w:rPr>
          <w:rFonts w:ascii="Verdana" w:hAnsi="Verdana"/>
          <w:sz w:val="20"/>
          <w:szCs w:val="20"/>
        </w:rPr>
        <w:t>As SPEs e a Devedora se obrigam, solidariamente, a fazer com que a até a integral quitação das Obrigações Garantidas</w:t>
      </w:r>
      <w:r>
        <w:rPr>
          <w:rFonts w:ascii="Verdana" w:hAnsi="Verdana"/>
          <w:sz w:val="20"/>
          <w:szCs w:val="20"/>
        </w:rPr>
        <w:t xml:space="preserve"> </w:t>
      </w:r>
      <w:r w:rsidR="00DB40F3">
        <w:rPr>
          <w:rFonts w:ascii="Verdana" w:eastAsia="Arial Unicode MS" w:hAnsi="Verdana"/>
          <w:color w:val="000000"/>
          <w:sz w:val="20"/>
          <w:szCs w:val="20"/>
        </w:rPr>
        <w:t xml:space="preserve">a razão entre </w:t>
      </w:r>
      <w:r w:rsidR="00DB40F3" w:rsidRPr="00194244">
        <w:rPr>
          <w:rFonts w:ascii="Verdana" w:eastAsia="Arial Unicode MS" w:hAnsi="Verdana"/>
          <w:b/>
          <w:color w:val="000000"/>
          <w:sz w:val="20"/>
          <w:szCs w:val="20"/>
        </w:rPr>
        <w:t>(i)</w:t>
      </w:r>
      <w:r w:rsidR="00DB40F3">
        <w:rPr>
          <w:rFonts w:ascii="Verdana" w:eastAsia="Arial Unicode MS" w:hAnsi="Verdana"/>
          <w:color w:val="000000"/>
          <w:sz w:val="20"/>
          <w:szCs w:val="20"/>
        </w:rPr>
        <w:t xml:space="preserve"> o somatório do </w:t>
      </w:r>
      <w:r w:rsidR="00DB40F3" w:rsidRPr="001B6FD2">
        <w:rPr>
          <w:rFonts w:ascii="Verdana" w:eastAsia="Arial Unicode MS" w:hAnsi="Verdana"/>
          <w:color w:val="000000"/>
          <w:sz w:val="20"/>
          <w:szCs w:val="20"/>
        </w:rPr>
        <w:t xml:space="preserve">Valor Médio de </w:t>
      </w:r>
      <w:r w:rsidR="00DB40F3" w:rsidRPr="001B6FD2">
        <w:rPr>
          <w:rFonts w:ascii="Verdana" w:hAnsi="Verdana"/>
          <w:color w:val="000000"/>
          <w:sz w:val="20"/>
          <w:szCs w:val="20"/>
        </w:rPr>
        <w:t xml:space="preserve">Venda do Estoque e do </w:t>
      </w:r>
      <w:r w:rsidR="00DB40F3" w:rsidRPr="001B6FD2">
        <w:rPr>
          <w:rFonts w:ascii="Verdana" w:hAnsi="Verdana"/>
          <w:color w:val="000000"/>
          <w:sz w:val="20"/>
          <w:szCs w:val="20"/>
          <w:lang w:eastAsia="x-none"/>
        </w:rPr>
        <w:t>Valor Presente dos Créditos Cedidos Fiduciariamente</w:t>
      </w:r>
      <w:r w:rsidR="0016352A">
        <w:rPr>
          <w:rFonts w:ascii="Verdana" w:hAnsi="Verdana"/>
          <w:color w:val="000000"/>
          <w:sz w:val="20"/>
          <w:szCs w:val="20"/>
          <w:lang w:eastAsia="x-none"/>
        </w:rPr>
        <w:t xml:space="preserve"> Elegíveis</w:t>
      </w:r>
      <w:r w:rsidR="00DB40F3">
        <w:rPr>
          <w:rFonts w:ascii="Verdana" w:hAnsi="Verdana"/>
          <w:color w:val="000000"/>
          <w:sz w:val="20"/>
          <w:szCs w:val="20"/>
          <w:lang w:eastAsia="x-none"/>
        </w:rPr>
        <w:t xml:space="preserve">; e </w:t>
      </w:r>
      <w:r w:rsidR="00DB40F3" w:rsidRPr="00194244">
        <w:rPr>
          <w:rFonts w:ascii="Verdana" w:hAnsi="Verdana"/>
          <w:b/>
          <w:color w:val="000000"/>
          <w:sz w:val="20"/>
          <w:szCs w:val="20"/>
          <w:lang w:eastAsia="x-none"/>
        </w:rPr>
        <w:t>(ii)</w:t>
      </w:r>
      <w:r w:rsidR="00DB40F3">
        <w:rPr>
          <w:rFonts w:ascii="Verdana" w:hAnsi="Verdana"/>
          <w:color w:val="000000"/>
          <w:sz w:val="20"/>
          <w:szCs w:val="20"/>
          <w:lang w:eastAsia="x-none"/>
        </w:rPr>
        <w:t xml:space="preserve"> </w:t>
      </w:r>
      <w:r w:rsidR="00DB40F3">
        <w:rPr>
          <w:rFonts w:ascii="Verdana" w:hAnsi="Verdana"/>
          <w:color w:val="000000"/>
          <w:sz w:val="20"/>
          <w:szCs w:val="20"/>
        </w:rPr>
        <w:t>o saldo do Valor Nominal Unitário das Debêntures da Série Sênior, acrescido da Remuneração da Série Sênior</w:t>
      </w:r>
      <w:r w:rsidR="006B00EB">
        <w:rPr>
          <w:rFonts w:ascii="Verdana" w:hAnsi="Verdana"/>
          <w:color w:val="000000"/>
          <w:sz w:val="20"/>
          <w:szCs w:val="20"/>
        </w:rPr>
        <w:t xml:space="preserve">, </w:t>
      </w:r>
      <w:r w:rsidR="006B00EB" w:rsidRPr="00194244">
        <w:rPr>
          <w:rFonts w:ascii="Verdana" w:hAnsi="Verdana"/>
          <w:color w:val="000000"/>
          <w:sz w:val="20"/>
          <w:szCs w:val="20"/>
        </w:rPr>
        <w:t xml:space="preserve">subtraindo os </w:t>
      </w:r>
      <w:r w:rsidR="006B00EB" w:rsidRPr="006B00EB">
        <w:rPr>
          <w:rFonts w:ascii="Verdana" w:hAnsi="Verdana"/>
          <w:color w:val="000000"/>
          <w:sz w:val="20"/>
          <w:szCs w:val="20"/>
        </w:rPr>
        <w:t>Recursos Pagos Créditos</w:t>
      </w:r>
      <w:r w:rsidR="006B00EB" w:rsidRPr="00194244">
        <w:rPr>
          <w:rFonts w:ascii="Verdana" w:hAnsi="Verdana"/>
          <w:color w:val="000000"/>
          <w:sz w:val="20"/>
          <w:szCs w:val="20"/>
        </w:rPr>
        <w:t xml:space="preserve"> Cedidos </w:t>
      </w:r>
      <w:r w:rsidR="006B00EB" w:rsidRPr="00BE0E88">
        <w:rPr>
          <w:rFonts w:ascii="Verdana" w:hAnsi="Verdana"/>
          <w:color w:val="000000"/>
          <w:sz w:val="20"/>
          <w:szCs w:val="20"/>
        </w:rPr>
        <w:t>Fiduciariamente e que tenham</w:t>
      </w:r>
      <w:r w:rsidR="00F332AF" w:rsidRPr="00BE0E88">
        <w:rPr>
          <w:rFonts w:ascii="Verdana" w:hAnsi="Verdana"/>
          <w:color w:val="000000"/>
          <w:sz w:val="20"/>
          <w:szCs w:val="20"/>
        </w:rPr>
        <w:t xml:space="preserve"> </w:t>
      </w:r>
      <w:r w:rsidR="006B00EB" w:rsidRPr="00BE0E88">
        <w:rPr>
          <w:rFonts w:ascii="Verdana" w:hAnsi="Verdana"/>
          <w:color w:val="000000"/>
          <w:sz w:val="20"/>
          <w:szCs w:val="20"/>
        </w:rPr>
        <w:t>sido depositados na Conta do Patrimônio Separado</w:t>
      </w:r>
      <w:r w:rsidR="004B5EC6" w:rsidRPr="00BE0E88">
        <w:rPr>
          <w:rFonts w:ascii="Verdana" w:hAnsi="Verdana"/>
          <w:color w:val="000000"/>
          <w:sz w:val="20"/>
          <w:szCs w:val="20"/>
        </w:rPr>
        <w:t xml:space="preserve"> (“</w:t>
      </w:r>
      <w:r w:rsidR="004B5EC6" w:rsidRPr="00BE0E88">
        <w:rPr>
          <w:rFonts w:ascii="Verdana" w:hAnsi="Verdana"/>
          <w:color w:val="000000"/>
          <w:sz w:val="20"/>
          <w:szCs w:val="20"/>
          <w:u w:val="single"/>
        </w:rPr>
        <w:t>Saldo Devedor RG</w:t>
      </w:r>
      <w:r w:rsidR="004B5EC6" w:rsidRPr="00BE0E88">
        <w:rPr>
          <w:rFonts w:ascii="Verdana" w:hAnsi="Verdana"/>
          <w:color w:val="000000"/>
          <w:sz w:val="20"/>
          <w:szCs w:val="20"/>
        </w:rPr>
        <w:t>”)</w:t>
      </w:r>
      <w:r w:rsidR="00DB40F3" w:rsidRPr="00BE0E88">
        <w:rPr>
          <w:rFonts w:ascii="Verdana" w:hAnsi="Verdana"/>
          <w:color w:val="000000"/>
          <w:sz w:val="20"/>
          <w:szCs w:val="20"/>
        </w:rPr>
        <w:t xml:space="preserve">, </w:t>
      </w:r>
      <w:r w:rsidRPr="00BE0E88">
        <w:rPr>
          <w:rFonts w:ascii="Verdana" w:hAnsi="Verdana"/>
          <w:sz w:val="20"/>
          <w:szCs w:val="20"/>
        </w:rPr>
        <w:t>seja</w:t>
      </w:r>
      <w:r w:rsidR="00DB40F3" w:rsidRPr="00BE0E88">
        <w:rPr>
          <w:rFonts w:ascii="Verdana" w:hAnsi="Verdana"/>
          <w:sz w:val="20"/>
          <w:szCs w:val="20"/>
        </w:rPr>
        <w:t>,</w:t>
      </w:r>
      <w:r w:rsidRPr="00BE0E88">
        <w:rPr>
          <w:rFonts w:ascii="Verdana" w:hAnsi="Verdana"/>
          <w:sz w:val="20"/>
          <w:szCs w:val="20"/>
        </w:rPr>
        <w:t xml:space="preserve"> </w:t>
      </w:r>
      <w:r w:rsidR="00DB40F3" w:rsidRPr="00BE0E88">
        <w:rPr>
          <w:rFonts w:ascii="Verdana" w:hAnsi="Verdana"/>
          <w:color w:val="000000"/>
          <w:sz w:val="20"/>
          <w:szCs w:val="20"/>
        </w:rPr>
        <w:t>a todo tempo, igual ou superior a 125% (cento e vinte e cinco por cento) (“</w:t>
      </w:r>
      <w:r w:rsidR="00DB40F3" w:rsidRPr="00BE0E88">
        <w:rPr>
          <w:rFonts w:ascii="Verdana" w:hAnsi="Verdana"/>
          <w:color w:val="000000"/>
          <w:sz w:val="20"/>
          <w:szCs w:val="20"/>
          <w:u w:val="single"/>
        </w:rPr>
        <w:t>Razão de Garantia</w:t>
      </w:r>
      <w:r w:rsidR="00DB40F3" w:rsidRPr="00BE0E88">
        <w:rPr>
          <w:rFonts w:ascii="Verdana" w:hAnsi="Verdana"/>
          <w:color w:val="000000"/>
          <w:sz w:val="20"/>
          <w:szCs w:val="20"/>
        </w:rPr>
        <w:t>”)</w:t>
      </w:r>
      <w:bookmarkEnd w:id="69"/>
      <w:r w:rsidR="005975CA">
        <w:rPr>
          <w:rFonts w:ascii="Verdana" w:hAnsi="Verdana"/>
          <w:color w:val="000000"/>
          <w:sz w:val="20"/>
          <w:szCs w:val="20"/>
        </w:rPr>
        <w:t xml:space="preserve">, a ser apurado pelo Servicer e informado à Securitizadora </w:t>
      </w:r>
      <w:r w:rsidR="006B6581">
        <w:rPr>
          <w:rFonts w:ascii="Verdana" w:hAnsi="Verdana"/>
          <w:color w:val="000000"/>
          <w:sz w:val="20"/>
          <w:szCs w:val="20"/>
        </w:rPr>
        <w:t xml:space="preserve">e em cópia ao Agente Fiduciário dos CRI </w:t>
      </w:r>
      <w:r w:rsidR="005975CA">
        <w:rPr>
          <w:rFonts w:ascii="Verdana" w:hAnsi="Verdana"/>
          <w:color w:val="000000"/>
          <w:sz w:val="20"/>
          <w:szCs w:val="20"/>
        </w:rPr>
        <w:t>por meio do Relatório Mensal do Servicer</w:t>
      </w:r>
      <w:r w:rsidR="00DB40F3" w:rsidRPr="00BE0E88">
        <w:rPr>
          <w:rFonts w:ascii="Verdana" w:hAnsi="Verdana"/>
          <w:sz w:val="20"/>
          <w:szCs w:val="20"/>
        </w:rPr>
        <w:t>.</w:t>
      </w:r>
      <w:r w:rsidR="00EC2AEF">
        <w:rPr>
          <w:rFonts w:ascii="Verdana" w:hAnsi="Verdana"/>
          <w:sz w:val="20"/>
          <w:szCs w:val="20"/>
        </w:rPr>
        <w:t xml:space="preserve"> </w:t>
      </w:r>
    </w:p>
    <w:bookmarkEnd w:id="67"/>
    <w:p w14:paraId="2501DAC4" w14:textId="77777777" w:rsidR="00DB40F3" w:rsidRDefault="00DB40F3" w:rsidP="00DB40F3">
      <w:pPr>
        <w:pStyle w:val="ListParagraph"/>
        <w:shd w:val="clear" w:color="auto" w:fill="FFFFFF"/>
        <w:spacing w:line="300" w:lineRule="exact"/>
        <w:ind w:left="0"/>
        <w:jc w:val="both"/>
        <w:rPr>
          <w:rFonts w:ascii="Verdana" w:hAnsi="Verdana"/>
          <w:sz w:val="20"/>
          <w:szCs w:val="20"/>
        </w:rPr>
      </w:pPr>
    </w:p>
    <w:p w14:paraId="53325277" w14:textId="77777777" w:rsidR="00DB40F3" w:rsidRDefault="00DB40F3" w:rsidP="00DB40F3">
      <w:pPr>
        <w:pStyle w:val="ListParagraph"/>
        <w:shd w:val="clear" w:color="auto" w:fill="FFFFFF"/>
        <w:spacing w:line="300" w:lineRule="exact"/>
        <w:ind w:left="0"/>
        <w:jc w:val="both"/>
        <w:rPr>
          <w:rFonts w:ascii="Verdana" w:hAnsi="Verdana"/>
          <w:sz w:val="20"/>
          <w:szCs w:val="20"/>
        </w:rPr>
      </w:pPr>
      <w:bookmarkStart w:id="70" w:name="_Hlk94646598"/>
      <w:r>
        <w:rPr>
          <w:rFonts w:ascii="Verdana" w:hAnsi="Verdana"/>
          <w:sz w:val="20"/>
          <w:szCs w:val="20"/>
        </w:rPr>
        <w:t>Para os fins de cálculo da Razão de Garantia:</w:t>
      </w:r>
    </w:p>
    <w:p w14:paraId="4C928116" w14:textId="4F111524" w:rsidR="00DB40F3" w:rsidRDefault="00DB40F3" w:rsidP="00DB40F3">
      <w:pPr>
        <w:pStyle w:val="ListParagraph"/>
        <w:shd w:val="clear" w:color="auto" w:fill="FFFFFF"/>
        <w:spacing w:line="300" w:lineRule="exact"/>
        <w:ind w:left="0"/>
        <w:jc w:val="both"/>
        <w:rPr>
          <w:rFonts w:ascii="Verdana" w:eastAsia="Arial Unicode MS" w:hAnsi="Verdana"/>
          <w:b/>
          <w:color w:val="000000"/>
          <w:sz w:val="20"/>
          <w:szCs w:val="20"/>
        </w:rPr>
      </w:pPr>
    </w:p>
    <w:p w14:paraId="5D64ED1A" w14:textId="777C2471" w:rsidR="0016352A" w:rsidRDefault="0016352A" w:rsidP="00DB40F3">
      <w:pPr>
        <w:pStyle w:val="ListParagraph"/>
        <w:shd w:val="clear" w:color="auto" w:fill="FFFFFF"/>
        <w:spacing w:line="300" w:lineRule="exact"/>
        <w:ind w:left="0"/>
        <w:jc w:val="both"/>
        <w:rPr>
          <w:rFonts w:ascii="Verdana" w:eastAsia="Arial Unicode MS" w:hAnsi="Verdana"/>
          <w:b/>
          <w:color w:val="000000"/>
          <w:sz w:val="20"/>
          <w:szCs w:val="20"/>
        </w:rPr>
      </w:pPr>
      <w:r w:rsidRPr="0016352A">
        <w:rPr>
          <w:rFonts w:ascii="Verdana" w:eastAsia="Arial Unicode MS" w:hAnsi="Verdana"/>
          <w:color w:val="000000"/>
          <w:sz w:val="20"/>
          <w:szCs w:val="20"/>
        </w:rPr>
        <w:t>“</w:t>
      </w:r>
      <w:r w:rsidRPr="0016352A">
        <w:rPr>
          <w:rFonts w:ascii="Verdana" w:hAnsi="Verdana"/>
          <w:color w:val="000000"/>
          <w:sz w:val="20"/>
          <w:szCs w:val="20"/>
          <w:u w:val="single"/>
          <w:lang w:eastAsia="x-none"/>
        </w:rPr>
        <w:t>Créditos Cedidos Fiduciariamente Elegíveis</w:t>
      </w:r>
      <w:r>
        <w:rPr>
          <w:rFonts w:ascii="Verdana" w:hAnsi="Verdana"/>
          <w:color w:val="000000"/>
          <w:sz w:val="20"/>
          <w:szCs w:val="20"/>
          <w:lang w:eastAsia="x-none"/>
        </w:rPr>
        <w:t>” significa os Créditos Cedidos Fiduciariamente devidos por devedores que não estejam inadimplentes por mais de 90 (noventa) dias.</w:t>
      </w:r>
    </w:p>
    <w:p w14:paraId="1B16A825" w14:textId="77777777" w:rsidR="0016352A" w:rsidRDefault="0016352A" w:rsidP="00DB40F3">
      <w:pPr>
        <w:pStyle w:val="ListParagraph"/>
        <w:shd w:val="clear" w:color="auto" w:fill="FFFFFF"/>
        <w:spacing w:line="300" w:lineRule="exact"/>
        <w:ind w:left="0"/>
        <w:jc w:val="both"/>
        <w:rPr>
          <w:rFonts w:ascii="Verdana" w:eastAsia="Arial Unicode MS" w:hAnsi="Verdana"/>
          <w:b/>
          <w:color w:val="000000"/>
          <w:sz w:val="20"/>
          <w:szCs w:val="20"/>
        </w:rPr>
      </w:pPr>
    </w:p>
    <w:p w14:paraId="2B6F0B60" w14:textId="77777777" w:rsidR="00CD1BE4" w:rsidRPr="00DD026A" w:rsidRDefault="00CD1BE4" w:rsidP="00DB40F3">
      <w:pPr>
        <w:pStyle w:val="ListParagraph"/>
        <w:shd w:val="clear" w:color="auto" w:fill="FFFFFF"/>
        <w:spacing w:line="300" w:lineRule="exact"/>
        <w:ind w:left="0"/>
        <w:jc w:val="both"/>
        <w:rPr>
          <w:rFonts w:ascii="Verdana" w:eastAsia="Arial Unicode MS" w:hAnsi="Verdana"/>
          <w:color w:val="000000"/>
          <w:sz w:val="20"/>
          <w:szCs w:val="20"/>
        </w:rPr>
      </w:pPr>
      <w:r>
        <w:rPr>
          <w:rFonts w:ascii="Verdana" w:eastAsia="Arial Unicode MS" w:hAnsi="Verdana"/>
          <w:color w:val="000000"/>
          <w:sz w:val="20"/>
          <w:szCs w:val="20"/>
        </w:rPr>
        <w:t>“</w:t>
      </w:r>
      <w:r w:rsidRPr="00DD026A">
        <w:rPr>
          <w:rFonts w:ascii="Verdana" w:eastAsia="Arial Unicode MS" w:hAnsi="Verdana"/>
          <w:color w:val="000000"/>
          <w:sz w:val="20"/>
          <w:szCs w:val="20"/>
          <w:u w:val="single"/>
        </w:rPr>
        <w:t>INCC</w:t>
      </w:r>
      <w:r w:rsidRPr="00DD026A">
        <w:rPr>
          <w:rFonts w:ascii="Verdana" w:eastAsia="Arial Unicode MS" w:hAnsi="Verdana"/>
          <w:color w:val="000000"/>
          <w:sz w:val="20"/>
          <w:szCs w:val="20"/>
        </w:rPr>
        <w:t xml:space="preserve">” </w:t>
      </w:r>
      <w:r w:rsidRPr="00DD026A">
        <w:rPr>
          <w:rFonts w:ascii="Verdana" w:hAnsi="Verdana"/>
          <w:sz w:val="20"/>
          <w:szCs w:val="20"/>
        </w:rPr>
        <w:t>significa o Índice Nacional de Custo de Construção calculado mensalmente pela Fundação Getúlio Vargas (FGV).</w:t>
      </w:r>
    </w:p>
    <w:p w14:paraId="5E14284E" w14:textId="77777777" w:rsidR="00CD1BE4" w:rsidRPr="001B6FD2" w:rsidRDefault="00CD1BE4" w:rsidP="00DB40F3">
      <w:pPr>
        <w:pStyle w:val="ListParagraph"/>
        <w:shd w:val="clear" w:color="auto" w:fill="FFFFFF"/>
        <w:spacing w:line="300" w:lineRule="exact"/>
        <w:ind w:left="0"/>
        <w:jc w:val="both"/>
        <w:rPr>
          <w:rFonts w:ascii="Verdana" w:eastAsia="Arial Unicode MS" w:hAnsi="Verdana"/>
          <w:b/>
          <w:color w:val="000000"/>
          <w:sz w:val="20"/>
          <w:szCs w:val="20"/>
        </w:rPr>
      </w:pPr>
    </w:p>
    <w:p w14:paraId="465B2EA6" w14:textId="3220CB1B" w:rsidR="00DB40F3" w:rsidRDefault="00DB40F3" w:rsidP="00DB40F3">
      <w:pPr>
        <w:pStyle w:val="ListParagraph"/>
        <w:shd w:val="clear" w:color="auto" w:fill="FFFFFF"/>
        <w:spacing w:line="300" w:lineRule="exact"/>
        <w:ind w:left="0"/>
        <w:jc w:val="both"/>
        <w:rPr>
          <w:rFonts w:ascii="Verdana" w:hAnsi="Verdana"/>
          <w:color w:val="000000"/>
          <w:sz w:val="20"/>
          <w:szCs w:val="20"/>
        </w:rPr>
      </w:pPr>
      <w:bookmarkStart w:id="71" w:name="_Hlk90561522"/>
      <w:r w:rsidRPr="001B6FD2">
        <w:rPr>
          <w:rFonts w:ascii="Verdana" w:hAnsi="Verdana"/>
          <w:color w:val="000000"/>
          <w:sz w:val="20"/>
          <w:szCs w:val="20"/>
        </w:rPr>
        <w:t>“</w:t>
      </w:r>
      <w:r w:rsidRPr="001B6FD2">
        <w:rPr>
          <w:rFonts w:ascii="Verdana" w:eastAsia="Arial Unicode MS" w:hAnsi="Verdana"/>
          <w:color w:val="000000"/>
          <w:sz w:val="20"/>
          <w:szCs w:val="20"/>
          <w:u w:val="single"/>
        </w:rPr>
        <w:t>Valor</w:t>
      </w:r>
      <w:r>
        <w:rPr>
          <w:rFonts w:ascii="Verdana" w:eastAsia="Arial Unicode MS" w:hAnsi="Verdana"/>
          <w:color w:val="000000"/>
          <w:sz w:val="20"/>
          <w:szCs w:val="20"/>
          <w:u w:val="single"/>
        </w:rPr>
        <w:t xml:space="preserve"> Médio</w:t>
      </w:r>
      <w:r w:rsidRPr="001B6FD2">
        <w:rPr>
          <w:rFonts w:ascii="Verdana" w:eastAsia="Arial Unicode MS" w:hAnsi="Verdana"/>
          <w:color w:val="000000"/>
          <w:sz w:val="20"/>
          <w:szCs w:val="20"/>
          <w:u w:val="single"/>
        </w:rPr>
        <w:t xml:space="preserve"> de </w:t>
      </w:r>
      <w:r w:rsidRPr="001B6FD2">
        <w:rPr>
          <w:rFonts w:ascii="Verdana" w:hAnsi="Verdana"/>
          <w:color w:val="000000"/>
          <w:sz w:val="20"/>
          <w:szCs w:val="20"/>
          <w:u w:val="single"/>
        </w:rPr>
        <w:t>Venda do Estoque</w:t>
      </w:r>
      <w:r w:rsidRPr="001B6FD2">
        <w:rPr>
          <w:rFonts w:ascii="Verdana" w:hAnsi="Verdana"/>
          <w:color w:val="000000"/>
          <w:sz w:val="20"/>
          <w:szCs w:val="20"/>
        </w:rPr>
        <w:t>”</w:t>
      </w:r>
      <w:bookmarkEnd w:id="71"/>
      <w:r w:rsidRPr="001B6FD2">
        <w:rPr>
          <w:rFonts w:ascii="Verdana" w:hAnsi="Verdana"/>
          <w:color w:val="000000"/>
          <w:sz w:val="20"/>
          <w:szCs w:val="20"/>
        </w:rPr>
        <w:t xml:space="preserve"> </w:t>
      </w:r>
      <w:bookmarkStart w:id="72" w:name="_Hlk94645638"/>
      <w:r w:rsidRPr="001B6FD2">
        <w:rPr>
          <w:rFonts w:ascii="Verdana" w:hAnsi="Verdana"/>
          <w:color w:val="000000"/>
          <w:sz w:val="20"/>
          <w:szCs w:val="20"/>
        </w:rPr>
        <w:t xml:space="preserve">significa a soma </w:t>
      </w:r>
      <w:r w:rsidR="00200D13">
        <w:rPr>
          <w:rFonts w:ascii="Verdana" w:hAnsi="Verdana"/>
          <w:color w:val="000000"/>
          <w:sz w:val="20"/>
          <w:szCs w:val="20"/>
        </w:rPr>
        <w:t xml:space="preserve">(i) </w:t>
      </w:r>
      <w:r w:rsidRPr="001B6FD2">
        <w:rPr>
          <w:rFonts w:ascii="Verdana" w:hAnsi="Verdana"/>
          <w:color w:val="000000"/>
          <w:sz w:val="20"/>
          <w:szCs w:val="20"/>
        </w:rPr>
        <w:t>do Produto Venda Residencial</w:t>
      </w:r>
      <w:r w:rsidR="00A803BE">
        <w:rPr>
          <w:rFonts w:ascii="Verdana" w:hAnsi="Verdana"/>
          <w:color w:val="000000"/>
          <w:sz w:val="20"/>
          <w:szCs w:val="20"/>
        </w:rPr>
        <w:t xml:space="preserve"> R2V</w:t>
      </w:r>
      <w:r w:rsidRPr="001B6FD2">
        <w:rPr>
          <w:rFonts w:ascii="Verdana" w:hAnsi="Verdana"/>
          <w:color w:val="000000"/>
          <w:sz w:val="20"/>
          <w:szCs w:val="20"/>
        </w:rPr>
        <w:t xml:space="preserve"> x Estoque</w:t>
      </w:r>
      <w:r w:rsidR="00200D13">
        <w:rPr>
          <w:rFonts w:ascii="Verdana" w:hAnsi="Verdana"/>
          <w:color w:val="000000"/>
          <w:sz w:val="20"/>
          <w:szCs w:val="20"/>
        </w:rPr>
        <w:t xml:space="preserve">, (ii) </w:t>
      </w:r>
      <w:r w:rsidR="00A803BE">
        <w:rPr>
          <w:rFonts w:ascii="Verdana" w:hAnsi="Verdana"/>
          <w:color w:val="000000"/>
          <w:sz w:val="20"/>
          <w:szCs w:val="20"/>
        </w:rPr>
        <w:t xml:space="preserve">do </w:t>
      </w:r>
      <w:r w:rsidR="00A803BE" w:rsidRPr="002530A7">
        <w:rPr>
          <w:rFonts w:ascii="Verdana" w:hAnsi="Verdana"/>
          <w:color w:val="000000"/>
          <w:sz w:val="20"/>
          <w:szCs w:val="20"/>
        </w:rPr>
        <w:t xml:space="preserve">Produto Venda Residencial HIS x Estoque; (iii) </w:t>
      </w:r>
      <w:r w:rsidR="00200D13">
        <w:rPr>
          <w:rFonts w:ascii="Verdana" w:hAnsi="Verdana"/>
          <w:color w:val="000000"/>
          <w:sz w:val="20"/>
          <w:szCs w:val="20"/>
        </w:rPr>
        <w:t>d</w:t>
      </w:r>
      <w:r w:rsidR="00200D13" w:rsidRPr="00A8162D">
        <w:rPr>
          <w:rFonts w:ascii="Verdana" w:hAnsi="Verdana"/>
          <w:color w:val="000000"/>
          <w:sz w:val="20"/>
          <w:szCs w:val="20"/>
        </w:rPr>
        <w:t xml:space="preserve">o </w:t>
      </w:r>
      <w:r w:rsidR="00200D13" w:rsidRPr="00B569EB">
        <w:rPr>
          <w:rFonts w:ascii="Verdana" w:hAnsi="Verdana"/>
          <w:color w:val="000000"/>
          <w:sz w:val="20"/>
          <w:szCs w:val="20"/>
        </w:rPr>
        <w:t xml:space="preserve">Produto Venda Não </w:t>
      </w:r>
      <w:r w:rsidR="00200D13" w:rsidRPr="002530A7">
        <w:rPr>
          <w:rFonts w:ascii="Verdana" w:hAnsi="Verdana"/>
          <w:color w:val="000000"/>
          <w:sz w:val="20"/>
          <w:szCs w:val="20"/>
        </w:rPr>
        <w:t xml:space="preserve">Residencial </w:t>
      </w:r>
      <w:r w:rsidR="00327C07" w:rsidRPr="002530A7">
        <w:rPr>
          <w:rFonts w:ascii="Verdana" w:hAnsi="Verdana"/>
          <w:color w:val="000000"/>
          <w:sz w:val="20"/>
          <w:szCs w:val="20"/>
        </w:rPr>
        <w:t xml:space="preserve">NR1-12 </w:t>
      </w:r>
      <w:r w:rsidR="00200D13" w:rsidRPr="002530A7">
        <w:rPr>
          <w:rFonts w:ascii="Verdana" w:hAnsi="Verdana"/>
          <w:color w:val="000000"/>
          <w:sz w:val="20"/>
          <w:szCs w:val="20"/>
        </w:rPr>
        <w:t>x</w:t>
      </w:r>
      <w:r w:rsidR="00200D13" w:rsidRPr="00B569EB">
        <w:rPr>
          <w:rFonts w:ascii="Verdana" w:hAnsi="Verdana"/>
          <w:color w:val="000000"/>
          <w:sz w:val="20"/>
          <w:szCs w:val="20"/>
        </w:rPr>
        <w:t xml:space="preserve"> Estoqu</w:t>
      </w:r>
      <w:r w:rsidRPr="001B6FD2">
        <w:rPr>
          <w:rFonts w:ascii="Verdana" w:hAnsi="Verdana"/>
          <w:color w:val="000000"/>
          <w:sz w:val="20"/>
          <w:szCs w:val="20"/>
        </w:rPr>
        <w:t xml:space="preserve">e </w:t>
      </w:r>
      <w:r w:rsidR="00200D13">
        <w:rPr>
          <w:rFonts w:ascii="Verdana" w:hAnsi="Verdana"/>
          <w:color w:val="000000"/>
          <w:sz w:val="20"/>
          <w:szCs w:val="20"/>
        </w:rPr>
        <w:t>(</w:t>
      </w:r>
      <w:r w:rsidR="00A803BE">
        <w:rPr>
          <w:rFonts w:ascii="Verdana" w:hAnsi="Verdana"/>
          <w:color w:val="000000"/>
          <w:sz w:val="20"/>
          <w:szCs w:val="20"/>
        </w:rPr>
        <w:t>iv</w:t>
      </w:r>
      <w:r w:rsidR="00200D13">
        <w:rPr>
          <w:rFonts w:ascii="Verdana" w:hAnsi="Verdana"/>
          <w:color w:val="000000"/>
          <w:sz w:val="20"/>
          <w:szCs w:val="20"/>
        </w:rPr>
        <w:t xml:space="preserve">) </w:t>
      </w:r>
      <w:r w:rsidRPr="001B6FD2">
        <w:rPr>
          <w:rFonts w:ascii="Verdana" w:hAnsi="Verdana"/>
          <w:color w:val="000000"/>
          <w:sz w:val="20"/>
          <w:szCs w:val="20"/>
        </w:rPr>
        <w:t xml:space="preserve">do Produto Venda </w:t>
      </w:r>
      <w:r w:rsidR="00BD07CC">
        <w:rPr>
          <w:rFonts w:ascii="Verdana" w:hAnsi="Verdana"/>
          <w:color w:val="000000"/>
          <w:sz w:val="20"/>
          <w:szCs w:val="20"/>
        </w:rPr>
        <w:t>Comercial</w:t>
      </w:r>
      <w:r w:rsidRPr="001B6FD2">
        <w:rPr>
          <w:rFonts w:ascii="Verdana" w:hAnsi="Verdana"/>
          <w:color w:val="000000"/>
          <w:sz w:val="20"/>
          <w:szCs w:val="20"/>
        </w:rPr>
        <w:t xml:space="preserve"> x Estoque</w:t>
      </w:r>
      <w:bookmarkEnd w:id="72"/>
      <w:r>
        <w:rPr>
          <w:rFonts w:ascii="Verdana" w:hAnsi="Verdana"/>
          <w:color w:val="000000"/>
          <w:sz w:val="20"/>
          <w:szCs w:val="20"/>
        </w:rPr>
        <w:t>;</w:t>
      </w:r>
    </w:p>
    <w:p w14:paraId="331968E0" w14:textId="77777777" w:rsidR="00DB40F3" w:rsidRDefault="00DB40F3" w:rsidP="00DB40F3">
      <w:pPr>
        <w:pStyle w:val="ListParagraph"/>
        <w:shd w:val="clear" w:color="auto" w:fill="FFFFFF"/>
        <w:spacing w:line="300" w:lineRule="exact"/>
        <w:ind w:left="0"/>
        <w:jc w:val="both"/>
        <w:rPr>
          <w:rFonts w:ascii="Verdana" w:hAnsi="Verdana"/>
          <w:color w:val="000000"/>
          <w:sz w:val="20"/>
          <w:szCs w:val="20"/>
          <w:lang w:eastAsia="x-none"/>
        </w:rPr>
      </w:pPr>
    </w:p>
    <w:p w14:paraId="70D939A8" w14:textId="28EBB9DB" w:rsidR="00DB40F3" w:rsidRDefault="00DB40F3" w:rsidP="00DB40F3">
      <w:pPr>
        <w:pStyle w:val="ListParagraph"/>
        <w:shd w:val="clear" w:color="auto" w:fill="FFFFFF"/>
        <w:spacing w:line="300" w:lineRule="exact"/>
        <w:ind w:left="0"/>
        <w:jc w:val="both"/>
        <w:rPr>
          <w:rFonts w:ascii="Verdana" w:hAnsi="Verdana"/>
          <w:color w:val="000000"/>
          <w:sz w:val="20"/>
          <w:szCs w:val="20"/>
        </w:rPr>
      </w:pPr>
      <w:bookmarkStart w:id="73" w:name="_Hlk90561420"/>
      <w:r w:rsidRPr="00EC2AEF">
        <w:rPr>
          <w:rFonts w:ascii="Verdana" w:hAnsi="Verdana"/>
          <w:color w:val="000000"/>
          <w:sz w:val="20"/>
          <w:szCs w:val="20"/>
          <w:lang w:eastAsia="x-none"/>
        </w:rPr>
        <w:t>“</w:t>
      </w:r>
      <w:r w:rsidRPr="00DD026A">
        <w:rPr>
          <w:rFonts w:ascii="Verdana" w:hAnsi="Verdana"/>
          <w:color w:val="000000"/>
          <w:sz w:val="20"/>
          <w:szCs w:val="20"/>
          <w:u w:val="single"/>
          <w:lang w:eastAsia="x-none"/>
        </w:rPr>
        <w:t>Valor Presente dos Créditos Cedidos Fiduciariamente</w:t>
      </w:r>
      <w:r w:rsidRPr="00DD026A">
        <w:rPr>
          <w:rFonts w:ascii="Verdana" w:hAnsi="Verdana"/>
          <w:color w:val="000000"/>
          <w:sz w:val="20"/>
          <w:szCs w:val="20"/>
          <w:lang w:eastAsia="x-none"/>
        </w:rPr>
        <w:t>”</w:t>
      </w:r>
      <w:bookmarkEnd w:id="73"/>
      <w:r w:rsidRPr="00DD026A">
        <w:rPr>
          <w:rFonts w:ascii="Verdana" w:hAnsi="Verdana"/>
          <w:color w:val="000000"/>
          <w:sz w:val="20"/>
          <w:szCs w:val="20"/>
          <w:lang w:eastAsia="x-none"/>
        </w:rPr>
        <w:t xml:space="preserve"> significa o valor total dos Créditos Cedidos Fiduciariamente (conforme definido no Contrato de Cessão </w:t>
      </w:r>
      <w:r w:rsidRPr="00DD026A">
        <w:rPr>
          <w:rFonts w:ascii="Verdana" w:hAnsi="Verdana"/>
          <w:color w:val="000000"/>
          <w:sz w:val="20"/>
          <w:szCs w:val="20"/>
          <w:lang w:eastAsia="x-none"/>
        </w:rPr>
        <w:lastRenderedPageBreak/>
        <w:t xml:space="preserve">Fiduciária) </w:t>
      </w:r>
      <w:r w:rsidR="001727C5" w:rsidRPr="00DD026A">
        <w:rPr>
          <w:rFonts w:ascii="Verdana" w:hAnsi="Verdana"/>
          <w:color w:val="000000"/>
          <w:sz w:val="20"/>
          <w:szCs w:val="20"/>
          <w:lang w:eastAsia="x-none"/>
        </w:rPr>
        <w:t xml:space="preserve">vincendos (presentes e </w:t>
      </w:r>
      <w:r w:rsidRPr="00DD026A">
        <w:rPr>
          <w:rFonts w:ascii="Verdana" w:hAnsi="Verdana"/>
          <w:color w:val="000000"/>
          <w:sz w:val="20"/>
          <w:szCs w:val="20"/>
          <w:lang w:eastAsia="x-none"/>
        </w:rPr>
        <w:t>futuros</w:t>
      </w:r>
      <w:r w:rsidR="001727C5" w:rsidRPr="00DD026A">
        <w:rPr>
          <w:rFonts w:ascii="Verdana" w:hAnsi="Verdana"/>
          <w:color w:val="000000"/>
          <w:sz w:val="20"/>
          <w:szCs w:val="20"/>
          <w:lang w:eastAsia="x-none"/>
        </w:rPr>
        <w:t>)</w:t>
      </w:r>
      <w:r w:rsidRPr="00DD026A">
        <w:rPr>
          <w:rFonts w:ascii="Verdana" w:hAnsi="Verdana"/>
          <w:color w:val="000000"/>
          <w:sz w:val="20"/>
          <w:szCs w:val="20"/>
          <w:lang w:eastAsia="x-none"/>
        </w:rPr>
        <w:t xml:space="preserve">, trazido a valor presente pela </w:t>
      </w:r>
      <w:r w:rsidR="00351516" w:rsidRPr="00DD026A">
        <w:rPr>
          <w:rFonts w:ascii="Verdana" w:hAnsi="Verdana"/>
          <w:color w:val="000000"/>
          <w:sz w:val="20"/>
          <w:szCs w:val="20"/>
          <w:lang w:eastAsia="x-none"/>
        </w:rPr>
        <w:t>última Taxa DI disponível na Data de Verificação (conforme definido abaixo)</w:t>
      </w:r>
      <w:r w:rsidR="0054392A" w:rsidRPr="00DD026A">
        <w:rPr>
          <w:rFonts w:ascii="Verdana" w:hAnsi="Verdana"/>
          <w:color w:val="000000"/>
          <w:sz w:val="20"/>
          <w:szCs w:val="20"/>
          <w:lang w:eastAsia="x-none"/>
        </w:rPr>
        <w:t xml:space="preserve"> acrescida </w:t>
      </w:r>
      <w:r w:rsidR="00520C5E">
        <w:rPr>
          <w:rFonts w:ascii="Verdana" w:hAnsi="Verdana"/>
          <w:color w:val="000000"/>
          <w:sz w:val="20"/>
          <w:szCs w:val="20"/>
          <w:lang w:eastAsia="x-none"/>
        </w:rPr>
        <w:t>da Sobretaxa</w:t>
      </w:r>
      <w:r w:rsidR="0054392A" w:rsidRPr="00DD026A">
        <w:rPr>
          <w:rFonts w:ascii="Verdana" w:hAnsi="Verdana"/>
          <w:color w:val="000000"/>
          <w:sz w:val="20"/>
          <w:szCs w:val="20"/>
          <w:lang w:eastAsia="x-none"/>
        </w:rPr>
        <w:t xml:space="preserve"> Série Sênior, subtraída a variação acumulada </w:t>
      </w:r>
      <w:r w:rsidR="00CD1BE4" w:rsidRPr="00DD026A">
        <w:rPr>
          <w:rFonts w:ascii="Verdana" w:hAnsi="Verdana"/>
          <w:color w:val="000000"/>
          <w:sz w:val="20"/>
          <w:szCs w:val="20"/>
          <w:lang w:eastAsia="x-none"/>
        </w:rPr>
        <w:t xml:space="preserve">do </w:t>
      </w:r>
      <w:r w:rsidR="0054392A" w:rsidRPr="00DD026A">
        <w:rPr>
          <w:rFonts w:ascii="Verdana" w:hAnsi="Verdana"/>
          <w:color w:val="000000"/>
          <w:sz w:val="20"/>
          <w:szCs w:val="20"/>
          <w:lang w:eastAsia="x-none"/>
        </w:rPr>
        <w:t xml:space="preserve">INCC </w:t>
      </w:r>
      <w:r w:rsidR="00CD1BE4" w:rsidRPr="00DD026A">
        <w:rPr>
          <w:rFonts w:ascii="Verdana" w:hAnsi="Verdana"/>
          <w:color w:val="000000"/>
          <w:sz w:val="20"/>
          <w:szCs w:val="20"/>
          <w:lang w:eastAsia="x-none"/>
        </w:rPr>
        <w:t>no período de 12 (doze) meses anteriores à Data de Verificação</w:t>
      </w:r>
      <w:r w:rsidR="00200D13" w:rsidRPr="00DD026A">
        <w:rPr>
          <w:rFonts w:ascii="Verdana" w:hAnsi="Verdana"/>
          <w:color w:val="000000"/>
          <w:sz w:val="20"/>
          <w:szCs w:val="20"/>
          <w:lang w:eastAsia="x-none"/>
        </w:rPr>
        <w:t xml:space="preserve">, </w:t>
      </w:r>
      <w:bookmarkStart w:id="74" w:name="_Hlk94645667"/>
      <w:r w:rsidR="00CD1BE4" w:rsidRPr="00DD026A">
        <w:rPr>
          <w:rFonts w:ascii="Verdana" w:hAnsi="Verdana"/>
          <w:color w:val="000000"/>
          <w:sz w:val="20"/>
          <w:szCs w:val="20"/>
          <w:lang w:eastAsia="x-none"/>
        </w:rPr>
        <w:t xml:space="preserve">todos na </w:t>
      </w:r>
      <w:r w:rsidR="000C151B" w:rsidRPr="00DD026A">
        <w:rPr>
          <w:rFonts w:ascii="Verdana" w:hAnsi="Verdana"/>
          <w:color w:val="000000"/>
          <w:sz w:val="20"/>
          <w:szCs w:val="20"/>
          <w:lang w:eastAsia="x-none"/>
        </w:rPr>
        <w:t>base 252 (duzentos e cinquenta e dois) Dias Úteis</w:t>
      </w:r>
      <w:bookmarkEnd w:id="74"/>
      <w:r w:rsidR="000C151B" w:rsidRPr="00DD026A">
        <w:rPr>
          <w:rFonts w:ascii="Verdana" w:hAnsi="Verdana"/>
          <w:color w:val="000000"/>
          <w:sz w:val="20"/>
          <w:szCs w:val="20"/>
          <w:lang w:eastAsia="x-none"/>
        </w:rPr>
        <w:t xml:space="preserve">, </w:t>
      </w:r>
      <w:r w:rsidRPr="00DD026A">
        <w:rPr>
          <w:rFonts w:ascii="Verdana" w:hAnsi="Verdana"/>
          <w:color w:val="000000"/>
          <w:sz w:val="20"/>
          <w:szCs w:val="20"/>
          <w:lang w:eastAsia="x-none"/>
        </w:rPr>
        <w:t xml:space="preserve">pelo prazo de Dias Úteis entre cada </w:t>
      </w:r>
      <w:r w:rsidR="00252ECA" w:rsidRPr="00DD026A">
        <w:rPr>
          <w:rFonts w:ascii="Verdana" w:hAnsi="Verdana"/>
          <w:color w:val="000000"/>
          <w:sz w:val="20"/>
          <w:szCs w:val="20"/>
          <w:lang w:eastAsia="x-none"/>
        </w:rPr>
        <w:t xml:space="preserve">data de </w:t>
      </w:r>
      <w:r w:rsidRPr="00DD026A">
        <w:rPr>
          <w:rFonts w:ascii="Verdana" w:hAnsi="Verdana"/>
          <w:color w:val="000000"/>
          <w:sz w:val="20"/>
          <w:szCs w:val="20"/>
          <w:lang w:eastAsia="x-none"/>
        </w:rPr>
        <w:t xml:space="preserve">pagamento </w:t>
      </w:r>
      <w:r w:rsidR="00252ECA" w:rsidRPr="00DD026A">
        <w:rPr>
          <w:rFonts w:ascii="Verdana" w:hAnsi="Verdana"/>
          <w:color w:val="000000"/>
          <w:sz w:val="20"/>
          <w:szCs w:val="20"/>
          <w:lang w:eastAsia="x-none"/>
        </w:rPr>
        <w:t xml:space="preserve">de cada contrato de </w:t>
      </w:r>
      <w:r w:rsidR="001727C5" w:rsidRPr="00DD026A">
        <w:rPr>
          <w:rFonts w:ascii="Verdana" w:hAnsi="Verdana"/>
          <w:color w:val="000000"/>
          <w:sz w:val="20"/>
          <w:szCs w:val="20"/>
          <w:lang w:eastAsia="x-none"/>
        </w:rPr>
        <w:t>compra e venda cedido fiduciariamente no âmbito da Cessão Fiduciária</w:t>
      </w:r>
      <w:r w:rsidRPr="00DD026A">
        <w:rPr>
          <w:rFonts w:ascii="Verdana" w:hAnsi="Verdana"/>
          <w:color w:val="000000"/>
          <w:sz w:val="20"/>
          <w:szCs w:val="20"/>
          <w:lang w:eastAsia="x-none"/>
        </w:rPr>
        <w:t xml:space="preserve"> e </w:t>
      </w:r>
      <w:r w:rsidR="00430FA4" w:rsidRPr="00DD026A">
        <w:rPr>
          <w:rFonts w:ascii="Verdana" w:hAnsi="Verdana"/>
          <w:color w:val="000000"/>
          <w:sz w:val="20"/>
          <w:szCs w:val="20"/>
          <w:lang w:eastAsia="x-none"/>
        </w:rPr>
        <w:t xml:space="preserve">o último </w:t>
      </w:r>
      <w:r w:rsidR="000C151B" w:rsidRPr="00DD026A">
        <w:rPr>
          <w:rFonts w:ascii="Verdana" w:hAnsi="Verdana"/>
          <w:color w:val="000000"/>
          <w:sz w:val="20"/>
          <w:szCs w:val="20"/>
          <w:lang w:eastAsia="x-none"/>
        </w:rPr>
        <w:t>Dia Útil</w:t>
      </w:r>
      <w:r w:rsidR="00430FA4" w:rsidRPr="00DD026A">
        <w:rPr>
          <w:rFonts w:ascii="Verdana" w:hAnsi="Verdana"/>
          <w:color w:val="000000"/>
          <w:sz w:val="20"/>
          <w:szCs w:val="20"/>
          <w:lang w:eastAsia="x-none"/>
        </w:rPr>
        <w:t xml:space="preserve"> de cada Período de </w:t>
      </w:r>
      <w:r w:rsidR="00197B99" w:rsidRPr="00DD026A">
        <w:rPr>
          <w:rFonts w:ascii="Verdana" w:hAnsi="Verdana"/>
          <w:color w:val="000000"/>
          <w:sz w:val="20"/>
          <w:szCs w:val="20"/>
          <w:lang w:eastAsia="x-none"/>
        </w:rPr>
        <w:t>Apuração</w:t>
      </w:r>
      <w:r w:rsidR="00CD1BE4" w:rsidRPr="00EC2AEF">
        <w:rPr>
          <w:rFonts w:ascii="Verdana" w:hAnsi="Verdana"/>
          <w:color w:val="000000"/>
          <w:sz w:val="20"/>
          <w:szCs w:val="20"/>
          <w:lang w:eastAsia="x-none"/>
        </w:rPr>
        <w:t xml:space="preserve">, </w:t>
      </w:r>
      <w:r w:rsidR="00CD1BE4" w:rsidRPr="00DD026A">
        <w:rPr>
          <w:rFonts w:ascii="Verdana" w:hAnsi="Verdana"/>
          <w:color w:val="000000"/>
          <w:sz w:val="20"/>
          <w:szCs w:val="20"/>
          <w:lang w:eastAsia="x-none"/>
        </w:rPr>
        <w:t xml:space="preserve">sendo certo que caso o cálculo acima mencionado </w:t>
      </w:r>
      <w:r w:rsidR="00DD026A">
        <w:rPr>
          <w:rFonts w:ascii="Verdana" w:hAnsi="Verdana"/>
          <w:color w:val="000000"/>
          <w:sz w:val="20"/>
          <w:szCs w:val="20"/>
          <w:lang w:eastAsia="x-none"/>
        </w:rPr>
        <w:t>resulte em um percentual</w:t>
      </w:r>
      <w:r w:rsidR="00CD1BE4" w:rsidRPr="00DD026A">
        <w:rPr>
          <w:rFonts w:ascii="Verdana" w:hAnsi="Verdana"/>
          <w:color w:val="000000"/>
          <w:sz w:val="20"/>
          <w:szCs w:val="20"/>
          <w:lang w:eastAsia="x-none"/>
        </w:rPr>
        <w:t xml:space="preserve"> </w:t>
      </w:r>
      <w:r w:rsidR="00DD026A">
        <w:rPr>
          <w:rFonts w:ascii="Verdana" w:hAnsi="Verdana"/>
          <w:color w:val="000000"/>
          <w:sz w:val="20"/>
          <w:szCs w:val="20"/>
          <w:lang w:eastAsia="x-none"/>
        </w:rPr>
        <w:t>menor que 4,50% (quatro inteiros e cinco centésimos por cento)</w:t>
      </w:r>
      <w:r w:rsidR="00CD1BE4" w:rsidRPr="00DD026A">
        <w:rPr>
          <w:rFonts w:ascii="Verdana" w:hAnsi="Verdana"/>
          <w:color w:val="000000"/>
          <w:sz w:val="20"/>
          <w:szCs w:val="20"/>
          <w:lang w:eastAsia="x-none"/>
        </w:rPr>
        <w:t xml:space="preserve">, </w:t>
      </w:r>
      <w:r w:rsidR="00520C5E" w:rsidRPr="00C06497">
        <w:rPr>
          <w:rFonts w:ascii="Verdana" w:hAnsi="Verdana"/>
          <w:color w:val="000000"/>
          <w:sz w:val="20"/>
          <w:szCs w:val="20"/>
          <w:lang w:eastAsia="x-none"/>
        </w:rPr>
        <w:t xml:space="preserve">o valor total dos Créditos Cedidos Fiduciariamente vincendos </w:t>
      </w:r>
      <w:r w:rsidR="00520C5E">
        <w:rPr>
          <w:rFonts w:ascii="Verdana" w:hAnsi="Verdana"/>
          <w:color w:val="000000"/>
          <w:sz w:val="20"/>
          <w:szCs w:val="20"/>
          <w:lang w:eastAsia="x-none"/>
        </w:rPr>
        <w:t>será trazido a valor presente pela Sobretaxa Série Sênior</w:t>
      </w:r>
      <w:r w:rsidR="001727C5" w:rsidRPr="00F4276C">
        <w:rPr>
          <w:rFonts w:ascii="Verdana" w:hAnsi="Verdana"/>
          <w:color w:val="000000"/>
          <w:sz w:val="20"/>
          <w:szCs w:val="20"/>
          <w:lang w:eastAsia="x-none"/>
        </w:rPr>
        <w:t xml:space="preserve"> (“</w:t>
      </w:r>
      <w:r w:rsidR="001727C5" w:rsidRPr="00194244">
        <w:rPr>
          <w:rFonts w:ascii="Verdana" w:hAnsi="Verdana"/>
          <w:color w:val="000000"/>
          <w:sz w:val="20"/>
          <w:szCs w:val="20"/>
          <w:u w:val="single"/>
          <w:lang w:eastAsia="x-none"/>
        </w:rPr>
        <w:t>Data de Verificação</w:t>
      </w:r>
      <w:r w:rsidR="001727C5" w:rsidRPr="00F4276C">
        <w:rPr>
          <w:rFonts w:ascii="Verdana" w:hAnsi="Verdana"/>
          <w:color w:val="000000"/>
          <w:sz w:val="20"/>
          <w:szCs w:val="20"/>
          <w:lang w:eastAsia="x-none"/>
        </w:rPr>
        <w:t>”)</w:t>
      </w:r>
      <w:r w:rsidR="00BD07CC" w:rsidRPr="00F4276C">
        <w:rPr>
          <w:rFonts w:ascii="Verdana" w:hAnsi="Verdana"/>
          <w:color w:val="000000"/>
          <w:sz w:val="20"/>
          <w:szCs w:val="20"/>
          <w:lang w:eastAsia="x-none"/>
        </w:rPr>
        <w:t>;</w:t>
      </w:r>
      <w:r w:rsidR="0036346C">
        <w:rPr>
          <w:rFonts w:ascii="Verdana" w:hAnsi="Verdana"/>
          <w:color w:val="000000"/>
          <w:sz w:val="20"/>
          <w:szCs w:val="20"/>
          <w:lang w:eastAsia="x-none"/>
        </w:rPr>
        <w:t xml:space="preserve"> </w:t>
      </w:r>
    </w:p>
    <w:p w14:paraId="5885CB87" w14:textId="77777777" w:rsidR="00DB40F3" w:rsidRDefault="00DB40F3" w:rsidP="00DB40F3">
      <w:pPr>
        <w:pStyle w:val="ListParagraph"/>
        <w:shd w:val="clear" w:color="auto" w:fill="FFFFFF"/>
        <w:spacing w:line="300" w:lineRule="exact"/>
        <w:ind w:left="0"/>
        <w:jc w:val="both"/>
        <w:rPr>
          <w:rFonts w:ascii="Verdana" w:hAnsi="Verdana"/>
          <w:sz w:val="20"/>
          <w:szCs w:val="20"/>
        </w:rPr>
      </w:pPr>
    </w:p>
    <w:p w14:paraId="1FDDF0A8" w14:textId="763644E2" w:rsidR="00DB40F3" w:rsidRPr="00A136A3" w:rsidRDefault="00DB40F3" w:rsidP="00DB40F3">
      <w:pPr>
        <w:pStyle w:val="ListParagraph"/>
        <w:shd w:val="clear" w:color="auto" w:fill="FFFFFF"/>
        <w:spacing w:line="300" w:lineRule="exact"/>
        <w:ind w:left="0"/>
        <w:jc w:val="both"/>
        <w:rPr>
          <w:rFonts w:ascii="Verdana" w:hAnsi="Verdana"/>
          <w:color w:val="000000"/>
          <w:sz w:val="20"/>
          <w:szCs w:val="20"/>
        </w:rPr>
      </w:pPr>
      <w:bookmarkStart w:id="75" w:name="_Hlk90561299"/>
      <w:bookmarkStart w:id="76" w:name="_Hlk94521638"/>
      <w:r w:rsidRPr="001B6FD2">
        <w:rPr>
          <w:rFonts w:ascii="Verdana" w:hAnsi="Verdana"/>
          <w:color w:val="000000"/>
          <w:sz w:val="20"/>
          <w:szCs w:val="20"/>
        </w:rPr>
        <w:t>“</w:t>
      </w:r>
      <w:r w:rsidRPr="001B6FD2">
        <w:rPr>
          <w:rFonts w:ascii="Verdana" w:hAnsi="Verdana"/>
          <w:color w:val="000000"/>
          <w:sz w:val="20"/>
          <w:szCs w:val="20"/>
          <w:u w:val="single"/>
        </w:rPr>
        <w:t xml:space="preserve">Produto Venda Residencial </w:t>
      </w:r>
      <w:r w:rsidR="006F4DD3">
        <w:rPr>
          <w:rFonts w:ascii="Verdana" w:hAnsi="Verdana"/>
          <w:color w:val="000000"/>
          <w:sz w:val="20"/>
          <w:szCs w:val="20"/>
          <w:u w:val="single"/>
        </w:rPr>
        <w:t xml:space="preserve">R2V </w:t>
      </w:r>
      <w:r w:rsidRPr="001B6FD2">
        <w:rPr>
          <w:rFonts w:ascii="Verdana" w:hAnsi="Verdana"/>
          <w:color w:val="000000"/>
          <w:sz w:val="20"/>
          <w:szCs w:val="20"/>
          <w:u w:val="single"/>
        </w:rPr>
        <w:t>x Estoque</w:t>
      </w:r>
      <w:r w:rsidRPr="001B6FD2">
        <w:rPr>
          <w:rFonts w:ascii="Verdana" w:hAnsi="Verdana"/>
          <w:color w:val="000000"/>
          <w:sz w:val="20"/>
          <w:szCs w:val="20"/>
        </w:rPr>
        <w:t>”</w:t>
      </w:r>
      <w:bookmarkEnd w:id="75"/>
      <w:r>
        <w:rPr>
          <w:rFonts w:ascii="Verdana" w:hAnsi="Verdana"/>
          <w:color w:val="000000"/>
          <w:sz w:val="20"/>
          <w:szCs w:val="20"/>
        </w:rPr>
        <w:t xml:space="preserve"> significa </w:t>
      </w:r>
      <w:r w:rsidRPr="001B6FD2">
        <w:rPr>
          <w:rFonts w:ascii="Verdana" w:hAnsi="Verdana"/>
          <w:color w:val="000000"/>
          <w:sz w:val="20"/>
          <w:szCs w:val="20"/>
        </w:rPr>
        <w:t xml:space="preserve">o produto da </w:t>
      </w:r>
      <w:r w:rsidRPr="001B6FD2">
        <w:rPr>
          <w:rFonts w:ascii="Verdana" w:hAnsi="Verdana"/>
          <w:b/>
          <w:color w:val="000000"/>
          <w:sz w:val="20"/>
          <w:szCs w:val="20"/>
        </w:rPr>
        <w:t>(</w:t>
      </w:r>
      <w:r>
        <w:rPr>
          <w:rFonts w:ascii="Verdana" w:hAnsi="Verdana"/>
          <w:b/>
          <w:color w:val="000000"/>
          <w:sz w:val="20"/>
          <w:szCs w:val="20"/>
        </w:rPr>
        <w:t>i</w:t>
      </w:r>
      <w:r w:rsidRPr="001B6FD2">
        <w:rPr>
          <w:rFonts w:ascii="Verdana" w:hAnsi="Verdana"/>
          <w:b/>
          <w:color w:val="000000"/>
          <w:sz w:val="20"/>
          <w:szCs w:val="20"/>
        </w:rPr>
        <w:t>)</w:t>
      </w:r>
      <w:r w:rsidRPr="001B6FD2">
        <w:rPr>
          <w:rFonts w:ascii="Verdana" w:hAnsi="Verdana"/>
          <w:color w:val="000000"/>
          <w:sz w:val="20"/>
          <w:szCs w:val="20"/>
        </w:rPr>
        <w:t xml:space="preserve"> </w:t>
      </w:r>
      <w:bookmarkStart w:id="77" w:name="_Hlk94645776"/>
      <w:r w:rsidRPr="001B6FD2">
        <w:rPr>
          <w:rFonts w:ascii="Verdana" w:hAnsi="Verdana"/>
          <w:color w:val="000000"/>
          <w:sz w:val="20"/>
          <w:szCs w:val="20"/>
        </w:rPr>
        <w:t xml:space="preserve">média do valor de venda </w:t>
      </w:r>
      <w:r w:rsidRPr="00A136A3">
        <w:rPr>
          <w:rFonts w:ascii="Verdana" w:hAnsi="Verdana"/>
          <w:color w:val="000000"/>
          <w:sz w:val="20"/>
          <w:szCs w:val="20"/>
        </w:rPr>
        <w:t xml:space="preserve">do metro quadrado </w:t>
      </w:r>
      <w:r w:rsidR="00951390" w:rsidRPr="00A136A3">
        <w:rPr>
          <w:rFonts w:ascii="Verdana" w:hAnsi="Verdana"/>
          <w:color w:val="000000"/>
          <w:sz w:val="20"/>
          <w:szCs w:val="20"/>
        </w:rPr>
        <w:t xml:space="preserve">privativo </w:t>
      </w:r>
      <w:r w:rsidRPr="00A136A3">
        <w:rPr>
          <w:rFonts w:ascii="Verdana" w:hAnsi="Verdana"/>
          <w:color w:val="000000"/>
          <w:sz w:val="20"/>
          <w:szCs w:val="20"/>
        </w:rPr>
        <w:t xml:space="preserve">das unidades </w:t>
      </w:r>
      <w:r w:rsidR="00430FA4" w:rsidRPr="00A136A3">
        <w:rPr>
          <w:rFonts w:ascii="Verdana" w:hAnsi="Verdana"/>
          <w:color w:val="000000"/>
          <w:sz w:val="20"/>
          <w:szCs w:val="20"/>
        </w:rPr>
        <w:t xml:space="preserve">de habitação </w:t>
      </w:r>
      <w:r w:rsidRPr="00A136A3">
        <w:rPr>
          <w:rFonts w:ascii="Verdana" w:hAnsi="Verdana"/>
          <w:color w:val="000000"/>
          <w:sz w:val="20"/>
          <w:szCs w:val="20"/>
        </w:rPr>
        <w:t xml:space="preserve">residenciais </w:t>
      </w:r>
      <w:r w:rsidR="006F4DD3" w:rsidRPr="00A136A3">
        <w:rPr>
          <w:rFonts w:ascii="Verdana" w:hAnsi="Verdana"/>
          <w:color w:val="000000"/>
          <w:sz w:val="20"/>
          <w:szCs w:val="20"/>
        </w:rPr>
        <w:t xml:space="preserve">R2V </w:t>
      </w:r>
      <w:r w:rsidRPr="00A136A3">
        <w:rPr>
          <w:rFonts w:ascii="Verdana" w:hAnsi="Verdana"/>
          <w:color w:val="000000"/>
          <w:sz w:val="20"/>
          <w:szCs w:val="20"/>
        </w:rPr>
        <w:t xml:space="preserve">de cada Empreendimento Imobiliário vendidas nos </w:t>
      </w:r>
      <w:r w:rsidRPr="00913EC2">
        <w:rPr>
          <w:rFonts w:ascii="Verdana" w:hAnsi="Verdana"/>
          <w:color w:val="000000"/>
          <w:sz w:val="20"/>
          <w:szCs w:val="20"/>
        </w:rPr>
        <w:t xml:space="preserve">6 (seis) meses </w:t>
      </w:r>
      <w:r w:rsidR="00105E9C" w:rsidRPr="00913EC2">
        <w:rPr>
          <w:rFonts w:ascii="Verdana" w:hAnsi="Verdana"/>
          <w:color w:val="000000"/>
          <w:sz w:val="20"/>
          <w:szCs w:val="20"/>
        </w:rPr>
        <w:t>anteriores à última venda</w:t>
      </w:r>
      <w:bookmarkEnd w:id="77"/>
      <w:r w:rsidR="00EC2AEF" w:rsidRPr="00A136A3">
        <w:rPr>
          <w:rFonts w:ascii="Verdana" w:hAnsi="Verdana"/>
          <w:color w:val="000000"/>
          <w:sz w:val="20"/>
          <w:szCs w:val="20"/>
        </w:rPr>
        <w:t>, observado o disposto na Cláusula 3.11.3 abaixo</w:t>
      </w:r>
      <w:r w:rsidRPr="00A136A3">
        <w:rPr>
          <w:rFonts w:ascii="Verdana" w:hAnsi="Verdana"/>
          <w:color w:val="000000"/>
          <w:sz w:val="20"/>
          <w:szCs w:val="20"/>
        </w:rPr>
        <w:t xml:space="preserve">, e </w:t>
      </w:r>
      <w:r w:rsidRPr="00A136A3">
        <w:rPr>
          <w:rFonts w:ascii="Verdana" w:hAnsi="Verdana"/>
          <w:b/>
          <w:color w:val="000000"/>
          <w:sz w:val="20"/>
          <w:szCs w:val="20"/>
        </w:rPr>
        <w:t>(ii)</w:t>
      </w:r>
      <w:r w:rsidRPr="00A136A3">
        <w:rPr>
          <w:rFonts w:ascii="Verdana" w:hAnsi="Verdana"/>
          <w:color w:val="000000"/>
          <w:sz w:val="20"/>
          <w:szCs w:val="20"/>
        </w:rPr>
        <w:t xml:space="preserve"> </w:t>
      </w:r>
      <w:bookmarkStart w:id="78" w:name="_Hlk94645807"/>
      <w:r w:rsidRPr="00A136A3">
        <w:rPr>
          <w:rFonts w:ascii="Verdana" w:hAnsi="Verdana"/>
          <w:color w:val="000000"/>
          <w:sz w:val="20"/>
          <w:szCs w:val="20"/>
        </w:rPr>
        <w:t xml:space="preserve">a quantidade de metros quadrados </w:t>
      </w:r>
      <w:r w:rsidR="00951390" w:rsidRPr="00A136A3">
        <w:rPr>
          <w:rFonts w:ascii="Verdana" w:hAnsi="Verdana"/>
          <w:color w:val="000000"/>
          <w:sz w:val="20"/>
          <w:szCs w:val="20"/>
        </w:rPr>
        <w:t xml:space="preserve">privativos </w:t>
      </w:r>
      <w:r w:rsidRPr="00A136A3">
        <w:rPr>
          <w:rFonts w:ascii="Verdana" w:hAnsi="Verdana"/>
          <w:color w:val="000000"/>
          <w:sz w:val="20"/>
          <w:szCs w:val="20"/>
        </w:rPr>
        <w:t xml:space="preserve">das unidades </w:t>
      </w:r>
      <w:r w:rsidR="00F4276C" w:rsidRPr="00A136A3">
        <w:rPr>
          <w:rFonts w:ascii="Verdana" w:hAnsi="Verdana"/>
          <w:color w:val="000000"/>
          <w:sz w:val="20"/>
          <w:szCs w:val="20"/>
        </w:rPr>
        <w:t xml:space="preserve">de habitação </w:t>
      </w:r>
      <w:r w:rsidRPr="00A136A3">
        <w:rPr>
          <w:rFonts w:ascii="Verdana" w:hAnsi="Verdana"/>
          <w:color w:val="000000"/>
          <w:sz w:val="20"/>
          <w:szCs w:val="20"/>
        </w:rPr>
        <w:t>residenciais</w:t>
      </w:r>
      <w:r w:rsidR="006F4DD3" w:rsidRPr="00A136A3">
        <w:rPr>
          <w:rFonts w:ascii="Verdana" w:hAnsi="Verdana"/>
          <w:color w:val="000000"/>
          <w:sz w:val="20"/>
          <w:szCs w:val="20"/>
        </w:rPr>
        <w:t xml:space="preserve"> R2V</w:t>
      </w:r>
      <w:r w:rsidRPr="00A136A3">
        <w:rPr>
          <w:rFonts w:ascii="Verdana" w:hAnsi="Verdana"/>
          <w:color w:val="000000"/>
          <w:sz w:val="20"/>
          <w:szCs w:val="20"/>
        </w:rPr>
        <w:t xml:space="preserve"> de cada Empreendimento Imobiliário em estoque ainda não vendidas</w:t>
      </w:r>
      <w:r w:rsidR="00951390" w:rsidRPr="00A136A3">
        <w:rPr>
          <w:rFonts w:ascii="Verdana" w:hAnsi="Verdana"/>
          <w:color w:val="000000"/>
          <w:sz w:val="20"/>
          <w:szCs w:val="20"/>
        </w:rPr>
        <w:t xml:space="preserve"> e alienadas fiduciariamente nos termos dos Contratos de Alienação Fiduciária de Imóveis</w:t>
      </w:r>
      <w:bookmarkEnd w:id="76"/>
      <w:bookmarkEnd w:id="78"/>
      <w:r w:rsidRPr="00A136A3">
        <w:rPr>
          <w:rFonts w:ascii="Verdana" w:hAnsi="Verdana"/>
          <w:color w:val="000000"/>
          <w:sz w:val="20"/>
          <w:szCs w:val="20"/>
        </w:rPr>
        <w:t>;</w:t>
      </w:r>
    </w:p>
    <w:p w14:paraId="2066251D" w14:textId="77777777" w:rsidR="00A803BE" w:rsidRPr="00A136A3" w:rsidRDefault="00A803BE" w:rsidP="00DB40F3">
      <w:pPr>
        <w:pStyle w:val="ListParagraph"/>
        <w:shd w:val="clear" w:color="auto" w:fill="FFFFFF"/>
        <w:spacing w:line="300" w:lineRule="exact"/>
        <w:ind w:left="0"/>
        <w:jc w:val="both"/>
        <w:rPr>
          <w:rFonts w:ascii="Verdana" w:hAnsi="Verdana"/>
          <w:color w:val="000000"/>
          <w:sz w:val="20"/>
          <w:szCs w:val="20"/>
        </w:rPr>
      </w:pPr>
    </w:p>
    <w:p w14:paraId="09AA9956" w14:textId="0AF14289" w:rsidR="00A803BE" w:rsidRDefault="00A803BE" w:rsidP="00A803BE">
      <w:pPr>
        <w:pStyle w:val="ListParagraph"/>
        <w:shd w:val="clear" w:color="auto" w:fill="FFFFFF"/>
        <w:spacing w:line="300" w:lineRule="exact"/>
        <w:ind w:left="0"/>
        <w:jc w:val="both"/>
        <w:rPr>
          <w:rFonts w:ascii="Verdana" w:hAnsi="Verdana"/>
          <w:color w:val="000000"/>
          <w:sz w:val="20"/>
          <w:szCs w:val="20"/>
        </w:rPr>
      </w:pPr>
      <w:r w:rsidRPr="00A136A3">
        <w:rPr>
          <w:rFonts w:ascii="Verdana" w:hAnsi="Verdana"/>
          <w:color w:val="000000"/>
          <w:sz w:val="20"/>
          <w:szCs w:val="20"/>
        </w:rPr>
        <w:t>“</w:t>
      </w:r>
      <w:r w:rsidRPr="00A136A3">
        <w:rPr>
          <w:rFonts w:ascii="Verdana" w:hAnsi="Verdana"/>
          <w:color w:val="000000"/>
          <w:sz w:val="20"/>
          <w:szCs w:val="20"/>
          <w:u w:val="single"/>
        </w:rPr>
        <w:t>Produto Venda Residencial HIS x Estoque</w:t>
      </w:r>
      <w:r w:rsidRPr="00A136A3">
        <w:rPr>
          <w:rFonts w:ascii="Verdana" w:hAnsi="Verdana"/>
          <w:color w:val="000000"/>
          <w:sz w:val="20"/>
          <w:szCs w:val="20"/>
        </w:rPr>
        <w:t xml:space="preserve">” significa o produto da </w:t>
      </w:r>
      <w:r w:rsidRPr="00A136A3">
        <w:rPr>
          <w:rFonts w:ascii="Verdana" w:hAnsi="Verdana"/>
          <w:b/>
          <w:color w:val="000000"/>
          <w:sz w:val="20"/>
          <w:szCs w:val="20"/>
        </w:rPr>
        <w:t>(i)</w:t>
      </w:r>
      <w:r w:rsidRPr="00A136A3">
        <w:rPr>
          <w:rFonts w:ascii="Verdana" w:hAnsi="Verdana"/>
          <w:color w:val="000000"/>
          <w:sz w:val="20"/>
          <w:szCs w:val="20"/>
        </w:rPr>
        <w:t xml:space="preserve"> média do valor de venda do metro quadrado privativo das unidades de habitação residenciais HIS de cada Empreendimento Imobiliário vendidas nos </w:t>
      </w:r>
      <w:r w:rsidRPr="00913EC2">
        <w:rPr>
          <w:rFonts w:ascii="Verdana" w:hAnsi="Verdana"/>
          <w:color w:val="000000"/>
          <w:sz w:val="20"/>
          <w:szCs w:val="20"/>
        </w:rPr>
        <w:t>6 (seis) meses anteriores à última venda</w:t>
      </w:r>
      <w:r w:rsidR="00EC2AEF" w:rsidRPr="00A136A3">
        <w:rPr>
          <w:rFonts w:ascii="Verdana" w:hAnsi="Verdana"/>
          <w:color w:val="000000"/>
          <w:sz w:val="20"/>
          <w:szCs w:val="20"/>
        </w:rPr>
        <w:t>, observado o disposto na Cláusula 3.11.3 abaixo</w:t>
      </w:r>
      <w:r w:rsidRPr="00A136A3">
        <w:rPr>
          <w:rFonts w:ascii="Verdana" w:hAnsi="Verdana"/>
          <w:color w:val="000000"/>
          <w:sz w:val="20"/>
          <w:szCs w:val="20"/>
        </w:rPr>
        <w:t xml:space="preserve">, e </w:t>
      </w:r>
      <w:r w:rsidRPr="00A136A3">
        <w:rPr>
          <w:rFonts w:ascii="Verdana" w:hAnsi="Verdana"/>
          <w:b/>
          <w:color w:val="000000"/>
          <w:sz w:val="20"/>
          <w:szCs w:val="20"/>
        </w:rPr>
        <w:t>(ii)</w:t>
      </w:r>
      <w:r w:rsidRPr="00A136A3">
        <w:rPr>
          <w:rFonts w:ascii="Verdana" w:hAnsi="Verdana"/>
          <w:color w:val="000000"/>
          <w:sz w:val="20"/>
          <w:szCs w:val="20"/>
        </w:rPr>
        <w:t xml:space="preserve"> a quantidade de metros quadrados</w:t>
      </w:r>
      <w:r w:rsidRPr="001B6FD2">
        <w:rPr>
          <w:rFonts w:ascii="Verdana" w:hAnsi="Verdana"/>
          <w:color w:val="000000"/>
          <w:sz w:val="20"/>
          <w:szCs w:val="20"/>
        </w:rPr>
        <w:t xml:space="preserve"> </w:t>
      </w:r>
      <w:r>
        <w:rPr>
          <w:rFonts w:ascii="Verdana" w:hAnsi="Verdana"/>
          <w:color w:val="000000"/>
          <w:sz w:val="20"/>
          <w:szCs w:val="20"/>
        </w:rPr>
        <w:t xml:space="preserve">privativos </w:t>
      </w:r>
      <w:r w:rsidRPr="001B6FD2">
        <w:rPr>
          <w:rFonts w:ascii="Verdana" w:hAnsi="Verdana"/>
          <w:color w:val="000000"/>
          <w:sz w:val="20"/>
          <w:szCs w:val="20"/>
        </w:rPr>
        <w:t xml:space="preserve">das unidades </w:t>
      </w:r>
      <w:r>
        <w:rPr>
          <w:rFonts w:ascii="Verdana" w:hAnsi="Verdana"/>
          <w:color w:val="000000"/>
          <w:sz w:val="20"/>
          <w:szCs w:val="20"/>
        </w:rPr>
        <w:t xml:space="preserve">de habitação </w:t>
      </w:r>
      <w:r w:rsidRPr="001B6FD2">
        <w:rPr>
          <w:rFonts w:ascii="Verdana" w:hAnsi="Verdana"/>
          <w:color w:val="000000"/>
          <w:sz w:val="20"/>
          <w:szCs w:val="20"/>
        </w:rPr>
        <w:t>residenciais</w:t>
      </w:r>
      <w:r>
        <w:rPr>
          <w:rFonts w:ascii="Verdana" w:hAnsi="Verdana"/>
          <w:color w:val="000000"/>
          <w:sz w:val="20"/>
          <w:szCs w:val="20"/>
        </w:rPr>
        <w:t xml:space="preserve"> R2V</w:t>
      </w:r>
      <w:r w:rsidRPr="001B6FD2">
        <w:rPr>
          <w:rFonts w:ascii="Verdana" w:hAnsi="Verdana"/>
          <w:color w:val="000000"/>
          <w:sz w:val="20"/>
          <w:szCs w:val="20"/>
        </w:rPr>
        <w:t xml:space="preserve"> de cada Empreendimento Imobiliário em estoque ainda não vendidas</w:t>
      </w:r>
      <w:r>
        <w:rPr>
          <w:rFonts w:ascii="Verdana" w:hAnsi="Verdana"/>
          <w:color w:val="000000"/>
          <w:sz w:val="20"/>
          <w:szCs w:val="20"/>
        </w:rPr>
        <w:t xml:space="preserve"> e alienadas fiduciariamente nos termos dos Contratos de Alienação Fiduciária de Imóveis;</w:t>
      </w:r>
    </w:p>
    <w:p w14:paraId="70C93CE0" w14:textId="77777777" w:rsidR="002A7082" w:rsidRDefault="002A7082" w:rsidP="00DB40F3">
      <w:pPr>
        <w:pStyle w:val="ListParagraph"/>
        <w:shd w:val="clear" w:color="auto" w:fill="FFFFFF"/>
        <w:spacing w:line="300" w:lineRule="exact"/>
        <w:ind w:left="0"/>
        <w:jc w:val="both"/>
        <w:rPr>
          <w:rFonts w:ascii="Verdana" w:hAnsi="Verdana"/>
          <w:color w:val="000000"/>
          <w:sz w:val="20"/>
          <w:szCs w:val="20"/>
        </w:rPr>
      </w:pPr>
    </w:p>
    <w:p w14:paraId="733145E6" w14:textId="77777777" w:rsidR="002A7082" w:rsidRDefault="002A7082" w:rsidP="00DB40F3">
      <w:pPr>
        <w:pStyle w:val="ListParagraph"/>
        <w:shd w:val="clear" w:color="auto" w:fill="FFFFFF"/>
        <w:spacing w:line="300" w:lineRule="exact"/>
        <w:ind w:left="0"/>
        <w:jc w:val="both"/>
        <w:rPr>
          <w:rFonts w:ascii="Verdana" w:hAnsi="Verdana"/>
          <w:color w:val="000000"/>
          <w:sz w:val="20"/>
          <w:szCs w:val="20"/>
        </w:rPr>
      </w:pPr>
      <w:bookmarkStart w:id="79" w:name="_Hlk94645856"/>
      <w:r w:rsidRPr="001B6FD2">
        <w:rPr>
          <w:rFonts w:ascii="Verdana" w:hAnsi="Verdana"/>
          <w:color w:val="000000"/>
          <w:sz w:val="20"/>
          <w:szCs w:val="20"/>
        </w:rPr>
        <w:t>“</w:t>
      </w:r>
      <w:r w:rsidRPr="001B6FD2">
        <w:rPr>
          <w:rFonts w:ascii="Verdana" w:hAnsi="Verdana"/>
          <w:color w:val="000000"/>
          <w:sz w:val="20"/>
          <w:szCs w:val="20"/>
          <w:u w:val="single"/>
        </w:rPr>
        <w:t xml:space="preserve">Produto Venda </w:t>
      </w:r>
      <w:r>
        <w:rPr>
          <w:rFonts w:ascii="Verdana" w:hAnsi="Verdana"/>
          <w:color w:val="000000"/>
          <w:sz w:val="20"/>
          <w:szCs w:val="20"/>
          <w:u w:val="single"/>
        </w:rPr>
        <w:t xml:space="preserve">Não </w:t>
      </w:r>
      <w:r w:rsidRPr="001B6FD2">
        <w:rPr>
          <w:rFonts w:ascii="Verdana" w:hAnsi="Verdana"/>
          <w:color w:val="000000"/>
          <w:sz w:val="20"/>
          <w:szCs w:val="20"/>
          <w:u w:val="single"/>
        </w:rPr>
        <w:t>Residencial</w:t>
      </w:r>
      <w:r w:rsidR="006F4DD3">
        <w:rPr>
          <w:rFonts w:ascii="Verdana" w:hAnsi="Verdana"/>
          <w:color w:val="000000"/>
          <w:sz w:val="20"/>
          <w:szCs w:val="20"/>
          <w:u w:val="single"/>
        </w:rPr>
        <w:t xml:space="preserve"> NR1-12</w:t>
      </w:r>
      <w:r w:rsidRPr="001B6FD2">
        <w:rPr>
          <w:rFonts w:ascii="Verdana" w:hAnsi="Verdana"/>
          <w:color w:val="000000"/>
          <w:sz w:val="20"/>
          <w:szCs w:val="20"/>
          <w:u w:val="single"/>
        </w:rPr>
        <w:t xml:space="preserve"> x Estoque</w:t>
      </w:r>
      <w:r w:rsidRPr="001B6FD2">
        <w:rPr>
          <w:rFonts w:ascii="Verdana" w:hAnsi="Verdana"/>
          <w:color w:val="000000"/>
          <w:sz w:val="20"/>
          <w:szCs w:val="20"/>
        </w:rPr>
        <w:t>”</w:t>
      </w:r>
      <w:r>
        <w:rPr>
          <w:rFonts w:ascii="Verdana" w:hAnsi="Verdana"/>
          <w:color w:val="000000"/>
          <w:sz w:val="20"/>
          <w:szCs w:val="20"/>
        </w:rPr>
        <w:t xml:space="preserve"> significa </w:t>
      </w:r>
      <w:r w:rsidRPr="001B6FD2">
        <w:rPr>
          <w:rFonts w:ascii="Verdana" w:hAnsi="Verdana"/>
          <w:color w:val="000000"/>
          <w:sz w:val="20"/>
          <w:szCs w:val="20"/>
        </w:rPr>
        <w:t xml:space="preserve">o produto da </w:t>
      </w:r>
      <w:r w:rsidRPr="001B6FD2">
        <w:rPr>
          <w:rFonts w:ascii="Verdana" w:hAnsi="Verdana"/>
          <w:b/>
          <w:color w:val="000000"/>
          <w:sz w:val="20"/>
          <w:szCs w:val="20"/>
        </w:rPr>
        <w:t>(</w:t>
      </w:r>
      <w:r>
        <w:rPr>
          <w:rFonts w:ascii="Verdana" w:hAnsi="Verdana"/>
          <w:b/>
          <w:color w:val="000000"/>
          <w:sz w:val="20"/>
          <w:szCs w:val="20"/>
        </w:rPr>
        <w:t>i</w:t>
      </w:r>
      <w:r w:rsidRPr="001B6FD2">
        <w:rPr>
          <w:rFonts w:ascii="Verdana" w:hAnsi="Verdana"/>
          <w:b/>
          <w:color w:val="000000"/>
          <w:sz w:val="20"/>
          <w:szCs w:val="20"/>
        </w:rPr>
        <w:t>)</w:t>
      </w:r>
      <w:r w:rsidRPr="001B6FD2">
        <w:rPr>
          <w:rFonts w:ascii="Verdana" w:hAnsi="Verdana"/>
          <w:color w:val="000000"/>
          <w:sz w:val="20"/>
          <w:szCs w:val="20"/>
        </w:rPr>
        <w:t xml:space="preserve"> </w:t>
      </w:r>
      <w:bookmarkStart w:id="80" w:name="_Hlk94645819"/>
      <w:r w:rsidRPr="001B6FD2">
        <w:rPr>
          <w:rFonts w:ascii="Verdana" w:hAnsi="Verdana"/>
          <w:color w:val="000000"/>
          <w:sz w:val="20"/>
          <w:szCs w:val="20"/>
        </w:rPr>
        <w:t xml:space="preserve">média do valor de venda do metro quadrado </w:t>
      </w:r>
      <w:r w:rsidR="00C92C5D">
        <w:rPr>
          <w:rFonts w:ascii="Verdana" w:hAnsi="Verdana"/>
          <w:color w:val="000000"/>
          <w:sz w:val="20"/>
          <w:szCs w:val="20"/>
        </w:rPr>
        <w:t xml:space="preserve">privativo </w:t>
      </w:r>
      <w:r w:rsidRPr="001B6FD2">
        <w:rPr>
          <w:rFonts w:ascii="Verdana" w:hAnsi="Verdana"/>
          <w:color w:val="000000"/>
          <w:sz w:val="20"/>
          <w:szCs w:val="20"/>
        </w:rPr>
        <w:t xml:space="preserve">das unidades </w:t>
      </w:r>
      <w:r>
        <w:rPr>
          <w:rFonts w:ascii="Verdana" w:hAnsi="Verdana"/>
          <w:color w:val="000000"/>
          <w:sz w:val="20"/>
          <w:szCs w:val="20"/>
        </w:rPr>
        <w:t>de habitação n</w:t>
      </w:r>
      <w:r w:rsidRPr="00194244">
        <w:rPr>
          <w:rFonts w:ascii="Verdana" w:hAnsi="Verdana"/>
          <w:color w:val="000000"/>
          <w:sz w:val="20"/>
          <w:szCs w:val="20"/>
        </w:rPr>
        <w:t>ão residenciais</w:t>
      </w:r>
      <w:r w:rsidRPr="001B6FD2">
        <w:rPr>
          <w:rFonts w:ascii="Verdana" w:hAnsi="Verdana"/>
          <w:color w:val="000000"/>
          <w:sz w:val="20"/>
          <w:szCs w:val="20"/>
        </w:rPr>
        <w:t xml:space="preserve"> de cada Empreendimento Imobiliário</w:t>
      </w:r>
      <w:r w:rsidR="006F4DD3">
        <w:rPr>
          <w:rFonts w:ascii="Verdana" w:hAnsi="Verdana"/>
          <w:color w:val="000000"/>
          <w:sz w:val="20"/>
          <w:szCs w:val="20"/>
        </w:rPr>
        <w:t xml:space="preserve"> Maracatins</w:t>
      </w:r>
      <w:r w:rsidRPr="001B6FD2">
        <w:rPr>
          <w:rFonts w:ascii="Verdana" w:hAnsi="Verdana"/>
          <w:color w:val="000000"/>
          <w:sz w:val="20"/>
          <w:szCs w:val="20"/>
        </w:rPr>
        <w:t xml:space="preserve"> vendidas nos 6 (seis) meses </w:t>
      </w:r>
      <w:r w:rsidR="000E0C33">
        <w:rPr>
          <w:rFonts w:ascii="Verdana" w:hAnsi="Verdana"/>
          <w:color w:val="000000"/>
          <w:sz w:val="20"/>
          <w:szCs w:val="20"/>
        </w:rPr>
        <w:t>anteriores à última venda</w:t>
      </w:r>
      <w:bookmarkEnd w:id="80"/>
      <w:r w:rsidR="00EC2AEF">
        <w:rPr>
          <w:rFonts w:ascii="Verdana" w:hAnsi="Verdana"/>
          <w:color w:val="000000"/>
          <w:sz w:val="20"/>
          <w:szCs w:val="20"/>
        </w:rPr>
        <w:t>, observado o disposto na Cláusula 3.11.3 abaixo</w:t>
      </w:r>
      <w:r w:rsidRPr="001B6FD2">
        <w:rPr>
          <w:rFonts w:ascii="Verdana" w:hAnsi="Verdana"/>
          <w:color w:val="000000"/>
          <w:sz w:val="20"/>
          <w:szCs w:val="20"/>
        </w:rPr>
        <w:t xml:space="preserve">, e </w:t>
      </w:r>
      <w:r w:rsidRPr="001B6FD2">
        <w:rPr>
          <w:rFonts w:ascii="Verdana" w:hAnsi="Verdana"/>
          <w:b/>
          <w:color w:val="000000"/>
          <w:sz w:val="20"/>
          <w:szCs w:val="20"/>
        </w:rPr>
        <w:t>(</w:t>
      </w:r>
      <w:r>
        <w:rPr>
          <w:rFonts w:ascii="Verdana" w:hAnsi="Verdana"/>
          <w:b/>
          <w:color w:val="000000"/>
          <w:sz w:val="20"/>
          <w:szCs w:val="20"/>
        </w:rPr>
        <w:t>ii</w:t>
      </w:r>
      <w:r w:rsidRPr="001B6FD2">
        <w:rPr>
          <w:rFonts w:ascii="Verdana" w:hAnsi="Verdana"/>
          <w:b/>
          <w:color w:val="000000"/>
          <w:sz w:val="20"/>
          <w:szCs w:val="20"/>
        </w:rPr>
        <w:t>)</w:t>
      </w:r>
      <w:r w:rsidRPr="001B6FD2">
        <w:rPr>
          <w:rFonts w:ascii="Verdana" w:hAnsi="Verdana"/>
          <w:color w:val="000000"/>
          <w:sz w:val="20"/>
          <w:szCs w:val="20"/>
        </w:rPr>
        <w:t xml:space="preserve"> </w:t>
      </w:r>
      <w:bookmarkStart w:id="81" w:name="_Hlk94645828"/>
      <w:r w:rsidRPr="001B6FD2">
        <w:rPr>
          <w:rFonts w:ascii="Verdana" w:hAnsi="Verdana"/>
          <w:color w:val="000000"/>
          <w:sz w:val="20"/>
          <w:szCs w:val="20"/>
        </w:rPr>
        <w:t xml:space="preserve">a quantidade de metros quadrados </w:t>
      </w:r>
      <w:r w:rsidR="00C92C5D">
        <w:rPr>
          <w:rFonts w:ascii="Verdana" w:hAnsi="Verdana"/>
          <w:color w:val="000000"/>
          <w:sz w:val="20"/>
          <w:szCs w:val="20"/>
        </w:rPr>
        <w:t xml:space="preserve">privativos </w:t>
      </w:r>
      <w:r w:rsidRPr="001B6FD2">
        <w:rPr>
          <w:rFonts w:ascii="Verdana" w:hAnsi="Verdana"/>
          <w:color w:val="000000"/>
          <w:sz w:val="20"/>
          <w:szCs w:val="20"/>
        </w:rPr>
        <w:t xml:space="preserve">das unidades </w:t>
      </w:r>
      <w:r>
        <w:rPr>
          <w:rFonts w:ascii="Verdana" w:hAnsi="Verdana"/>
          <w:color w:val="000000"/>
          <w:sz w:val="20"/>
          <w:szCs w:val="20"/>
        </w:rPr>
        <w:t xml:space="preserve">de habitação </w:t>
      </w:r>
      <w:r w:rsidRPr="00194244">
        <w:rPr>
          <w:rFonts w:ascii="Verdana" w:hAnsi="Verdana"/>
          <w:color w:val="000000"/>
          <w:sz w:val="20"/>
          <w:szCs w:val="20"/>
        </w:rPr>
        <w:t>não residenciais</w:t>
      </w:r>
      <w:r w:rsidRPr="001B6FD2">
        <w:rPr>
          <w:rFonts w:ascii="Verdana" w:hAnsi="Verdana"/>
          <w:color w:val="000000"/>
          <w:sz w:val="20"/>
          <w:szCs w:val="20"/>
        </w:rPr>
        <w:t xml:space="preserve"> de cada Empreendimento Imobiliário em estoque ainda não vendidas</w:t>
      </w:r>
      <w:r w:rsidR="00951390">
        <w:rPr>
          <w:rFonts w:ascii="Verdana" w:hAnsi="Verdana"/>
          <w:color w:val="000000"/>
          <w:sz w:val="20"/>
          <w:szCs w:val="20"/>
        </w:rPr>
        <w:t xml:space="preserve"> e alienadas fiduciariamente nos termos dos Contratos de Alienação Fiduciária de Imóveis</w:t>
      </w:r>
      <w:bookmarkEnd w:id="81"/>
      <w:r>
        <w:rPr>
          <w:rFonts w:ascii="Verdana" w:hAnsi="Verdana"/>
          <w:color w:val="000000"/>
          <w:sz w:val="20"/>
          <w:szCs w:val="20"/>
        </w:rPr>
        <w:t>;</w:t>
      </w:r>
    </w:p>
    <w:p w14:paraId="44537161" w14:textId="77777777" w:rsidR="00F4276C" w:rsidRDefault="00F4276C" w:rsidP="00DB40F3">
      <w:pPr>
        <w:pStyle w:val="ListParagraph"/>
        <w:shd w:val="clear" w:color="auto" w:fill="FFFFFF"/>
        <w:spacing w:line="300" w:lineRule="exact"/>
        <w:ind w:left="0"/>
        <w:jc w:val="both"/>
        <w:rPr>
          <w:rFonts w:ascii="Verdana" w:hAnsi="Verdana"/>
          <w:color w:val="000000"/>
          <w:sz w:val="20"/>
          <w:szCs w:val="20"/>
        </w:rPr>
      </w:pPr>
      <w:bookmarkStart w:id="82" w:name="_Hlk90561376"/>
    </w:p>
    <w:p w14:paraId="50317493" w14:textId="77777777" w:rsidR="00DB40F3" w:rsidRDefault="00DB40F3" w:rsidP="00DB40F3">
      <w:pPr>
        <w:pStyle w:val="ListParagraph"/>
        <w:shd w:val="clear" w:color="auto" w:fill="FFFFFF"/>
        <w:spacing w:line="300" w:lineRule="exact"/>
        <w:ind w:left="0"/>
        <w:jc w:val="both"/>
        <w:rPr>
          <w:rFonts w:ascii="Verdana" w:hAnsi="Verdana"/>
          <w:color w:val="000000"/>
          <w:sz w:val="20"/>
          <w:szCs w:val="20"/>
        </w:rPr>
      </w:pPr>
      <w:r>
        <w:rPr>
          <w:rFonts w:ascii="Verdana" w:hAnsi="Verdana"/>
          <w:color w:val="000000"/>
          <w:sz w:val="20"/>
          <w:szCs w:val="20"/>
        </w:rPr>
        <w:t>“</w:t>
      </w:r>
      <w:r w:rsidRPr="001B6FD2">
        <w:rPr>
          <w:rFonts w:ascii="Verdana" w:hAnsi="Verdana"/>
          <w:color w:val="000000"/>
          <w:sz w:val="20"/>
          <w:szCs w:val="20"/>
          <w:u w:val="single"/>
        </w:rPr>
        <w:t xml:space="preserve">Produto Venda </w:t>
      </w:r>
      <w:r w:rsidR="00BD07CC">
        <w:rPr>
          <w:rFonts w:ascii="Verdana" w:hAnsi="Verdana"/>
          <w:color w:val="000000"/>
          <w:sz w:val="20"/>
          <w:szCs w:val="20"/>
          <w:u w:val="single"/>
        </w:rPr>
        <w:t>Comercial</w:t>
      </w:r>
      <w:r w:rsidRPr="001B6FD2">
        <w:rPr>
          <w:rFonts w:ascii="Verdana" w:hAnsi="Verdana"/>
          <w:color w:val="000000"/>
          <w:sz w:val="20"/>
          <w:szCs w:val="20"/>
          <w:u w:val="single"/>
        </w:rPr>
        <w:t xml:space="preserve"> x Estoque</w:t>
      </w:r>
      <w:r>
        <w:rPr>
          <w:rFonts w:ascii="Verdana" w:hAnsi="Verdana"/>
          <w:color w:val="000000"/>
          <w:sz w:val="20"/>
          <w:szCs w:val="20"/>
        </w:rPr>
        <w:t>”</w:t>
      </w:r>
      <w:bookmarkEnd w:id="82"/>
      <w:r>
        <w:rPr>
          <w:rFonts w:ascii="Verdana" w:hAnsi="Verdana"/>
          <w:color w:val="000000"/>
          <w:sz w:val="20"/>
          <w:szCs w:val="20"/>
        </w:rPr>
        <w:t xml:space="preserve"> significa o produto da </w:t>
      </w:r>
      <w:r w:rsidRPr="001B6FD2">
        <w:rPr>
          <w:rFonts w:ascii="Verdana" w:hAnsi="Verdana"/>
          <w:b/>
          <w:color w:val="000000"/>
          <w:sz w:val="20"/>
          <w:szCs w:val="20"/>
        </w:rPr>
        <w:t>(</w:t>
      </w:r>
      <w:r>
        <w:rPr>
          <w:rFonts w:ascii="Verdana" w:hAnsi="Verdana"/>
          <w:b/>
          <w:color w:val="000000"/>
          <w:sz w:val="20"/>
          <w:szCs w:val="20"/>
        </w:rPr>
        <w:t>i</w:t>
      </w:r>
      <w:r w:rsidRPr="00194244">
        <w:rPr>
          <w:rFonts w:ascii="Verdana" w:hAnsi="Verdana"/>
          <w:b/>
          <w:color w:val="000000"/>
          <w:sz w:val="20"/>
          <w:szCs w:val="20"/>
        </w:rPr>
        <w:t>)</w:t>
      </w:r>
      <w:r>
        <w:rPr>
          <w:rFonts w:ascii="Verdana" w:hAnsi="Verdana"/>
          <w:color w:val="000000"/>
          <w:sz w:val="20"/>
          <w:szCs w:val="20"/>
        </w:rPr>
        <w:t xml:space="preserve"> média do valor de venda do metro quadrado </w:t>
      </w:r>
      <w:r w:rsidR="00C92C5D">
        <w:rPr>
          <w:rFonts w:ascii="Verdana" w:hAnsi="Verdana"/>
          <w:color w:val="000000"/>
          <w:sz w:val="20"/>
          <w:szCs w:val="20"/>
        </w:rPr>
        <w:t xml:space="preserve">privativo </w:t>
      </w:r>
      <w:r>
        <w:rPr>
          <w:rFonts w:ascii="Verdana" w:hAnsi="Verdana"/>
          <w:color w:val="000000"/>
          <w:sz w:val="20"/>
          <w:szCs w:val="20"/>
        </w:rPr>
        <w:t xml:space="preserve">das </w:t>
      </w:r>
      <w:r w:rsidRPr="00194244">
        <w:rPr>
          <w:rFonts w:ascii="Verdana" w:hAnsi="Verdana"/>
          <w:color w:val="000000"/>
          <w:sz w:val="20"/>
          <w:szCs w:val="20"/>
        </w:rPr>
        <w:t>unidades comerciais</w:t>
      </w:r>
      <w:r w:rsidR="00B95A00" w:rsidRPr="00F4276C">
        <w:rPr>
          <w:rFonts w:ascii="Verdana" w:hAnsi="Verdana"/>
          <w:color w:val="000000"/>
          <w:sz w:val="20"/>
          <w:szCs w:val="20"/>
        </w:rPr>
        <w:t xml:space="preserve"> </w:t>
      </w:r>
      <w:r w:rsidRPr="00F4276C">
        <w:rPr>
          <w:rFonts w:ascii="Verdana" w:hAnsi="Verdana"/>
          <w:color w:val="000000"/>
          <w:sz w:val="20"/>
          <w:szCs w:val="20"/>
        </w:rPr>
        <w:t>vendidas</w:t>
      </w:r>
      <w:r>
        <w:rPr>
          <w:rFonts w:ascii="Verdana" w:hAnsi="Verdana"/>
          <w:color w:val="000000"/>
          <w:sz w:val="20"/>
          <w:szCs w:val="20"/>
        </w:rPr>
        <w:t xml:space="preserve"> nos últimos 6 (seis) meses </w:t>
      </w:r>
      <w:r w:rsidR="00105E9C">
        <w:rPr>
          <w:rFonts w:ascii="Verdana" w:hAnsi="Verdana"/>
          <w:color w:val="000000"/>
          <w:sz w:val="20"/>
          <w:szCs w:val="20"/>
        </w:rPr>
        <w:t>anteriores à última venda</w:t>
      </w:r>
      <w:r w:rsidR="000E0C33">
        <w:rPr>
          <w:rFonts w:ascii="Verdana" w:hAnsi="Verdana"/>
          <w:color w:val="000000"/>
          <w:sz w:val="20"/>
          <w:szCs w:val="20"/>
        </w:rPr>
        <w:t xml:space="preserve"> (ou no caso da primeira verificação, com base nos valores atualmente praticados pela Devedora ou pelas SPEs e informado até a presente data à Securitizadora e ao Servicer)</w:t>
      </w:r>
      <w:r w:rsidR="00105E9C">
        <w:rPr>
          <w:rFonts w:ascii="Verdana" w:hAnsi="Verdana"/>
          <w:color w:val="000000"/>
          <w:sz w:val="20"/>
          <w:szCs w:val="20"/>
        </w:rPr>
        <w:t xml:space="preserve">, </w:t>
      </w:r>
      <w:r w:rsidRPr="00F4276C">
        <w:rPr>
          <w:rFonts w:ascii="Verdana" w:hAnsi="Verdana"/>
          <w:color w:val="000000"/>
          <w:sz w:val="20"/>
          <w:szCs w:val="20"/>
        </w:rPr>
        <w:t xml:space="preserve">e </w:t>
      </w:r>
      <w:r w:rsidRPr="00194244">
        <w:rPr>
          <w:rFonts w:ascii="Verdana" w:hAnsi="Verdana"/>
          <w:b/>
          <w:color w:val="000000"/>
          <w:sz w:val="20"/>
          <w:szCs w:val="20"/>
        </w:rPr>
        <w:t>(ii)</w:t>
      </w:r>
      <w:r w:rsidRPr="00F4276C">
        <w:rPr>
          <w:rFonts w:ascii="Verdana" w:hAnsi="Verdana"/>
          <w:color w:val="000000"/>
          <w:sz w:val="20"/>
          <w:szCs w:val="20"/>
        </w:rPr>
        <w:t xml:space="preserve"> a quantidade de metros quadrados </w:t>
      </w:r>
      <w:r w:rsidR="00C92C5D">
        <w:rPr>
          <w:rFonts w:ascii="Verdana" w:hAnsi="Verdana"/>
          <w:color w:val="000000"/>
          <w:sz w:val="20"/>
          <w:szCs w:val="20"/>
        </w:rPr>
        <w:t xml:space="preserve">privativos </w:t>
      </w:r>
      <w:r w:rsidRPr="00F4276C">
        <w:rPr>
          <w:rFonts w:ascii="Verdana" w:hAnsi="Verdana"/>
          <w:color w:val="000000"/>
          <w:sz w:val="20"/>
          <w:szCs w:val="20"/>
        </w:rPr>
        <w:t xml:space="preserve">das </w:t>
      </w:r>
      <w:r w:rsidRPr="00194244">
        <w:rPr>
          <w:rFonts w:ascii="Verdana" w:hAnsi="Verdana"/>
          <w:color w:val="000000"/>
          <w:sz w:val="20"/>
          <w:szCs w:val="20"/>
        </w:rPr>
        <w:t>unidades comerciais</w:t>
      </w:r>
      <w:r>
        <w:rPr>
          <w:rFonts w:ascii="Verdana" w:hAnsi="Verdana"/>
          <w:color w:val="000000"/>
          <w:sz w:val="20"/>
          <w:szCs w:val="20"/>
        </w:rPr>
        <w:t xml:space="preserve"> em estoque ainda não vendidas</w:t>
      </w:r>
      <w:r w:rsidR="00951390">
        <w:rPr>
          <w:rFonts w:ascii="Verdana" w:hAnsi="Verdana"/>
          <w:color w:val="000000"/>
          <w:sz w:val="20"/>
          <w:szCs w:val="20"/>
        </w:rPr>
        <w:t xml:space="preserve"> e alienadas fiduciariamente nos termos dos Contratos de Alienação Fiduciária de Imóveis</w:t>
      </w:r>
      <w:r>
        <w:rPr>
          <w:rFonts w:ascii="Verdana" w:hAnsi="Verdana"/>
          <w:color w:val="000000"/>
          <w:sz w:val="20"/>
          <w:szCs w:val="20"/>
        </w:rPr>
        <w:t>.</w:t>
      </w:r>
    </w:p>
    <w:bookmarkEnd w:id="79"/>
    <w:p w14:paraId="1451F92E" w14:textId="77777777" w:rsidR="006B00EB" w:rsidRDefault="006B00EB" w:rsidP="00DB40F3">
      <w:pPr>
        <w:pStyle w:val="ListParagraph"/>
        <w:shd w:val="clear" w:color="auto" w:fill="FFFFFF"/>
        <w:spacing w:line="300" w:lineRule="exact"/>
        <w:ind w:left="0"/>
        <w:jc w:val="both"/>
        <w:rPr>
          <w:rFonts w:ascii="Verdana" w:hAnsi="Verdana"/>
          <w:color w:val="000000"/>
          <w:sz w:val="20"/>
          <w:szCs w:val="20"/>
        </w:rPr>
      </w:pPr>
    </w:p>
    <w:p w14:paraId="27D12205" w14:textId="77777777" w:rsidR="006B00EB" w:rsidRDefault="006B00EB" w:rsidP="00DB40F3">
      <w:pPr>
        <w:pStyle w:val="ListParagraph"/>
        <w:shd w:val="clear" w:color="auto" w:fill="FFFFFF"/>
        <w:spacing w:line="300" w:lineRule="exact"/>
        <w:ind w:left="0"/>
        <w:jc w:val="both"/>
        <w:rPr>
          <w:rFonts w:ascii="Verdana" w:hAnsi="Verdana"/>
          <w:sz w:val="20"/>
          <w:szCs w:val="20"/>
        </w:rPr>
      </w:pPr>
      <w:r>
        <w:rPr>
          <w:rFonts w:ascii="Verdana" w:hAnsi="Verdana"/>
          <w:color w:val="000000"/>
          <w:sz w:val="20"/>
          <w:szCs w:val="20"/>
        </w:rPr>
        <w:t>“</w:t>
      </w:r>
      <w:r w:rsidRPr="00194244">
        <w:rPr>
          <w:rFonts w:ascii="Verdana" w:hAnsi="Verdana"/>
          <w:color w:val="000000"/>
          <w:sz w:val="20"/>
          <w:szCs w:val="20"/>
          <w:u w:val="single"/>
        </w:rPr>
        <w:t>Recursos Pagos Créditos Cedidos Fiduciariamente</w:t>
      </w:r>
      <w:r>
        <w:rPr>
          <w:rFonts w:ascii="Verdana" w:hAnsi="Verdana"/>
          <w:color w:val="000000"/>
          <w:sz w:val="20"/>
          <w:szCs w:val="20"/>
        </w:rPr>
        <w:t>”</w:t>
      </w:r>
      <w:r w:rsidRPr="001B6FD2">
        <w:rPr>
          <w:rFonts w:ascii="Verdana" w:hAnsi="Verdana"/>
          <w:color w:val="000000"/>
          <w:sz w:val="20"/>
          <w:szCs w:val="20"/>
        </w:rPr>
        <w:t xml:space="preserve"> </w:t>
      </w:r>
      <w:bookmarkStart w:id="83" w:name="_Hlk94645907"/>
      <w:r>
        <w:rPr>
          <w:rFonts w:ascii="Verdana" w:hAnsi="Verdana"/>
          <w:color w:val="000000"/>
          <w:sz w:val="20"/>
          <w:szCs w:val="20"/>
        </w:rPr>
        <w:t xml:space="preserve">significa </w:t>
      </w:r>
      <w:r w:rsidRPr="001B6FD2">
        <w:rPr>
          <w:rFonts w:ascii="Verdana" w:hAnsi="Verdana"/>
          <w:color w:val="000000"/>
          <w:sz w:val="20"/>
          <w:szCs w:val="20"/>
        </w:rPr>
        <w:t xml:space="preserve">os recursos pagos </w:t>
      </w:r>
      <w:r>
        <w:rPr>
          <w:rFonts w:ascii="Verdana" w:hAnsi="Verdana"/>
          <w:color w:val="000000"/>
          <w:sz w:val="20"/>
          <w:szCs w:val="20"/>
        </w:rPr>
        <w:t xml:space="preserve">no âmbito dos </w:t>
      </w:r>
      <w:r w:rsidRPr="001B6FD2">
        <w:rPr>
          <w:rFonts w:ascii="Verdana" w:hAnsi="Verdana"/>
          <w:color w:val="000000"/>
          <w:sz w:val="20"/>
          <w:szCs w:val="20"/>
        </w:rPr>
        <w:t xml:space="preserve">Créditos Cedidos Fiduciariamente </w:t>
      </w:r>
      <w:r w:rsidR="00430FA4">
        <w:rPr>
          <w:rFonts w:ascii="Verdana" w:hAnsi="Verdana"/>
          <w:color w:val="000000"/>
          <w:sz w:val="20"/>
          <w:szCs w:val="20"/>
        </w:rPr>
        <w:t>em um Período de Apuração, que tenham sido depositados na Conta do Patrimônio Separado</w:t>
      </w:r>
      <w:bookmarkEnd w:id="83"/>
      <w:r w:rsidR="00C34512">
        <w:rPr>
          <w:rFonts w:ascii="Verdana" w:hAnsi="Verdana"/>
          <w:color w:val="000000"/>
          <w:sz w:val="20"/>
          <w:szCs w:val="20"/>
        </w:rPr>
        <w:t>, conforme informado pelo Servicer</w:t>
      </w:r>
      <w:r>
        <w:rPr>
          <w:rFonts w:ascii="Verdana" w:hAnsi="Verdana"/>
          <w:color w:val="000000"/>
          <w:sz w:val="20"/>
          <w:szCs w:val="20"/>
        </w:rPr>
        <w:t>.</w:t>
      </w:r>
      <w:r w:rsidR="0036346C">
        <w:rPr>
          <w:rFonts w:ascii="Verdana" w:hAnsi="Verdana"/>
          <w:color w:val="000000"/>
          <w:sz w:val="20"/>
          <w:szCs w:val="20"/>
        </w:rPr>
        <w:t>]</w:t>
      </w:r>
      <w:r w:rsidR="00430FA4">
        <w:rPr>
          <w:rFonts w:ascii="Verdana" w:hAnsi="Verdana"/>
          <w:color w:val="000000"/>
          <w:sz w:val="20"/>
          <w:szCs w:val="20"/>
        </w:rPr>
        <w:t xml:space="preserve"> </w:t>
      </w:r>
    </w:p>
    <w:bookmarkEnd w:id="68"/>
    <w:p w14:paraId="1D12D829" w14:textId="77777777" w:rsidR="00DB40F3" w:rsidRDefault="00DB40F3" w:rsidP="00DB40F3">
      <w:pPr>
        <w:pStyle w:val="ListParagraph"/>
        <w:shd w:val="clear" w:color="auto" w:fill="FFFFFF"/>
        <w:spacing w:line="300" w:lineRule="exact"/>
        <w:ind w:left="0"/>
        <w:jc w:val="both"/>
        <w:rPr>
          <w:rFonts w:ascii="Verdana" w:eastAsia="Arial Unicode MS" w:hAnsi="Verdana"/>
          <w:b/>
          <w:color w:val="000000"/>
          <w:sz w:val="20"/>
          <w:szCs w:val="20"/>
        </w:rPr>
      </w:pPr>
    </w:p>
    <w:p w14:paraId="76FB552A" w14:textId="77777777" w:rsidR="00DB40F3" w:rsidRPr="00DD026A" w:rsidRDefault="00DB40F3" w:rsidP="00F4276C">
      <w:pPr>
        <w:pStyle w:val="ListParagraph"/>
        <w:numPr>
          <w:ilvl w:val="2"/>
          <w:numId w:val="11"/>
        </w:numPr>
        <w:shd w:val="clear" w:color="auto" w:fill="FFFFFF"/>
        <w:spacing w:line="300" w:lineRule="exact"/>
        <w:ind w:left="0" w:firstLine="0"/>
        <w:jc w:val="both"/>
        <w:rPr>
          <w:rFonts w:ascii="Verdana" w:eastAsia="Arial Unicode MS" w:hAnsi="Verdana"/>
          <w:b/>
          <w:color w:val="000000"/>
          <w:sz w:val="20"/>
          <w:szCs w:val="20"/>
        </w:rPr>
      </w:pPr>
      <w:bookmarkStart w:id="84" w:name="_Hlk94646153"/>
      <w:r w:rsidRPr="00F4276C">
        <w:rPr>
          <w:rFonts w:ascii="Verdana" w:hAnsi="Verdana"/>
          <w:color w:val="000000"/>
          <w:sz w:val="20"/>
          <w:szCs w:val="20"/>
        </w:rPr>
        <w:t xml:space="preserve">Caso ainda não tenha sido realizada uma venda </w:t>
      </w:r>
      <w:r w:rsidR="00430FA4">
        <w:rPr>
          <w:rFonts w:ascii="Verdana" w:hAnsi="Verdana"/>
          <w:color w:val="000000"/>
          <w:sz w:val="20"/>
          <w:szCs w:val="20"/>
        </w:rPr>
        <w:t xml:space="preserve">de unidade de habitação </w:t>
      </w:r>
      <w:r w:rsidR="00430FA4" w:rsidRPr="00353EFD">
        <w:rPr>
          <w:rFonts w:ascii="Verdana" w:hAnsi="Verdana"/>
          <w:color w:val="000000"/>
          <w:sz w:val="20"/>
          <w:szCs w:val="20"/>
        </w:rPr>
        <w:t xml:space="preserve">residencial ou não residencial ou de uma unidade comercial </w:t>
      </w:r>
      <w:r w:rsidRPr="00353EFD">
        <w:rPr>
          <w:rFonts w:ascii="Verdana" w:hAnsi="Verdana"/>
          <w:color w:val="000000"/>
          <w:sz w:val="20"/>
          <w:szCs w:val="20"/>
        </w:rPr>
        <w:t xml:space="preserve">na primeira </w:t>
      </w:r>
      <w:r w:rsidR="00F4276C" w:rsidRPr="00353EFD">
        <w:rPr>
          <w:rFonts w:ascii="Verdana" w:hAnsi="Verdana"/>
          <w:color w:val="000000"/>
          <w:sz w:val="20"/>
          <w:szCs w:val="20"/>
        </w:rPr>
        <w:t xml:space="preserve">Data de Verificação </w:t>
      </w:r>
      <w:r w:rsidRPr="00353EFD">
        <w:rPr>
          <w:rFonts w:ascii="Verdana" w:hAnsi="Verdana"/>
          <w:color w:val="000000"/>
          <w:sz w:val="20"/>
          <w:szCs w:val="20"/>
        </w:rPr>
        <w:t xml:space="preserve">ou </w:t>
      </w:r>
      <w:r w:rsidR="00F4276C" w:rsidRPr="00353EFD">
        <w:rPr>
          <w:rFonts w:ascii="Verdana" w:hAnsi="Verdana"/>
          <w:color w:val="000000"/>
          <w:sz w:val="20"/>
          <w:szCs w:val="20"/>
        </w:rPr>
        <w:t xml:space="preserve">Datas de Verificação </w:t>
      </w:r>
      <w:r w:rsidRPr="00353EFD">
        <w:rPr>
          <w:rFonts w:ascii="Verdana" w:hAnsi="Verdana"/>
          <w:color w:val="000000"/>
          <w:sz w:val="20"/>
          <w:szCs w:val="20"/>
        </w:rPr>
        <w:t xml:space="preserve">subsequentes, o </w:t>
      </w:r>
      <w:r w:rsidR="00F4276C" w:rsidRPr="00353EFD">
        <w:rPr>
          <w:rFonts w:ascii="Verdana" w:hAnsi="Verdana"/>
          <w:color w:val="000000"/>
          <w:sz w:val="20"/>
          <w:szCs w:val="20"/>
        </w:rPr>
        <w:t>Servicer</w:t>
      </w:r>
      <w:r w:rsidR="00430FA4" w:rsidRPr="00353EFD">
        <w:rPr>
          <w:rFonts w:ascii="Verdana" w:hAnsi="Verdana"/>
          <w:color w:val="000000"/>
          <w:sz w:val="20"/>
          <w:szCs w:val="20"/>
        </w:rPr>
        <w:t xml:space="preserve"> </w:t>
      </w:r>
      <w:r w:rsidRPr="00353EFD">
        <w:rPr>
          <w:rFonts w:ascii="Verdana" w:hAnsi="Verdana"/>
          <w:color w:val="000000"/>
          <w:sz w:val="20"/>
          <w:szCs w:val="20"/>
        </w:rPr>
        <w:t xml:space="preserve">deverá considerar para fins da </w:t>
      </w:r>
      <w:r w:rsidR="00F4276C" w:rsidRPr="00353EFD">
        <w:rPr>
          <w:rFonts w:ascii="Verdana" w:hAnsi="Verdana"/>
          <w:color w:val="000000"/>
          <w:sz w:val="20"/>
          <w:szCs w:val="20"/>
        </w:rPr>
        <w:t xml:space="preserve">Razão </w:t>
      </w:r>
      <w:r w:rsidRPr="00353EFD">
        <w:rPr>
          <w:rFonts w:ascii="Verdana" w:hAnsi="Verdana"/>
          <w:color w:val="000000"/>
          <w:sz w:val="20"/>
          <w:szCs w:val="20"/>
        </w:rPr>
        <w:t xml:space="preserve">de </w:t>
      </w:r>
      <w:r w:rsidR="00F4276C" w:rsidRPr="00353EFD">
        <w:rPr>
          <w:rFonts w:ascii="Verdana" w:hAnsi="Verdana"/>
          <w:color w:val="000000"/>
          <w:sz w:val="20"/>
          <w:szCs w:val="20"/>
        </w:rPr>
        <w:t xml:space="preserve">Garantia </w:t>
      </w:r>
      <w:r w:rsidRPr="00353EFD">
        <w:rPr>
          <w:rFonts w:ascii="Verdana" w:hAnsi="Verdana"/>
          <w:color w:val="000000"/>
          <w:sz w:val="20"/>
          <w:szCs w:val="20"/>
        </w:rPr>
        <w:t xml:space="preserve">acima descrita o valor da tabela de venda que a </w:t>
      </w:r>
      <w:r w:rsidR="00F4276C" w:rsidRPr="00353EFD">
        <w:rPr>
          <w:rFonts w:ascii="Verdana" w:hAnsi="Verdana"/>
          <w:color w:val="000000"/>
          <w:sz w:val="20"/>
          <w:szCs w:val="20"/>
        </w:rPr>
        <w:t xml:space="preserve">Devedora </w:t>
      </w:r>
      <w:r w:rsidR="00353EFD" w:rsidRPr="00353EFD">
        <w:rPr>
          <w:rFonts w:ascii="Verdana" w:hAnsi="Verdana" w:cs="Arial"/>
          <w:color w:val="000000"/>
          <w:sz w:val="20"/>
          <w:szCs w:val="20"/>
        </w:rPr>
        <w:t xml:space="preserve">e/ou as SPEs </w:t>
      </w:r>
      <w:r w:rsidRPr="00353EFD">
        <w:rPr>
          <w:rFonts w:ascii="Verdana" w:hAnsi="Verdana"/>
          <w:color w:val="000000"/>
          <w:sz w:val="20"/>
          <w:szCs w:val="20"/>
        </w:rPr>
        <w:t>pretende</w:t>
      </w:r>
      <w:r w:rsidR="00353EFD" w:rsidRPr="00353EFD">
        <w:rPr>
          <w:rFonts w:ascii="Verdana" w:hAnsi="Verdana"/>
          <w:color w:val="000000"/>
          <w:sz w:val="20"/>
          <w:szCs w:val="20"/>
        </w:rPr>
        <w:t>m</w:t>
      </w:r>
      <w:r w:rsidRPr="00353EFD">
        <w:rPr>
          <w:rFonts w:ascii="Verdana" w:hAnsi="Verdana"/>
          <w:color w:val="000000"/>
          <w:sz w:val="20"/>
          <w:szCs w:val="20"/>
        </w:rPr>
        <w:t xml:space="preserve"> vender</w:t>
      </w:r>
      <w:bookmarkEnd w:id="70"/>
      <w:bookmarkEnd w:id="84"/>
      <w:r w:rsidRPr="00353EFD">
        <w:rPr>
          <w:rFonts w:ascii="Verdana" w:hAnsi="Verdana"/>
          <w:color w:val="000000"/>
          <w:sz w:val="20"/>
          <w:szCs w:val="20"/>
        </w:rPr>
        <w:t>.</w:t>
      </w:r>
    </w:p>
    <w:p w14:paraId="22FF15E9" w14:textId="77777777" w:rsidR="00EC2AEF" w:rsidRPr="00DD026A" w:rsidRDefault="00EC2AEF" w:rsidP="00DD026A">
      <w:pPr>
        <w:pStyle w:val="ListParagraph"/>
        <w:shd w:val="clear" w:color="auto" w:fill="FFFFFF"/>
        <w:spacing w:line="300" w:lineRule="exact"/>
        <w:ind w:left="0"/>
        <w:jc w:val="both"/>
        <w:rPr>
          <w:rFonts w:ascii="Verdana" w:eastAsia="Arial Unicode MS" w:hAnsi="Verdana"/>
          <w:b/>
          <w:color w:val="000000"/>
          <w:sz w:val="20"/>
          <w:szCs w:val="20"/>
        </w:rPr>
      </w:pPr>
    </w:p>
    <w:p w14:paraId="2EF8439E" w14:textId="77777777" w:rsidR="00EC2AEF" w:rsidRPr="00DD026A" w:rsidRDefault="008E12AC" w:rsidP="00F4276C">
      <w:pPr>
        <w:pStyle w:val="ListParagraph"/>
        <w:numPr>
          <w:ilvl w:val="2"/>
          <w:numId w:val="11"/>
        </w:numPr>
        <w:shd w:val="clear" w:color="auto" w:fill="FFFFFF"/>
        <w:spacing w:line="300" w:lineRule="exact"/>
        <w:ind w:left="0" w:firstLine="0"/>
        <w:jc w:val="both"/>
        <w:rPr>
          <w:rFonts w:ascii="Verdana" w:eastAsia="Arial Unicode MS" w:hAnsi="Verdana"/>
          <w:b/>
          <w:color w:val="000000"/>
          <w:sz w:val="20"/>
          <w:szCs w:val="20"/>
        </w:rPr>
      </w:pPr>
      <w:r>
        <w:rPr>
          <w:rFonts w:ascii="Verdana" w:hAnsi="Verdana"/>
          <w:color w:val="000000"/>
          <w:sz w:val="20"/>
          <w:szCs w:val="20"/>
        </w:rPr>
        <w:t xml:space="preserve">Uma vez vendida a primeira unidade </w:t>
      </w:r>
      <w:r w:rsidR="00EC2AEF">
        <w:rPr>
          <w:rFonts w:ascii="Verdana" w:hAnsi="Verdana"/>
          <w:color w:val="000000"/>
          <w:sz w:val="20"/>
          <w:szCs w:val="20"/>
        </w:rPr>
        <w:t xml:space="preserve">de habitação </w:t>
      </w:r>
      <w:r w:rsidR="00EC2AEF" w:rsidRPr="00353EFD">
        <w:rPr>
          <w:rFonts w:ascii="Verdana" w:hAnsi="Verdana"/>
          <w:color w:val="000000"/>
          <w:sz w:val="20"/>
          <w:szCs w:val="20"/>
        </w:rPr>
        <w:t>residencial</w:t>
      </w:r>
      <w:r w:rsidR="00EC2AEF">
        <w:rPr>
          <w:rFonts w:ascii="Verdana" w:hAnsi="Verdana"/>
          <w:color w:val="000000"/>
          <w:sz w:val="20"/>
          <w:szCs w:val="20"/>
        </w:rPr>
        <w:t>,</w:t>
      </w:r>
      <w:r w:rsidR="00EC2AEF" w:rsidRPr="00353EFD">
        <w:rPr>
          <w:rFonts w:ascii="Verdana" w:hAnsi="Verdana"/>
          <w:color w:val="000000"/>
          <w:sz w:val="20"/>
          <w:szCs w:val="20"/>
        </w:rPr>
        <w:t xml:space="preserve"> não residencial ou de uma unidade comercial</w:t>
      </w:r>
      <w:r w:rsidR="00EC2AEF">
        <w:rPr>
          <w:rFonts w:ascii="Verdana" w:hAnsi="Verdana"/>
          <w:color w:val="000000"/>
          <w:sz w:val="20"/>
          <w:szCs w:val="20"/>
        </w:rPr>
        <w:t xml:space="preserve">, </w:t>
      </w:r>
      <w:r>
        <w:rPr>
          <w:rFonts w:ascii="Verdana" w:hAnsi="Verdana"/>
          <w:color w:val="000000"/>
          <w:sz w:val="20"/>
          <w:szCs w:val="20"/>
        </w:rPr>
        <w:t>o (i) </w:t>
      </w:r>
      <w:r w:rsidRPr="00DD026A">
        <w:rPr>
          <w:rFonts w:ascii="Verdana" w:hAnsi="Verdana"/>
          <w:color w:val="000000"/>
          <w:sz w:val="20"/>
          <w:szCs w:val="20"/>
        </w:rPr>
        <w:t xml:space="preserve">Produto Venda Residencial R2V x Estoque, </w:t>
      </w:r>
      <w:r>
        <w:rPr>
          <w:rFonts w:ascii="Verdana" w:hAnsi="Verdana"/>
          <w:color w:val="000000"/>
          <w:sz w:val="20"/>
          <w:szCs w:val="20"/>
        </w:rPr>
        <w:t>(ii) </w:t>
      </w:r>
      <w:r w:rsidRPr="00DD026A">
        <w:rPr>
          <w:rFonts w:ascii="Verdana" w:hAnsi="Verdana"/>
          <w:color w:val="000000"/>
          <w:sz w:val="20"/>
          <w:szCs w:val="20"/>
        </w:rPr>
        <w:t xml:space="preserve">Produto Venda Residencial HIS x Estoque, </w:t>
      </w:r>
      <w:r>
        <w:rPr>
          <w:rFonts w:ascii="Verdana" w:hAnsi="Verdana"/>
          <w:color w:val="000000"/>
          <w:sz w:val="20"/>
          <w:szCs w:val="20"/>
        </w:rPr>
        <w:t>(iii) </w:t>
      </w:r>
      <w:r w:rsidRPr="00DD026A">
        <w:rPr>
          <w:rFonts w:ascii="Verdana" w:hAnsi="Verdana"/>
          <w:color w:val="000000"/>
          <w:sz w:val="20"/>
          <w:szCs w:val="20"/>
        </w:rPr>
        <w:t>Produto Venda Não Residencial NR1-12 x Estoque</w:t>
      </w:r>
      <w:r>
        <w:rPr>
          <w:rFonts w:ascii="Verdana" w:hAnsi="Verdana"/>
          <w:color w:val="000000"/>
          <w:sz w:val="20"/>
          <w:szCs w:val="20"/>
        </w:rPr>
        <w:t>,</w:t>
      </w:r>
      <w:r w:rsidRPr="00DD026A">
        <w:rPr>
          <w:rFonts w:ascii="Verdana" w:hAnsi="Verdana"/>
          <w:color w:val="000000"/>
          <w:sz w:val="20"/>
          <w:szCs w:val="20"/>
        </w:rPr>
        <w:t xml:space="preserve"> e </w:t>
      </w:r>
      <w:r>
        <w:rPr>
          <w:rFonts w:ascii="Verdana" w:hAnsi="Verdana"/>
          <w:color w:val="000000"/>
          <w:sz w:val="20"/>
          <w:szCs w:val="20"/>
        </w:rPr>
        <w:t>(iv) </w:t>
      </w:r>
      <w:r w:rsidRPr="00DD026A">
        <w:rPr>
          <w:rFonts w:ascii="Verdana" w:hAnsi="Verdana"/>
          <w:color w:val="000000"/>
          <w:sz w:val="20"/>
          <w:szCs w:val="20"/>
        </w:rPr>
        <w:t>Produto Venda Comercial x Estoque</w:t>
      </w:r>
      <w:r>
        <w:rPr>
          <w:rFonts w:ascii="Verdana" w:hAnsi="Verdana"/>
          <w:color w:val="000000"/>
          <w:sz w:val="20"/>
          <w:szCs w:val="20"/>
        </w:rPr>
        <w:t>, passarão a ser calculados sempre com base n</w:t>
      </w:r>
      <w:r w:rsidRPr="001B6FD2">
        <w:rPr>
          <w:rFonts w:ascii="Verdana" w:hAnsi="Verdana"/>
          <w:color w:val="000000"/>
          <w:sz w:val="20"/>
          <w:szCs w:val="20"/>
        </w:rPr>
        <w:t xml:space="preserve">o valor de venda do metro quadrado </w:t>
      </w:r>
      <w:r>
        <w:rPr>
          <w:rFonts w:ascii="Verdana" w:hAnsi="Verdana"/>
          <w:color w:val="000000"/>
          <w:sz w:val="20"/>
          <w:szCs w:val="20"/>
        </w:rPr>
        <w:t xml:space="preserve">privativo </w:t>
      </w:r>
      <w:r w:rsidRPr="001B6FD2">
        <w:rPr>
          <w:rFonts w:ascii="Verdana" w:hAnsi="Verdana"/>
          <w:color w:val="000000"/>
          <w:sz w:val="20"/>
          <w:szCs w:val="20"/>
        </w:rPr>
        <w:t xml:space="preserve">das </w:t>
      </w:r>
      <w:r>
        <w:rPr>
          <w:rFonts w:ascii="Verdana" w:hAnsi="Verdana"/>
          <w:color w:val="000000"/>
          <w:sz w:val="20"/>
          <w:szCs w:val="20"/>
        </w:rPr>
        <w:t xml:space="preserve">respectivas </w:t>
      </w:r>
      <w:r w:rsidRPr="001B6FD2">
        <w:rPr>
          <w:rFonts w:ascii="Verdana" w:hAnsi="Verdana"/>
          <w:color w:val="000000"/>
          <w:sz w:val="20"/>
          <w:szCs w:val="20"/>
        </w:rPr>
        <w:t>unidades</w:t>
      </w:r>
      <w:r w:rsidR="002273F0">
        <w:rPr>
          <w:rFonts w:ascii="Verdana" w:hAnsi="Verdana"/>
          <w:color w:val="000000"/>
          <w:sz w:val="20"/>
          <w:szCs w:val="20"/>
        </w:rPr>
        <w:t xml:space="preserve"> autônomas</w:t>
      </w:r>
      <w:r w:rsidRPr="001B6FD2">
        <w:rPr>
          <w:rFonts w:ascii="Verdana" w:hAnsi="Verdana"/>
          <w:color w:val="000000"/>
          <w:sz w:val="20"/>
          <w:szCs w:val="20"/>
        </w:rPr>
        <w:t xml:space="preserve"> de cada Empreendimento Imobiliário</w:t>
      </w:r>
      <w:r>
        <w:rPr>
          <w:rFonts w:ascii="Verdana" w:hAnsi="Verdana"/>
          <w:color w:val="000000"/>
          <w:sz w:val="20"/>
          <w:szCs w:val="20"/>
        </w:rPr>
        <w:t xml:space="preserve"> </w:t>
      </w:r>
      <w:r w:rsidRPr="001B6FD2">
        <w:rPr>
          <w:rFonts w:ascii="Verdana" w:hAnsi="Verdana"/>
          <w:color w:val="000000"/>
          <w:sz w:val="20"/>
          <w:szCs w:val="20"/>
        </w:rPr>
        <w:t xml:space="preserve">vendidas nos 6 (seis) meses </w:t>
      </w:r>
      <w:r>
        <w:rPr>
          <w:rFonts w:ascii="Verdana" w:hAnsi="Verdana"/>
          <w:color w:val="000000"/>
          <w:sz w:val="20"/>
          <w:szCs w:val="20"/>
        </w:rPr>
        <w:t xml:space="preserve">anteriores à última venda. No entanto, em cada Data de Verificação a Securitizadora deverá analisar as vendas realizadas no período de 12 (meses) anteriores à Data de Verificação para confirmar </w:t>
      </w:r>
      <w:r w:rsidR="00E6568E">
        <w:rPr>
          <w:rFonts w:ascii="Verdana" w:hAnsi="Verdana"/>
          <w:color w:val="000000"/>
          <w:sz w:val="20"/>
          <w:szCs w:val="20"/>
        </w:rPr>
        <w:t xml:space="preserve">que houve pelo menos uma venda do respectivo tipo de </w:t>
      </w:r>
      <w:r w:rsidR="002273F0" w:rsidRPr="001B6FD2">
        <w:rPr>
          <w:rFonts w:ascii="Verdana" w:hAnsi="Verdana"/>
          <w:color w:val="000000"/>
          <w:sz w:val="20"/>
          <w:szCs w:val="20"/>
        </w:rPr>
        <w:t>unidade</w:t>
      </w:r>
      <w:r w:rsidR="002273F0">
        <w:rPr>
          <w:rFonts w:ascii="Verdana" w:hAnsi="Verdana"/>
          <w:color w:val="000000"/>
          <w:sz w:val="20"/>
          <w:szCs w:val="20"/>
        </w:rPr>
        <w:t xml:space="preserve"> autônoma </w:t>
      </w:r>
      <w:r w:rsidR="00E6568E">
        <w:rPr>
          <w:rFonts w:ascii="Verdana" w:hAnsi="Verdana"/>
          <w:color w:val="000000"/>
          <w:sz w:val="20"/>
          <w:szCs w:val="20"/>
        </w:rPr>
        <w:t xml:space="preserve">em pelo 6 (seis) desses 12 (doze meses). </w:t>
      </w:r>
    </w:p>
    <w:p w14:paraId="0546D22E" w14:textId="77777777" w:rsidR="00E6568E" w:rsidRPr="00DD026A" w:rsidRDefault="00E6568E" w:rsidP="00DD026A">
      <w:pPr>
        <w:pStyle w:val="ListParagraph"/>
        <w:rPr>
          <w:rFonts w:ascii="Verdana" w:eastAsia="Arial Unicode MS" w:hAnsi="Verdana"/>
          <w:b/>
          <w:color w:val="000000"/>
          <w:sz w:val="20"/>
          <w:szCs w:val="20"/>
        </w:rPr>
      </w:pPr>
    </w:p>
    <w:p w14:paraId="08F9D0A8" w14:textId="77777777" w:rsidR="00E6568E" w:rsidRPr="00194244" w:rsidRDefault="00E6568E" w:rsidP="00DD026A">
      <w:pPr>
        <w:pStyle w:val="ListParagraph"/>
        <w:numPr>
          <w:ilvl w:val="3"/>
          <w:numId w:val="11"/>
        </w:numPr>
        <w:shd w:val="clear" w:color="auto" w:fill="FFFFFF"/>
        <w:spacing w:line="300" w:lineRule="exact"/>
        <w:jc w:val="both"/>
        <w:rPr>
          <w:rFonts w:ascii="Verdana" w:eastAsia="Arial Unicode MS" w:hAnsi="Verdana"/>
          <w:b/>
          <w:color w:val="000000"/>
          <w:sz w:val="20"/>
          <w:szCs w:val="20"/>
        </w:rPr>
      </w:pPr>
      <w:r w:rsidRPr="00DD026A">
        <w:rPr>
          <w:rFonts w:ascii="Verdana" w:eastAsia="Arial Unicode MS" w:hAnsi="Verdana"/>
          <w:color w:val="000000"/>
          <w:sz w:val="20"/>
          <w:szCs w:val="20"/>
        </w:rPr>
        <w:t xml:space="preserve">Caso não tenha havido pelo menos uma venda de um determinado tipo de </w:t>
      </w:r>
      <w:r w:rsidR="002273F0" w:rsidRPr="001B6FD2">
        <w:rPr>
          <w:rFonts w:ascii="Verdana" w:hAnsi="Verdana"/>
          <w:color w:val="000000"/>
          <w:sz w:val="20"/>
          <w:szCs w:val="20"/>
        </w:rPr>
        <w:t>unidade</w:t>
      </w:r>
      <w:r w:rsidR="002273F0">
        <w:rPr>
          <w:rFonts w:ascii="Verdana" w:hAnsi="Verdana"/>
          <w:color w:val="000000"/>
          <w:sz w:val="20"/>
          <w:szCs w:val="20"/>
        </w:rPr>
        <w:t xml:space="preserve"> autônoma</w:t>
      </w:r>
      <w:r w:rsidR="002273F0" w:rsidRPr="002273F0">
        <w:rPr>
          <w:rFonts w:ascii="Verdana" w:eastAsia="Arial Unicode MS" w:hAnsi="Verdana"/>
          <w:color w:val="000000"/>
          <w:sz w:val="20"/>
          <w:szCs w:val="20"/>
        </w:rPr>
        <w:t xml:space="preserve"> </w:t>
      </w:r>
      <w:r w:rsidRPr="00DD026A">
        <w:rPr>
          <w:rFonts w:ascii="Verdana" w:eastAsia="Arial Unicode MS" w:hAnsi="Verdana"/>
          <w:color w:val="000000"/>
          <w:sz w:val="20"/>
          <w:szCs w:val="20"/>
        </w:rPr>
        <w:t xml:space="preserve">em </w:t>
      </w:r>
      <w:r w:rsidRPr="00E6568E">
        <w:rPr>
          <w:rFonts w:ascii="Verdana" w:hAnsi="Verdana"/>
          <w:color w:val="000000"/>
          <w:sz w:val="20"/>
          <w:szCs w:val="20"/>
        </w:rPr>
        <w:t>pelo</w:t>
      </w:r>
      <w:r>
        <w:rPr>
          <w:rFonts w:ascii="Verdana" w:hAnsi="Verdana"/>
          <w:color w:val="000000"/>
          <w:sz w:val="20"/>
          <w:szCs w:val="20"/>
        </w:rPr>
        <w:t xml:space="preserve"> 6 (seis) desses 12 (doze meses), a Securitizadora deverá solicitar, às expensas da Devedora, um laudo de avaliação de pelo menos 1 (uma) unidade daquele determinado tipo de </w:t>
      </w:r>
      <w:r w:rsidR="002273F0" w:rsidRPr="001B6FD2">
        <w:rPr>
          <w:rFonts w:ascii="Verdana" w:hAnsi="Verdana"/>
          <w:color w:val="000000"/>
          <w:sz w:val="20"/>
          <w:szCs w:val="20"/>
        </w:rPr>
        <w:t>unidade</w:t>
      </w:r>
      <w:r w:rsidR="002273F0">
        <w:rPr>
          <w:rFonts w:ascii="Verdana" w:hAnsi="Verdana"/>
          <w:color w:val="000000"/>
          <w:sz w:val="20"/>
          <w:szCs w:val="20"/>
        </w:rPr>
        <w:t xml:space="preserve"> autônoma </w:t>
      </w:r>
      <w:r>
        <w:rPr>
          <w:rFonts w:ascii="Verdana" w:hAnsi="Verdana"/>
          <w:color w:val="000000"/>
          <w:sz w:val="20"/>
          <w:szCs w:val="20"/>
        </w:rPr>
        <w:t>(“</w:t>
      </w:r>
      <w:r w:rsidRPr="00DD026A">
        <w:rPr>
          <w:rFonts w:ascii="Verdana" w:hAnsi="Verdana"/>
          <w:color w:val="000000"/>
          <w:sz w:val="20"/>
          <w:szCs w:val="20"/>
          <w:u w:val="single"/>
        </w:rPr>
        <w:t>Laudo de Avaliação Extraordinário</w:t>
      </w:r>
      <w:r>
        <w:rPr>
          <w:rFonts w:ascii="Verdana" w:hAnsi="Verdana"/>
          <w:color w:val="000000"/>
          <w:sz w:val="20"/>
          <w:szCs w:val="20"/>
        </w:rPr>
        <w:t>”), passando o valor do Laudo de Avaliação Extraordinário a ser considerado para fins de cálculo da Razão de Garantia</w:t>
      </w:r>
      <w:r w:rsidR="002273F0">
        <w:rPr>
          <w:rFonts w:ascii="Verdana" w:hAnsi="Verdana"/>
          <w:color w:val="000000"/>
          <w:sz w:val="20"/>
          <w:szCs w:val="20"/>
        </w:rPr>
        <w:t>,</w:t>
      </w:r>
      <w:r>
        <w:rPr>
          <w:rFonts w:ascii="Verdana" w:hAnsi="Verdana"/>
          <w:color w:val="000000"/>
          <w:sz w:val="20"/>
          <w:szCs w:val="20"/>
        </w:rPr>
        <w:t xml:space="preserve"> </w:t>
      </w:r>
      <w:r w:rsidR="002273F0">
        <w:rPr>
          <w:rFonts w:ascii="Verdana" w:hAnsi="Verdana"/>
          <w:color w:val="000000"/>
          <w:sz w:val="20"/>
          <w:szCs w:val="20"/>
        </w:rPr>
        <w:t xml:space="preserve">com relação exclusivamente àquele determinado tipo de </w:t>
      </w:r>
      <w:r w:rsidR="002273F0" w:rsidRPr="001B6FD2">
        <w:rPr>
          <w:rFonts w:ascii="Verdana" w:hAnsi="Verdana"/>
          <w:color w:val="000000"/>
          <w:sz w:val="20"/>
          <w:szCs w:val="20"/>
        </w:rPr>
        <w:t>unidade</w:t>
      </w:r>
      <w:r w:rsidR="002273F0">
        <w:rPr>
          <w:rFonts w:ascii="Verdana" w:hAnsi="Verdana"/>
          <w:color w:val="000000"/>
          <w:sz w:val="20"/>
          <w:szCs w:val="20"/>
        </w:rPr>
        <w:t xml:space="preserve"> autônoma, </w:t>
      </w:r>
      <w:r>
        <w:rPr>
          <w:rFonts w:ascii="Verdana" w:hAnsi="Verdana"/>
          <w:color w:val="000000"/>
          <w:sz w:val="20"/>
          <w:szCs w:val="20"/>
        </w:rPr>
        <w:t>durante o período de 1 (um) ano contado a partir de sua data de emissão</w:t>
      </w:r>
      <w:r w:rsidR="002273F0">
        <w:rPr>
          <w:rFonts w:ascii="Verdana" w:hAnsi="Verdana"/>
          <w:color w:val="000000"/>
          <w:sz w:val="20"/>
          <w:szCs w:val="20"/>
        </w:rPr>
        <w:t>.</w:t>
      </w:r>
    </w:p>
    <w:p w14:paraId="72C67B5E" w14:textId="77777777" w:rsidR="00D215CA" w:rsidRPr="00194244" w:rsidRDefault="00D215CA" w:rsidP="00194244">
      <w:pPr>
        <w:pStyle w:val="ListParagraph"/>
        <w:shd w:val="clear" w:color="auto" w:fill="FFFFFF"/>
        <w:spacing w:line="300" w:lineRule="exact"/>
        <w:ind w:left="0"/>
        <w:jc w:val="both"/>
        <w:rPr>
          <w:rFonts w:ascii="Verdana" w:eastAsia="Arial Unicode MS" w:hAnsi="Verdana"/>
          <w:b/>
          <w:color w:val="000000"/>
          <w:sz w:val="20"/>
          <w:szCs w:val="20"/>
        </w:rPr>
      </w:pPr>
    </w:p>
    <w:p w14:paraId="4377CA25" w14:textId="77777777" w:rsidR="00D215CA" w:rsidRPr="00194244" w:rsidRDefault="00D215CA" w:rsidP="00F4276C">
      <w:pPr>
        <w:pStyle w:val="ListParagraph"/>
        <w:numPr>
          <w:ilvl w:val="2"/>
          <w:numId w:val="11"/>
        </w:numPr>
        <w:shd w:val="clear" w:color="auto" w:fill="FFFFFF"/>
        <w:spacing w:line="300" w:lineRule="exact"/>
        <w:ind w:left="0" w:firstLine="0"/>
        <w:jc w:val="both"/>
        <w:rPr>
          <w:rFonts w:ascii="Verdana" w:eastAsia="Arial Unicode MS" w:hAnsi="Verdana"/>
          <w:color w:val="000000"/>
          <w:sz w:val="20"/>
          <w:szCs w:val="20"/>
        </w:rPr>
      </w:pPr>
      <w:r w:rsidRPr="00194244">
        <w:rPr>
          <w:rFonts w:ascii="Verdana" w:eastAsia="Arial Unicode MS" w:hAnsi="Verdana"/>
          <w:color w:val="000000"/>
          <w:sz w:val="20"/>
          <w:szCs w:val="20"/>
        </w:rPr>
        <w:t xml:space="preserve">Nas hipóteses em que a Securitizadora verificar a não observância da Razão </w:t>
      </w:r>
      <w:r w:rsidR="00FA1B5A">
        <w:rPr>
          <w:rFonts w:ascii="Verdana" w:eastAsia="Arial Unicode MS" w:hAnsi="Verdana"/>
          <w:color w:val="000000"/>
          <w:sz w:val="20"/>
          <w:szCs w:val="20"/>
        </w:rPr>
        <w:t xml:space="preserve">de Garantia em uma Data de Verificação, a Devedora deverá realizar uma Amortização Extraordinária Obrigatória </w:t>
      </w:r>
      <w:r w:rsidR="00430FA4">
        <w:rPr>
          <w:rFonts w:ascii="Verdana" w:eastAsia="Arial Unicode MS" w:hAnsi="Verdana"/>
          <w:color w:val="000000"/>
          <w:sz w:val="20"/>
          <w:szCs w:val="20"/>
        </w:rPr>
        <w:t>na Data de Pagamento subsequente</w:t>
      </w:r>
      <w:r w:rsidR="006B00EB">
        <w:rPr>
          <w:rFonts w:ascii="Verdana" w:eastAsia="Arial Unicode MS" w:hAnsi="Verdana"/>
          <w:color w:val="000000"/>
          <w:sz w:val="20"/>
          <w:szCs w:val="20"/>
        </w:rPr>
        <w:t xml:space="preserve">, </w:t>
      </w:r>
      <w:r w:rsidR="00FA1B5A">
        <w:rPr>
          <w:rFonts w:ascii="Verdana" w:eastAsia="Arial Unicode MS" w:hAnsi="Verdana"/>
          <w:color w:val="000000"/>
          <w:sz w:val="20"/>
          <w:szCs w:val="20"/>
        </w:rPr>
        <w:t>no valor necessário para restaurar a Razão de Garantia</w:t>
      </w:r>
      <w:r w:rsidR="00430FA4">
        <w:rPr>
          <w:rFonts w:ascii="Verdana" w:eastAsia="Arial Unicode MS" w:hAnsi="Verdana"/>
          <w:color w:val="000000"/>
          <w:sz w:val="20"/>
          <w:szCs w:val="20"/>
        </w:rPr>
        <w:t xml:space="preserve"> (“</w:t>
      </w:r>
      <w:r w:rsidR="00430FA4" w:rsidRPr="00AD1A41">
        <w:rPr>
          <w:rFonts w:ascii="Verdana" w:eastAsia="Arial Unicode MS" w:hAnsi="Verdana"/>
          <w:color w:val="000000"/>
          <w:sz w:val="20"/>
          <w:szCs w:val="20"/>
          <w:u w:val="single"/>
        </w:rPr>
        <w:t>Valor de Amortização Obrigatória para Reenquadrar a Razão de Garantia</w:t>
      </w:r>
      <w:r w:rsidR="00430FA4">
        <w:rPr>
          <w:rFonts w:ascii="Verdana" w:eastAsia="Arial Unicode MS" w:hAnsi="Verdana"/>
          <w:color w:val="000000"/>
          <w:sz w:val="20"/>
          <w:szCs w:val="20"/>
        </w:rPr>
        <w:t xml:space="preserve">”), que será calculado pela Securitizadora e será informado em até 2 (dois) Dias Úteis pela Securitizadora à Devedora. A Devedora se obriga a realizar o pagamento do Valor de Amortização Obrigatória para Reenquadrar a Razão de Garantia em até 2 (dois) Dias Úteis contados da data em que tal </w:t>
      </w:r>
      <w:r w:rsidR="00EC10C5">
        <w:rPr>
          <w:rFonts w:ascii="Verdana" w:eastAsia="Arial Unicode MS" w:hAnsi="Verdana"/>
          <w:color w:val="000000"/>
          <w:sz w:val="20"/>
          <w:szCs w:val="20"/>
        </w:rPr>
        <w:t xml:space="preserve">valor </w:t>
      </w:r>
      <w:r w:rsidR="00430FA4">
        <w:rPr>
          <w:rFonts w:ascii="Verdana" w:eastAsia="Arial Unicode MS" w:hAnsi="Verdana"/>
          <w:color w:val="000000"/>
          <w:sz w:val="20"/>
          <w:szCs w:val="20"/>
        </w:rPr>
        <w:t>lhe for informado pela Securitizadora, sendo o Valor de Amortização Obrigatória para Reenquadrar a Razão de Garantia calculado de acordo com a fórmula abaixo:</w:t>
      </w:r>
    </w:p>
    <w:p w14:paraId="6592D72A" w14:textId="77777777" w:rsidR="00430FA4" w:rsidRPr="00230965" w:rsidRDefault="00430FA4" w:rsidP="00430FA4">
      <w:pPr>
        <w:rPr>
          <w:rFonts w:ascii="Verdana" w:eastAsia="Arial Unicode MS" w:hAnsi="Verdana"/>
          <w:color w:val="000000"/>
          <w:sz w:val="20"/>
          <w:szCs w:val="20"/>
        </w:rPr>
      </w:pPr>
    </w:p>
    <w:p w14:paraId="4D554B69" w14:textId="22BA847B" w:rsidR="00430FA4" w:rsidRDefault="00430FA4" w:rsidP="00430FA4">
      <w:pPr>
        <w:shd w:val="clear" w:color="auto" w:fill="FFFFFF"/>
        <w:spacing w:line="300" w:lineRule="exact"/>
        <w:jc w:val="both"/>
        <w:rPr>
          <w:rFonts w:ascii="Verdana" w:hAnsi="Verdana"/>
          <w:color w:val="000000"/>
          <w:sz w:val="20"/>
          <w:szCs w:val="20"/>
        </w:rPr>
      </w:pPr>
      <w:r w:rsidRPr="00511932">
        <w:rPr>
          <w:rFonts w:ascii="Verdana" w:hAnsi="Verdana"/>
          <w:color w:val="000000"/>
          <w:sz w:val="20"/>
          <w:szCs w:val="20"/>
        </w:rPr>
        <w:t>Saldo Devedor RG</w:t>
      </w:r>
      <w:r w:rsidRPr="00511932">
        <w:rPr>
          <w:rFonts w:ascii="Verdana" w:eastAsia="Arial Unicode MS" w:hAnsi="Verdana"/>
          <w:bCs/>
          <w:color w:val="000000"/>
          <w:sz w:val="20"/>
          <w:szCs w:val="20"/>
        </w:rPr>
        <w:t xml:space="preserve"> - (</w:t>
      </w:r>
      <w:r w:rsidRPr="00511932">
        <w:rPr>
          <w:rFonts w:ascii="Verdana" w:eastAsia="Arial Unicode MS" w:hAnsi="Verdana"/>
          <w:color w:val="000000"/>
          <w:sz w:val="20"/>
          <w:szCs w:val="20"/>
        </w:rPr>
        <w:t xml:space="preserve">Valor Médio de </w:t>
      </w:r>
      <w:r w:rsidRPr="00511932">
        <w:rPr>
          <w:rFonts w:ascii="Verdana" w:hAnsi="Verdana"/>
          <w:color w:val="000000"/>
          <w:sz w:val="20"/>
          <w:szCs w:val="20"/>
        </w:rPr>
        <w:t xml:space="preserve">Venda do Estoque + </w:t>
      </w:r>
      <w:r w:rsidRPr="00511932">
        <w:rPr>
          <w:rFonts w:ascii="Verdana" w:hAnsi="Verdana"/>
          <w:color w:val="000000"/>
          <w:sz w:val="20"/>
          <w:szCs w:val="20"/>
          <w:lang w:eastAsia="x-none"/>
        </w:rPr>
        <w:t>Valor Presente dos Créditos Cedidos Fiduciariamente) / 125,00%</w:t>
      </w:r>
    </w:p>
    <w:p w14:paraId="5C3ADD39" w14:textId="77777777" w:rsidR="00430FA4" w:rsidRDefault="00430FA4" w:rsidP="00430FA4">
      <w:pPr>
        <w:shd w:val="clear" w:color="auto" w:fill="FFFFFF"/>
        <w:spacing w:line="300" w:lineRule="exact"/>
        <w:jc w:val="both"/>
        <w:rPr>
          <w:rFonts w:ascii="Verdana" w:eastAsia="Arial Unicode MS" w:hAnsi="Verdana"/>
          <w:color w:val="000000"/>
          <w:sz w:val="20"/>
          <w:szCs w:val="20"/>
        </w:rPr>
      </w:pPr>
    </w:p>
    <w:p w14:paraId="5945CAFE" w14:textId="77777777" w:rsidR="00430FA4" w:rsidRPr="00E10277" w:rsidRDefault="00430FA4" w:rsidP="00430FA4">
      <w:pPr>
        <w:shd w:val="clear" w:color="auto" w:fill="FFFFFF"/>
        <w:spacing w:line="300" w:lineRule="exact"/>
        <w:jc w:val="both"/>
        <w:rPr>
          <w:rFonts w:ascii="Verdana" w:eastAsia="Arial Unicode MS" w:hAnsi="Verdana"/>
          <w:color w:val="000000"/>
          <w:sz w:val="20"/>
          <w:szCs w:val="20"/>
        </w:rPr>
      </w:pPr>
      <w:r>
        <w:rPr>
          <w:rFonts w:ascii="Verdana" w:eastAsia="Arial Unicode MS" w:hAnsi="Verdana"/>
          <w:color w:val="000000"/>
          <w:sz w:val="20"/>
          <w:szCs w:val="20"/>
        </w:rPr>
        <w:t xml:space="preserve">Se o Valor de Amortização Obrigatória para Reenquadrar a Razão de Garantia for negativo, não há obrigação de realizar a Amortização Extraordinária Obrigatória em questão. </w:t>
      </w:r>
      <w:r w:rsidR="0052785C">
        <w:rPr>
          <w:rFonts w:ascii="Verdana" w:eastAsia="Arial Unicode MS" w:hAnsi="Verdana"/>
          <w:color w:val="000000"/>
          <w:sz w:val="20"/>
          <w:szCs w:val="20"/>
        </w:rPr>
        <w:t>Nas hipóteses em que a Devedora deixar, em uma Data de Pagamento, de realizar uma Amortização Extraordinária Obrigatória no Valor de Amortização Obrigatória para Reenquadrar que seja devida para fins de reenquadramento da Razão de Garantia, configurar-se-á o Evento de Inadimplemento previsto no item (xv) da Cláusula 6.1.2.</w:t>
      </w:r>
    </w:p>
    <w:p w14:paraId="658952B4" w14:textId="77777777" w:rsidR="00430FA4" w:rsidRPr="00194244" w:rsidRDefault="00430FA4" w:rsidP="00194244">
      <w:pPr>
        <w:shd w:val="clear" w:color="auto" w:fill="FFFFFF"/>
        <w:spacing w:line="300" w:lineRule="exact"/>
        <w:jc w:val="both"/>
        <w:rPr>
          <w:rFonts w:ascii="Verdana" w:eastAsia="Arial Unicode MS" w:hAnsi="Verdana"/>
          <w:color w:val="000000"/>
          <w:sz w:val="20"/>
          <w:szCs w:val="20"/>
        </w:rPr>
      </w:pPr>
    </w:p>
    <w:p w14:paraId="6036BAD3" w14:textId="77777777" w:rsidR="006C774B" w:rsidRPr="00825258" w:rsidRDefault="006C774B" w:rsidP="00095398">
      <w:pPr>
        <w:pStyle w:val="ListParagraph"/>
        <w:numPr>
          <w:ilvl w:val="1"/>
          <w:numId w:val="11"/>
        </w:numPr>
        <w:shd w:val="clear" w:color="auto" w:fill="FFFFFF"/>
        <w:spacing w:line="300" w:lineRule="exact"/>
        <w:ind w:left="0" w:firstLine="0"/>
        <w:jc w:val="both"/>
        <w:rPr>
          <w:rFonts w:ascii="Verdana" w:eastAsia="Arial Unicode MS" w:hAnsi="Verdana"/>
          <w:b/>
          <w:color w:val="000000"/>
          <w:sz w:val="20"/>
          <w:szCs w:val="20"/>
        </w:rPr>
      </w:pPr>
      <w:r w:rsidRPr="00825258">
        <w:rPr>
          <w:rFonts w:ascii="Verdana" w:eastAsia="Arial Unicode MS" w:hAnsi="Verdana"/>
          <w:b/>
          <w:color w:val="000000"/>
          <w:sz w:val="20"/>
          <w:szCs w:val="20"/>
        </w:rPr>
        <w:t>Remuneração</w:t>
      </w:r>
      <w:r w:rsidR="00BE3FA9" w:rsidRPr="00825258">
        <w:rPr>
          <w:rFonts w:ascii="Verdana" w:eastAsia="Arial Unicode MS" w:hAnsi="Verdana"/>
          <w:b/>
          <w:color w:val="000000"/>
          <w:sz w:val="20"/>
          <w:szCs w:val="20"/>
        </w:rPr>
        <w:t xml:space="preserve"> </w:t>
      </w:r>
    </w:p>
    <w:p w14:paraId="2EAA1F06" w14:textId="77777777" w:rsidR="00AC794F" w:rsidRPr="00095398" w:rsidRDefault="00AC794F">
      <w:pPr>
        <w:spacing w:line="300" w:lineRule="exact"/>
        <w:rPr>
          <w:rFonts w:ascii="Verdana" w:eastAsia="Arial Unicode MS" w:hAnsi="Verdana"/>
          <w:color w:val="000000"/>
          <w:sz w:val="20"/>
          <w:szCs w:val="20"/>
        </w:rPr>
      </w:pPr>
    </w:p>
    <w:p w14:paraId="4F74F202" w14:textId="26A0A707" w:rsidR="00D63854" w:rsidRPr="00825258" w:rsidRDefault="007A4A03" w:rsidP="00095398">
      <w:pPr>
        <w:pStyle w:val="PargrafodaLista1"/>
        <w:widowControl w:val="0"/>
        <w:numPr>
          <w:ilvl w:val="2"/>
          <w:numId w:val="11"/>
        </w:numPr>
        <w:spacing w:line="300" w:lineRule="exact"/>
        <w:ind w:left="0" w:firstLine="0"/>
        <w:jc w:val="both"/>
        <w:rPr>
          <w:rFonts w:ascii="Verdana" w:hAnsi="Verdana"/>
          <w:sz w:val="20"/>
          <w:szCs w:val="20"/>
        </w:rPr>
      </w:pPr>
      <w:r w:rsidRPr="007D5402">
        <w:rPr>
          <w:rFonts w:ascii="Verdana" w:hAnsi="Verdana"/>
          <w:sz w:val="20"/>
          <w:szCs w:val="20"/>
          <w:u w:val="single"/>
          <w:lang w:val="pt-BR" w:eastAsia="pt-BR"/>
        </w:rPr>
        <w:t>Remuneração das Debêntures da Série Sênior</w:t>
      </w:r>
      <w:r>
        <w:rPr>
          <w:rFonts w:ascii="Verdana" w:hAnsi="Verdana"/>
          <w:sz w:val="20"/>
          <w:szCs w:val="20"/>
          <w:lang w:val="pt-BR" w:eastAsia="pt-BR"/>
        </w:rPr>
        <w:t xml:space="preserve">. </w:t>
      </w:r>
      <w:bookmarkStart w:id="85" w:name="_Hlk91179451"/>
      <w:r w:rsidR="00AB2998">
        <w:rPr>
          <w:rFonts w:ascii="Verdana" w:hAnsi="Verdana"/>
          <w:sz w:val="20"/>
          <w:szCs w:val="20"/>
          <w:lang w:val="pt-BR" w:eastAsia="pt-BR"/>
        </w:rPr>
        <w:t xml:space="preserve">As Debêntures Sênior não serão atualizadas monetariamente. </w:t>
      </w:r>
      <w:bookmarkStart w:id="86" w:name="_Hlk92386853"/>
      <w:r w:rsidR="00F6555C" w:rsidRPr="00825258">
        <w:rPr>
          <w:rFonts w:ascii="Verdana" w:hAnsi="Verdana"/>
          <w:sz w:val="20"/>
          <w:szCs w:val="20"/>
          <w:lang w:val="pt-BR" w:eastAsia="pt-BR"/>
        </w:rPr>
        <w:t>A remuneração das Debêntures</w:t>
      </w:r>
      <w:r w:rsidR="00D404A2">
        <w:rPr>
          <w:rFonts w:ascii="Verdana" w:hAnsi="Verdana"/>
          <w:sz w:val="20"/>
          <w:szCs w:val="20"/>
          <w:lang w:val="pt-BR" w:eastAsia="pt-BR"/>
        </w:rPr>
        <w:t xml:space="preserve"> Sênior</w:t>
      </w:r>
      <w:r w:rsidR="007C0BBE">
        <w:rPr>
          <w:rFonts w:ascii="Verdana" w:hAnsi="Verdana"/>
          <w:sz w:val="20"/>
          <w:szCs w:val="20"/>
          <w:lang w:val="pt-BR" w:eastAsia="pt-BR"/>
        </w:rPr>
        <w:t>, incidente sobre o Valor Nominal Unitário,</w:t>
      </w:r>
      <w:r w:rsidR="00F6555C" w:rsidRPr="00825258">
        <w:rPr>
          <w:rFonts w:ascii="Verdana" w:hAnsi="Verdana"/>
          <w:sz w:val="20"/>
          <w:szCs w:val="20"/>
          <w:lang w:val="pt-BR" w:eastAsia="pt-BR"/>
        </w:rPr>
        <w:t xml:space="preserve"> será composta pela variação acumulada equivalente a 100% (cem por cento) das taxas médias diárias da Taxa DI, acrescida </w:t>
      </w:r>
      <w:r w:rsidR="00D404A2">
        <w:rPr>
          <w:rFonts w:ascii="Verdana" w:hAnsi="Verdana"/>
          <w:sz w:val="20"/>
          <w:szCs w:val="20"/>
          <w:lang w:val="pt-BR" w:eastAsia="pt-BR"/>
        </w:rPr>
        <w:t xml:space="preserve">de </w:t>
      </w:r>
      <w:r w:rsidR="004E0CF3" w:rsidRPr="00825258">
        <w:rPr>
          <w:rFonts w:ascii="Verdana" w:hAnsi="Verdana"/>
          <w:i/>
          <w:iCs/>
          <w:sz w:val="20"/>
          <w:szCs w:val="20"/>
          <w:lang w:val="pt-BR" w:eastAsia="pt-BR"/>
        </w:rPr>
        <w:t>s</w:t>
      </w:r>
      <w:r w:rsidR="00F6555C" w:rsidRPr="00825258">
        <w:rPr>
          <w:rFonts w:ascii="Verdana" w:hAnsi="Verdana"/>
          <w:i/>
          <w:iCs/>
          <w:sz w:val="20"/>
          <w:szCs w:val="20"/>
          <w:lang w:val="pt-BR" w:eastAsia="pt-BR"/>
        </w:rPr>
        <w:t>pread</w:t>
      </w:r>
      <w:r w:rsidR="00F6555C" w:rsidRPr="00825258">
        <w:rPr>
          <w:rFonts w:ascii="Verdana" w:hAnsi="Verdana"/>
          <w:sz w:val="20"/>
          <w:szCs w:val="20"/>
          <w:lang w:val="pt-BR" w:eastAsia="pt-BR"/>
        </w:rPr>
        <w:t xml:space="preserve"> </w:t>
      </w:r>
      <w:r w:rsidR="00D404A2">
        <w:rPr>
          <w:rFonts w:ascii="Verdana" w:hAnsi="Verdana"/>
          <w:sz w:val="20"/>
          <w:szCs w:val="20"/>
          <w:lang w:val="pt-BR" w:eastAsia="pt-BR"/>
        </w:rPr>
        <w:t xml:space="preserve">ou sobretaxa de </w:t>
      </w:r>
      <w:bookmarkStart w:id="87" w:name="_Hlk91179351"/>
      <w:r w:rsidR="00D404A2" w:rsidRPr="00825258">
        <w:rPr>
          <w:rFonts w:ascii="Verdana" w:hAnsi="Verdana"/>
          <w:sz w:val="20"/>
          <w:szCs w:val="20"/>
          <w:lang w:val="pt-BR" w:eastAsia="pt-BR"/>
        </w:rPr>
        <w:t>4,50</w:t>
      </w:r>
      <w:r w:rsidR="002F3EF5">
        <w:rPr>
          <w:rFonts w:ascii="Verdana" w:hAnsi="Verdana"/>
          <w:sz w:val="20"/>
          <w:szCs w:val="20"/>
          <w:lang w:val="pt-BR" w:eastAsia="pt-BR"/>
        </w:rPr>
        <w:t>%</w:t>
      </w:r>
      <w:r w:rsidR="00D404A2" w:rsidRPr="00825258">
        <w:rPr>
          <w:rFonts w:ascii="Verdana" w:hAnsi="Verdana"/>
          <w:sz w:val="20"/>
          <w:szCs w:val="20"/>
          <w:lang w:val="pt-BR" w:eastAsia="pt-BR"/>
        </w:rPr>
        <w:t xml:space="preserve"> (quatro inteiros e cinquenta centésimos</w:t>
      </w:r>
      <w:r w:rsidR="00D404A2">
        <w:rPr>
          <w:rFonts w:ascii="Verdana" w:hAnsi="Verdana"/>
          <w:sz w:val="20"/>
          <w:szCs w:val="20"/>
          <w:lang w:val="pt-BR" w:eastAsia="pt-BR"/>
        </w:rPr>
        <w:t xml:space="preserve"> por cento</w:t>
      </w:r>
      <w:r w:rsidR="00D404A2" w:rsidRPr="00825258">
        <w:rPr>
          <w:rFonts w:ascii="Verdana" w:hAnsi="Verdana"/>
          <w:sz w:val="20"/>
          <w:szCs w:val="20"/>
          <w:lang w:val="pt-BR" w:eastAsia="pt-BR"/>
        </w:rPr>
        <w:t>)</w:t>
      </w:r>
      <w:r w:rsidR="00D404A2">
        <w:rPr>
          <w:rFonts w:ascii="Verdana" w:hAnsi="Verdana"/>
          <w:sz w:val="20"/>
          <w:szCs w:val="20"/>
          <w:lang w:val="pt-BR" w:eastAsia="pt-BR"/>
        </w:rPr>
        <w:t xml:space="preserve"> </w:t>
      </w:r>
      <w:bookmarkEnd w:id="87"/>
      <w:r w:rsidR="00E16797">
        <w:rPr>
          <w:rFonts w:ascii="Verdana" w:hAnsi="Verdana"/>
          <w:sz w:val="20"/>
          <w:szCs w:val="20"/>
          <w:lang w:val="pt-BR" w:eastAsia="pt-BR"/>
        </w:rPr>
        <w:t>(“</w:t>
      </w:r>
      <w:r w:rsidR="00E16797" w:rsidRPr="00DD026A">
        <w:rPr>
          <w:rFonts w:ascii="Verdana" w:hAnsi="Verdana"/>
          <w:sz w:val="20"/>
          <w:szCs w:val="20"/>
          <w:u w:val="single"/>
          <w:lang w:val="pt-BR" w:eastAsia="pt-BR"/>
        </w:rPr>
        <w:t xml:space="preserve">Sobretaxa </w:t>
      </w:r>
      <w:r w:rsidR="00520C5E">
        <w:rPr>
          <w:rFonts w:ascii="Verdana" w:hAnsi="Verdana"/>
          <w:sz w:val="20"/>
          <w:szCs w:val="20"/>
          <w:u w:val="single"/>
          <w:lang w:val="pt-BR" w:eastAsia="pt-BR"/>
        </w:rPr>
        <w:t>Série</w:t>
      </w:r>
      <w:r w:rsidR="00E16797" w:rsidRPr="00DD026A">
        <w:rPr>
          <w:rFonts w:ascii="Verdana" w:hAnsi="Verdana"/>
          <w:sz w:val="20"/>
          <w:szCs w:val="20"/>
          <w:u w:val="single"/>
          <w:lang w:val="pt-BR" w:eastAsia="pt-BR"/>
        </w:rPr>
        <w:t xml:space="preserve"> Sênior</w:t>
      </w:r>
      <w:r w:rsidR="00E16797">
        <w:rPr>
          <w:rFonts w:ascii="Verdana" w:hAnsi="Verdana"/>
          <w:sz w:val="20"/>
          <w:szCs w:val="20"/>
          <w:lang w:val="pt-BR" w:eastAsia="pt-BR"/>
        </w:rPr>
        <w:t>” e, em conjunto com a Taxa, a</w:t>
      </w:r>
      <w:r w:rsidR="00E16797" w:rsidRPr="00825258" w:rsidDel="00E16797">
        <w:rPr>
          <w:rFonts w:ascii="Verdana" w:hAnsi="Verdana"/>
          <w:sz w:val="20"/>
          <w:szCs w:val="20"/>
          <w:lang w:val="pt-BR" w:eastAsia="pt-BR"/>
        </w:rPr>
        <w:t xml:space="preserve"> </w:t>
      </w:r>
      <w:r w:rsidR="00F6555C" w:rsidRPr="00825258">
        <w:rPr>
          <w:rFonts w:ascii="Verdana" w:hAnsi="Verdana"/>
          <w:sz w:val="20"/>
          <w:szCs w:val="20"/>
          <w:lang w:val="pt-BR" w:eastAsia="pt-BR"/>
        </w:rPr>
        <w:t>“</w:t>
      </w:r>
      <w:r w:rsidR="00F6555C" w:rsidRPr="00825258">
        <w:rPr>
          <w:rFonts w:ascii="Verdana" w:hAnsi="Verdana"/>
          <w:sz w:val="20"/>
          <w:szCs w:val="20"/>
          <w:u w:val="single"/>
          <w:lang w:val="pt-BR" w:eastAsia="pt-BR"/>
        </w:rPr>
        <w:t>Remuneração</w:t>
      </w:r>
      <w:r>
        <w:rPr>
          <w:rFonts w:ascii="Verdana" w:hAnsi="Verdana"/>
          <w:sz w:val="20"/>
          <w:szCs w:val="20"/>
          <w:u w:val="single"/>
          <w:lang w:val="pt-BR" w:eastAsia="pt-BR"/>
        </w:rPr>
        <w:t xml:space="preserve"> Série</w:t>
      </w:r>
      <w:r w:rsidR="00F6555C" w:rsidRPr="00825258">
        <w:rPr>
          <w:rFonts w:ascii="Verdana" w:hAnsi="Verdana"/>
          <w:sz w:val="20"/>
          <w:szCs w:val="20"/>
          <w:u w:val="single"/>
          <w:lang w:val="pt-BR" w:eastAsia="pt-BR"/>
        </w:rPr>
        <w:t xml:space="preserve"> Sênior</w:t>
      </w:r>
      <w:r w:rsidR="00F6555C" w:rsidRPr="00825258">
        <w:rPr>
          <w:rFonts w:ascii="Verdana" w:hAnsi="Verdana"/>
          <w:sz w:val="20"/>
          <w:szCs w:val="20"/>
          <w:lang w:val="pt-BR" w:eastAsia="pt-BR"/>
        </w:rPr>
        <w:t>”</w:t>
      </w:r>
      <w:r w:rsidR="00230548" w:rsidRPr="00825258">
        <w:rPr>
          <w:rFonts w:ascii="Verdana" w:hAnsi="Verdana"/>
          <w:sz w:val="20"/>
          <w:szCs w:val="20"/>
          <w:lang w:val="pt-BR" w:eastAsia="pt-BR"/>
        </w:rPr>
        <w:t>)</w:t>
      </w:r>
      <w:r w:rsidR="00F6555C" w:rsidRPr="00825258">
        <w:rPr>
          <w:rFonts w:ascii="Verdana" w:hAnsi="Verdana"/>
          <w:sz w:val="20"/>
          <w:szCs w:val="20"/>
          <w:lang w:val="pt-BR" w:eastAsia="pt-BR"/>
        </w:rPr>
        <w:t xml:space="preserve">, desde a Data da Primeira Integralização dos CRI </w:t>
      </w:r>
      <w:r w:rsidR="00494CB2">
        <w:rPr>
          <w:rFonts w:ascii="Verdana" w:hAnsi="Verdana"/>
          <w:sz w:val="20"/>
          <w:szCs w:val="20"/>
          <w:lang w:val="pt-BR" w:eastAsia="pt-BR"/>
        </w:rPr>
        <w:t xml:space="preserve">da </w:t>
      </w:r>
      <w:r w:rsidR="003F5248">
        <w:rPr>
          <w:rFonts w:ascii="Verdana" w:hAnsi="Verdana"/>
          <w:sz w:val="20"/>
          <w:szCs w:val="20"/>
          <w:lang w:val="pt-BR" w:eastAsia="pt-BR"/>
        </w:rPr>
        <w:t xml:space="preserve">Série Sênior </w:t>
      </w:r>
      <w:r w:rsidR="00F6555C" w:rsidRPr="00825258">
        <w:rPr>
          <w:rFonts w:ascii="Verdana" w:hAnsi="Verdana"/>
          <w:sz w:val="20"/>
          <w:szCs w:val="20"/>
          <w:lang w:val="pt-BR" w:eastAsia="pt-BR"/>
        </w:rPr>
        <w:t xml:space="preserve">(inclusive) ou última Data de Pagamento </w:t>
      </w:r>
      <w:r w:rsidR="00AB5B8F">
        <w:rPr>
          <w:rFonts w:ascii="Verdana" w:hAnsi="Verdana"/>
          <w:sz w:val="20"/>
          <w:szCs w:val="20"/>
          <w:lang w:val="pt-BR" w:eastAsia="pt-BR"/>
        </w:rPr>
        <w:t xml:space="preserve">Série Sênior </w:t>
      </w:r>
      <w:r w:rsidR="00F6555C" w:rsidRPr="00825258">
        <w:rPr>
          <w:rFonts w:ascii="Verdana" w:hAnsi="Verdana"/>
          <w:sz w:val="20"/>
          <w:szCs w:val="20"/>
          <w:lang w:val="pt-BR" w:eastAsia="pt-BR"/>
        </w:rPr>
        <w:t>(inclusive), conforme o caso, até a próxima Data de Pagamento</w:t>
      </w:r>
      <w:r w:rsidR="00AB5B8F" w:rsidRPr="00AB5B8F">
        <w:rPr>
          <w:rFonts w:ascii="Verdana" w:hAnsi="Verdana"/>
          <w:sz w:val="20"/>
          <w:szCs w:val="20"/>
          <w:lang w:val="pt-BR" w:eastAsia="pt-BR"/>
        </w:rPr>
        <w:t xml:space="preserve"> </w:t>
      </w:r>
      <w:r w:rsidR="00AB5B8F">
        <w:rPr>
          <w:rFonts w:ascii="Verdana" w:hAnsi="Verdana"/>
          <w:sz w:val="20"/>
          <w:szCs w:val="20"/>
          <w:lang w:val="pt-BR" w:eastAsia="pt-BR"/>
        </w:rPr>
        <w:t>Série Sênior</w:t>
      </w:r>
      <w:r w:rsidR="00F6555C" w:rsidRPr="00825258">
        <w:rPr>
          <w:rFonts w:ascii="Verdana" w:hAnsi="Verdana"/>
          <w:sz w:val="20"/>
          <w:szCs w:val="20"/>
          <w:lang w:val="pt-BR" w:eastAsia="pt-BR"/>
        </w:rPr>
        <w:t xml:space="preserve"> (exclusive). </w:t>
      </w:r>
      <w:bookmarkEnd w:id="85"/>
      <w:r w:rsidR="00F6555C" w:rsidRPr="00825258">
        <w:rPr>
          <w:rFonts w:ascii="Verdana" w:hAnsi="Verdana"/>
          <w:sz w:val="20"/>
          <w:szCs w:val="20"/>
          <w:lang w:val="pt-BR" w:eastAsia="pt-BR"/>
        </w:rPr>
        <w:t>A Remuneração</w:t>
      </w:r>
      <w:r>
        <w:rPr>
          <w:rFonts w:ascii="Verdana" w:hAnsi="Verdana"/>
          <w:sz w:val="20"/>
          <w:szCs w:val="20"/>
          <w:lang w:val="pt-BR" w:eastAsia="pt-BR"/>
        </w:rPr>
        <w:t xml:space="preserve"> Série</w:t>
      </w:r>
      <w:r w:rsidR="00F6555C" w:rsidRPr="00825258">
        <w:rPr>
          <w:rFonts w:ascii="Verdana" w:hAnsi="Verdana"/>
          <w:sz w:val="20"/>
          <w:szCs w:val="20"/>
          <w:lang w:val="pt-BR" w:eastAsia="pt-BR"/>
        </w:rPr>
        <w:t xml:space="preserve"> Sênior será paga mensalmente</w:t>
      </w:r>
      <w:r w:rsidR="00F50FE2">
        <w:rPr>
          <w:rFonts w:ascii="Verdana" w:hAnsi="Verdana"/>
          <w:sz w:val="20"/>
          <w:szCs w:val="20"/>
          <w:lang w:val="pt-BR" w:eastAsia="pt-BR"/>
        </w:rPr>
        <w:t xml:space="preserve"> </w:t>
      </w:r>
      <w:r w:rsidR="00F50FE2" w:rsidRPr="00825258">
        <w:rPr>
          <w:rFonts w:ascii="Verdana" w:hAnsi="Verdana"/>
          <w:sz w:val="20"/>
          <w:szCs w:val="20"/>
          <w:lang w:val="pt-BR" w:eastAsia="pt-BR"/>
        </w:rPr>
        <w:t xml:space="preserve">conforme tabela constante do </w:t>
      </w:r>
      <w:r w:rsidR="00F50FE2" w:rsidRPr="000D0DA5">
        <w:rPr>
          <w:rFonts w:ascii="Verdana" w:hAnsi="Verdana"/>
          <w:sz w:val="20"/>
          <w:szCs w:val="20"/>
          <w:u w:val="single"/>
          <w:lang w:val="pt-BR" w:eastAsia="pt-BR"/>
        </w:rPr>
        <w:t xml:space="preserve">Anexo </w:t>
      </w:r>
      <w:r w:rsidR="00213DF4">
        <w:rPr>
          <w:rFonts w:ascii="Verdana" w:hAnsi="Verdana"/>
          <w:sz w:val="20"/>
          <w:szCs w:val="20"/>
          <w:u w:val="single"/>
          <w:lang w:val="pt-BR" w:eastAsia="pt-BR"/>
        </w:rPr>
        <w:t>I</w:t>
      </w:r>
      <w:r w:rsidR="000D0DA5" w:rsidRPr="000D0DA5">
        <w:rPr>
          <w:rFonts w:ascii="Verdana" w:hAnsi="Verdana"/>
          <w:sz w:val="20"/>
          <w:szCs w:val="20"/>
          <w:u w:val="single"/>
          <w:lang w:val="pt-BR" w:eastAsia="pt-BR"/>
        </w:rPr>
        <w:t>V</w:t>
      </w:r>
      <w:r w:rsidR="000D0DA5">
        <w:rPr>
          <w:rFonts w:ascii="Verdana" w:hAnsi="Verdana"/>
          <w:sz w:val="20"/>
          <w:szCs w:val="20"/>
          <w:lang w:val="pt-BR" w:eastAsia="pt-BR"/>
        </w:rPr>
        <w:t xml:space="preserve"> (</w:t>
      </w:r>
      <w:r w:rsidR="000D0DA5" w:rsidRPr="000D0DA5">
        <w:rPr>
          <w:rFonts w:ascii="Verdana" w:eastAsia="Arial Unicode MS" w:hAnsi="Verdana"/>
          <w:color w:val="000000"/>
          <w:w w:val="0"/>
          <w:sz w:val="20"/>
          <w:szCs w:val="20"/>
        </w:rPr>
        <w:t>Cronograma de Pagamentos e</w:t>
      </w:r>
      <w:r w:rsidR="000D0DA5" w:rsidRPr="00095398">
        <w:rPr>
          <w:rFonts w:ascii="Verdana" w:eastAsia="Arial Unicode MS" w:hAnsi="Verdana"/>
          <w:color w:val="000000"/>
          <w:w w:val="0"/>
          <w:sz w:val="20"/>
          <w:szCs w:val="20"/>
        </w:rPr>
        <w:t xml:space="preserve"> </w:t>
      </w:r>
      <w:r w:rsidR="000D0DA5" w:rsidRPr="000D0DA5">
        <w:rPr>
          <w:rFonts w:ascii="Verdana" w:eastAsia="Arial Unicode MS" w:hAnsi="Verdana"/>
          <w:color w:val="000000"/>
          <w:w w:val="0"/>
          <w:sz w:val="20"/>
          <w:szCs w:val="20"/>
        </w:rPr>
        <w:t>Tabela de Amortização</w:t>
      </w:r>
      <w:r w:rsidR="000D0DA5" w:rsidRPr="00095398">
        <w:rPr>
          <w:rFonts w:ascii="Verdana" w:eastAsia="Arial Unicode MS" w:hAnsi="Verdana"/>
          <w:color w:val="000000"/>
          <w:w w:val="0"/>
          <w:sz w:val="20"/>
          <w:szCs w:val="20"/>
          <w:lang w:val="pt-BR"/>
        </w:rPr>
        <w:t>)</w:t>
      </w:r>
      <w:r w:rsidR="00F6555C" w:rsidRPr="00825258">
        <w:rPr>
          <w:rFonts w:ascii="Verdana" w:hAnsi="Verdana"/>
          <w:sz w:val="20"/>
          <w:szCs w:val="20"/>
          <w:lang w:val="pt-BR" w:eastAsia="pt-BR"/>
        </w:rPr>
        <w:t xml:space="preserve">, ocorrendo o primeiro pagamento em </w:t>
      </w:r>
      <w:r w:rsidR="00072BEC">
        <w:rPr>
          <w:rFonts w:ascii="Verdana" w:eastAsia="Arial Unicode MS" w:hAnsi="Verdana"/>
          <w:color w:val="000000"/>
          <w:w w:val="0"/>
          <w:sz w:val="20"/>
          <w:szCs w:val="20"/>
          <w:lang w:val="pt-BR"/>
        </w:rPr>
        <w:t>21 de julho</w:t>
      </w:r>
      <w:r w:rsidR="00E75AAD" w:rsidRPr="00825258">
        <w:rPr>
          <w:rFonts w:ascii="Verdana" w:hAnsi="Verdana"/>
          <w:sz w:val="20"/>
          <w:szCs w:val="20"/>
          <w:lang w:val="pt-BR" w:eastAsia="pt-BR"/>
        </w:rPr>
        <w:t xml:space="preserve"> </w:t>
      </w:r>
      <w:r w:rsidR="00F6555C" w:rsidRPr="00825258">
        <w:rPr>
          <w:rFonts w:ascii="Verdana" w:hAnsi="Verdana"/>
          <w:sz w:val="20"/>
          <w:szCs w:val="20"/>
          <w:lang w:val="pt-BR" w:eastAsia="pt-BR"/>
        </w:rPr>
        <w:t xml:space="preserve">de </w:t>
      </w:r>
      <w:r w:rsidR="00756E8D" w:rsidRPr="00825258">
        <w:rPr>
          <w:rFonts w:ascii="Verdana" w:hAnsi="Verdana"/>
          <w:sz w:val="20"/>
          <w:szCs w:val="20"/>
          <w:lang w:val="pt-BR" w:eastAsia="pt-BR"/>
        </w:rPr>
        <w:t>202</w:t>
      </w:r>
      <w:r w:rsidR="00756E8D">
        <w:rPr>
          <w:rFonts w:ascii="Verdana" w:hAnsi="Verdana"/>
          <w:sz w:val="20"/>
          <w:szCs w:val="20"/>
          <w:lang w:val="pt-BR" w:eastAsia="pt-BR"/>
        </w:rPr>
        <w:t>2</w:t>
      </w:r>
      <w:r w:rsidR="00756E8D" w:rsidRPr="00825258">
        <w:rPr>
          <w:rFonts w:ascii="Verdana" w:hAnsi="Verdana"/>
          <w:sz w:val="20"/>
          <w:szCs w:val="20"/>
          <w:lang w:val="pt-BR" w:eastAsia="pt-BR"/>
        </w:rPr>
        <w:t xml:space="preserve"> </w:t>
      </w:r>
      <w:r w:rsidR="00F6555C" w:rsidRPr="00825258">
        <w:rPr>
          <w:rFonts w:ascii="Verdana" w:hAnsi="Verdana"/>
          <w:sz w:val="20"/>
          <w:szCs w:val="20"/>
          <w:lang w:val="pt-BR" w:eastAsia="pt-BR"/>
        </w:rPr>
        <w:t>e o último na Data de Vencimento Série Sênior</w:t>
      </w:r>
      <w:r w:rsidR="00F50FE2">
        <w:rPr>
          <w:rFonts w:ascii="Verdana" w:hAnsi="Verdana"/>
          <w:sz w:val="20"/>
          <w:szCs w:val="20"/>
          <w:lang w:val="pt-BR" w:eastAsia="pt-BR"/>
        </w:rPr>
        <w:t xml:space="preserve"> e será </w:t>
      </w:r>
      <w:r w:rsidR="00230548" w:rsidRPr="00825258">
        <w:rPr>
          <w:rFonts w:ascii="Verdana" w:hAnsi="Verdana"/>
          <w:sz w:val="20"/>
          <w:szCs w:val="20"/>
          <w:lang w:val="pt-BR" w:eastAsia="pt-BR"/>
        </w:rPr>
        <w:t>calculad</w:t>
      </w:r>
      <w:r>
        <w:rPr>
          <w:rFonts w:ascii="Verdana" w:hAnsi="Verdana"/>
          <w:sz w:val="20"/>
          <w:szCs w:val="20"/>
          <w:lang w:val="pt-BR" w:eastAsia="pt-BR"/>
        </w:rPr>
        <w:t>a</w:t>
      </w:r>
      <w:r w:rsidR="00230548" w:rsidRPr="00825258">
        <w:rPr>
          <w:rFonts w:ascii="Verdana" w:hAnsi="Verdana"/>
          <w:sz w:val="20"/>
          <w:szCs w:val="20"/>
          <w:lang w:val="pt-BR" w:eastAsia="pt-BR"/>
        </w:rPr>
        <w:t xml:space="preserve"> </w:t>
      </w:r>
      <w:r w:rsidR="00F6555C" w:rsidRPr="00825258">
        <w:rPr>
          <w:rFonts w:ascii="Verdana" w:hAnsi="Verdana"/>
          <w:sz w:val="20"/>
          <w:szCs w:val="20"/>
          <w:lang w:val="pt-BR" w:eastAsia="pt-BR"/>
        </w:rPr>
        <w:t>de acordo com a fórmula abaixo</w:t>
      </w:r>
      <w:bookmarkEnd w:id="86"/>
      <w:r w:rsidR="00230548" w:rsidRPr="00825258">
        <w:rPr>
          <w:rFonts w:ascii="Verdana" w:hAnsi="Verdana"/>
          <w:sz w:val="20"/>
          <w:szCs w:val="20"/>
          <w:lang w:val="pt-BR" w:eastAsia="pt-BR"/>
        </w:rPr>
        <w:t>:</w:t>
      </w:r>
    </w:p>
    <w:p w14:paraId="547525D8" w14:textId="77777777" w:rsidR="00D63854" w:rsidRPr="00825258" w:rsidRDefault="00D63854" w:rsidP="00825258">
      <w:pPr>
        <w:widowControl w:val="0"/>
        <w:spacing w:line="300" w:lineRule="exact"/>
        <w:jc w:val="both"/>
        <w:rPr>
          <w:rFonts w:ascii="Verdana" w:hAnsi="Verdana"/>
          <w:sz w:val="20"/>
          <w:szCs w:val="20"/>
        </w:rPr>
      </w:pPr>
    </w:p>
    <w:p w14:paraId="2D39B79F" w14:textId="77777777" w:rsidR="00D63854" w:rsidRPr="00825258" w:rsidRDefault="00D63854" w:rsidP="00825258">
      <w:pPr>
        <w:widowControl w:val="0"/>
        <w:spacing w:line="300" w:lineRule="exact"/>
        <w:jc w:val="center"/>
        <w:rPr>
          <w:rFonts w:ascii="Verdana" w:hAnsi="Verdana"/>
          <w:sz w:val="20"/>
          <w:szCs w:val="20"/>
        </w:rPr>
      </w:pPr>
      <w:r w:rsidRPr="00825258">
        <w:rPr>
          <w:rFonts w:ascii="Verdana" w:hAnsi="Verdana"/>
          <w:noProof/>
          <w:sz w:val="20"/>
          <w:szCs w:val="20"/>
        </w:rPr>
        <w:drawing>
          <wp:inline distT="0" distB="0" distL="0" distR="0" wp14:anchorId="2653F295" wp14:editId="7D8DFBF1">
            <wp:extent cx="2190750" cy="1638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0" cy="163830"/>
                    </a:xfrm>
                    <a:prstGeom prst="rect">
                      <a:avLst/>
                    </a:prstGeom>
                    <a:solidFill>
                      <a:srgbClr val="FFFFFF"/>
                    </a:solidFill>
                    <a:ln>
                      <a:noFill/>
                    </a:ln>
                  </pic:spPr>
                </pic:pic>
              </a:graphicData>
            </a:graphic>
          </wp:inline>
        </w:drawing>
      </w:r>
    </w:p>
    <w:p w14:paraId="1A4614AC"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0D93D005" w14:textId="77777777" w:rsidR="00D63854"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7AA018DE" w14:textId="77777777" w:rsidR="00D404A2" w:rsidRPr="00825258" w:rsidRDefault="00D404A2" w:rsidP="00825258">
      <w:pPr>
        <w:pStyle w:val="PargrafodaLista1"/>
        <w:widowControl w:val="0"/>
        <w:spacing w:line="300" w:lineRule="exact"/>
        <w:ind w:left="0"/>
        <w:jc w:val="both"/>
        <w:rPr>
          <w:rFonts w:ascii="Verdana" w:hAnsi="Verdana"/>
          <w:sz w:val="20"/>
          <w:szCs w:val="20"/>
          <w:lang w:val="pt-BR" w:eastAsia="pt-BR"/>
        </w:rPr>
      </w:pPr>
    </w:p>
    <w:p w14:paraId="6AE700AB"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J: Valor unitário de juros acumulado no período, calculado com 8 (oito) casas decimais, sem arredondamento.</w:t>
      </w:r>
    </w:p>
    <w:p w14:paraId="3B11A26C"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2E90DE48"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 xml:space="preserve">VNb: Valor </w:t>
      </w:r>
      <w:r w:rsidR="00865AA2" w:rsidRPr="00825258">
        <w:rPr>
          <w:rFonts w:ascii="Verdana" w:hAnsi="Verdana"/>
          <w:sz w:val="20"/>
          <w:szCs w:val="20"/>
          <w:lang w:val="pt-BR" w:eastAsia="pt-BR"/>
        </w:rPr>
        <w:t xml:space="preserve">Nominal </w:t>
      </w:r>
      <w:r w:rsidR="00DC1CC7">
        <w:rPr>
          <w:rFonts w:ascii="Verdana" w:hAnsi="Verdana"/>
          <w:sz w:val="20"/>
          <w:szCs w:val="20"/>
          <w:lang w:val="pt-BR" w:eastAsia="pt-BR"/>
        </w:rPr>
        <w:t>U</w:t>
      </w:r>
      <w:r w:rsidR="00DC1CC7" w:rsidRPr="00825258">
        <w:rPr>
          <w:rFonts w:ascii="Verdana" w:hAnsi="Verdana"/>
          <w:sz w:val="20"/>
          <w:szCs w:val="20"/>
          <w:lang w:val="pt-BR" w:eastAsia="pt-BR"/>
        </w:rPr>
        <w:t xml:space="preserve">nitário </w:t>
      </w:r>
      <w:r w:rsidR="00865AA2" w:rsidRPr="00825258">
        <w:rPr>
          <w:rFonts w:ascii="Verdana" w:hAnsi="Verdana"/>
          <w:sz w:val="20"/>
          <w:szCs w:val="20"/>
          <w:lang w:val="pt-BR" w:eastAsia="pt-BR"/>
        </w:rPr>
        <w:t xml:space="preserve">da Emissão </w:t>
      </w:r>
      <w:r w:rsidRPr="00825258">
        <w:rPr>
          <w:rFonts w:ascii="Verdana" w:hAnsi="Verdana"/>
          <w:sz w:val="20"/>
          <w:szCs w:val="20"/>
          <w:lang w:val="pt-BR" w:eastAsia="pt-BR"/>
        </w:rPr>
        <w:t xml:space="preserve">ou </w:t>
      </w:r>
      <w:r w:rsidR="00865AA2" w:rsidRPr="00825258">
        <w:rPr>
          <w:rFonts w:ascii="Verdana" w:hAnsi="Verdana"/>
          <w:sz w:val="20"/>
          <w:szCs w:val="20"/>
          <w:lang w:val="pt-BR" w:eastAsia="pt-BR"/>
        </w:rPr>
        <w:t xml:space="preserve">da data da última </w:t>
      </w:r>
      <w:r w:rsidRPr="00825258">
        <w:rPr>
          <w:rFonts w:ascii="Verdana" w:hAnsi="Verdana"/>
          <w:sz w:val="20"/>
          <w:szCs w:val="20"/>
          <w:lang w:val="pt-BR" w:eastAsia="pt-BR"/>
        </w:rPr>
        <w:t xml:space="preserve">amortização ou incorporação de juros, se </w:t>
      </w:r>
      <w:r w:rsidR="00E750B3" w:rsidRPr="00825258">
        <w:rPr>
          <w:rFonts w:ascii="Verdana" w:hAnsi="Verdana"/>
          <w:sz w:val="20"/>
          <w:szCs w:val="20"/>
          <w:lang w:val="pt-BR" w:eastAsia="pt-BR"/>
        </w:rPr>
        <w:t>houver calculado</w:t>
      </w:r>
      <w:r w:rsidRPr="00825258">
        <w:rPr>
          <w:rFonts w:ascii="Verdana" w:hAnsi="Verdana"/>
          <w:sz w:val="20"/>
          <w:szCs w:val="20"/>
          <w:lang w:val="pt-BR" w:eastAsia="pt-BR"/>
        </w:rPr>
        <w:t xml:space="preserve"> com 8 (oito) casas decimais, sem arredondamento.</w:t>
      </w:r>
    </w:p>
    <w:p w14:paraId="06AC29DB"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15CE64CB"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Fator de Juros: Fator de juros composto pelo parâmetro de flutuação acrescido de sobretaxa (spread), calculado com 9 (nove) casas decimais, com arredondamento, apurado da seguinte forma:</w:t>
      </w:r>
    </w:p>
    <w:p w14:paraId="29FD75FF" w14:textId="77777777" w:rsidR="0016658F" w:rsidRPr="00825258" w:rsidRDefault="0016658F" w:rsidP="00825258">
      <w:pPr>
        <w:pStyle w:val="PargrafodaLista1"/>
        <w:widowControl w:val="0"/>
        <w:spacing w:line="300" w:lineRule="exact"/>
        <w:ind w:left="0"/>
        <w:jc w:val="both"/>
        <w:rPr>
          <w:rFonts w:ascii="Verdana" w:hAnsi="Verdana"/>
          <w:sz w:val="20"/>
          <w:szCs w:val="20"/>
          <w:lang w:val="pt-BR" w:eastAsia="pt-BR"/>
        </w:rPr>
      </w:pPr>
    </w:p>
    <w:p w14:paraId="7BA47E97" w14:textId="77777777" w:rsidR="00D63854" w:rsidRPr="00825258" w:rsidRDefault="00D63854" w:rsidP="00825258">
      <w:pPr>
        <w:pStyle w:val="PargrafodaLista1"/>
        <w:widowControl w:val="0"/>
        <w:spacing w:line="300" w:lineRule="exact"/>
        <w:ind w:left="0"/>
        <w:jc w:val="center"/>
        <w:rPr>
          <w:rFonts w:ascii="Verdana" w:hAnsi="Verdana"/>
          <w:sz w:val="20"/>
          <w:szCs w:val="20"/>
          <w:lang w:val="pt-BR" w:eastAsia="pt-BR"/>
        </w:rPr>
      </w:pPr>
      <w:r w:rsidRPr="00825258">
        <w:rPr>
          <w:rFonts w:ascii="Verdana" w:hAnsi="Verdana"/>
          <w:noProof/>
          <w:sz w:val="20"/>
          <w:szCs w:val="20"/>
          <w:lang w:val="pt-BR" w:eastAsia="pt-BR"/>
        </w:rPr>
        <w:drawing>
          <wp:inline distT="0" distB="0" distL="0" distR="0" wp14:anchorId="4B074722" wp14:editId="7140C37B">
            <wp:extent cx="2974975" cy="163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4975" cy="163830"/>
                    </a:xfrm>
                    <a:prstGeom prst="rect">
                      <a:avLst/>
                    </a:prstGeom>
                    <a:solidFill>
                      <a:srgbClr val="FFFFFF"/>
                    </a:solidFill>
                    <a:ln>
                      <a:noFill/>
                    </a:ln>
                  </pic:spPr>
                </pic:pic>
              </a:graphicData>
            </a:graphic>
          </wp:inline>
        </w:drawing>
      </w:r>
    </w:p>
    <w:p w14:paraId="70996794"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48279B5E"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lastRenderedPageBreak/>
        <w:t>Onde:</w:t>
      </w:r>
    </w:p>
    <w:p w14:paraId="32802FB4"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7AB2DBF6" w14:textId="77777777" w:rsidR="00D63854"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Fator DI: Produtório das taxas DI over, da Data da Primeira Integralização dos CRI</w:t>
      </w:r>
      <w:r w:rsidR="003F5248">
        <w:rPr>
          <w:rFonts w:ascii="Verdana" w:hAnsi="Verdana"/>
          <w:sz w:val="20"/>
          <w:szCs w:val="20"/>
          <w:lang w:val="pt-BR" w:eastAsia="pt-BR"/>
        </w:rPr>
        <w:t xml:space="preserve"> Série Sênior</w:t>
      </w:r>
      <w:r w:rsidR="00F50FE2">
        <w:rPr>
          <w:rFonts w:ascii="Verdana" w:hAnsi="Verdana"/>
          <w:sz w:val="20"/>
          <w:szCs w:val="20"/>
          <w:lang w:val="pt-BR" w:eastAsia="pt-BR"/>
        </w:rPr>
        <w:t xml:space="preserve"> (conforme definido abaixo)</w:t>
      </w:r>
      <w:r w:rsidRPr="00825258">
        <w:rPr>
          <w:rFonts w:ascii="Verdana" w:hAnsi="Verdana"/>
          <w:sz w:val="20"/>
          <w:szCs w:val="20"/>
          <w:lang w:val="pt-BR" w:eastAsia="pt-BR"/>
        </w:rPr>
        <w:t>, incorporação ou última Data de Pagamento</w:t>
      </w:r>
      <w:r w:rsidR="00AB5B8F">
        <w:rPr>
          <w:rFonts w:ascii="Verdana" w:hAnsi="Verdana"/>
          <w:sz w:val="20"/>
          <w:szCs w:val="20"/>
          <w:lang w:val="pt-BR" w:eastAsia="pt-BR"/>
        </w:rPr>
        <w:t xml:space="preserve"> Série Sênior</w:t>
      </w:r>
      <w:r w:rsidRPr="00825258">
        <w:rPr>
          <w:rFonts w:ascii="Verdana" w:hAnsi="Verdana"/>
          <w:sz w:val="20"/>
          <w:szCs w:val="20"/>
          <w:lang w:val="pt-BR" w:eastAsia="pt-BR"/>
        </w:rPr>
        <w:t xml:space="preserve">, inclusive, até a próxima Data de Pagamento </w:t>
      </w:r>
      <w:r w:rsidR="00AB5B8F">
        <w:rPr>
          <w:rFonts w:ascii="Verdana" w:hAnsi="Verdana"/>
          <w:sz w:val="20"/>
          <w:szCs w:val="20"/>
          <w:lang w:val="pt-BR" w:eastAsia="pt-BR"/>
        </w:rPr>
        <w:t>Série Sênior</w:t>
      </w:r>
      <w:r w:rsidR="00AB5B8F" w:rsidRPr="00825258">
        <w:rPr>
          <w:rFonts w:ascii="Verdana" w:hAnsi="Verdana"/>
          <w:sz w:val="20"/>
          <w:szCs w:val="20"/>
          <w:lang w:val="pt-BR" w:eastAsia="pt-BR"/>
        </w:rPr>
        <w:t xml:space="preserve"> </w:t>
      </w:r>
      <w:r w:rsidRPr="00825258">
        <w:rPr>
          <w:rFonts w:ascii="Verdana" w:hAnsi="Verdana"/>
          <w:sz w:val="20"/>
          <w:szCs w:val="20"/>
          <w:lang w:val="pt-BR" w:eastAsia="pt-BR"/>
        </w:rPr>
        <w:t>ou data de cálculo, exclusive, calculado com 8 (oito) casas decimais, com arrendamento, apurado da seguinte forma:</w:t>
      </w:r>
    </w:p>
    <w:p w14:paraId="3AAD68D3" w14:textId="77777777" w:rsidR="00654F54" w:rsidRPr="00825258" w:rsidRDefault="00DC1CC7"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noProof/>
          <w:sz w:val="20"/>
          <w:szCs w:val="20"/>
          <w:lang w:val="pt-BR" w:eastAsia="pt-BR"/>
        </w:rPr>
        <w:drawing>
          <wp:anchor distT="0" distB="0" distL="114300" distR="114300" simplePos="0" relativeHeight="251661312" behindDoc="0" locked="0" layoutInCell="1" allowOverlap="1" wp14:anchorId="5C98479C" wp14:editId="59000450">
            <wp:simplePos x="0" y="0"/>
            <wp:positionH relativeFrom="column">
              <wp:posOffset>2082165</wp:posOffset>
            </wp:positionH>
            <wp:positionV relativeFrom="paragraph">
              <wp:posOffset>83185</wp:posOffset>
            </wp:positionV>
            <wp:extent cx="1657985" cy="450215"/>
            <wp:effectExtent l="0" t="0" r="0" b="698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985" cy="450215"/>
                    </a:xfrm>
                    <a:prstGeom prst="rect">
                      <a:avLst/>
                    </a:prstGeom>
                    <a:solidFill>
                      <a:srgbClr val="FFFFFF"/>
                    </a:solidFill>
                    <a:ln>
                      <a:noFill/>
                    </a:ln>
                  </pic:spPr>
                </pic:pic>
              </a:graphicData>
            </a:graphic>
          </wp:anchor>
        </w:drawing>
      </w:r>
    </w:p>
    <w:p w14:paraId="299B3541" w14:textId="77777777" w:rsidR="00DC1CC7" w:rsidRPr="00825258" w:rsidRDefault="00DC1CC7" w:rsidP="00825258">
      <w:pPr>
        <w:pStyle w:val="PargrafodaLista1"/>
        <w:widowControl w:val="0"/>
        <w:spacing w:line="300" w:lineRule="exact"/>
        <w:ind w:left="0"/>
        <w:jc w:val="both"/>
        <w:rPr>
          <w:rFonts w:ascii="Verdana" w:hAnsi="Verdana"/>
          <w:sz w:val="20"/>
          <w:szCs w:val="20"/>
          <w:lang w:val="pt-BR" w:eastAsia="pt-BR"/>
        </w:rPr>
      </w:pPr>
    </w:p>
    <w:p w14:paraId="4256C6D8" w14:textId="77777777" w:rsidR="00D33093" w:rsidRPr="00825258" w:rsidRDefault="00D33093" w:rsidP="00825258">
      <w:pPr>
        <w:pStyle w:val="PargrafodaLista1"/>
        <w:widowControl w:val="0"/>
        <w:spacing w:line="300" w:lineRule="exact"/>
        <w:ind w:left="0"/>
        <w:jc w:val="both"/>
        <w:rPr>
          <w:rFonts w:ascii="Verdana" w:hAnsi="Verdana"/>
          <w:sz w:val="20"/>
          <w:szCs w:val="20"/>
          <w:lang w:val="pt-BR" w:eastAsia="pt-BR"/>
        </w:rPr>
      </w:pPr>
    </w:p>
    <w:p w14:paraId="16172A35"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11BAEFA6"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4B887637"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n: Número de taxas DI over utilizadas.</w:t>
      </w:r>
    </w:p>
    <w:p w14:paraId="4D2BFDB0"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2BB01D62"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k: Número de ordem da Taxa DI, variando de 1 (um) até n.</w:t>
      </w:r>
    </w:p>
    <w:p w14:paraId="1E640747"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7E77FDFD"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TDIk: Taxa DI over, de ordem k, expressa ao dia, calculada com 8 (oito) casas decimais, com arredondamento, da seguinte forma:</w:t>
      </w:r>
    </w:p>
    <w:p w14:paraId="5C57D2E3" w14:textId="77777777" w:rsidR="00D63854" w:rsidRPr="00825258" w:rsidRDefault="004E0CF3"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noProof/>
          <w:sz w:val="20"/>
          <w:szCs w:val="20"/>
          <w:lang w:val="pt-BR" w:eastAsia="pt-BR"/>
        </w:rPr>
        <w:drawing>
          <wp:anchor distT="0" distB="0" distL="114300" distR="114300" simplePos="0" relativeHeight="251658240" behindDoc="1" locked="0" layoutInCell="1" allowOverlap="1" wp14:anchorId="70B24654" wp14:editId="0240F97C">
            <wp:simplePos x="0" y="0"/>
            <wp:positionH relativeFrom="column">
              <wp:posOffset>1799590</wp:posOffset>
            </wp:positionH>
            <wp:positionV relativeFrom="paragraph">
              <wp:posOffset>108585</wp:posOffset>
            </wp:positionV>
            <wp:extent cx="1692275" cy="532130"/>
            <wp:effectExtent l="0" t="0" r="3175" b="1270"/>
            <wp:wrapTight wrapText="bothSides">
              <wp:wrapPolygon edited="0">
                <wp:start x="0" y="0"/>
                <wp:lineTo x="0" y="20878"/>
                <wp:lineTo x="21397" y="20878"/>
                <wp:lineTo x="21397"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2275" cy="532130"/>
                    </a:xfrm>
                    <a:prstGeom prst="rect">
                      <a:avLst/>
                    </a:prstGeom>
                    <a:solidFill>
                      <a:srgbClr val="FFFFFF"/>
                    </a:solidFill>
                    <a:ln>
                      <a:noFill/>
                    </a:ln>
                  </pic:spPr>
                </pic:pic>
              </a:graphicData>
            </a:graphic>
          </wp:anchor>
        </w:drawing>
      </w:r>
    </w:p>
    <w:p w14:paraId="30423199" w14:textId="77777777" w:rsidR="00D63854" w:rsidRPr="00825258" w:rsidRDefault="00D63854" w:rsidP="00825258">
      <w:pPr>
        <w:pStyle w:val="PargrafodaLista1"/>
        <w:widowControl w:val="0"/>
        <w:spacing w:line="300" w:lineRule="exact"/>
        <w:ind w:left="0"/>
        <w:jc w:val="center"/>
        <w:rPr>
          <w:rFonts w:ascii="Verdana" w:hAnsi="Verdana"/>
          <w:sz w:val="20"/>
          <w:szCs w:val="20"/>
          <w:lang w:val="pt-BR" w:eastAsia="pt-BR"/>
        </w:rPr>
      </w:pPr>
    </w:p>
    <w:p w14:paraId="767579F8"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13D51290"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7035CE57"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5B39CA01"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DIk: Taxa DI over divulgada pela B3, com duas casas decimais.</w:t>
      </w:r>
    </w:p>
    <w:p w14:paraId="53075F81"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5CE7BB37"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Fator Spread:</w:t>
      </w:r>
      <w:r w:rsidRPr="00825258">
        <w:rPr>
          <w:rFonts w:ascii="Verdana" w:hAnsi="Verdana"/>
          <w:sz w:val="20"/>
          <w:szCs w:val="20"/>
          <w:lang w:val="pt-BR" w:eastAsia="pt-BR"/>
        </w:rPr>
        <w:tab/>
        <w:t>Sobretaxa de juros fixos calculados com 9 (nove) casas decimais, com arredondamento, da seguinte forma:</w:t>
      </w:r>
    </w:p>
    <w:p w14:paraId="410627A3" w14:textId="77777777" w:rsidR="00F332AF" w:rsidRDefault="00F332AF" w:rsidP="00F332AF">
      <w:pPr>
        <w:pStyle w:val="PargrafodaLista1"/>
        <w:widowControl w:val="0"/>
        <w:spacing w:line="300" w:lineRule="exact"/>
        <w:ind w:left="0"/>
        <w:jc w:val="both"/>
        <w:rPr>
          <w:rFonts w:ascii="Verdana" w:hAnsi="Verdana"/>
          <w:sz w:val="20"/>
          <w:szCs w:val="20"/>
          <w:lang w:val="pt-BR" w:eastAsia="pt-BR"/>
        </w:rPr>
      </w:pPr>
    </w:p>
    <w:p w14:paraId="242B7F51" w14:textId="77777777" w:rsidR="00F332AF" w:rsidRPr="00230965" w:rsidRDefault="00F332AF" w:rsidP="00F332AF">
      <w:pPr>
        <w:pStyle w:val="PargrafodaLista1"/>
        <w:widowControl w:val="0"/>
        <w:spacing w:line="360" w:lineRule="auto"/>
        <w:ind w:left="0"/>
        <w:jc w:val="both"/>
        <w:rPr>
          <w:rFonts w:ascii="Verdana" w:hAnsi="Verdana"/>
          <w:b/>
          <w:bCs/>
          <w:sz w:val="22"/>
          <w:szCs w:val="22"/>
          <w:lang w:val="pt-BR" w:eastAsia="pt-BR"/>
        </w:rPr>
      </w:pPr>
      <m:oMathPara>
        <m:oMath>
          <m:r>
            <m:rPr>
              <m:sty m:val="bi"/>
            </m:rPr>
            <w:rPr>
              <w:rFonts w:ascii="Cambria Math" w:hAnsi="Cambria Math"/>
              <w:sz w:val="22"/>
              <w:szCs w:val="22"/>
              <w:lang w:val="pt-BR" w:eastAsia="pt-BR"/>
            </w:rPr>
            <m:t>Fator Spread=</m:t>
          </m:r>
          <m:sSup>
            <m:sSupPr>
              <m:ctrlPr>
                <w:rPr>
                  <w:rFonts w:ascii="Cambria Math" w:hAnsi="Cambria Math"/>
                  <w:b/>
                  <w:bCs/>
                  <w:i/>
                  <w:sz w:val="22"/>
                  <w:szCs w:val="22"/>
                  <w:lang w:val="pt-BR" w:eastAsia="pt-BR"/>
                </w:rPr>
              </m:ctrlPr>
            </m:sSupPr>
            <m:e>
              <m:d>
                <m:dPr>
                  <m:ctrlPr>
                    <w:rPr>
                      <w:rFonts w:ascii="Cambria Math" w:hAnsi="Cambria Math"/>
                      <w:b/>
                      <w:bCs/>
                      <w:i/>
                      <w:sz w:val="22"/>
                      <w:szCs w:val="22"/>
                      <w:lang w:val="pt-BR" w:eastAsia="pt-BR"/>
                    </w:rPr>
                  </m:ctrlPr>
                </m:dPr>
                <m:e>
                  <m:f>
                    <m:fPr>
                      <m:ctrlPr>
                        <w:rPr>
                          <w:rFonts w:ascii="Cambria Math" w:hAnsi="Cambria Math"/>
                          <w:b/>
                          <w:bCs/>
                          <w:i/>
                          <w:sz w:val="22"/>
                          <w:szCs w:val="22"/>
                          <w:lang w:val="pt-BR" w:eastAsia="pt-BR"/>
                        </w:rPr>
                      </m:ctrlPr>
                    </m:fPr>
                    <m:num>
                      <m:r>
                        <m:rPr>
                          <m:sty m:val="bi"/>
                        </m:rPr>
                        <w:rPr>
                          <w:rFonts w:ascii="Cambria Math" w:hAnsi="Cambria Math"/>
                          <w:sz w:val="22"/>
                          <w:szCs w:val="22"/>
                          <w:lang w:val="pt-BR" w:eastAsia="pt-BR"/>
                        </w:rPr>
                        <m:t>Spread</m:t>
                      </m:r>
                    </m:num>
                    <m:den>
                      <m:r>
                        <m:rPr>
                          <m:sty m:val="bi"/>
                        </m:rPr>
                        <w:rPr>
                          <w:rFonts w:ascii="Cambria Math" w:hAnsi="Cambria Math"/>
                          <w:sz w:val="22"/>
                          <w:szCs w:val="22"/>
                          <w:lang w:val="pt-BR" w:eastAsia="pt-BR"/>
                        </w:rPr>
                        <m:t>100</m:t>
                      </m:r>
                    </m:den>
                  </m:f>
                  <m:r>
                    <m:rPr>
                      <m:sty m:val="bi"/>
                    </m:rPr>
                    <w:rPr>
                      <w:rFonts w:ascii="Cambria Math" w:hAnsi="Cambria Math"/>
                      <w:sz w:val="22"/>
                      <w:szCs w:val="22"/>
                      <w:lang w:val="pt-BR" w:eastAsia="pt-BR"/>
                    </w:rPr>
                    <m:t>+1</m:t>
                  </m:r>
                </m:e>
              </m:d>
            </m:e>
            <m:sup>
              <m:f>
                <m:fPr>
                  <m:ctrlPr>
                    <w:rPr>
                      <w:rFonts w:ascii="Cambria Math" w:hAnsi="Cambria Math"/>
                      <w:b/>
                      <w:bCs/>
                      <w:i/>
                      <w:sz w:val="22"/>
                      <w:szCs w:val="22"/>
                      <w:lang w:val="pt-BR" w:eastAsia="pt-BR"/>
                    </w:rPr>
                  </m:ctrlPr>
                </m:fPr>
                <m:num>
                  <m:r>
                    <m:rPr>
                      <m:sty m:val="bi"/>
                    </m:rPr>
                    <w:rPr>
                      <w:rFonts w:ascii="Cambria Math" w:hAnsi="Cambria Math"/>
                      <w:sz w:val="22"/>
                      <w:szCs w:val="22"/>
                      <w:lang w:val="pt-BR" w:eastAsia="pt-BR"/>
                    </w:rPr>
                    <m:t>dup</m:t>
                  </m:r>
                </m:num>
                <m:den>
                  <m:r>
                    <m:rPr>
                      <m:sty m:val="bi"/>
                    </m:rPr>
                    <w:rPr>
                      <w:rFonts w:ascii="Cambria Math" w:hAnsi="Cambria Math"/>
                      <w:sz w:val="22"/>
                      <w:szCs w:val="22"/>
                      <w:lang w:val="pt-BR" w:eastAsia="pt-BR"/>
                    </w:rPr>
                    <m:t>252</m:t>
                  </m:r>
                </m:den>
              </m:f>
            </m:sup>
          </m:sSup>
        </m:oMath>
      </m:oMathPara>
    </w:p>
    <w:p w14:paraId="33C01DDE" w14:textId="77777777" w:rsidR="00F332AF" w:rsidRDefault="00F332AF" w:rsidP="00F332AF">
      <w:pPr>
        <w:pStyle w:val="PargrafodaLista1"/>
        <w:widowControl w:val="0"/>
        <w:spacing w:line="300" w:lineRule="exact"/>
        <w:ind w:left="0"/>
        <w:jc w:val="both"/>
        <w:rPr>
          <w:rFonts w:ascii="Verdana" w:hAnsi="Verdana"/>
          <w:sz w:val="20"/>
          <w:szCs w:val="20"/>
          <w:lang w:val="pt-BR" w:eastAsia="pt-BR"/>
        </w:rPr>
      </w:pPr>
    </w:p>
    <w:p w14:paraId="6C46A683" w14:textId="77777777" w:rsidR="00F332AF" w:rsidRPr="00082CEA" w:rsidRDefault="00F332AF" w:rsidP="00F332AF">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Onde:</w:t>
      </w:r>
    </w:p>
    <w:p w14:paraId="6D6ED9C3" w14:textId="77777777" w:rsidR="00D33093" w:rsidRPr="00082CEA" w:rsidRDefault="00D33093">
      <w:pPr>
        <w:pStyle w:val="PargrafodaLista1"/>
        <w:widowControl w:val="0"/>
        <w:spacing w:line="300" w:lineRule="exact"/>
        <w:ind w:left="0"/>
        <w:jc w:val="both"/>
        <w:rPr>
          <w:rFonts w:ascii="Verdana" w:hAnsi="Verdana"/>
          <w:sz w:val="20"/>
          <w:szCs w:val="20"/>
          <w:lang w:val="pt-BR" w:eastAsia="pt-BR"/>
        </w:rPr>
      </w:pPr>
      <w:bookmarkStart w:id="88" w:name="_Hlk91179589"/>
    </w:p>
    <w:p w14:paraId="50A4F684"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b/>
          <w:sz w:val="20"/>
          <w:szCs w:val="20"/>
          <w:lang w:val="pt-BR" w:eastAsia="pt-BR"/>
        </w:rPr>
        <w:t>Spread</w:t>
      </w:r>
      <w:r w:rsidR="006435BA" w:rsidRPr="00082CEA">
        <w:rPr>
          <w:rFonts w:ascii="Verdana" w:hAnsi="Verdana"/>
          <w:b/>
          <w:sz w:val="20"/>
          <w:szCs w:val="20"/>
          <w:lang w:val="pt-BR" w:eastAsia="pt-BR"/>
        </w:rPr>
        <w:t xml:space="preserve"> Série Sênior</w:t>
      </w:r>
      <w:r w:rsidRPr="00095398">
        <w:rPr>
          <w:rFonts w:ascii="Verdana" w:hAnsi="Verdana"/>
          <w:sz w:val="20"/>
          <w:szCs w:val="20"/>
          <w:lang w:val="pt-BR" w:eastAsia="pt-BR"/>
        </w:rPr>
        <w:t>:</w:t>
      </w:r>
      <w:r w:rsidR="00212046" w:rsidRPr="00095398">
        <w:rPr>
          <w:rFonts w:ascii="Verdana" w:hAnsi="Verdana"/>
          <w:sz w:val="20"/>
          <w:szCs w:val="20"/>
          <w:lang w:val="pt-BR" w:eastAsia="pt-BR"/>
        </w:rPr>
        <w:t xml:space="preserve"> </w:t>
      </w:r>
      <w:r w:rsidR="005324A2" w:rsidRPr="00082CEA">
        <w:rPr>
          <w:rFonts w:ascii="Verdana" w:hAnsi="Verdana"/>
          <w:sz w:val="20"/>
          <w:szCs w:val="20"/>
          <w:lang w:val="pt-BR" w:eastAsia="pt-BR"/>
        </w:rPr>
        <w:t>4,50</w:t>
      </w:r>
      <w:r w:rsidR="00065BCD" w:rsidRPr="00082CEA">
        <w:rPr>
          <w:rFonts w:ascii="Verdana" w:hAnsi="Verdana"/>
          <w:sz w:val="20"/>
          <w:szCs w:val="20"/>
          <w:lang w:val="pt-BR" w:eastAsia="pt-BR"/>
        </w:rPr>
        <w:t xml:space="preserve"> (</w:t>
      </w:r>
      <w:r w:rsidR="005324A2" w:rsidRPr="00082CEA">
        <w:rPr>
          <w:rFonts w:ascii="Verdana" w:hAnsi="Verdana"/>
          <w:sz w:val="20"/>
          <w:szCs w:val="20"/>
          <w:lang w:val="pt-BR" w:eastAsia="pt-BR"/>
        </w:rPr>
        <w:t>quatro inteiros e cinquenta centésimos</w:t>
      </w:r>
      <w:r w:rsidRPr="00082CEA">
        <w:rPr>
          <w:rFonts w:ascii="Verdana" w:hAnsi="Verdana"/>
          <w:sz w:val="20"/>
          <w:szCs w:val="20"/>
          <w:lang w:val="pt-BR" w:eastAsia="pt-BR"/>
        </w:rPr>
        <w:t>).</w:t>
      </w:r>
    </w:p>
    <w:p w14:paraId="6391F659"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p>
    <w:p w14:paraId="71A4B0B6" w14:textId="77777777" w:rsidR="00D63854" w:rsidRPr="00082CEA" w:rsidRDefault="003F5248">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dup</w:t>
      </w:r>
      <w:r w:rsidR="00D63854" w:rsidRPr="00082CEA">
        <w:rPr>
          <w:rFonts w:ascii="Verdana" w:hAnsi="Verdana"/>
          <w:sz w:val="20"/>
          <w:szCs w:val="20"/>
          <w:lang w:val="pt-BR" w:eastAsia="pt-BR"/>
        </w:rPr>
        <w:t>: Número de dias úteis entre a Data da Primeira Integralização dos CRI</w:t>
      </w:r>
      <w:r w:rsidR="005F31C8" w:rsidRPr="00082CEA">
        <w:rPr>
          <w:rFonts w:ascii="Verdana" w:hAnsi="Verdana"/>
          <w:sz w:val="20"/>
          <w:szCs w:val="20"/>
          <w:lang w:val="pt-BR" w:eastAsia="pt-BR"/>
        </w:rPr>
        <w:t xml:space="preserve"> Série Sênior</w:t>
      </w:r>
      <w:r w:rsidR="00D63854" w:rsidRPr="00082CEA">
        <w:rPr>
          <w:rFonts w:ascii="Verdana" w:hAnsi="Verdana"/>
          <w:sz w:val="20"/>
          <w:szCs w:val="20"/>
          <w:lang w:val="pt-BR" w:eastAsia="pt-BR"/>
        </w:rPr>
        <w:t>, ou a última Data de Pagamento</w:t>
      </w:r>
      <w:r w:rsidR="00AB5B8F" w:rsidRPr="00082CEA">
        <w:rPr>
          <w:rFonts w:ascii="Verdana" w:hAnsi="Verdana"/>
          <w:sz w:val="20"/>
          <w:szCs w:val="20"/>
          <w:lang w:val="pt-BR" w:eastAsia="pt-BR"/>
        </w:rPr>
        <w:t xml:space="preserve"> Série Sênior</w:t>
      </w:r>
      <w:r w:rsidR="00D63854" w:rsidRPr="00082CEA">
        <w:rPr>
          <w:rFonts w:ascii="Verdana" w:hAnsi="Verdana"/>
          <w:sz w:val="20"/>
          <w:szCs w:val="20"/>
          <w:lang w:val="pt-BR" w:eastAsia="pt-BR"/>
        </w:rPr>
        <w:t xml:space="preserve">, inclusive, e a próxima Data de Pagamento </w:t>
      </w:r>
      <w:r w:rsidR="00AB5B8F" w:rsidRPr="00082CEA">
        <w:rPr>
          <w:rFonts w:ascii="Verdana" w:hAnsi="Verdana"/>
          <w:sz w:val="20"/>
          <w:szCs w:val="20"/>
          <w:lang w:val="pt-BR" w:eastAsia="pt-BR"/>
        </w:rPr>
        <w:t xml:space="preserve">Série Sênior </w:t>
      </w:r>
      <w:r w:rsidR="00D63854" w:rsidRPr="00082CEA">
        <w:rPr>
          <w:rFonts w:ascii="Verdana" w:hAnsi="Verdana"/>
          <w:sz w:val="20"/>
          <w:szCs w:val="20"/>
          <w:lang w:val="pt-BR" w:eastAsia="pt-BR"/>
        </w:rPr>
        <w:t>ou data de cálculo, exclusive.</w:t>
      </w:r>
    </w:p>
    <w:bookmarkEnd w:id="88"/>
    <w:p w14:paraId="561C2409"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p>
    <w:p w14:paraId="109F5918"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Observações:</w:t>
      </w:r>
    </w:p>
    <w:p w14:paraId="4C29AFCE"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p>
    <w:p w14:paraId="764A539D"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(i) a “Taxa DI” deverá ser utilizada considerando idêntico número de casas decimais divulgada pela B3;</w:t>
      </w:r>
    </w:p>
    <w:p w14:paraId="1C76AFD0"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1043891F"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lastRenderedPageBreak/>
        <w:t>(ii) o fator resultante da expressão (1+TDIk) é considerado com 16 (dezesseis) casas decimais sem arredondamento;</w:t>
      </w:r>
    </w:p>
    <w:p w14:paraId="09F0137A"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5A27DF0C"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(iii) efetua-se o produtório dos fatores diários (1+TDIk), sendo que a cada fator diário acumulado, trunca-se o resultado com 16 (dezesseis) casas decimais, aplicando-se o próximo fator diário, e assim por diante até o último considerado;</w:t>
      </w:r>
    </w:p>
    <w:p w14:paraId="46A4C43F"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3A098C83" w14:textId="77777777" w:rsidR="005324A2"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(iv) uma vez os fatores estando acumulados, considera-se o fator resultante do produtório Fator DI com 8 (oito) casas decimais, com arredondamento;</w:t>
      </w:r>
    </w:p>
    <w:p w14:paraId="1B605F73"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5B3A7ACB"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(v) o fator resultante da expressão: Fator DI ×Fator Spread deve ser considerado com 9 (nove) casas decimais, com arredondamento;</w:t>
      </w:r>
    </w:p>
    <w:p w14:paraId="6D85AA8A"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3BEC6672"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 xml:space="preserve">(vi) para a aplicação de “DIk” será sempre considerado a “Taxa DI” </w:t>
      </w:r>
      <w:r w:rsidR="00DC1CC7" w:rsidRPr="00082CEA">
        <w:rPr>
          <w:rFonts w:ascii="Verdana" w:hAnsi="Verdana"/>
          <w:sz w:val="20"/>
          <w:szCs w:val="20"/>
          <w:lang w:val="pt-BR" w:eastAsia="pt-BR"/>
        </w:rPr>
        <w:t>divulgada no 2º (segundo) Dia Útil imediatamente anterior à data de cálculo (exemplo: para cálculo no dia 12, a Taxa DI considerada será a divulgada no dia 10 pela B3, pressupondo-se que tanto os dias 10, 11 e 12 são Dias Úteis)</w:t>
      </w:r>
      <w:r w:rsidRPr="00082CEA">
        <w:rPr>
          <w:rFonts w:ascii="Verdana" w:hAnsi="Verdana"/>
          <w:sz w:val="20"/>
          <w:szCs w:val="20"/>
          <w:lang w:val="pt-BR" w:eastAsia="pt-BR"/>
        </w:rPr>
        <w:t>;</w:t>
      </w:r>
    </w:p>
    <w:p w14:paraId="7722F60F"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134684B4"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 xml:space="preserve">(vii) </w:t>
      </w:r>
      <w:r w:rsidR="00DC1CC7" w:rsidRPr="00082CEA">
        <w:rPr>
          <w:rFonts w:ascii="Verdana" w:hAnsi="Verdana"/>
          <w:sz w:val="20"/>
          <w:szCs w:val="20"/>
          <w:lang w:val="pt-BR" w:eastAsia="pt-BR"/>
        </w:rPr>
        <w:t xml:space="preserve">Excepcionalmente, na primeira Data de Pagamento </w:t>
      </w:r>
      <w:r w:rsidR="00AB5B8F" w:rsidRPr="00082CEA">
        <w:rPr>
          <w:rFonts w:ascii="Verdana" w:hAnsi="Verdana"/>
          <w:sz w:val="20"/>
          <w:szCs w:val="20"/>
          <w:lang w:val="pt-BR" w:eastAsia="pt-BR"/>
        </w:rPr>
        <w:t xml:space="preserve">Série Sênior </w:t>
      </w:r>
      <w:r w:rsidR="00DC1CC7" w:rsidRPr="00082CEA">
        <w:rPr>
          <w:rFonts w:ascii="Verdana" w:hAnsi="Verdana"/>
          <w:sz w:val="20"/>
          <w:szCs w:val="20"/>
          <w:lang w:val="pt-BR" w:eastAsia="pt-BR"/>
        </w:rPr>
        <w:t xml:space="preserve">deverá ser capitalizado ao “Fator de Juros” um prêmio de remuneração equivalente ao produtório de 2 (dois) dias úteis que antecedem a Data da Primeira Integralização dos CRI </w:t>
      </w:r>
      <w:r w:rsidR="00AB5B8F" w:rsidRPr="00082CEA">
        <w:rPr>
          <w:rFonts w:ascii="Verdana" w:hAnsi="Verdana"/>
          <w:sz w:val="20"/>
          <w:szCs w:val="20"/>
          <w:lang w:val="pt-BR" w:eastAsia="pt-BR"/>
        </w:rPr>
        <w:t xml:space="preserve">Série Sênior </w:t>
      </w:r>
      <w:r w:rsidR="00DC1CC7" w:rsidRPr="00082CEA">
        <w:rPr>
          <w:rFonts w:ascii="Verdana" w:hAnsi="Verdana"/>
          <w:sz w:val="20"/>
          <w:szCs w:val="20"/>
          <w:lang w:val="pt-BR" w:eastAsia="pt-BR"/>
        </w:rPr>
        <w:t xml:space="preserve">dos recursos </w:t>
      </w:r>
      <w:r w:rsidR="00DC1CC7" w:rsidRPr="00082CEA">
        <w:rPr>
          <w:rFonts w:ascii="Verdana" w:hAnsi="Verdana"/>
          <w:i/>
          <w:sz w:val="20"/>
          <w:szCs w:val="20"/>
          <w:lang w:val="pt-BR" w:eastAsia="pt-BR"/>
        </w:rPr>
        <w:t>pro rata temporis</w:t>
      </w:r>
      <w:r w:rsidR="00DC1CC7" w:rsidRPr="00082CEA">
        <w:rPr>
          <w:rFonts w:ascii="Verdana" w:hAnsi="Verdana"/>
          <w:sz w:val="20"/>
          <w:szCs w:val="20"/>
          <w:lang w:val="pt-BR" w:eastAsia="pt-BR"/>
        </w:rPr>
        <w:t>. O cálculo deste prêmio ocorrerá de acordo com as regras de apuração, respectivamente, do “Fator DI” e do “Fator Spread”, acima descritas</w:t>
      </w:r>
      <w:r w:rsidRPr="00082CEA">
        <w:rPr>
          <w:rFonts w:ascii="Verdana" w:hAnsi="Verdana"/>
          <w:sz w:val="20"/>
          <w:szCs w:val="20"/>
          <w:lang w:val="pt-BR" w:eastAsia="pt-BR"/>
        </w:rPr>
        <w:t>;</w:t>
      </w:r>
    </w:p>
    <w:p w14:paraId="135DAC8F"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0BB1A226"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 xml:space="preserve">(viii) </w:t>
      </w:r>
      <w:bookmarkStart w:id="89" w:name="_Hlk92387371"/>
      <w:r w:rsidRPr="00082CEA">
        <w:rPr>
          <w:rFonts w:ascii="Verdana" w:hAnsi="Verdana"/>
          <w:sz w:val="20"/>
          <w:szCs w:val="20"/>
          <w:lang w:val="pt-BR" w:eastAsia="pt-BR"/>
        </w:rPr>
        <w:t>para os fins desta Escritura o termo “</w:t>
      </w:r>
      <w:r w:rsidRPr="00082CEA">
        <w:rPr>
          <w:rFonts w:ascii="Verdana" w:hAnsi="Verdana"/>
          <w:sz w:val="20"/>
          <w:szCs w:val="20"/>
          <w:u w:val="single"/>
          <w:lang w:val="pt-BR" w:eastAsia="pt-BR"/>
        </w:rPr>
        <w:t>Data de Pagamento</w:t>
      </w:r>
      <w:r w:rsidR="00AB5B8F" w:rsidRPr="00082CEA">
        <w:rPr>
          <w:rFonts w:ascii="Verdana" w:hAnsi="Verdana"/>
          <w:sz w:val="20"/>
          <w:szCs w:val="20"/>
          <w:u w:val="single"/>
          <w:lang w:val="pt-BR" w:eastAsia="pt-BR"/>
        </w:rPr>
        <w:t xml:space="preserve"> Série Sênior</w:t>
      </w:r>
      <w:r w:rsidRPr="00082CEA">
        <w:rPr>
          <w:rFonts w:ascii="Verdana" w:hAnsi="Verdana"/>
          <w:sz w:val="20"/>
          <w:szCs w:val="20"/>
          <w:lang w:val="pt-BR" w:eastAsia="pt-BR"/>
        </w:rPr>
        <w:t>” significa cada data de pagamento da Remuneração</w:t>
      </w:r>
      <w:r w:rsidR="00AB5B8F" w:rsidRPr="00082CEA">
        <w:rPr>
          <w:rFonts w:ascii="Verdana" w:hAnsi="Verdana"/>
          <w:sz w:val="20"/>
          <w:szCs w:val="20"/>
          <w:lang w:val="pt-BR" w:eastAsia="pt-BR"/>
        </w:rPr>
        <w:t xml:space="preserve"> Série Sênior</w:t>
      </w:r>
      <w:r w:rsidRPr="00082CEA">
        <w:rPr>
          <w:rFonts w:ascii="Verdana" w:hAnsi="Verdana"/>
          <w:sz w:val="20"/>
          <w:szCs w:val="20"/>
          <w:lang w:val="pt-BR" w:eastAsia="pt-BR"/>
        </w:rPr>
        <w:t xml:space="preserve">, conforme </w:t>
      </w:r>
      <w:r w:rsidRPr="00082CEA">
        <w:rPr>
          <w:rFonts w:ascii="Verdana" w:hAnsi="Verdana"/>
          <w:sz w:val="20"/>
          <w:szCs w:val="20"/>
          <w:u w:val="single"/>
          <w:lang w:val="pt-BR" w:eastAsia="pt-BR"/>
        </w:rPr>
        <w:t xml:space="preserve">Anexo </w:t>
      </w:r>
      <w:r w:rsidR="00213DF4">
        <w:rPr>
          <w:rFonts w:ascii="Verdana" w:hAnsi="Verdana"/>
          <w:sz w:val="20"/>
          <w:szCs w:val="20"/>
          <w:u w:val="single"/>
          <w:lang w:val="pt-BR" w:eastAsia="pt-BR"/>
        </w:rPr>
        <w:t>I</w:t>
      </w:r>
      <w:r w:rsidR="000D0DA5" w:rsidRPr="00082CEA">
        <w:rPr>
          <w:rFonts w:ascii="Verdana" w:hAnsi="Verdana"/>
          <w:sz w:val="20"/>
          <w:szCs w:val="20"/>
          <w:u w:val="single"/>
          <w:lang w:val="pt-BR" w:eastAsia="pt-BR"/>
        </w:rPr>
        <w:t>V</w:t>
      </w:r>
      <w:bookmarkEnd w:id="89"/>
      <w:r w:rsidRPr="00082CEA">
        <w:rPr>
          <w:rFonts w:ascii="Verdana" w:hAnsi="Verdana"/>
          <w:sz w:val="20"/>
          <w:szCs w:val="20"/>
          <w:lang w:val="pt-BR" w:eastAsia="pt-BR"/>
        </w:rPr>
        <w:t>;</w:t>
      </w:r>
    </w:p>
    <w:p w14:paraId="38A6481F"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5E29AF91"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(ix) para os fins desta Escritura o termo “</w:t>
      </w:r>
      <w:r w:rsidRPr="00082CEA">
        <w:rPr>
          <w:rFonts w:ascii="Verdana" w:hAnsi="Verdana"/>
          <w:sz w:val="20"/>
          <w:szCs w:val="20"/>
          <w:u w:val="single"/>
          <w:lang w:val="pt-BR" w:eastAsia="pt-BR"/>
        </w:rPr>
        <w:t>Data da Primeira Integralização dos CRI</w:t>
      </w:r>
      <w:r w:rsidR="003F5248" w:rsidRPr="00082CEA">
        <w:rPr>
          <w:rFonts w:ascii="Verdana" w:hAnsi="Verdana"/>
          <w:sz w:val="20"/>
          <w:szCs w:val="20"/>
          <w:u w:val="single"/>
          <w:lang w:val="pt-BR" w:eastAsia="pt-BR"/>
        </w:rPr>
        <w:t xml:space="preserve"> Série Sênior</w:t>
      </w:r>
      <w:r w:rsidRPr="00082CEA">
        <w:rPr>
          <w:rFonts w:ascii="Verdana" w:hAnsi="Verdana"/>
          <w:sz w:val="20"/>
          <w:szCs w:val="20"/>
          <w:lang w:val="pt-BR" w:eastAsia="pt-BR"/>
        </w:rPr>
        <w:t>” corresponde a data em que ocorrer a primeira integralização dos CRI</w:t>
      </w:r>
      <w:r w:rsidR="003F5248" w:rsidRPr="00082CEA">
        <w:rPr>
          <w:rFonts w:ascii="Verdana" w:hAnsi="Verdana"/>
          <w:sz w:val="20"/>
          <w:szCs w:val="20"/>
          <w:lang w:val="pt-BR" w:eastAsia="pt-BR"/>
        </w:rPr>
        <w:t xml:space="preserve"> </w:t>
      </w:r>
      <w:r w:rsidR="00F50FE2" w:rsidRPr="00095398">
        <w:rPr>
          <w:rFonts w:ascii="Verdana" w:hAnsi="Verdana"/>
          <w:sz w:val="20"/>
          <w:szCs w:val="20"/>
          <w:lang w:val="pt-BR" w:eastAsia="pt-BR"/>
        </w:rPr>
        <w:t>Série Sênior (conforme definido no Termo de Securitização)</w:t>
      </w:r>
      <w:r w:rsidRPr="00082CEA">
        <w:rPr>
          <w:rFonts w:ascii="Verdana" w:hAnsi="Verdana"/>
          <w:sz w:val="20"/>
          <w:szCs w:val="20"/>
          <w:lang w:val="pt-BR" w:eastAsia="pt-BR"/>
        </w:rPr>
        <w:t>.</w:t>
      </w:r>
    </w:p>
    <w:p w14:paraId="00413382"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p>
    <w:p w14:paraId="6061AFEE" w14:textId="77777777" w:rsidR="00D63854" w:rsidRPr="00082CEA" w:rsidRDefault="00D63854" w:rsidP="00095398">
      <w:pPr>
        <w:pStyle w:val="PargrafodaLista1"/>
        <w:widowControl w:val="0"/>
        <w:numPr>
          <w:ilvl w:val="2"/>
          <w:numId w:val="11"/>
        </w:numPr>
        <w:spacing w:line="300" w:lineRule="exact"/>
        <w:ind w:left="0" w:firstLine="0"/>
        <w:jc w:val="both"/>
        <w:rPr>
          <w:rFonts w:ascii="Verdana" w:hAnsi="Verdana"/>
          <w:sz w:val="20"/>
          <w:szCs w:val="20"/>
          <w:lang w:val="pt-BR" w:eastAsia="pt-BR"/>
        </w:rPr>
      </w:pPr>
      <w:r w:rsidRPr="00082CEA">
        <w:rPr>
          <w:rFonts w:ascii="Verdana" w:hAnsi="Verdana"/>
          <w:sz w:val="20"/>
          <w:szCs w:val="20"/>
          <w:lang w:val="pt-BR" w:eastAsia="pt-BR"/>
        </w:rPr>
        <w:t xml:space="preserve">Se na data de vencimento de quaisquer obrigações pecuniárias da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Pr="00082CEA">
        <w:rPr>
          <w:rFonts w:ascii="Verdana" w:hAnsi="Verdana"/>
          <w:sz w:val="20"/>
          <w:szCs w:val="20"/>
          <w:lang w:val="pt-BR" w:eastAsia="pt-BR"/>
        </w:rPr>
        <w:t xml:space="preserve">não houver divulgação da Taxa DI pela B3, será aplicada a última Taxa DI divulgada, não sendo devidas quaisquer compensações entre 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00015DC0" w:rsidRPr="00082CEA">
        <w:rPr>
          <w:rFonts w:ascii="Verdana" w:hAnsi="Verdana"/>
          <w:sz w:val="20"/>
          <w:szCs w:val="20"/>
          <w:lang w:val="pt-BR" w:eastAsia="pt-BR"/>
        </w:rPr>
        <w:t xml:space="preserve">e </w:t>
      </w:r>
      <w:r w:rsidR="00C668C7" w:rsidRPr="00082CEA">
        <w:rPr>
          <w:rFonts w:ascii="Verdana" w:hAnsi="Verdana"/>
          <w:sz w:val="20"/>
          <w:szCs w:val="20"/>
          <w:lang w:val="pt-BR" w:eastAsia="pt-BR"/>
        </w:rPr>
        <w:t xml:space="preserve">a </w:t>
      </w:r>
      <w:r w:rsidR="009D21B7" w:rsidRPr="00082CEA">
        <w:rPr>
          <w:rFonts w:ascii="Verdana" w:hAnsi="Verdana"/>
          <w:sz w:val="20"/>
          <w:szCs w:val="20"/>
          <w:lang w:val="pt-BR" w:eastAsia="pt-BR"/>
        </w:rPr>
        <w:t>D</w:t>
      </w:r>
      <w:r w:rsidR="00015DC0" w:rsidRPr="00082CEA">
        <w:rPr>
          <w:rFonts w:ascii="Verdana" w:hAnsi="Verdana"/>
          <w:sz w:val="20"/>
          <w:szCs w:val="20"/>
          <w:lang w:val="pt-BR" w:eastAsia="pt-BR"/>
        </w:rPr>
        <w:t>ebenturista</w:t>
      </w:r>
      <w:r w:rsidRPr="00082CEA">
        <w:rPr>
          <w:rFonts w:ascii="Verdana" w:hAnsi="Verdana"/>
          <w:sz w:val="20"/>
          <w:szCs w:val="20"/>
          <w:lang w:val="pt-BR" w:eastAsia="pt-BR"/>
        </w:rPr>
        <w:t xml:space="preserve"> quando da divulgação posterior da Taxa DI que seria aplicável.</w:t>
      </w:r>
    </w:p>
    <w:p w14:paraId="1EA73606"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p>
    <w:p w14:paraId="0FD05003" w14:textId="77777777" w:rsidR="00D63854" w:rsidRPr="00082CEA" w:rsidRDefault="00D63854" w:rsidP="00095398">
      <w:pPr>
        <w:pStyle w:val="PargrafodaLista1"/>
        <w:widowControl w:val="0"/>
        <w:numPr>
          <w:ilvl w:val="2"/>
          <w:numId w:val="11"/>
        </w:numPr>
        <w:spacing w:line="300" w:lineRule="exact"/>
        <w:ind w:left="0" w:firstLine="0"/>
        <w:jc w:val="both"/>
        <w:rPr>
          <w:rFonts w:ascii="Verdana" w:hAnsi="Verdana"/>
          <w:sz w:val="20"/>
          <w:szCs w:val="20"/>
          <w:lang w:val="pt-BR" w:eastAsia="pt-BR"/>
        </w:rPr>
      </w:pPr>
      <w:r w:rsidRPr="00082CEA">
        <w:rPr>
          <w:rFonts w:ascii="Verdana" w:hAnsi="Verdana"/>
          <w:sz w:val="20"/>
          <w:szCs w:val="20"/>
          <w:lang w:val="pt-BR" w:eastAsia="pt-BR"/>
        </w:rPr>
        <w:t xml:space="preserve">Nas hipóteses de restrição de uso, ausência de publicação, suspensão do cálculo ou extinção da Taxa DI, será convocada </w:t>
      </w:r>
      <w:r w:rsidR="00B84706" w:rsidRPr="00082CEA">
        <w:rPr>
          <w:rFonts w:ascii="Verdana" w:hAnsi="Verdana"/>
          <w:sz w:val="20"/>
          <w:szCs w:val="20"/>
          <w:lang w:val="pt-BR" w:eastAsia="pt-BR"/>
        </w:rPr>
        <w:t xml:space="preserve">pela </w:t>
      </w:r>
      <w:r w:rsidR="00910336" w:rsidRPr="00082CEA">
        <w:rPr>
          <w:rFonts w:ascii="Verdana" w:hAnsi="Verdana"/>
          <w:sz w:val="20"/>
          <w:szCs w:val="20"/>
          <w:lang w:val="pt-BR" w:eastAsia="pt-BR"/>
        </w:rPr>
        <w:t>Debenturista</w:t>
      </w:r>
      <w:r w:rsidR="00CC2AFD">
        <w:rPr>
          <w:rFonts w:ascii="Verdana" w:hAnsi="Verdana"/>
          <w:sz w:val="20"/>
          <w:szCs w:val="20"/>
          <w:lang w:val="pt-BR" w:eastAsia="pt-BR"/>
        </w:rPr>
        <w:t xml:space="preserve"> a</w:t>
      </w:r>
      <w:r w:rsidR="00910336" w:rsidRPr="00082CEA">
        <w:rPr>
          <w:rFonts w:ascii="Verdana" w:hAnsi="Verdana"/>
          <w:sz w:val="20"/>
          <w:szCs w:val="20"/>
          <w:lang w:val="pt-BR" w:eastAsia="pt-BR"/>
        </w:rPr>
        <w:t xml:space="preserve"> </w:t>
      </w:r>
      <w:r w:rsidRPr="00082CEA">
        <w:rPr>
          <w:rFonts w:ascii="Verdana" w:hAnsi="Verdana"/>
          <w:sz w:val="20"/>
          <w:szCs w:val="20"/>
          <w:lang w:val="pt-BR" w:eastAsia="pt-BR"/>
        </w:rPr>
        <w:t xml:space="preserve">Assembleia Geral </w:t>
      </w:r>
      <w:r w:rsidR="00CC2AFD" w:rsidRPr="00082CEA">
        <w:rPr>
          <w:rFonts w:ascii="Verdana" w:hAnsi="Verdana"/>
          <w:sz w:val="20"/>
          <w:szCs w:val="20"/>
          <w:lang w:val="pt-BR" w:eastAsia="pt-BR"/>
        </w:rPr>
        <w:t>d</w:t>
      </w:r>
      <w:r w:rsidR="00CC2AFD">
        <w:rPr>
          <w:rFonts w:ascii="Verdana" w:hAnsi="Verdana"/>
          <w:sz w:val="20"/>
          <w:szCs w:val="20"/>
          <w:lang w:val="pt-BR" w:eastAsia="pt-BR"/>
        </w:rPr>
        <w:t>os</w:t>
      </w:r>
      <w:r w:rsidR="00CC2AFD" w:rsidRPr="00082CEA">
        <w:rPr>
          <w:rFonts w:ascii="Verdana" w:hAnsi="Verdana"/>
          <w:sz w:val="20"/>
          <w:szCs w:val="20"/>
          <w:lang w:val="pt-BR" w:eastAsia="pt-BR"/>
        </w:rPr>
        <w:t xml:space="preserve"> </w:t>
      </w:r>
      <w:r w:rsidR="00910336" w:rsidRPr="00082CEA">
        <w:rPr>
          <w:rFonts w:ascii="Verdana" w:hAnsi="Verdana"/>
          <w:sz w:val="20"/>
          <w:szCs w:val="20"/>
          <w:lang w:val="pt-BR" w:eastAsia="pt-BR"/>
        </w:rPr>
        <w:t xml:space="preserve">titulares dos CRI </w:t>
      </w:r>
      <w:r w:rsidRPr="00082CEA">
        <w:rPr>
          <w:rFonts w:ascii="Verdana" w:hAnsi="Verdana"/>
          <w:sz w:val="20"/>
          <w:szCs w:val="20"/>
          <w:lang w:val="pt-BR" w:eastAsia="pt-BR"/>
        </w:rPr>
        <w:t xml:space="preserve">para a definição do novo índice, em comum acordo com a </w:t>
      </w:r>
      <w:r w:rsidR="00DB6B15" w:rsidRPr="00082CEA">
        <w:rPr>
          <w:rFonts w:ascii="Verdana" w:hAnsi="Verdana"/>
          <w:sz w:val="20"/>
          <w:szCs w:val="20"/>
        </w:rPr>
        <w:t>Devedora</w:t>
      </w:r>
      <w:r w:rsidRPr="00082CEA">
        <w:rPr>
          <w:rFonts w:ascii="Verdana" w:hAnsi="Verdana"/>
          <w:sz w:val="20"/>
          <w:szCs w:val="20"/>
          <w:lang w:val="pt-BR" w:eastAsia="pt-BR"/>
        </w:rPr>
        <w:t xml:space="preserve">. Na hipótese da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Pr="00082CEA">
        <w:rPr>
          <w:rFonts w:ascii="Verdana" w:hAnsi="Verdana"/>
          <w:sz w:val="20"/>
          <w:szCs w:val="20"/>
          <w:lang w:val="pt-BR" w:eastAsia="pt-BR"/>
        </w:rPr>
        <w:t xml:space="preserve">e </w:t>
      </w:r>
      <w:r w:rsidR="00B84706" w:rsidRPr="00082CEA">
        <w:rPr>
          <w:rFonts w:ascii="Verdana" w:hAnsi="Verdana"/>
          <w:sz w:val="20"/>
          <w:szCs w:val="20"/>
          <w:lang w:val="pt-BR" w:eastAsia="pt-BR"/>
        </w:rPr>
        <w:t xml:space="preserve">da </w:t>
      </w:r>
      <w:r w:rsidR="009D21B7" w:rsidRPr="00082CEA">
        <w:rPr>
          <w:rFonts w:ascii="Verdana" w:hAnsi="Verdana"/>
          <w:sz w:val="20"/>
          <w:szCs w:val="20"/>
          <w:lang w:val="pt-BR" w:eastAsia="pt-BR"/>
        </w:rPr>
        <w:t xml:space="preserve">Debenturista </w:t>
      </w:r>
      <w:r w:rsidRPr="00082CEA">
        <w:rPr>
          <w:rFonts w:ascii="Verdana" w:hAnsi="Verdana"/>
          <w:sz w:val="20"/>
          <w:szCs w:val="20"/>
          <w:lang w:val="pt-BR" w:eastAsia="pt-BR"/>
        </w:rPr>
        <w:t>não chegarem a um acordo, a</w:t>
      </w:r>
      <w:r w:rsidR="0016658F" w:rsidRPr="00082CEA">
        <w:rPr>
          <w:rFonts w:ascii="Verdana" w:hAnsi="Verdana"/>
          <w:sz w:val="20"/>
          <w:szCs w:val="20"/>
          <w:lang w:val="pt-BR" w:eastAsia="pt-BR"/>
        </w:rPr>
        <w:t>s</w:t>
      </w:r>
      <w:r w:rsidRPr="00082CEA">
        <w:rPr>
          <w:rFonts w:ascii="Verdana" w:hAnsi="Verdana"/>
          <w:sz w:val="20"/>
          <w:szCs w:val="20"/>
          <w:lang w:val="pt-BR" w:eastAsia="pt-BR"/>
        </w:rPr>
        <w:t xml:space="preserve"> </w:t>
      </w:r>
      <w:r w:rsidR="00015DC0" w:rsidRPr="00082CEA">
        <w:rPr>
          <w:rFonts w:ascii="Verdana" w:hAnsi="Verdana"/>
          <w:sz w:val="20"/>
          <w:szCs w:val="20"/>
          <w:lang w:val="pt-BR" w:eastAsia="pt-BR"/>
        </w:rPr>
        <w:t>Debênture</w:t>
      </w:r>
      <w:r w:rsidR="0016658F" w:rsidRPr="00082CEA">
        <w:rPr>
          <w:rFonts w:ascii="Verdana" w:hAnsi="Verdana"/>
          <w:sz w:val="20"/>
          <w:szCs w:val="20"/>
          <w:lang w:val="pt-BR" w:eastAsia="pt-BR"/>
        </w:rPr>
        <w:t>s</w:t>
      </w:r>
      <w:r w:rsidR="00015DC0" w:rsidRPr="00082CEA">
        <w:rPr>
          <w:rFonts w:ascii="Verdana" w:hAnsi="Verdana"/>
          <w:sz w:val="20"/>
          <w:szCs w:val="20"/>
          <w:lang w:val="pt-BR" w:eastAsia="pt-BR"/>
        </w:rPr>
        <w:t xml:space="preserve"> </w:t>
      </w:r>
      <w:r w:rsidRPr="00082CEA">
        <w:rPr>
          <w:rFonts w:ascii="Verdana" w:hAnsi="Verdana"/>
          <w:sz w:val="20"/>
          <w:szCs w:val="20"/>
          <w:lang w:val="pt-BR" w:eastAsia="pt-BR"/>
        </w:rPr>
        <w:t>ser</w:t>
      </w:r>
      <w:r w:rsidR="0016658F" w:rsidRPr="00082CEA">
        <w:rPr>
          <w:rFonts w:ascii="Verdana" w:hAnsi="Verdana"/>
          <w:sz w:val="20"/>
          <w:szCs w:val="20"/>
          <w:lang w:val="pt-BR" w:eastAsia="pt-BR"/>
        </w:rPr>
        <w:t>ão</w:t>
      </w:r>
      <w:r w:rsidRPr="00082CEA">
        <w:rPr>
          <w:rFonts w:ascii="Verdana" w:hAnsi="Verdana"/>
          <w:sz w:val="20"/>
          <w:szCs w:val="20"/>
          <w:lang w:val="pt-BR" w:eastAsia="pt-BR"/>
        </w:rPr>
        <w:t xml:space="preserve"> vencida</w:t>
      </w:r>
      <w:r w:rsidR="0016658F" w:rsidRPr="00082CEA">
        <w:rPr>
          <w:rFonts w:ascii="Verdana" w:hAnsi="Verdana"/>
          <w:sz w:val="20"/>
          <w:szCs w:val="20"/>
          <w:lang w:val="pt-BR" w:eastAsia="pt-BR"/>
        </w:rPr>
        <w:t>s</w:t>
      </w:r>
      <w:r w:rsidRPr="00082CEA">
        <w:rPr>
          <w:rFonts w:ascii="Verdana" w:hAnsi="Verdana"/>
          <w:sz w:val="20"/>
          <w:szCs w:val="20"/>
          <w:lang w:val="pt-BR" w:eastAsia="pt-BR"/>
        </w:rPr>
        <w:t xml:space="preserve"> antecipadamente. </w:t>
      </w:r>
    </w:p>
    <w:p w14:paraId="459A2FAC" w14:textId="77777777" w:rsidR="005324A2" w:rsidRPr="00082CEA" w:rsidRDefault="005324A2" w:rsidP="00095398">
      <w:pPr>
        <w:pStyle w:val="PargrafodaLista1"/>
        <w:widowControl w:val="0"/>
        <w:spacing w:line="300" w:lineRule="exact"/>
        <w:ind w:left="0"/>
        <w:jc w:val="both"/>
        <w:rPr>
          <w:rFonts w:ascii="Verdana" w:hAnsi="Verdana"/>
          <w:sz w:val="20"/>
          <w:szCs w:val="20"/>
          <w:lang w:val="pt-BR" w:eastAsia="pt-BR"/>
        </w:rPr>
      </w:pPr>
    </w:p>
    <w:p w14:paraId="4723B63F" w14:textId="77777777" w:rsidR="00015DC0" w:rsidRPr="00082CEA" w:rsidRDefault="008A197F" w:rsidP="00095398">
      <w:pPr>
        <w:pStyle w:val="ListParagraph"/>
        <w:numPr>
          <w:ilvl w:val="2"/>
          <w:numId w:val="11"/>
        </w:numPr>
        <w:spacing w:line="300" w:lineRule="exact"/>
        <w:ind w:left="0" w:firstLine="0"/>
        <w:jc w:val="both"/>
        <w:rPr>
          <w:rFonts w:ascii="Verdana" w:hAnsi="Verdana"/>
          <w:i/>
          <w:sz w:val="20"/>
          <w:szCs w:val="20"/>
        </w:rPr>
      </w:pPr>
      <w:bookmarkStart w:id="90" w:name="_Hlk92387201"/>
      <w:r w:rsidRPr="00095398">
        <w:rPr>
          <w:rFonts w:ascii="Verdana" w:hAnsi="Verdana"/>
          <w:sz w:val="20"/>
          <w:szCs w:val="20"/>
          <w:u w:val="single"/>
        </w:rPr>
        <w:t>Amortização</w:t>
      </w:r>
      <w:r w:rsidR="00BC3D6B" w:rsidRPr="00082CEA">
        <w:rPr>
          <w:rFonts w:ascii="Verdana" w:hAnsi="Verdana"/>
          <w:sz w:val="20"/>
          <w:szCs w:val="20"/>
          <w:u w:val="single"/>
        </w:rPr>
        <w:t xml:space="preserve"> Programada das Debêntures Sênior</w:t>
      </w:r>
      <w:bookmarkEnd w:id="90"/>
      <w:r w:rsidRPr="00095398">
        <w:rPr>
          <w:rFonts w:ascii="Verdana" w:hAnsi="Verdana"/>
          <w:sz w:val="20"/>
          <w:szCs w:val="20"/>
        </w:rPr>
        <w:t xml:space="preserve">: </w:t>
      </w:r>
      <w:bookmarkStart w:id="91" w:name="_Hlk91179697"/>
      <w:bookmarkStart w:id="92" w:name="_Hlk498595532"/>
      <w:r w:rsidR="00BC3D6B" w:rsidRPr="00082CEA">
        <w:rPr>
          <w:rFonts w:ascii="Verdana" w:hAnsi="Verdana"/>
          <w:sz w:val="20"/>
          <w:szCs w:val="20"/>
        </w:rPr>
        <w:t xml:space="preserve">Ressalvados os pagamentos eventualmente efetuados em razão de </w:t>
      </w:r>
      <w:r w:rsidR="00BC3D6B" w:rsidRPr="00095398">
        <w:rPr>
          <w:rFonts w:ascii="Verdana" w:hAnsi="Verdana"/>
          <w:sz w:val="20"/>
          <w:szCs w:val="20"/>
        </w:rPr>
        <w:t>Amortização Extraordinária</w:t>
      </w:r>
      <w:r w:rsidR="00BC3D6B" w:rsidRPr="00095398" w:rsidDel="00E827DC">
        <w:rPr>
          <w:rFonts w:ascii="Verdana" w:hAnsi="Verdana"/>
          <w:sz w:val="20"/>
          <w:szCs w:val="20"/>
        </w:rPr>
        <w:t xml:space="preserve"> </w:t>
      </w:r>
      <w:r w:rsidR="00BC3D6B" w:rsidRPr="00095398">
        <w:rPr>
          <w:rFonts w:ascii="Verdana" w:hAnsi="Verdana"/>
          <w:sz w:val="20"/>
          <w:szCs w:val="20"/>
        </w:rPr>
        <w:lastRenderedPageBreak/>
        <w:t>Facultativa</w:t>
      </w:r>
      <w:r w:rsidR="00BC3D6B" w:rsidRPr="00082CEA">
        <w:rPr>
          <w:rFonts w:ascii="Verdana" w:hAnsi="Verdana"/>
          <w:sz w:val="20"/>
          <w:szCs w:val="20"/>
        </w:rPr>
        <w:t xml:space="preserve">, </w:t>
      </w:r>
      <w:r w:rsidR="00BC3D6B" w:rsidRPr="00095398">
        <w:rPr>
          <w:rFonts w:ascii="Verdana" w:hAnsi="Verdana"/>
          <w:sz w:val="20"/>
          <w:szCs w:val="20"/>
        </w:rPr>
        <w:t>Amortização Extraordinária</w:t>
      </w:r>
      <w:r w:rsidR="00BC3D6B" w:rsidRPr="00095398" w:rsidDel="00E827DC">
        <w:rPr>
          <w:rFonts w:ascii="Verdana" w:hAnsi="Verdana"/>
          <w:sz w:val="20"/>
          <w:szCs w:val="20"/>
        </w:rPr>
        <w:t xml:space="preserve"> </w:t>
      </w:r>
      <w:r w:rsidR="00BC3D6B" w:rsidRPr="00095398">
        <w:rPr>
          <w:rFonts w:ascii="Verdana" w:hAnsi="Verdana"/>
          <w:sz w:val="20"/>
          <w:szCs w:val="20"/>
        </w:rPr>
        <w:t>Obrigatória</w:t>
      </w:r>
      <w:r w:rsidR="00BC3D6B" w:rsidRPr="00082CEA">
        <w:rPr>
          <w:rFonts w:ascii="Verdana" w:hAnsi="Verdana"/>
          <w:sz w:val="20"/>
          <w:szCs w:val="20"/>
        </w:rPr>
        <w:t xml:space="preserve">, </w:t>
      </w:r>
      <w:r w:rsidR="00BC3D6B" w:rsidRPr="00095398">
        <w:rPr>
          <w:rFonts w:ascii="Verdana" w:hAnsi="Verdana"/>
          <w:sz w:val="20"/>
          <w:szCs w:val="20"/>
        </w:rPr>
        <w:t>Amortização Extraordinária</w:t>
      </w:r>
      <w:r w:rsidR="00BC3D6B" w:rsidRPr="00095398" w:rsidDel="00E827DC">
        <w:rPr>
          <w:rFonts w:ascii="Verdana" w:hAnsi="Verdana"/>
          <w:sz w:val="20"/>
          <w:szCs w:val="20"/>
        </w:rPr>
        <w:t xml:space="preserve"> </w:t>
      </w:r>
      <w:r w:rsidR="00BC3D6B" w:rsidRPr="00095398">
        <w:rPr>
          <w:rFonts w:ascii="Verdana" w:hAnsi="Verdana"/>
          <w:sz w:val="20"/>
          <w:szCs w:val="20"/>
        </w:rPr>
        <w:t>Obrigatória Habite-</w:t>
      </w:r>
      <w:r w:rsidR="00BC3D6B" w:rsidRPr="00082CEA">
        <w:rPr>
          <w:rFonts w:ascii="Verdana" w:hAnsi="Verdana"/>
          <w:sz w:val="20"/>
          <w:szCs w:val="20"/>
        </w:rPr>
        <w:t>se, Resgate Antecipado Facultativo e Resgate Antecipado Obrigatório, o</w:t>
      </w:r>
      <w:r w:rsidR="00015DC0" w:rsidRPr="00095398">
        <w:rPr>
          <w:rFonts w:ascii="Verdana" w:hAnsi="Verdana"/>
          <w:sz w:val="20"/>
          <w:szCs w:val="20"/>
        </w:rPr>
        <w:t xml:space="preserve"> pagamento do saldo do Valor </w:t>
      </w:r>
      <w:r w:rsidR="00865AA2" w:rsidRPr="00095398">
        <w:rPr>
          <w:rFonts w:ascii="Verdana" w:hAnsi="Verdana"/>
          <w:sz w:val="20"/>
          <w:szCs w:val="20"/>
        </w:rPr>
        <w:t xml:space="preserve">Nominal </w:t>
      </w:r>
      <w:r w:rsidR="00BC3D6B" w:rsidRPr="00082CEA">
        <w:rPr>
          <w:rFonts w:ascii="Verdana" w:hAnsi="Verdana"/>
          <w:sz w:val="20"/>
          <w:szCs w:val="20"/>
        </w:rPr>
        <w:t>U</w:t>
      </w:r>
      <w:r w:rsidR="00865AA2" w:rsidRPr="00095398">
        <w:rPr>
          <w:rFonts w:ascii="Verdana" w:hAnsi="Verdana"/>
          <w:sz w:val="20"/>
          <w:szCs w:val="20"/>
        </w:rPr>
        <w:t>nitário das Debêntures</w:t>
      </w:r>
      <w:r w:rsidR="00015DC0" w:rsidRPr="00095398">
        <w:rPr>
          <w:rFonts w:ascii="Verdana" w:hAnsi="Verdana"/>
          <w:sz w:val="20"/>
          <w:szCs w:val="20"/>
        </w:rPr>
        <w:t xml:space="preserve"> </w:t>
      </w:r>
      <w:r w:rsidR="00BC3D6B" w:rsidRPr="00082CEA">
        <w:rPr>
          <w:rFonts w:ascii="Verdana" w:hAnsi="Verdana"/>
          <w:sz w:val="20"/>
          <w:szCs w:val="20"/>
        </w:rPr>
        <w:t xml:space="preserve">Sênior </w:t>
      </w:r>
      <w:r w:rsidR="00015DC0" w:rsidRPr="00095398">
        <w:rPr>
          <w:rFonts w:ascii="Verdana" w:hAnsi="Verdana"/>
          <w:sz w:val="20"/>
          <w:szCs w:val="20"/>
        </w:rPr>
        <w:t>(</w:t>
      </w:r>
      <w:r w:rsidR="00B84706" w:rsidRPr="00095398">
        <w:rPr>
          <w:rFonts w:ascii="Verdana" w:hAnsi="Verdana"/>
          <w:sz w:val="20"/>
          <w:szCs w:val="20"/>
        </w:rPr>
        <w:t>“</w:t>
      </w:r>
      <w:r w:rsidR="00B84706" w:rsidRPr="00095398">
        <w:rPr>
          <w:rFonts w:ascii="Verdana" w:hAnsi="Verdana"/>
          <w:sz w:val="20"/>
          <w:szCs w:val="20"/>
          <w:u w:val="single"/>
        </w:rPr>
        <w:t>Amortização</w:t>
      </w:r>
      <w:r w:rsidR="00570B43" w:rsidRPr="00095398">
        <w:rPr>
          <w:rFonts w:ascii="Verdana" w:hAnsi="Verdana"/>
          <w:sz w:val="20"/>
          <w:szCs w:val="20"/>
          <w:u w:val="single"/>
        </w:rPr>
        <w:t xml:space="preserve"> das Debêntures Sênior</w:t>
      </w:r>
      <w:r w:rsidR="00B84706" w:rsidRPr="00095398">
        <w:rPr>
          <w:rFonts w:ascii="Verdana" w:hAnsi="Verdana"/>
          <w:sz w:val="20"/>
          <w:szCs w:val="20"/>
        </w:rPr>
        <w:t>”</w:t>
      </w:r>
      <w:r w:rsidR="00015DC0" w:rsidRPr="00095398">
        <w:rPr>
          <w:rFonts w:ascii="Verdana" w:hAnsi="Verdana"/>
          <w:sz w:val="20"/>
          <w:szCs w:val="20"/>
        </w:rPr>
        <w:t xml:space="preserve">) será realizado </w:t>
      </w:r>
      <w:r w:rsidR="00570B43" w:rsidRPr="00095398">
        <w:rPr>
          <w:rFonts w:ascii="Verdana" w:hAnsi="Verdana"/>
          <w:sz w:val="20"/>
          <w:szCs w:val="20"/>
        </w:rPr>
        <w:t xml:space="preserve">na Data de Vencimento </w:t>
      </w:r>
      <w:r w:rsidR="00AC7A73">
        <w:rPr>
          <w:rFonts w:ascii="Verdana" w:hAnsi="Verdana"/>
          <w:sz w:val="20"/>
          <w:szCs w:val="20"/>
        </w:rPr>
        <w:t xml:space="preserve">Série </w:t>
      </w:r>
      <w:r w:rsidR="00570B43" w:rsidRPr="00095398">
        <w:rPr>
          <w:rFonts w:ascii="Verdana" w:hAnsi="Verdana"/>
          <w:sz w:val="20"/>
          <w:szCs w:val="20"/>
        </w:rPr>
        <w:t>Sênior</w:t>
      </w:r>
      <w:bookmarkEnd w:id="91"/>
      <w:r w:rsidR="00570B43" w:rsidRPr="00095398">
        <w:rPr>
          <w:rFonts w:ascii="Verdana" w:hAnsi="Verdana"/>
          <w:sz w:val="20"/>
          <w:szCs w:val="20"/>
        </w:rPr>
        <w:t>.</w:t>
      </w:r>
    </w:p>
    <w:p w14:paraId="401363C8" w14:textId="77777777" w:rsidR="00DC1CC7" w:rsidRPr="00095398" w:rsidRDefault="00DC1CC7" w:rsidP="00095398">
      <w:pPr>
        <w:pStyle w:val="ListParagraph"/>
        <w:spacing w:line="300" w:lineRule="exact"/>
        <w:ind w:left="0"/>
        <w:rPr>
          <w:rFonts w:ascii="Verdana" w:hAnsi="Verdana"/>
        </w:rPr>
      </w:pPr>
      <w:bookmarkStart w:id="93" w:name="_Hlk91179804"/>
      <w:bookmarkEnd w:id="92"/>
    </w:p>
    <w:p w14:paraId="42E7C1C7" w14:textId="5632EB5C" w:rsidR="001D7725" w:rsidRPr="00AD1A41" w:rsidRDefault="007A4A03" w:rsidP="00095398">
      <w:pPr>
        <w:pStyle w:val="PargrafodaLista1"/>
        <w:widowControl w:val="0"/>
        <w:numPr>
          <w:ilvl w:val="2"/>
          <w:numId w:val="11"/>
        </w:numPr>
        <w:spacing w:line="300" w:lineRule="exact"/>
        <w:ind w:left="0" w:firstLine="0"/>
        <w:jc w:val="both"/>
        <w:rPr>
          <w:rFonts w:ascii="Verdana" w:hAnsi="Verdana"/>
          <w:sz w:val="20"/>
          <w:szCs w:val="20"/>
        </w:rPr>
      </w:pPr>
      <w:bookmarkStart w:id="94" w:name="_Hlk105361160"/>
      <w:bookmarkStart w:id="95" w:name="_Hlk92274295"/>
      <w:r w:rsidRPr="00082CEA">
        <w:rPr>
          <w:rFonts w:ascii="Verdana" w:hAnsi="Verdana"/>
          <w:sz w:val="20"/>
          <w:szCs w:val="20"/>
          <w:u w:val="single"/>
          <w:lang w:val="pt-BR" w:eastAsia="pt-BR"/>
        </w:rPr>
        <w:t>Remuneração das Debêntures da Série Subordinada</w:t>
      </w:r>
      <w:r w:rsidRPr="00082CEA">
        <w:rPr>
          <w:rFonts w:ascii="Verdana" w:hAnsi="Verdana"/>
          <w:sz w:val="20"/>
          <w:szCs w:val="20"/>
          <w:lang w:val="pt-BR" w:eastAsia="pt-BR"/>
        </w:rPr>
        <w:t xml:space="preserve">. </w:t>
      </w:r>
      <w:r w:rsidR="00AB2998">
        <w:rPr>
          <w:rFonts w:ascii="Verdana" w:hAnsi="Verdana"/>
          <w:sz w:val="20"/>
          <w:szCs w:val="20"/>
          <w:lang w:val="pt-BR" w:eastAsia="pt-BR"/>
        </w:rPr>
        <w:t xml:space="preserve">As Debêntures Subordinadas não serão atualizadas monetariamente. </w:t>
      </w:r>
      <w:bookmarkStart w:id="96" w:name="_Hlk92386990"/>
      <w:r w:rsidRPr="00082CEA">
        <w:rPr>
          <w:rFonts w:ascii="Verdana" w:hAnsi="Verdana"/>
          <w:sz w:val="20"/>
          <w:szCs w:val="20"/>
          <w:lang w:val="pt-BR" w:eastAsia="pt-BR"/>
        </w:rPr>
        <w:t>A remuneração das Debêntures</w:t>
      </w:r>
      <w:r w:rsidR="00F50FE2" w:rsidRPr="00082CEA">
        <w:rPr>
          <w:rFonts w:ascii="Verdana" w:hAnsi="Verdana"/>
          <w:sz w:val="20"/>
          <w:szCs w:val="20"/>
          <w:lang w:val="pt-BR" w:eastAsia="pt-BR"/>
        </w:rPr>
        <w:t xml:space="preserve"> Subordinadas</w:t>
      </w:r>
      <w:r w:rsidRPr="00082CEA">
        <w:rPr>
          <w:rFonts w:ascii="Verdana" w:hAnsi="Verdana"/>
          <w:sz w:val="20"/>
          <w:szCs w:val="20"/>
          <w:lang w:val="pt-BR" w:eastAsia="pt-BR"/>
        </w:rPr>
        <w:t xml:space="preserve">, incidente sobre o Valor Nominal Unitário, será composta pela variação acumulada equivalente a 100% (cem por cento) das taxas médias diárias da Taxa DI, acrescida do </w:t>
      </w:r>
      <w:r w:rsidRPr="00082CEA">
        <w:rPr>
          <w:rFonts w:ascii="Verdana" w:hAnsi="Verdana"/>
          <w:i/>
          <w:iCs/>
          <w:sz w:val="20"/>
          <w:szCs w:val="20"/>
          <w:lang w:val="pt-BR" w:eastAsia="pt-BR"/>
        </w:rPr>
        <w:t>spread</w:t>
      </w:r>
      <w:r w:rsidRPr="00082CEA">
        <w:rPr>
          <w:rFonts w:ascii="Verdana" w:hAnsi="Verdana"/>
          <w:sz w:val="20"/>
          <w:szCs w:val="20"/>
          <w:lang w:val="pt-BR" w:eastAsia="pt-BR"/>
        </w:rPr>
        <w:t xml:space="preserve"> </w:t>
      </w:r>
      <w:r w:rsidR="00AB5B8F" w:rsidRPr="00082CEA">
        <w:rPr>
          <w:rFonts w:ascii="Verdana" w:hAnsi="Verdana"/>
          <w:sz w:val="20"/>
          <w:szCs w:val="20"/>
          <w:lang w:val="pt-BR" w:eastAsia="pt-BR"/>
        </w:rPr>
        <w:t xml:space="preserve">ou sobretaxa de </w:t>
      </w:r>
      <w:r w:rsidR="00E53F8C">
        <w:rPr>
          <w:rFonts w:ascii="Verdana" w:hAnsi="Verdana"/>
          <w:sz w:val="20"/>
          <w:szCs w:val="20"/>
          <w:lang w:val="pt-BR" w:eastAsia="pt-BR"/>
        </w:rPr>
        <w:t>4,50</w:t>
      </w:r>
      <w:r w:rsidR="002F3EF5">
        <w:rPr>
          <w:rFonts w:ascii="Verdana" w:hAnsi="Verdana"/>
          <w:sz w:val="20"/>
          <w:szCs w:val="20"/>
          <w:lang w:val="pt-BR" w:eastAsia="pt-BR"/>
        </w:rPr>
        <w:t>%</w:t>
      </w:r>
      <w:r w:rsidR="00AB5B8F" w:rsidRPr="00082CEA">
        <w:rPr>
          <w:rFonts w:ascii="Verdana" w:hAnsi="Verdana"/>
          <w:sz w:val="20"/>
          <w:szCs w:val="20"/>
          <w:lang w:val="pt-BR" w:eastAsia="pt-BR"/>
        </w:rPr>
        <w:t xml:space="preserve"> (</w:t>
      </w:r>
      <w:r w:rsidR="00E53F8C">
        <w:rPr>
          <w:rFonts w:ascii="Verdana" w:hAnsi="Verdana"/>
          <w:sz w:val="20"/>
          <w:szCs w:val="20"/>
          <w:lang w:val="pt-BR" w:eastAsia="pt-BR"/>
        </w:rPr>
        <w:t>quatro inteiros e cinquenta centésimos por cento</w:t>
      </w:r>
      <w:r w:rsidR="00AB5B8F" w:rsidRPr="00082CEA">
        <w:rPr>
          <w:rFonts w:ascii="Verdana" w:hAnsi="Verdana"/>
          <w:sz w:val="20"/>
          <w:szCs w:val="20"/>
          <w:lang w:val="pt-BR" w:eastAsia="pt-BR"/>
        </w:rPr>
        <w:t xml:space="preserve">) </w:t>
      </w:r>
      <w:r w:rsidRPr="00082CEA">
        <w:rPr>
          <w:rFonts w:ascii="Verdana" w:hAnsi="Verdana"/>
          <w:sz w:val="20"/>
          <w:szCs w:val="20"/>
          <w:lang w:val="pt-BR" w:eastAsia="pt-BR"/>
        </w:rPr>
        <w:t>(“</w:t>
      </w:r>
      <w:r w:rsidRPr="00082CEA">
        <w:rPr>
          <w:rFonts w:ascii="Verdana" w:hAnsi="Verdana"/>
          <w:sz w:val="20"/>
          <w:szCs w:val="20"/>
          <w:u w:val="single"/>
          <w:lang w:val="pt-BR" w:eastAsia="pt-BR"/>
        </w:rPr>
        <w:t>Remuneração Série Subordinada</w:t>
      </w:r>
      <w:r w:rsidRPr="00082CEA">
        <w:rPr>
          <w:rFonts w:ascii="Verdana" w:hAnsi="Verdana"/>
          <w:sz w:val="20"/>
          <w:szCs w:val="20"/>
          <w:lang w:val="pt-BR" w:eastAsia="pt-BR"/>
        </w:rPr>
        <w:t xml:space="preserve">” e, quando </w:t>
      </w:r>
      <w:r w:rsidR="00F50FE2" w:rsidRPr="00082CEA">
        <w:rPr>
          <w:rFonts w:ascii="Verdana" w:hAnsi="Verdana"/>
          <w:sz w:val="20"/>
          <w:szCs w:val="20"/>
          <w:lang w:val="pt-BR" w:eastAsia="pt-BR"/>
        </w:rPr>
        <w:t xml:space="preserve">referida </w:t>
      </w:r>
      <w:r w:rsidRPr="00082CEA">
        <w:rPr>
          <w:rFonts w:ascii="Verdana" w:hAnsi="Verdana"/>
          <w:sz w:val="20"/>
          <w:szCs w:val="20"/>
          <w:lang w:val="pt-BR" w:eastAsia="pt-BR"/>
        </w:rPr>
        <w:t xml:space="preserve">em conjunto </w:t>
      </w:r>
      <w:r w:rsidR="00F50FE2" w:rsidRPr="00082CEA">
        <w:rPr>
          <w:rFonts w:ascii="Verdana" w:hAnsi="Verdana"/>
          <w:sz w:val="20"/>
          <w:szCs w:val="20"/>
          <w:lang w:val="pt-BR" w:eastAsia="pt-BR"/>
        </w:rPr>
        <w:t xml:space="preserve">e indistintamente </w:t>
      </w:r>
      <w:r w:rsidRPr="00082CEA">
        <w:rPr>
          <w:rFonts w:ascii="Verdana" w:hAnsi="Verdana"/>
          <w:sz w:val="20"/>
          <w:szCs w:val="20"/>
          <w:lang w:val="pt-BR" w:eastAsia="pt-BR"/>
        </w:rPr>
        <w:t>com a Remuneração Série Sênior, a “</w:t>
      </w:r>
      <w:r w:rsidRPr="00082CEA">
        <w:rPr>
          <w:rFonts w:ascii="Verdana" w:hAnsi="Verdana"/>
          <w:sz w:val="20"/>
          <w:szCs w:val="20"/>
          <w:u w:val="single"/>
          <w:lang w:val="pt-BR" w:eastAsia="pt-BR"/>
        </w:rPr>
        <w:t>Remuneração</w:t>
      </w:r>
      <w:r w:rsidRPr="00082CEA">
        <w:rPr>
          <w:rFonts w:ascii="Verdana" w:hAnsi="Verdana"/>
          <w:sz w:val="20"/>
          <w:szCs w:val="20"/>
          <w:lang w:val="pt-BR" w:eastAsia="pt-BR"/>
        </w:rPr>
        <w:t xml:space="preserve">”), desde a Data da Primeira Integralização dos CRI </w:t>
      </w:r>
      <w:r w:rsidR="003F5248" w:rsidRPr="00082CEA">
        <w:rPr>
          <w:rFonts w:ascii="Verdana" w:hAnsi="Verdana"/>
          <w:sz w:val="20"/>
          <w:szCs w:val="20"/>
          <w:lang w:val="pt-BR" w:eastAsia="pt-BR"/>
        </w:rPr>
        <w:t xml:space="preserve">Subordinados </w:t>
      </w:r>
      <w:r w:rsidRPr="00082CEA">
        <w:rPr>
          <w:rFonts w:ascii="Verdana" w:hAnsi="Verdana"/>
          <w:sz w:val="20"/>
          <w:szCs w:val="20"/>
          <w:lang w:val="pt-BR" w:eastAsia="pt-BR"/>
        </w:rPr>
        <w:t>(inclusive)</w:t>
      </w:r>
      <w:r w:rsidR="00AB5B8F" w:rsidRPr="00082CEA">
        <w:rPr>
          <w:rFonts w:ascii="Verdana" w:hAnsi="Verdana"/>
          <w:sz w:val="20"/>
          <w:szCs w:val="20"/>
          <w:lang w:val="pt-BR" w:eastAsia="pt-BR"/>
        </w:rPr>
        <w:t>,</w:t>
      </w:r>
      <w:r w:rsidR="00AB5B8F" w:rsidRPr="00095398">
        <w:rPr>
          <w:rFonts w:ascii="Verdana" w:hAnsi="Verdana"/>
          <w:sz w:val="20"/>
          <w:szCs w:val="20"/>
          <w:lang w:val="pt-BR" w:eastAsia="pt-BR"/>
        </w:rPr>
        <w:t xml:space="preserve"> </w:t>
      </w:r>
      <w:r w:rsidRPr="00082CEA">
        <w:rPr>
          <w:rFonts w:ascii="Verdana" w:hAnsi="Verdana"/>
          <w:sz w:val="20"/>
          <w:szCs w:val="20"/>
          <w:lang w:val="pt-BR" w:eastAsia="pt-BR"/>
        </w:rPr>
        <w:t xml:space="preserve">ou </w:t>
      </w:r>
      <w:r w:rsidR="00E53328">
        <w:rPr>
          <w:rFonts w:ascii="Verdana" w:hAnsi="Verdana"/>
          <w:sz w:val="20"/>
          <w:szCs w:val="20"/>
          <w:lang w:val="pt-BR" w:eastAsia="pt-BR"/>
        </w:rPr>
        <w:t xml:space="preserve">a </w:t>
      </w:r>
      <w:r w:rsidRPr="00082CEA">
        <w:rPr>
          <w:rFonts w:ascii="Verdana" w:hAnsi="Verdana"/>
          <w:sz w:val="20"/>
          <w:szCs w:val="20"/>
          <w:lang w:val="pt-BR" w:eastAsia="pt-BR"/>
        </w:rPr>
        <w:t xml:space="preserve">última Data de Pagamento </w:t>
      </w:r>
      <w:r w:rsidR="00756E8D">
        <w:rPr>
          <w:rFonts w:ascii="Verdana" w:hAnsi="Verdana"/>
          <w:sz w:val="20"/>
          <w:szCs w:val="20"/>
          <w:lang w:val="pt-BR" w:eastAsia="pt-BR"/>
        </w:rPr>
        <w:t xml:space="preserve">ou Incorporação </w:t>
      </w:r>
      <w:r w:rsidR="00AB5B8F" w:rsidRPr="00082CEA">
        <w:rPr>
          <w:rFonts w:ascii="Verdana" w:hAnsi="Verdana"/>
          <w:sz w:val="20"/>
          <w:szCs w:val="20"/>
          <w:lang w:val="pt-BR" w:eastAsia="pt-BR"/>
        </w:rPr>
        <w:t xml:space="preserve">Série Subordinada </w:t>
      </w:r>
      <w:r w:rsidR="001D7725">
        <w:rPr>
          <w:rFonts w:ascii="Verdana" w:hAnsi="Verdana"/>
          <w:sz w:val="20"/>
          <w:szCs w:val="20"/>
          <w:lang w:val="pt-BR" w:eastAsia="pt-BR"/>
        </w:rPr>
        <w:t xml:space="preserve">(conforme definido abaixo) </w:t>
      </w:r>
      <w:r w:rsidRPr="00082CEA">
        <w:rPr>
          <w:rFonts w:ascii="Verdana" w:hAnsi="Verdana"/>
          <w:sz w:val="20"/>
          <w:szCs w:val="20"/>
          <w:lang w:val="pt-BR" w:eastAsia="pt-BR"/>
        </w:rPr>
        <w:t xml:space="preserve">(inclusive), conforme o caso, até a próxima Data de Pagamento </w:t>
      </w:r>
      <w:r w:rsidR="00756E8D">
        <w:rPr>
          <w:rFonts w:ascii="Verdana" w:hAnsi="Verdana"/>
          <w:sz w:val="20"/>
          <w:szCs w:val="20"/>
          <w:lang w:val="pt-BR" w:eastAsia="pt-BR"/>
        </w:rPr>
        <w:t xml:space="preserve">ou Incorporação </w:t>
      </w:r>
      <w:r w:rsidR="00AB5B8F" w:rsidRPr="00082CEA">
        <w:rPr>
          <w:rFonts w:ascii="Verdana" w:hAnsi="Verdana"/>
          <w:sz w:val="20"/>
          <w:szCs w:val="20"/>
          <w:lang w:val="pt-BR" w:eastAsia="pt-BR"/>
        </w:rPr>
        <w:t xml:space="preserve">Série Subordinada </w:t>
      </w:r>
      <w:r w:rsidRPr="00082CEA">
        <w:rPr>
          <w:rFonts w:ascii="Verdana" w:hAnsi="Verdana"/>
          <w:sz w:val="20"/>
          <w:szCs w:val="20"/>
          <w:lang w:val="pt-BR" w:eastAsia="pt-BR"/>
        </w:rPr>
        <w:t>(exclusive)</w:t>
      </w:r>
      <w:r w:rsidR="00BA6226">
        <w:rPr>
          <w:rFonts w:ascii="Verdana" w:hAnsi="Verdana"/>
          <w:sz w:val="20"/>
          <w:szCs w:val="20"/>
          <w:lang w:val="pt-BR" w:eastAsia="pt-BR"/>
        </w:rPr>
        <w:t xml:space="preserve"> ou Data de Vencimento Série Subordinada</w:t>
      </w:r>
      <w:bookmarkEnd w:id="96"/>
      <w:r w:rsidRPr="00082CEA">
        <w:rPr>
          <w:rFonts w:ascii="Verdana" w:hAnsi="Verdana"/>
          <w:sz w:val="20"/>
          <w:szCs w:val="20"/>
          <w:lang w:val="pt-BR" w:eastAsia="pt-BR"/>
        </w:rPr>
        <w:t>.</w:t>
      </w:r>
      <w:bookmarkEnd w:id="94"/>
    </w:p>
    <w:p w14:paraId="5001CC21" w14:textId="77777777" w:rsidR="001D7725" w:rsidRPr="00AD1A41" w:rsidRDefault="001D7725" w:rsidP="00AD1A41">
      <w:pPr>
        <w:pStyle w:val="ListParagraph"/>
        <w:rPr>
          <w:rFonts w:ascii="Verdana" w:hAnsi="Verdana"/>
          <w:sz w:val="20"/>
          <w:szCs w:val="20"/>
        </w:rPr>
      </w:pPr>
    </w:p>
    <w:p w14:paraId="7000E9D9" w14:textId="142EBDB3" w:rsidR="001D7725" w:rsidRPr="00AD1A41" w:rsidRDefault="007A4A03" w:rsidP="001D7725">
      <w:pPr>
        <w:pStyle w:val="PargrafodaLista1"/>
        <w:widowControl w:val="0"/>
        <w:numPr>
          <w:ilvl w:val="3"/>
          <w:numId w:val="11"/>
        </w:numPr>
        <w:spacing w:line="300" w:lineRule="exact"/>
        <w:ind w:left="0" w:firstLine="0"/>
        <w:jc w:val="both"/>
        <w:rPr>
          <w:rFonts w:ascii="Verdana" w:hAnsi="Verdana"/>
          <w:sz w:val="20"/>
          <w:szCs w:val="20"/>
        </w:rPr>
      </w:pPr>
      <w:bookmarkStart w:id="97" w:name="_Hlk92388782"/>
      <w:r w:rsidRPr="00AD1A41">
        <w:rPr>
          <w:rFonts w:ascii="Verdana" w:hAnsi="Verdana"/>
          <w:sz w:val="20"/>
          <w:szCs w:val="20"/>
          <w:lang w:val="pt-BR" w:eastAsia="pt-BR"/>
        </w:rPr>
        <w:t xml:space="preserve">A Remuneração Série Subordinada será </w:t>
      </w:r>
      <w:r w:rsidR="001D7725" w:rsidRPr="00AD1A41">
        <w:rPr>
          <w:rFonts w:ascii="Verdana" w:hAnsi="Verdana"/>
          <w:sz w:val="20"/>
          <w:szCs w:val="20"/>
          <w:lang w:val="pt-BR" w:eastAsia="pt-BR"/>
        </w:rPr>
        <w:t xml:space="preserve">devida </w:t>
      </w:r>
      <w:bookmarkStart w:id="98" w:name="_Hlk92383635"/>
      <w:r w:rsidR="001D7725" w:rsidRPr="00AD1A41">
        <w:rPr>
          <w:rFonts w:ascii="Verdana" w:hAnsi="Verdana"/>
          <w:sz w:val="20"/>
          <w:szCs w:val="20"/>
          <w:lang w:val="pt-BR" w:eastAsia="pt-BR"/>
        </w:rPr>
        <w:t xml:space="preserve">(i) em cada uma das Datas de Pagamento ou Incorporação Série Subordinada se houver recursos disponíveis na Conta do Patrimônio Separado </w:t>
      </w:r>
      <w:r w:rsidR="001D7725" w:rsidRPr="00AD1A41">
        <w:rPr>
          <w:rFonts w:ascii="Verdana" w:hAnsi="Verdana"/>
          <w:sz w:val="20"/>
          <w:szCs w:val="20"/>
        </w:rPr>
        <w:t xml:space="preserve">após </w:t>
      </w:r>
      <w:r w:rsidR="001D7725" w:rsidRPr="00AD1A41">
        <w:rPr>
          <w:rFonts w:ascii="Verdana" w:hAnsi="Verdana"/>
          <w:sz w:val="20"/>
          <w:szCs w:val="20"/>
          <w:lang w:val="pt-BR"/>
        </w:rPr>
        <w:t xml:space="preserve">a recomposição do Fundo de </w:t>
      </w:r>
      <w:r w:rsidR="00DD225A">
        <w:rPr>
          <w:rFonts w:ascii="Verdana" w:hAnsi="Verdana"/>
          <w:sz w:val="20"/>
          <w:szCs w:val="20"/>
          <w:lang w:val="pt-BR"/>
        </w:rPr>
        <w:t>Despesas</w:t>
      </w:r>
      <w:r w:rsidR="001D7725" w:rsidRPr="00AD1A41">
        <w:rPr>
          <w:rFonts w:ascii="Verdana" w:hAnsi="Verdana"/>
          <w:sz w:val="20"/>
          <w:szCs w:val="20"/>
          <w:lang w:val="pt-BR"/>
        </w:rPr>
        <w:t xml:space="preserve"> e </w:t>
      </w:r>
      <w:r w:rsidR="001D7725" w:rsidRPr="00AD1A41">
        <w:rPr>
          <w:rFonts w:ascii="Verdana" w:hAnsi="Verdana"/>
          <w:sz w:val="20"/>
          <w:szCs w:val="20"/>
        </w:rPr>
        <w:t>a integral quitação das obrigações oriundas das Debêntures Sênior</w:t>
      </w:r>
      <w:r w:rsidR="001D7725" w:rsidRPr="00AD1A41">
        <w:rPr>
          <w:rFonts w:ascii="Verdana" w:hAnsi="Verdana"/>
          <w:sz w:val="20"/>
          <w:szCs w:val="20"/>
          <w:lang w:val="pt-BR"/>
        </w:rPr>
        <w:t>, conforme previsto na Cascata de Pagamentos</w:t>
      </w:r>
      <w:bookmarkEnd w:id="98"/>
      <w:r w:rsidR="001D7725" w:rsidRPr="00AD1A41">
        <w:rPr>
          <w:rFonts w:ascii="Verdana" w:hAnsi="Verdana"/>
          <w:sz w:val="20"/>
          <w:szCs w:val="20"/>
          <w:lang w:val="pt-BR"/>
        </w:rPr>
        <w:t xml:space="preserve">, ou (ii) </w:t>
      </w:r>
      <w:r w:rsidR="001D7725" w:rsidRPr="00AD1A41">
        <w:rPr>
          <w:rFonts w:ascii="Verdana" w:hAnsi="Verdana"/>
          <w:sz w:val="20"/>
          <w:szCs w:val="20"/>
          <w:lang w:val="pt-BR" w:eastAsia="pt-BR"/>
        </w:rPr>
        <w:t xml:space="preserve">na Data de Vencimento Série Subordinada, qual seja o dia </w:t>
      </w:r>
      <w:r w:rsidR="00BE36E1">
        <w:rPr>
          <w:rFonts w:ascii="Verdana" w:hAnsi="Verdana"/>
          <w:sz w:val="20"/>
          <w:szCs w:val="20"/>
          <w:lang w:val="pt-BR" w:eastAsia="pt-BR"/>
        </w:rPr>
        <w:t>21 de maio de 2027</w:t>
      </w:r>
      <w:r w:rsidR="001D7725" w:rsidRPr="00AD1A41">
        <w:rPr>
          <w:rFonts w:ascii="Verdana" w:hAnsi="Verdana"/>
          <w:sz w:val="20"/>
          <w:szCs w:val="20"/>
          <w:lang w:val="pt-BR" w:eastAsia="pt-BR"/>
        </w:rPr>
        <w:t xml:space="preserve">, conforme tabela constante do </w:t>
      </w:r>
      <w:r w:rsidR="001D7725" w:rsidRPr="00AD1A41">
        <w:rPr>
          <w:rFonts w:ascii="Verdana" w:hAnsi="Verdana"/>
          <w:sz w:val="20"/>
          <w:szCs w:val="20"/>
          <w:u w:val="single"/>
          <w:lang w:val="pt-BR" w:eastAsia="pt-BR"/>
        </w:rPr>
        <w:t xml:space="preserve">Anexo </w:t>
      </w:r>
      <w:r w:rsidR="00213DF4">
        <w:rPr>
          <w:rFonts w:ascii="Verdana" w:hAnsi="Verdana"/>
          <w:sz w:val="20"/>
          <w:szCs w:val="20"/>
          <w:u w:val="single"/>
          <w:lang w:val="pt-BR" w:eastAsia="pt-BR"/>
        </w:rPr>
        <w:t>I</w:t>
      </w:r>
      <w:r w:rsidR="001D7725" w:rsidRPr="00AD1A41">
        <w:rPr>
          <w:rFonts w:ascii="Verdana" w:hAnsi="Verdana"/>
          <w:sz w:val="20"/>
          <w:szCs w:val="20"/>
          <w:u w:val="single"/>
          <w:lang w:val="pt-BR" w:eastAsia="pt-BR"/>
        </w:rPr>
        <w:t>V</w:t>
      </w:r>
      <w:bookmarkEnd w:id="97"/>
      <w:r w:rsidR="001D7725" w:rsidRPr="00AD1A41">
        <w:rPr>
          <w:rFonts w:ascii="Verdana" w:hAnsi="Verdana"/>
          <w:sz w:val="20"/>
          <w:szCs w:val="20"/>
          <w:u w:val="single"/>
          <w:lang w:val="pt-BR" w:eastAsia="pt-BR"/>
        </w:rPr>
        <w:t>.</w:t>
      </w:r>
    </w:p>
    <w:p w14:paraId="6E181E31" w14:textId="77777777" w:rsidR="001D7725" w:rsidRPr="00AD1A41" w:rsidRDefault="001D7725" w:rsidP="00AD1A41">
      <w:pPr>
        <w:pStyle w:val="PargrafodaLista1"/>
        <w:widowControl w:val="0"/>
        <w:spacing w:line="300" w:lineRule="exact"/>
        <w:ind w:left="0"/>
        <w:jc w:val="both"/>
        <w:rPr>
          <w:rFonts w:ascii="Verdana" w:hAnsi="Verdana"/>
          <w:sz w:val="20"/>
          <w:szCs w:val="20"/>
        </w:rPr>
      </w:pPr>
    </w:p>
    <w:p w14:paraId="2E4B4174" w14:textId="77777777" w:rsidR="007A4A03" w:rsidRPr="00825258" w:rsidRDefault="001D7725" w:rsidP="00AD1A41">
      <w:pPr>
        <w:pStyle w:val="PargrafodaLista1"/>
        <w:widowControl w:val="0"/>
        <w:numPr>
          <w:ilvl w:val="3"/>
          <w:numId w:val="11"/>
        </w:numPr>
        <w:spacing w:line="300" w:lineRule="exact"/>
        <w:ind w:left="0" w:firstLine="0"/>
        <w:jc w:val="both"/>
        <w:rPr>
          <w:rFonts w:ascii="Verdana" w:hAnsi="Verdana"/>
          <w:sz w:val="20"/>
          <w:szCs w:val="20"/>
        </w:rPr>
      </w:pPr>
      <w:r w:rsidRPr="00556E7C">
        <w:rPr>
          <w:rFonts w:ascii="Verdana" w:hAnsi="Verdana"/>
          <w:sz w:val="20"/>
          <w:szCs w:val="20"/>
          <w:lang w:val="pt-BR" w:eastAsia="pt-BR"/>
        </w:rPr>
        <w:t>Caso, em uma Data de Pagamento</w:t>
      </w:r>
      <w:r>
        <w:rPr>
          <w:rFonts w:ascii="Verdana" w:hAnsi="Verdana"/>
          <w:sz w:val="20"/>
          <w:szCs w:val="20"/>
          <w:lang w:val="pt-BR" w:eastAsia="pt-BR"/>
        </w:rPr>
        <w:t xml:space="preserve"> </w:t>
      </w:r>
      <w:r w:rsidRPr="0075466E">
        <w:rPr>
          <w:rFonts w:ascii="Verdana" w:hAnsi="Verdana"/>
          <w:sz w:val="20"/>
          <w:szCs w:val="20"/>
          <w:lang w:val="pt-BR" w:eastAsia="pt-BR"/>
        </w:rPr>
        <w:t>ou Incorporação Série Subordinada</w:t>
      </w:r>
      <w:r w:rsidRPr="00556E7C">
        <w:rPr>
          <w:rFonts w:ascii="Verdana" w:hAnsi="Verdana"/>
          <w:sz w:val="20"/>
          <w:szCs w:val="20"/>
          <w:lang w:val="pt-BR" w:eastAsia="pt-BR"/>
        </w:rPr>
        <w:t xml:space="preserve">, </w:t>
      </w:r>
      <w:r>
        <w:rPr>
          <w:rFonts w:ascii="Verdana" w:hAnsi="Verdana"/>
          <w:sz w:val="20"/>
          <w:szCs w:val="20"/>
          <w:lang w:val="pt-BR" w:eastAsia="pt-BR"/>
        </w:rPr>
        <w:t xml:space="preserve">observada a Cascata de Pagamentos, não tenha havido </w:t>
      </w:r>
      <w:r w:rsidRPr="00082CEA">
        <w:rPr>
          <w:rFonts w:ascii="Verdana" w:hAnsi="Verdana"/>
          <w:sz w:val="20"/>
          <w:szCs w:val="20"/>
        </w:rPr>
        <w:t>a integral quitação das obrigações oriundas das Debêntures Sênior</w:t>
      </w:r>
      <w:r>
        <w:rPr>
          <w:rFonts w:ascii="Verdana" w:hAnsi="Verdana"/>
          <w:sz w:val="20"/>
          <w:szCs w:val="20"/>
          <w:lang w:val="pt-BR" w:eastAsia="pt-BR"/>
        </w:rPr>
        <w:t xml:space="preserve"> ou </w:t>
      </w:r>
      <w:r w:rsidRPr="00556E7C">
        <w:rPr>
          <w:rFonts w:ascii="Verdana" w:hAnsi="Verdana"/>
          <w:sz w:val="20"/>
          <w:szCs w:val="20"/>
          <w:lang w:val="pt-BR" w:eastAsia="pt-BR"/>
        </w:rPr>
        <w:t xml:space="preserve">os recursos disponíveis na Conta </w:t>
      </w:r>
      <w:r>
        <w:rPr>
          <w:rFonts w:ascii="Verdana" w:hAnsi="Verdana"/>
          <w:sz w:val="20"/>
          <w:szCs w:val="20"/>
          <w:lang w:val="pt-BR" w:eastAsia="pt-BR"/>
        </w:rPr>
        <w:t>do Patrimônio Separado</w:t>
      </w:r>
      <w:r w:rsidRPr="00556E7C">
        <w:rPr>
          <w:rFonts w:ascii="Verdana" w:hAnsi="Verdana"/>
          <w:sz w:val="20"/>
          <w:szCs w:val="20"/>
          <w:lang w:val="pt-BR" w:eastAsia="pt-BR"/>
        </w:rPr>
        <w:t xml:space="preserve"> não sejam suficientes para cobrir o montante da parcela de </w:t>
      </w:r>
      <w:r w:rsidRPr="00A65CAB">
        <w:rPr>
          <w:rFonts w:ascii="Verdana" w:hAnsi="Verdana"/>
          <w:sz w:val="20"/>
          <w:szCs w:val="20"/>
          <w:lang w:val="pt-BR" w:eastAsia="pt-BR"/>
        </w:rPr>
        <w:t>Remuneração Série Subordinada</w:t>
      </w:r>
      <w:r w:rsidRPr="00556E7C">
        <w:rPr>
          <w:rFonts w:ascii="Verdana" w:hAnsi="Verdana"/>
          <w:sz w:val="20"/>
          <w:szCs w:val="20"/>
          <w:lang w:val="pt-BR" w:eastAsia="pt-BR"/>
        </w:rPr>
        <w:t xml:space="preserve"> </w:t>
      </w:r>
      <w:r>
        <w:rPr>
          <w:rFonts w:ascii="Verdana" w:hAnsi="Verdana"/>
          <w:sz w:val="20"/>
          <w:szCs w:val="20"/>
          <w:lang w:val="pt-BR" w:eastAsia="pt-BR"/>
        </w:rPr>
        <w:t xml:space="preserve">devida </w:t>
      </w:r>
      <w:r w:rsidRPr="00082CEA">
        <w:rPr>
          <w:rFonts w:ascii="Verdana" w:hAnsi="Verdana"/>
          <w:sz w:val="20"/>
          <w:szCs w:val="20"/>
          <w:lang w:val="pt-BR" w:eastAsia="pt-BR"/>
        </w:rPr>
        <w:t>desde a Data da Primeira Integralização dos CRI Subordinados (inclusive)</w:t>
      </w:r>
      <w:r w:rsidRPr="00095398">
        <w:rPr>
          <w:rFonts w:ascii="Verdana" w:hAnsi="Verdana"/>
          <w:sz w:val="20"/>
          <w:szCs w:val="20"/>
          <w:lang w:val="pt-BR" w:eastAsia="pt-BR"/>
        </w:rPr>
        <w:t xml:space="preserve"> </w:t>
      </w:r>
      <w:r w:rsidRPr="00082CEA">
        <w:rPr>
          <w:rFonts w:ascii="Verdana" w:hAnsi="Verdana"/>
          <w:sz w:val="20"/>
          <w:szCs w:val="20"/>
          <w:lang w:val="pt-BR" w:eastAsia="pt-BR"/>
        </w:rPr>
        <w:t xml:space="preserve">ou última Data de Pagamento </w:t>
      </w:r>
      <w:r>
        <w:rPr>
          <w:rFonts w:ascii="Verdana" w:hAnsi="Verdana"/>
          <w:sz w:val="20"/>
          <w:szCs w:val="20"/>
          <w:lang w:val="pt-BR" w:eastAsia="pt-BR"/>
        </w:rPr>
        <w:t xml:space="preserve">ou Incorporação </w:t>
      </w:r>
      <w:r w:rsidRPr="00082CEA">
        <w:rPr>
          <w:rFonts w:ascii="Verdana" w:hAnsi="Verdana"/>
          <w:sz w:val="20"/>
          <w:szCs w:val="20"/>
          <w:lang w:val="pt-BR" w:eastAsia="pt-BR"/>
        </w:rPr>
        <w:t>Série Subordinada (inclusive)</w:t>
      </w:r>
      <w:r w:rsidR="00746A9D">
        <w:rPr>
          <w:rFonts w:ascii="Verdana" w:hAnsi="Verdana"/>
          <w:sz w:val="20"/>
          <w:szCs w:val="20"/>
          <w:lang w:val="pt-BR" w:eastAsia="pt-BR"/>
        </w:rPr>
        <w:t xml:space="preserve">, </w:t>
      </w:r>
      <w:r w:rsidR="00746A9D" w:rsidRPr="00556E7C">
        <w:rPr>
          <w:rFonts w:ascii="Verdana" w:hAnsi="Verdana"/>
          <w:sz w:val="20"/>
          <w:szCs w:val="20"/>
          <w:lang w:val="pt-BR" w:eastAsia="pt-BR"/>
        </w:rPr>
        <w:t xml:space="preserve">o montante da parcela da </w:t>
      </w:r>
      <w:r w:rsidR="00746A9D" w:rsidRPr="00A65CAB">
        <w:rPr>
          <w:rFonts w:ascii="Verdana" w:hAnsi="Verdana"/>
          <w:sz w:val="20"/>
          <w:szCs w:val="20"/>
          <w:lang w:val="pt-BR" w:eastAsia="pt-BR"/>
        </w:rPr>
        <w:t>Remuneração Série Subordinada</w:t>
      </w:r>
      <w:r w:rsidR="00746A9D" w:rsidRPr="00556E7C">
        <w:rPr>
          <w:rFonts w:ascii="Verdana" w:hAnsi="Verdana"/>
          <w:sz w:val="20"/>
          <w:szCs w:val="20"/>
          <w:lang w:val="pt-BR" w:eastAsia="pt-BR"/>
        </w:rPr>
        <w:t xml:space="preserve"> incorrid</w:t>
      </w:r>
      <w:r w:rsidR="00746A9D">
        <w:rPr>
          <w:rFonts w:ascii="Verdana" w:hAnsi="Verdana"/>
          <w:sz w:val="20"/>
          <w:szCs w:val="20"/>
          <w:lang w:val="pt-BR" w:eastAsia="pt-BR"/>
        </w:rPr>
        <w:t>a</w:t>
      </w:r>
      <w:r w:rsidR="00746A9D" w:rsidRPr="00556E7C">
        <w:rPr>
          <w:rFonts w:ascii="Verdana" w:hAnsi="Verdana"/>
          <w:sz w:val="20"/>
          <w:szCs w:val="20"/>
          <w:lang w:val="pt-BR" w:eastAsia="pt-BR"/>
        </w:rPr>
        <w:t xml:space="preserve"> e não pag</w:t>
      </w:r>
      <w:r w:rsidR="00746A9D">
        <w:rPr>
          <w:rFonts w:ascii="Verdana" w:hAnsi="Verdana"/>
          <w:sz w:val="20"/>
          <w:szCs w:val="20"/>
          <w:lang w:val="pt-BR" w:eastAsia="pt-BR"/>
        </w:rPr>
        <w:t>a</w:t>
      </w:r>
      <w:r w:rsidR="00746A9D" w:rsidRPr="00556E7C">
        <w:rPr>
          <w:rFonts w:ascii="Verdana" w:hAnsi="Verdana"/>
          <w:sz w:val="20"/>
          <w:szCs w:val="20"/>
          <w:lang w:val="pt-BR" w:eastAsia="pt-BR"/>
        </w:rPr>
        <w:t xml:space="preserve"> deverá ser incorporado ao </w:t>
      </w:r>
      <w:r w:rsidR="00746A9D" w:rsidRPr="008F0CA1">
        <w:rPr>
          <w:rFonts w:ascii="Verdana" w:hAnsi="Verdana"/>
          <w:sz w:val="20"/>
          <w:szCs w:val="20"/>
          <w:lang w:val="pt-BR" w:eastAsia="pt-BR"/>
        </w:rPr>
        <w:t xml:space="preserve">saldo </w:t>
      </w:r>
      <w:r w:rsidR="00746A9D">
        <w:rPr>
          <w:rFonts w:ascii="Verdana" w:hAnsi="Verdana"/>
          <w:sz w:val="20"/>
          <w:szCs w:val="20"/>
          <w:lang w:val="pt-BR" w:eastAsia="pt-BR"/>
        </w:rPr>
        <w:t xml:space="preserve">do Valor Nominal Unitário </w:t>
      </w:r>
      <w:r w:rsidR="00746A9D" w:rsidRPr="008F0CA1">
        <w:rPr>
          <w:rFonts w:ascii="Verdana" w:hAnsi="Verdana"/>
          <w:sz w:val="20"/>
          <w:szCs w:val="20"/>
          <w:lang w:val="pt-BR" w:eastAsia="pt-BR"/>
        </w:rPr>
        <w:t>das Debêntures Série Subordinada</w:t>
      </w:r>
      <w:r w:rsidR="00746A9D" w:rsidRPr="00556E7C">
        <w:rPr>
          <w:rFonts w:ascii="Verdana" w:hAnsi="Verdana"/>
          <w:sz w:val="20"/>
          <w:szCs w:val="20"/>
          <w:lang w:val="pt-BR" w:eastAsia="pt-BR"/>
        </w:rPr>
        <w:t>, sem que haja a incidência de Encargos Moratórios</w:t>
      </w:r>
      <w:r w:rsidR="00746A9D">
        <w:rPr>
          <w:rFonts w:ascii="Verdana" w:hAnsi="Verdana"/>
          <w:sz w:val="20"/>
          <w:szCs w:val="20"/>
          <w:lang w:val="pt-BR" w:eastAsia="pt-BR"/>
        </w:rPr>
        <w:t xml:space="preserve">. A </w:t>
      </w:r>
      <w:r w:rsidR="00746A9D" w:rsidRPr="00A65CAB">
        <w:rPr>
          <w:rFonts w:ascii="Verdana" w:hAnsi="Verdana"/>
          <w:sz w:val="20"/>
          <w:szCs w:val="20"/>
          <w:lang w:val="pt-BR" w:eastAsia="pt-BR"/>
        </w:rPr>
        <w:t>Remuneração Série Subordinada</w:t>
      </w:r>
      <w:r w:rsidR="00746A9D">
        <w:rPr>
          <w:rFonts w:ascii="Verdana" w:hAnsi="Verdana"/>
          <w:sz w:val="20"/>
          <w:szCs w:val="20"/>
          <w:lang w:val="pt-BR" w:eastAsia="pt-BR"/>
        </w:rPr>
        <w:t xml:space="preserve"> será calculada de acordo com a seguinte fórmula:</w:t>
      </w:r>
    </w:p>
    <w:p w14:paraId="181AB82A" w14:textId="77777777" w:rsidR="00746A9D" w:rsidRDefault="00746A9D" w:rsidP="00AD1A41">
      <w:pPr>
        <w:widowControl w:val="0"/>
        <w:spacing w:line="300" w:lineRule="exact"/>
        <w:rPr>
          <w:rFonts w:ascii="Verdana" w:hAnsi="Verdana"/>
          <w:sz w:val="20"/>
          <w:szCs w:val="20"/>
        </w:rPr>
      </w:pPr>
    </w:p>
    <w:p w14:paraId="5417DF80" w14:textId="77777777" w:rsidR="007A4A03" w:rsidRPr="00825258" w:rsidRDefault="007A4A03" w:rsidP="007A4A03">
      <w:pPr>
        <w:widowControl w:val="0"/>
        <w:spacing w:line="300" w:lineRule="exact"/>
        <w:jc w:val="center"/>
        <w:rPr>
          <w:rFonts w:ascii="Verdana" w:hAnsi="Verdana"/>
          <w:sz w:val="20"/>
          <w:szCs w:val="20"/>
        </w:rPr>
      </w:pPr>
      <w:r w:rsidRPr="00825258">
        <w:rPr>
          <w:rFonts w:ascii="Verdana" w:hAnsi="Verdana"/>
          <w:noProof/>
          <w:sz w:val="20"/>
          <w:szCs w:val="20"/>
        </w:rPr>
        <w:drawing>
          <wp:inline distT="0" distB="0" distL="0" distR="0" wp14:anchorId="11AFABFE" wp14:editId="1B65ED9E">
            <wp:extent cx="2190750" cy="16383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0" cy="163830"/>
                    </a:xfrm>
                    <a:prstGeom prst="rect">
                      <a:avLst/>
                    </a:prstGeom>
                    <a:solidFill>
                      <a:srgbClr val="FFFFFF"/>
                    </a:solidFill>
                    <a:ln>
                      <a:noFill/>
                    </a:ln>
                  </pic:spPr>
                </pic:pic>
              </a:graphicData>
            </a:graphic>
          </wp:inline>
        </w:drawing>
      </w:r>
    </w:p>
    <w:p w14:paraId="32E60CD7"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3E8757B1" w14:textId="77777777" w:rsidR="007A4A03"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693BF4FE" w14:textId="77777777" w:rsidR="00F50FE2" w:rsidRPr="00825258" w:rsidRDefault="00F50FE2" w:rsidP="007A4A03">
      <w:pPr>
        <w:pStyle w:val="PargrafodaLista1"/>
        <w:widowControl w:val="0"/>
        <w:spacing w:line="300" w:lineRule="exact"/>
        <w:ind w:left="0"/>
        <w:jc w:val="both"/>
        <w:rPr>
          <w:rFonts w:ascii="Verdana" w:hAnsi="Verdana"/>
          <w:sz w:val="20"/>
          <w:szCs w:val="20"/>
          <w:lang w:val="pt-BR" w:eastAsia="pt-BR"/>
        </w:rPr>
      </w:pPr>
    </w:p>
    <w:p w14:paraId="3C32B05B"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bookmarkStart w:id="99" w:name="_Hlk92383762"/>
      <w:r w:rsidRPr="00825258">
        <w:rPr>
          <w:rFonts w:ascii="Verdana" w:hAnsi="Verdana"/>
          <w:sz w:val="20"/>
          <w:szCs w:val="20"/>
          <w:lang w:val="pt-BR" w:eastAsia="pt-BR"/>
        </w:rPr>
        <w:t xml:space="preserve">J: Valor unitário de </w:t>
      </w:r>
      <w:r w:rsidR="00746A9D" w:rsidRPr="00A65CAB">
        <w:rPr>
          <w:rFonts w:ascii="Verdana" w:hAnsi="Verdana"/>
          <w:sz w:val="20"/>
          <w:szCs w:val="20"/>
          <w:lang w:val="pt-BR" w:eastAsia="pt-BR"/>
        </w:rPr>
        <w:t>Remuneração Série Subordinada</w:t>
      </w:r>
      <w:r w:rsidR="00746A9D" w:rsidRPr="00556E7C">
        <w:rPr>
          <w:rFonts w:ascii="Verdana" w:hAnsi="Verdana"/>
          <w:sz w:val="20"/>
          <w:szCs w:val="20"/>
          <w:lang w:val="pt-BR" w:eastAsia="pt-BR"/>
        </w:rPr>
        <w:t xml:space="preserve"> </w:t>
      </w:r>
      <w:r w:rsidRPr="00825258">
        <w:rPr>
          <w:rFonts w:ascii="Verdana" w:hAnsi="Verdana"/>
          <w:sz w:val="20"/>
          <w:szCs w:val="20"/>
          <w:lang w:val="pt-BR" w:eastAsia="pt-BR"/>
        </w:rPr>
        <w:t xml:space="preserve">acumulado </w:t>
      </w:r>
      <w:r w:rsidR="00BA6226">
        <w:rPr>
          <w:rFonts w:ascii="Verdana" w:hAnsi="Verdana"/>
          <w:sz w:val="20"/>
          <w:szCs w:val="20"/>
          <w:lang w:val="pt-BR" w:eastAsia="pt-BR"/>
        </w:rPr>
        <w:t xml:space="preserve">desde </w:t>
      </w:r>
      <w:r w:rsidR="00746A9D">
        <w:rPr>
          <w:rFonts w:ascii="Verdana" w:hAnsi="Verdana"/>
          <w:sz w:val="20"/>
          <w:szCs w:val="20"/>
          <w:lang w:val="pt-BR" w:eastAsia="pt-BR"/>
        </w:rPr>
        <w:t xml:space="preserve">a </w:t>
      </w:r>
      <w:r w:rsidR="00746A9D" w:rsidRPr="00082CEA">
        <w:rPr>
          <w:rFonts w:ascii="Verdana" w:hAnsi="Verdana"/>
          <w:sz w:val="20"/>
          <w:szCs w:val="20"/>
          <w:lang w:val="pt-BR" w:eastAsia="pt-BR"/>
        </w:rPr>
        <w:t>Data da Primeira Integralização dos CRI Subordinados (inclusive)</w:t>
      </w:r>
      <w:r w:rsidR="00746A9D" w:rsidRPr="00095398">
        <w:rPr>
          <w:rFonts w:ascii="Verdana" w:hAnsi="Verdana"/>
          <w:sz w:val="20"/>
          <w:szCs w:val="20"/>
          <w:lang w:val="pt-BR" w:eastAsia="pt-BR"/>
        </w:rPr>
        <w:t xml:space="preserve"> </w:t>
      </w:r>
      <w:r w:rsidR="00746A9D" w:rsidRPr="00082CEA">
        <w:rPr>
          <w:rFonts w:ascii="Verdana" w:hAnsi="Verdana"/>
          <w:sz w:val="20"/>
          <w:szCs w:val="20"/>
          <w:lang w:val="pt-BR" w:eastAsia="pt-BR"/>
        </w:rPr>
        <w:t xml:space="preserve">ou </w:t>
      </w:r>
      <w:r w:rsidR="00746A9D">
        <w:rPr>
          <w:rFonts w:ascii="Verdana" w:hAnsi="Verdana"/>
          <w:sz w:val="20"/>
          <w:szCs w:val="20"/>
          <w:lang w:val="pt-BR" w:eastAsia="pt-BR"/>
        </w:rPr>
        <w:t xml:space="preserve">a </w:t>
      </w:r>
      <w:r w:rsidR="00746A9D" w:rsidRPr="00082CEA">
        <w:rPr>
          <w:rFonts w:ascii="Verdana" w:hAnsi="Verdana"/>
          <w:sz w:val="20"/>
          <w:szCs w:val="20"/>
          <w:lang w:val="pt-BR" w:eastAsia="pt-BR"/>
        </w:rPr>
        <w:t xml:space="preserve">última Data de Pagamento </w:t>
      </w:r>
      <w:r w:rsidR="00746A9D">
        <w:rPr>
          <w:rFonts w:ascii="Verdana" w:hAnsi="Verdana"/>
          <w:sz w:val="20"/>
          <w:szCs w:val="20"/>
          <w:lang w:val="pt-BR" w:eastAsia="pt-BR"/>
        </w:rPr>
        <w:t xml:space="preserve">ou Incorporação </w:t>
      </w:r>
      <w:r w:rsidR="00746A9D" w:rsidRPr="00082CEA">
        <w:rPr>
          <w:rFonts w:ascii="Verdana" w:hAnsi="Verdana"/>
          <w:sz w:val="20"/>
          <w:szCs w:val="20"/>
          <w:lang w:val="pt-BR" w:eastAsia="pt-BR"/>
        </w:rPr>
        <w:t>Série Subordinada (inclusive)</w:t>
      </w:r>
      <w:r w:rsidR="00BA6226">
        <w:rPr>
          <w:rFonts w:ascii="Verdana" w:hAnsi="Verdana"/>
          <w:sz w:val="20"/>
          <w:szCs w:val="20"/>
          <w:lang w:val="pt-BR" w:eastAsia="pt-BR"/>
        </w:rPr>
        <w:t xml:space="preserve"> até </w:t>
      </w:r>
      <w:r w:rsidR="00BA6226" w:rsidRPr="00082CEA">
        <w:rPr>
          <w:rFonts w:ascii="Verdana" w:hAnsi="Verdana"/>
          <w:sz w:val="20"/>
          <w:szCs w:val="20"/>
          <w:lang w:val="pt-BR" w:eastAsia="pt-BR"/>
        </w:rPr>
        <w:t xml:space="preserve">a próxima Data de </w:t>
      </w:r>
      <w:r w:rsidR="00BA6226" w:rsidRPr="00082CEA">
        <w:rPr>
          <w:rFonts w:ascii="Verdana" w:hAnsi="Verdana"/>
          <w:sz w:val="20"/>
          <w:szCs w:val="20"/>
          <w:lang w:val="pt-BR" w:eastAsia="pt-BR"/>
        </w:rPr>
        <w:lastRenderedPageBreak/>
        <w:t xml:space="preserve">Pagamento </w:t>
      </w:r>
      <w:r w:rsidR="00BA6226">
        <w:rPr>
          <w:rFonts w:ascii="Verdana" w:hAnsi="Verdana"/>
          <w:sz w:val="20"/>
          <w:szCs w:val="20"/>
          <w:lang w:val="pt-BR" w:eastAsia="pt-BR"/>
        </w:rPr>
        <w:t xml:space="preserve">ou Incorporação </w:t>
      </w:r>
      <w:r w:rsidR="00BA6226" w:rsidRPr="00082CEA">
        <w:rPr>
          <w:rFonts w:ascii="Verdana" w:hAnsi="Verdana"/>
          <w:sz w:val="20"/>
          <w:szCs w:val="20"/>
          <w:lang w:val="pt-BR" w:eastAsia="pt-BR"/>
        </w:rPr>
        <w:t>Série Subordinada (exclusive)</w:t>
      </w:r>
      <w:r w:rsidR="00BA6226">
        <w:rPr>
          <w:rFonts w:ascii="Verdana" w:hAnsi="Verdana"/>
          <w:sz w:val="20"/>
          <w:szCs w:val="20"/>
          <w:lang w:val="pt-BR" w:eastAsia="pt-BR"/>
        </w:rPr>
        <w:t xml:space="preserve"> ou Data de Vencimento Série Subordinada</w:t>
      </w:r>
      <w:r w:rsidRPr="00825258">
        <w:rPr>
          <w:rFonts w:ascii="Verdana" w:hAnsi="Verdana"/>
          <w:sz w:val="20"/>
          <w:szCs w:val="20"/>
          <w:lang w:val="pt-BR" w:eastAsia="pt-BR"/>
        </w:rPr>
        <w:t>, calculado com 8 (oito) casas decimais, sem arredondamento</w:t>
      </w:r>
      <w:bookmarkEnd w:id="99"/>
      <w:r w:rsidRPr="00825258">
        <w:rPr>
          <w:rFonts w:ascii="Verdana" w:hAnsi="Verdana"/>
          <w:sz w:val="20"/>
          <w:szCs w:val="20"/>
          <w:lang w:val="pt-BR" w:eastAsia="pt-BR"/>
        </w:rPr>
        <w:t>.</w:t>
      </w:r>
    </w:p>
    <w:p w14:paraId="7FA4651A"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60C792AD"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 xml:space="preserve">VNb: </w:t>
      </w:r>
      <w:r w:rsidR="00F332AF" w:rsidRPr="00825258">
        <w:rPr>
          <w:rFonts w:ascii="Verdana" w:hAnsi="Verdana"/>
          <w:sz w:val="20"/>
          <w:szCs w:val="20"/>
          <w:lang w:val="pt-BR" w:eastAsia="pt-BR"/>
        </w:rPr>
        <w:t xml:space="preserve">Valor Nominal </w:t>
      </w:r>
      <w:r w:rsidR="00F332AF">
        <w:rPr>
          <w:rFonts w:ascii="Verdana" w:hAnsi="Verdana"/>
          <w:sz w:val="20"/>
          <w:szCs w:val="20"/>
          <w:lang w:val="pt-BR" w:eastAsia="pt-BR"/>
        </w:rPr>
        <w:t>U</w:t>
      </w:r>
      <w:r w:rsidR="00F332AF" w:rsidRPr="00825258">
        <w:rPr>
          <w:rFonts w:ascii="Verdana" w:hAnsi="Verdana"/>
          <w:sz w:val="20"/>
          <w:szCs w:val="20"/>
          <w:lang w:val="pt-BR" w:eastAsia="pt-BR"/>
        </w:rPr>
        <w:t xml:space="preserve">nitário </w:t>
      </w:r>
      <w:r w:rsidR="00F332AF">
        <w:rPr>
          <w:rFonts w:ascii="Verdana" w:hAnsi="Verdana"/>
          <w:sz w:val="20"/>
          <w:szCs w:val="20"/>
          <w:lang w:val="pt-BR" w:eastAsia="pt-BR"/>
        </w:rPr>
        <w:t xml:space="preserve">das Debêntures Série Subordinada ou saldo </w:t>
      </w:r>
      <w:r w:rsidR="00746A9D">
        <w:rPr>
          <w:rFonts w:ascii="Verdana" w:hAnsi="Verdana"/>
          <w:sz w:val="20"/>
          <w:szCs w:val="20"/>
          <w:lang w:val="pt-BR" w:eastAsia="pt-BR"/>
        </w:rPr>
        <w:t xml:space="preserve">do </w:t>
      </w:r>
      <w:r w:rsidR="00746A9D" w:rsidRPr="00825258">
        <w:rPr>
          <w:rFonts w:ascii="Verdana" w:hAnsi="Verdana"/>
          <w:sz w:val="20"/>
          <w:szCs w:val="20"/>
          <w:lang w:val="pt-BR" w:eastAsia="pt-BR"/>
        </w:rPr>
        <w:t xml:space="preserve">Valor Nominal </w:t>
      </w:r>
      <w:r w:rsidR="00746A9D">
        <w:rPr>
          <w:rFonts w:ascii="Verdana" w:hAnsi="Verdana"/>
          <w:sz w:val="20"/>
          <w:szCs w:val="20"/>
          <w:lang w:val="pt-BR" w:eastAsia="pt-BR"/>
        </w:rPr>
        <w:t>U</w:t>
      </w:r>
      <w:r w:rsidR="00746A9D" w:rsidRPr="00825258">
        <w:rPr>
          <w:rFonts w:ascii="Verdana" w:hAnsi="Verdana"/>
          <w:sz w:val="20"/>
          <w:szCs w:val="20"/>
          <w:lang w:val="pt-BR" w:eastAsia="pt-BR"/>
        </w:rPr>
        <w:t xml:space="preserve">nitário </w:t>
      </w:r>
      <w:r w:rsidR="00F332AF">
        <w:rPr>
          <w:rFonts w:ascii="Verdana" w:hAnsi="Verdana"/>
          <w:sz w:val="20"/>
          <w:szCs w:val="20"/>
          <w:lang w:val="pt-BR" w:eastAsia="pt-BR"/>
        </w:rPr>
        <w:t>das Debêntures Série Subordinada</w:t>
      </w:r>
      <w:r w:rsidR="00F332AF" w:rsidRPr="00825258">
        <w:rPr>
          <w:rFonts w:ascii="Verdana" w:hAnsi="Verdana"/>
          <w:sz w:val="20"/>
          <w:szCs w:val="20"/>
          <w:lang w:val="pt-BR" w:eastAsia="pt-BR"/>
        </w:rPr>
        <w:t xml:space="preserve"> </w:t>
      </w:r>
      <w:r w:rsidR="00F332AF">
        <w:rPr>
          <w:rFonts w:ascii="Verdana" w:hAnsi="Verdana"/>
          <w:sz w:val="20"/>
          <w:szCs w:val="20"/>
          <w:lang w:val="pt-BR" w:eastAsia="pt-BR"/>
        </w:rPr>
        <w:t xml:space="preserve">na </w:t>
      </w:r>
      <w:r w:rsidR="00F332AF" w:rsidRPr="00825258">
        <w:rPr>
          <w:rFonts w:ascii="Verdana" w:hAnsi="Verdana"/>
          <w:sz w:val="20"/>
          <w:szCs w:val="20"/>
          <w:lang w:val="pt-BR" w:eastAsia="pt-BR"/>
        </w:rPr>
        <w:t xml:space="preserve">data da última amortização </w:t>
      </w:r>
      <w:r w:rsidR="00746A9D">
        <w:rPr>
          <w:rFonts w:ascii="Verdana" w:hAnsi="Verdana"/>
          <w:sz w:val="20"/>
          <w:szCs w:val="20"/>
          <w:lang w:val="pt-BR" w:eastAsia="pt-BR"/>
        </w:rPr>
        <w:t xml:space="preserve">das Debêntures Série Subordinada, se aplicável, </w:t>
      </w:r>
      <w:r w:rsidR="00F332AF" w:rsidRPr="00825258">
        <w:rPr>
          <w:rFonts w:ascii="Verdana" w:hAnsi="Verdana"/>
          <w:sz w:val="20"/>
          <w:szCs w:val="20"/>
          <w:lang w:val="pt-BR" w:eastAsia="pt-BR"/>
        </w:rPr>
        <w:t>ou Data de Pagamento</w:t>
      </w:r>
      <w:r w:rsidR="00756E8D" w:rsidRPr="00756E8D">
        <w:rPr>
          <w:rFonts w:ascii="Verdana" w:hAnsi="Verdana"/>
          <w:sz w:val="20"/>
          <w:szCs w:val="20"/>
          <w:lang w:val="pt-BR" w:eastAsia="pt-BR"/>
        </w:rPr>
        <w:t xml:space="preserve"> </w:t>
      </w:r>
      <w:r w:rsidR="00756E8D">
        <w:rPr>
          <w:rFonts w:ascii="Verdana" w:hAnsi="Verdana"/>
          <w:sz w:val="20"/>
          <w:szCs w:val="20"/>
          <w:lang w:val="pt-BR" w:eastAsia="pt-BR"/>
        </w:rPr>
        <w:t>ou Incorporação</w:t>
      </w:r>
      <w:r w:rsidR="00F332AF">
        <w:rPr>
          <w:rFonts w:ascii="Verdana" w:hAnsi="Verdana"/>
          <w:sz w:val="20"/>
          <w:szCs w:val="20"/>
          <w:lang w:val="pt-BR" w:eastAsia="pt-BR"/>
        </w:rPr>
        <w:t xml:space="preserve"> Série Subordinada,</w:t>
      </w:r>
      <w:r w:rsidR="00F332AF" w:rsidRPr="00825258">
        <w:rPr>
          <w:rFonts w:ascii="Verdana" w:hAnsi="Verdana"/>
          <w:sz w:val="20"/>
          <w:szCs w:val="20"/>
          <w:lang w:val="pt-BR" w:eastAsia="pt-BR"/>
        </w:rPr>
        <w:t xml:space="preserve"> calculado com 8 (oito) casas decimais, sem arredondamento</w:t>
      </w:r>
      <w:r w:rsidRPr="00825258">
        <w:rPr>
          <w:rFonts w:ascii="Verdana" w:hAnsi="Verdana"/>
          <w:sz w:val="20"/>
          <w:szCs w:val="20"/>
          <w:lang w:val="pt-BR" w:eastAsia="pt-BR"/>
        </w:rPr>
        <w:t>.</w:t>
      </w:r>
    </w:p>
    <w:p w14:paraId="6352D6FB"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7C0E36BE"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Fator de Juros: Fator de juros composto pelo parâmetro de flutuação acrescido de sobretaxa (spread), calculado com 9 (nove) casas decimais, com arredondamento, apurado da seguinte forma:</w:t>
      </w:r>
    </w:p>
    <w:p w14:paraId="485715E0"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4FEF2025" w14:textId="77777777" w:rsidR="007A4A03" w:rsidRPr="00825258" w:rsidRDefault="007A4A03" w:rsidP="007A4A03">
      <w:pPr>
        <w:pStyle w:val="PargrafodaLista1"/>
        <w:widowControl w:val="0"/>
        <w:spacing w:line="300" w:lineRule="exact"/>
        <w:ind w:left="0"/>
        <w:jc w:val="center"/>
        <w:rPr>
          <w:rFonts w:ascii="Verdana" w:hAnsi="Verdana"/>
          <w:sz w:val="20"/>
          <w:szCs w:val="20"/>
          <w:lang w:val="pt-BR" w:eastAsia="pt-BR"/>
        </w:rPr>
      </w:pPr>
      <w:r w:rsidRPr="00825258">
        <w:rPr>
          <w:rFonts w:ascii="Verdana" w:hAnsi="Verdana"/>
          <w:noProof/>
          <w:sz w:val="20"/>
          <w:szCs w:val="20"/>
          <w:lang w:val="pt-BR" w:eastAsia="pt-BR"/>
        </w:rPr>
        <w:drawing>
          <wp:inline distT="0" distB="0" distL="0" distR="0" wp14:anchorId="305995AD" wp14:editId="77CFC810">
            <wp:extent cx="2974975" cy="1638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4975" cy="163830"/>
                    </a:xfrm>
                    <a:prstGeom prst="rect">
                      <a:avLst/>
                    </a:prstGeom>
                    <a:solidFill>
                      <a:srgbClr val="FFFFFF"/>
                    </a:solidFill>
                    <a:ln>
                      <a:noFill/>
                    </a:ln>
                  </pic:spPr>
                </pic:pic>
              </a:graphicData>
            </a:graphic>
          </wp:inline>
        </w:drawing>
      </w:r>
    </w:p>
    <w:p w14:paraId="23B10941"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59BCC5F9"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3A03C69C"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3DE730C1" w14:textId="77777777" w:rsidR="007A4A03"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Fator DI: Produtório das taxas DI over, da Data da Primeira Integralização dos CRI</w:t>
      </w:r>
      <w:r w:rsidR="003F5248">
        <w:rPr>
          <w:rFonts w:ascii="Verdana" w:hAnsi="Verdana"/>
          <w:sz w:val="20"/>
          <w:szCs w:val="20"/>
          <w:lang w:val="pt-BR" w:eastAsia="pt-BR"/>
        </w:rPr>
        <w:t xml:space="preserve"> Subordinados</w:t>
      </w:r>
      <w:r w:rsidR="00C033F6" w:rsidRPr="00825258">
        <w:rPr>
          <w:rFonts w:ascii="Verdana" w:hAnsi="Verdana"/>
          <w:sz w:val="20"/>
          <w:szCs w:val="20"/>
          <w:lang w:val="pt-BR" w:eastAsia="pt-BR"/>
        </w:rPr>
        <w:t xml:space="preserve"> </w:t>
      </w:r>
      <w:r w:rsidRPr="00825258">
        <w:rPr>
          <w:rFonts w:ascii="Verdana" w:hAnsi="Verdana"/>
          <w:sz w:val="20"/>
          <w:szCs w:val="20"/>
          <w:lang w:val="pt-BR" w:eastAsia="pt-BR"/>
        </w:rPr>
        <w:t>ou última Data de Pagamento</w:t>
      </w:r>
      <w:r w:rsidR="00AB5B8F">
        <w:rPr>
          <w:rFonts w:ascii="Verdana" w:hAnsi="Verdana"/>
          <w:sz w:val="20"/>
          <w:szCs w:val="20"/>
          <w:lang w:val="pt-BR" w:eastAsia="pt-BR"/>
        </w:rPr>
        <w:t xml:space="preserve"> </w:t>
      </w:r>
      <w:r w:rsidR="00756E8D">
        <w:rPr>
          <w:rFonts w:ascii="Verdana" w:hAnsi="Verdana"/>
          <w:sz w:val="20"/>
          <w:szCs w:val="20"/>
          <w:lang w:val="pt-BR" w:eastAsia="pt-BR"/>
        </w:rPr>
        <w:t xml:space="preserve">ou Incorporação </w:t>
      </w:r>
      <w:r w:rsidR="00AB5B8F">
        <w:rPr>
          <w:rFonts w:ascii="Verdana" w:hAnsi="Verdana"/>
          <w:sz w:val="20"/>
          <w:szCs w:val="20"/>
          <w:lang w:val="pt-BR" w:eastAsia="pt-BR"/>
        </w:rPr>
        <w:t>Série Subordinada</w:t>
      </w:r>
      <w:r w:rsidRPr="00825258">
        <w:rPr>
          <w:rFonts w:ascii="Verdana" w:hAnsi="Verdana"/>
          <w:sz w:val="20"/>
          <w:szCs w:val="20"/>
          <w:lang w:val="pt-BR" w:eastAsia="pt-BR"/>
        </w:rPr>
        <w:t xml:space="preserve">, inclusive, até a próxima Data de Pagamento </w:t>
      </w:r>
      <w:r w:rsidR="00756E8D">
        <w:rPr>
          <w:rFonts w:ascii="Verdana" w:hAnsi="Verdana"/>
          <w:sz w:val="20"/>
          <w:szCs w:val="20"/>
          <w:lang w:val="pt-BR" w:eastAsia="pt-BR"/>
        </w:rPr>
        <w:t xml:space="preserve">ou Incorporação </w:t>
      </w:r>
      <w:r w:rsidR="00AB5B8F">
        <w:rPr>
          <w:rFonts w:ascii="Verdana" w:hAnsi="Verdana"/>
          <w:sz w:val="20"/>
          <w:szCs w:val="20"/>
          <w:lang w:val="pt-BR" w:eastAsia="pt-BR"/>
        </w:rPr>
        <w:t xml:space="preserve">Série Subordinada </w:t>
      </w:r>
      <w:r w:rsidRPr="00825258">
        <w:rPr>
          <w:rFonts w:ascii="Verdana" w:hAnsi="Verdana"/>
          <w:sz w:val="20"/>
          <w:szCs w:val="20"/>
          <w:lang w:val="pt-BR" w:eastAsia="pt-BR"/>
        </w:rPr>
        <w:t>ou data de cálculo, exclusive, calculado com 8 (oito) casas decimais, com arrendamento, apurado da seguinte forma:</w:t>
      </w:r>
    </w:p>
    <w:p w14:paraId="69462D09"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noProof/>
          <w:sz w:val="20"/>
          <w:szCs w:val="20"/>
          <w:lang w:val="pt-BR" w:eastAsia="pt-BR"/>
        </w:rPr>
        <w:drawing>
          <wp:anchor distT="0" distB="0" distL="114300" distR="114300" simplePos="0" relativeHeight="251665408" behindDoc="0" locked="0" layoutInCell="1" allowOverlap="1" wp14:anchorId="793B132F" wp14:editId="6A5BD833">
            <wp:simplePos x="0" y="0"/>
            <wp:positionH relativeFrom="column">
              <wp:posOffset>2082165</wp:posOffset>
            </wp:positionH>
            <wp:positionV relativeFrom="paragraph">
              <wp:posOffset>83185</wp:posOffset>
            </wp:positionV>
            <wp:extent cx="1657985" cy="450215"/>
            <wp:effectExtent l="0" t="0" r="0" b="698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985" cy="450215"/>
                    </a:xfrm>
                    <a:prstGeom prst="rect">
                      <a:avLst/>
                    </a:prstGeom>
                    <a:solidFill>
                      <a:srgbClr val="FFFFFF"/>
                    </a:solidFill>
                    <a:ln>
                      <a:noFill/>
                    </a:ln>
                  </pic:spPr>
                </pic:pic>
              </a:graphicData>
            </a:graphic>
          </wp:anchor>
        </w:drawing>
      </w:r>
    </w:p>
    <w:p w14:paraId="443A92B4"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161AD477"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1E55A13D"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Onde:</w:t>
      </w:r>
    </w:p>
    <w:p w14:paraId="561769FD"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5B49FE07"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n: Número de taxas DI over utilizadas.</w:t>
      </w:r>
    </w:p>
    <w:p w14:paraId="40A33AB2"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510F8492"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k: Número de ordem da Taxa DI, variando de 1 (um) até n.</w:t>
      </w:r>
    </w:p>
    <w:p w14:paraId="5B5DC0EF"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36BF803E"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TDIk: Taxa DI over, de ordem k, expressa ao dia, calculada com 8 (oito) casas decimais, com arredondamento, da seguinte forma:</w:t>
      </w:r>
    </w:p>
    <w:p w14:paraId="6BA7A82E"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noProof/>
          <w:sz w:val="20"/>
          <w:szCs w:val="20"/>
          <w:lang w:val="pt-BR" w:eastAsia="pt-BR"/>
        </w:rPr>
        <w:drawing>
          <wp:anchor distT="0" distB="0" distL="114300" distR="114300" simplePos="0" relativeHeight="251663360" behindDoc="1" locked="0" layoutInCell="1" allowOverlap="1" wp14:anchorId="60820C8B" wp14:editId="78281F89">
            <wp:simplePos x="0" y="0"/>
            <wp:positionH relativeFrom="column">
              <wp:posOffset>1799590</wp:posOffset>
            </wp:positionH>
            <wp:positionV relativeFrom="paragraph">
              <wp:posOffset>108585</wp:posOffset>
            </wp:positionV>
            <wp:extent cx="1692275" cy="532130"/>
            <wp:effectExtent l="0" t="0" r="3175" b="1270"/>
            <wp:wrapTight wrapText="bothSides">
              <wp:wrapPolygon edited="0">
                <wp:start x="0" y="0"/>
                <wp:lineTo x="0" y="20878"/>
                <wp:lineTo x="21397" y="20878"/>
                <wp:lineTo x="2139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2275" cy="532130"/>
                    </a:xfrm>
                    <a:prstGeom prst="rect">
                      <a:avLst/>
                    </a:prstGeom>
                    <a:solidFill>
                      <a:srgbClr val="FFFFFF"/>
                    </a:solidFill>
                    <a:ln>
                      <a:noFill/>
                    </a:ln>
                  </pic:spPr>
                </pic:pic>
              </a:graphicData>
            </a:graphic>
          </wp:anchor>
        </w:drawing>
      </w:r>
    </w:p>
    <w:p w14:paraId="19EBEEDD" w14:textId="77777777" w:rsidR="007A4A03" w:rsidRPr="00825258" w:rsidRDefault="007A4A03" w:rsidP="007A4A03">
      <w:pPr>
        <w:pStyle w:val="PargrafodaLista1"/>
        <w:widowControl w:val="0"/>
        <w:spacing w:line="300" w:lineRule="exact"/>
        <w:ind w:left="0"/>
        <w:jc w:val="center"/>
        <w:rPr>
          <w:rFonts w:ascii="Verdana" w:hAnsi="Verdana"/>
          <w:sz w:val="20"/>
          <w:szCs w:val="20"/>
          <w:lang w:val="pt-BR" w:eastAsia="pt-BR"/>
        </w:rPr>
      </w:pPr>
    </w:p>
    <w:p w14:paraId="0B375B65"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65B9F3A0"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Onde:</w:t>
      </w:r>
    </w:p>
    <w:p w14:paraId="29C43B56"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68250F88"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DIk: Taxa DI over divulgada pela B3, com duas casas decimais.</w:t>
      </w:r>
    </w:p>
    <w:p w14:paraId="70D1C492"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3A6F1205"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Fator Spread:</w:t>
      </w:r>
      <w:r w:rsidRPr="00082CEA">
        <w:rPr>
          <w:rFonts w:ascii="Verdana" w:hAnsi="Verdana"/>
          <w:sz w:val="20"/>
          <w:szCs w:val="20"/>
          <w:lang w:val="pt-BR" w:eastAsia="pt-BR"/>
        </w:rPr>
        <w:tab/>
        <w:t>Sobretaxa de juros fixos calculados com 9 (nove) casas decimais, com arredondamento, da seguinte forma:</w:t>
      </w:r>
    </w:p>
    <w:p w14:paraId="521322C1" w14:textId="77777777" w:rsidR="00F332AF" w:rsidRDefault="00F332AF" w:rsidP="00F332AF">
      <w:pPr>
        <w:pStyle w:val="PargrafodaLista1"/>
        <w:widowControl w:val="0"/>
        <w:spacing w:line="300" w:lineRule="exact"/>
        <w:ind w:left="0"/>
        <w:jc w:val="both"/>
        <w:rPr>
          <w:rFonts w:ascii="Verdana" w:hAnsi="Verdana"/>
          <w:sz w:val="20"/>
          <w:szCs w:val="20"/>
          <w:lang w:val="pt-BR" w:eastAsia="pt-BR"/>
        </w:rPr>
      </w:pPr>
    </w:p>
    <w:p w14:paraId="43293741" w14:textId="77777777" w:rsidR="00F332AF" w:rsidRPr="00683360" w:rsidRDefault="00F332AF" w:rsidP="00F332AF">
      <w:pPr>
        <w:pStyle w:val="PargrafodaLista1"/>
        <w:widowControl w:val="0"/>
        <w:spacing w:line="360" w:lineRule="auto"/>
        <w:ind w:left="0"/>
        <w:jc w:val="both"/>
        <w:rPr>
          <w:rFonts w:ascii="Verdana" w:hAnsi="Verdana"/>
          <w:b/>
          <w:bCs/>
          <w:sz w:val="22"/>
          <w:szCs w:val="22"/>
          <w:lang w:val="pt-BR" w:eastAsia="pt-BR"/>
        </w:rPr>
      </w:pPr>
      <m:oMathPara>
        <m:oMath>
          <m:r>
            <m:rPr>
              <m:sty m:val="bi"/>
            </m:rPr>
            <w:rPr>
              <w:rFonts w:ascii="Cambria Math" w:hAnsi="Cambria Math"/>
              <w:sz w:val="22"/>
              <w:szCs w:val="22"/>
              <w:lang w:val="pt-BR" w:eastAsia="pt-BR"/>
            </w:rPr>
            <m:t>Fator Spread=</m:t>
          </m:r>
          <m:sSup>
            <m:sSupPr>
              <m:ctrlPr>
                <w:rPr>
                  <w:rFonts w:ascii="Cambria Math" w:hAnsi="Cambria Math"/>
                  <w:b/>
                  <w:bCs/>
                  <w:i/>
                  <w:sz w:val="22"/>
                  <w:szCs w:val="22"/>
                  <w:lang w:val="pt-BR" w:eastAsia="pt-BR"/>
                </w:rPr>
              </m:ctrlPr>
            </m:sSupPr>
            <m:e>
              <m:d>
                <m:dPr>
                  <m:ctrlPr>
                    <w:rPr>
                      <w:rFonts w:ascii="Cambria Math" w:hAnsi="Cambria Math"/>
                      <w:b/>
                      <w:bCs/>
                      <w:i/>
                      <w:sz w:val="22"/>
                      <w:szCs w:val="22"/>
                      <w:lang w:val="pt-BR" w:eastAsia="pt-BR"/>
                    </w:rPr>
                  </m:ctrlPr>
                </m:dPr>
                <m:e>
                  <m:f>
                    <m:fPr>
                      <m:ctrlPr>
                        <w:rPr>
                          <w:rFonts w:ascii="Cambria Math" w:hAnsi="Cambria Math"/>
                          <w:b/>
                          <w:bCs/>
                          <w:i/>
                          <w:sz w:val="22"/>
                          <w:szCs w:val="22"/>
                          <w:lang w:val="pt-BR" w:eastAsia="pt-BR"/>
                        </w:rPr>
                      </m:ctrlPr>
                    </m:fPr>
                    <m:num>
                      <m:r>
                        <m:rPr>
                          <m:sty m:val="bi"/>
                        </m:rPr>
                        <w:rPr>
                          <w:rFonts w:ascii="Cambria Math" w:hAnsi="Cambria Math"/>
                          <w:sz w:val="22"/>
                          <w:szCs w:val="22"/>
                          <w:lang w:val="pt-BR" w:eastAsia="pt-BR"/>
                        </w:rPr>
                        <m:t>Spread</m:t>
                      </m:r>
                    </m:num>
                    <m:den>
                      <m:r>
                        <m:rPr>
                          <m:sty m:val="bi"/>
                        </m:rPr>
                        <w:rPr>
                          <w:rFonts w:ascii="Cambria Math" w:hAnsi="Cambria Math"/>
                          <w:sz w:val="22"/>
                          <w:szCs w:val="22"/>
                          <w:lang w:val="pt-BR" w:eastAsia="pt-BR"/>
                        </w:rPr>
                        <m:t>100</m:t>
                      </m:r>
                    </m:den>
                  </m:f>
                  <m:r>
                    <m:rPr>
                      <m:sty m:val="bi"/>
                    </m:rPr>
                    <w:rPr>
                      <w:rFonts w:ascii="Cambria Math" w:hAnsi="Cambria Math"/>
                      <w:sz w:val="22"/>
                      <w:szCs w:val="22"/>
                      <w:lang w:val="pt-BR" w:eastAsia="pt-BR"/>
                    </w:rPr>
                    <m:t>+1</m:t>
                  </m:r>
                </m:e>
              </m:d>
            </m:e>
            <m:sup>
              <m:f>
                <m:fPr>
                  <m:ctrlPr>
                    <w:rPr>
                      <w:rFonts w:ascii="Cambria Math" w:hAnsi="Cambria Math"/>
                      <w:b/>
                      <w:bCs/>
                      <w:i/>
                      <w:sz w:val="22"/>
                      <w:szCs w:val="22"/>
                      <w:lang w:val="pt-BR" w:eastAsia="pt-BR"/>
                    </w:rPr>
                  </m:ctrlPr>
                </m:fPr>
                <m:num>
                  <m:r>
                    <m:rPr>
                      <m:sty m:val="bi"/>
                    </m:rPr>
                    <w:rPr>
                      <w:rFonts w:ascii="Cambria Math" w:hAnsi="Cambria Math"/>
                      <w:sz w:val="22"/>
                      <w:szCs w:val="22"/>
                      <w:lang w:val="pt-BR" w:eastAsia="pt-BR"/>
                    </w:rPr>
                    <m:t>dup</m:t>
                  </m:r>
                </m:num>
                <m:den>
                  <m:r>
                    <m:rPr>
                      <m:sty m:val="bi"/>
                    </m:rPr>
                    <w:rPr>
                      <w:rFonts w:ascii="Cambria Math" w:hAnsi="Cambria Math"/>
                      <w:sz w:val="22"/>
                      <w:szCs w:val="22"/>
                      <w:lang w:val="pt-BR" w:eastAsia="pt-BR"/>
                    </w:rPr>
                    <m:t>252</m:t>
                  </m:r>
                </m:den>
              </m:f>
            </m:sup>
          </m:sSup>
        </m:oMath>
      </m:oMathPara>
    </w:p>
    <w:p w14:paraId="1F399D18" w14:textId="77777777" w:rsidR="00F332AF" w:rsidRDefault="00F332AF" w:rsidP="00F332AF">
      <w:pPr>
        <w:pStyle w:val="PargrafodaLista1"/>
        <w:widowControl w:val="0"/>
        <w:spacing w:line="300" w:lineRule="exact"/>
        <w:ind w:left="0"/>
        <w:jc w:val="both"/>
        <w:rPr>
          <w:rFonts w:ascii="Verdana" w:hAnsi="Verdana"/>
          <w:sz w:val="20"/>
          <w:szCs w:val="20"/>
          <w:lang w:val="pt-BR" w:eastAsia="pt-BR"/>
        </w:rPr>
      </w:pPr>
    </w:p>
    <w:p w14:paraId="004C6B74"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0EC2EA6E"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66A834A8" w14:textId="5C1E41DA"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b/>
          <w:sz w:val="20"/>
          <w:szCs w:val="20"/>
          <w:lang w:val="pt-BR" w:eastAsia="pt-BR"/>
        </w:rPr>
        <w:t>Spread Série Subordinada</w:t>
      </w:r>
      <w:r w:rsidRPr="00095398">
        <w:rPr>
          <w:rFonts w:ascii="Verdana" w:hAnsi="Verdana"/>
          <w:sz w:val="20"/>
          <w:szCs w:val="20"/>
          <w:lang w:val="pt-BR" w:eastAsia="pt-BR"/>
        </w:rPr>
        <w:t>:</w:t>
      </w:r>
      <w:r w:rsidR="00212046" w:rsidRPr="00095398">
        <w:rPr>
          <w:rFonts w:ascii="Verdana" w:hAnsi="Verdana"/>
          <w:sz w:val="20"/>
          <w:szCs w:val="20"/>
          <w:lang w:val="pt-BR" w:eastAsia="pt-BR"/>
        </w:rPr>
        <w:t xml:space="preserve"> </w:t>
      </w:r>
      <w:r w:rsidR="00E53F8C">
        <w:rPr>
          <w:rFonts w:ascii="Verdana" w:hAnsi="Verdana"/>
          <w:sz w:val="20"/>
          <w:szCs w:val="20"/>
          <w:lang w:val="pt-BR" w:eastAsia="pt-BR"/>
        </w:rPr>
        <w:t>4,50</w:t>
      </w:r>
      <w:r w:rsidR="001E731F">
        <w:rPr>
          <w:rFonts w:ascii="Verdana" w:hAnsi="Verdana"/>
          <w:sz w:val="20"/>
          <w:szCs w:val="20"/>
          <w:lang w:val="pt-BR" w:eastAsia="pt-BR"/>
        </w:rPr>
        <w:t xml:space="preserve"> </w:t>
      </w:r>
      <w:r w:rsidRPr="00082CEA">
        <w:rPr>
          <w:rFonts w:ascii="Verdana" w:hAnsi="Verdana"/>
          <w:sz w:val="20"/>
          <w:szCs w:val="20"/>
          <w:lang w:val="pt-BR" w:eastAsia="pt-BR"/>
        </w:rPr>
        <w:t>(</w:t>
      </w:r>
      <w:r w:rsidR="00E53F8C">
        <w:rPr>
          <w:rFonts w:ascii="Verdana" w:hAnsi="Verdana"/>
          <w:sz w:val="20"/>
          <w:szCs w:val="20"/>
          <w:lang w:val="pt-BR" w:eastAsia="pt-BR"/>
        </w:rPr>
        <w:t>quatro inteiros e cinquenta centésimos</w:t>
      </w:r>
      <w:r w:rsidRPr="00082CEA">
        <w:rPr>
          <w:rFonts w:ascii="Verdana" w:hAnsi="Verdana"/>
          <w:sz w:val="20"/>
          <w:szCs w:val="20"/>
          <w:lang w:val="pt-BR" w:eastAsia="pt-BR"/>
        </w:rPr>
        <w:t>).</w:t>
      </w:r>
    </w:p>
    <w:p w14:paraId="5DF9102A"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36EE0655" w14:textId="77777777" w:rsidR="007A4A03" w:rsidRPr="00466C52" w:rsidRDefault="003F5248" w:rsidP="007A4A03">
      <w:pPr>
        <w:pStyle w:val="PargrafodaLista1"/>
        <w:widowControl w:val="0"/>
        <w:spacing w:line="300" w:lineRule="exact"/>
        <w:ind w:left="0"/>
        <w:jc w:val="both"/>
        <w:rPr>
          <w:rFonts w:ascii="Verdana" w:hAnsi="Verdana"/>
          <w:sz w:val="20"/>
          <w:szCs w:val="20"/>
          <w:lang w:val="pt-BR" w:eastAsia="pt-BR"/>
        </w:rPr>
      </w:pPr>
      <w:r w:rsidRPr="00466C52">
        <w:rPr>
          <w:rFonts w:ascii="Verdana" w:hAnsi="Verdana"/>
          <w:sz w:val="20"/>
          <w:szCs w:val="20"/>
          <w:lang w:val="pt-BR" w:eastAsia="pt-BR"/>
        </w:rPr>
        <w:t>dup</w:t>
      </w:r>
      <w:r w:rsidR="007A4A03" w:rsidRPr="00466C52">
        <w:rPr>
          <w:rFonts w:ascii="Verdana" w:hAnsi="Verdana"/>
          <w:sz w:val="20"/>
          <w:szCs w:val="20"/>
          <w:lang w:val="pt-BR" w:eastAsia="pt-BR"/>
        </w:rPr>
        <w:t>: Número de dias úteis entre a Data da Primeira Integralização dos CRI</w:t>
      </w:r>
      <w:r w:rsidRPr="00466C52">
        <w:rPr>
          <w:rFonts w:ascii="Verdana" w:hAnsi="Verdana"/>
          <w:sz w:val="20"/>
          <w:szCs w:val="20"/>
          <w:lang w:val="pt-BR" w:eastAsia="pt-BR"/>
        </w:rPr>
        <w:t xml:space="preserve"> Subordinados</w:t>
      </w:r>
      <w:r w:rsidR="004715FB" w:rsidRPr="00466C52">
        <w:rPr>
          <w:rFonts w:ascii="Verdana" w:hAnsi="Verdana"/>
          <w:sz w:val="20"/>
          <w:szCs w:val="20"/>
          <w:lang w:val="pt-BR" w:eastAsia="pt-BR"/>
        </w:rPr>
        <w:t xml:space="preserve"> ou última Data de Pagamento </w:t>
      </w:r>
      <w:r w:rsidR="00756E8D">
        <w:rPr>
          <w:rFonts w:ascii="Verdana" w:hAnsi="Verdana"/>
          <w:sz w:val="20"/>
          <w:szCs w:val="20"/>
          <w:lang w:val="pt-BR" w:eastAsia="pt-BR"/>
        </w:rPr>
        <w:t xml:space="preserve">ou Incorporação </w:t>
      </w:r>
      <w:r w:rsidR="004715FB" w:rsidRPr="00466C52">
        <w:rPr>
          <w:rFonts w:ascii="Verdana" w:hAnsi="Verdana"/>
          <w:sz w:val="20"/>
          <w:szCs w:val="20"/>
          <w:lang w:val="pt-BR" w:eastAsia="pt-BR"/>
        </w:rPr>
        <w:t xml:space="preserve">Série Subordinada, inclusive, até </w:t>
      </w:r>
      <w:r w:rsidR="007A4A03" w:rsidRPr="00466C52">
        <w:rPr>
          <w:rFonts w:ascii="Verdana" w:hAnsi="Verdana"/>
          <w:sz w:val="20"/>
          <w:szCs w:val="20"/>
          <w:lang w:val="pt-BR" w:eastAsia="pt-BR"/>
        </w:rPr>
        <w:t>a Data de Vencimento, exclusive.</w:t>
      </w:r>
    </w:p>
    <w:bookmarkEnd w:id="95"/>
    <w:p w14:paraId="6475B402" w14:textId="77777777" w:rsidR="004715FB" w:rsidRPr="004C09B0" w:rsidRDefault="004715FB" w:rsidP="007A4A03">
      <w:pPr>
        <w:pStyle w:val="PargrafodaLista1"/>
        <w:widowControl w:val="0"/>
        <w:spacing w:line="300" w:lineRule="exact"/>
        <w:ind w:left="0"/>
        <w:jc w:val="both"/>
        <w:rPr>
          <w:rFonts w:ascii="Verdana" w:hAnsi="Verdana"/>
          <w:sz w:val="20"/>
          <w:szCs w:val="20"/>
          <w:lang w:val="pt-BR" w:eastAsia="pt-BR"/>
        </w:rPr>
      </w:pPr>
    </w:p>
    <w:p w14:paraId="1287955C"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4C09B0">
        <w:rPr>
          <w:rFonts w:ascii="Verdana" w:hAnsi="Verdana"/>
          <w:sz w:val="20"/>
          <w:szCs w:val="20"/>
          <w:lang w:val="pt-BR" w:eastAsia="pt-BR"/>
        </w:rPr>
        <w:t>Observações:</w:t>
      </w:r>
    </w:p>
    <w:p w14:paraId="76799BB9"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3257F5FA"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(i) a “Taxa DI” deverá ser utilizada considerando idêntico número de casas decimais divulgada pela B3;</w:t>
      </w:r>
    </w:p>
    <w:p w14:paraId="738455B4"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36D8CB15"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(ii) o fator resultante da expressão (1+TDIk) é considerado com 16 (dezesseis) casas decimais sem arredondamento;</w:t>
      </w:r>
    </w:p>
    <w:p w14:paraId="35F3C5A9"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63F2C6D9"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(iii) efetua-se o produtório dos fatores diários (1+TDIk), sendo que a cada fator diário acumulado, trunca-se o resultado com 16 (dezesseis) casas decimais, aplicando-se o próximo fator diário, e assim por diante até o último considerado;</w:t>
      </w:r>
    </w:p>
    <w:p w14:paraId="73C36698"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2A43C769"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(iv) uma vez os fatores estando acumulados, considera-se o fator resultante do produtório Fator DI com 8 (oito) casas decimais, com arredondamento;</w:t>
      </w:r>
    </w:p>
    <w:p w14:paraId="0545DA18"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63CC811D"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(v) o fator resultante da expressão: Fator DI ×Fator Spread deve ser considerado com 9 (nove) casas decimais, com arredondamento;</w:t>
      </w:r>
    </w:p>
    <w:p w14:paraId="378230CB"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1896ADDF"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(vi) para a aplicação de “DIk” será sempre considerado a “Taxa DI” divulgada no 2º (segundo) Dia Útil imediatamente anterior à data de cálculo (exemplo: para cálculo no dia 12, a Taxa DI considerada será a divulgada no dia 10 pela B3, pressupondo-se que tanto os dias 10, 11 e 12 são Dias Úteis);</w:t>
      </w:r>
    </w:p>
    <w:p w14:paraId="6798FA7C"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72CE42E8"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 xml:space="preserve">(vii) </w:t>
      </w:r>
      <w:r w:rsidR="00491071">
        <w:rPr>
          <w:rFonts w:ascii="Verdana" w:hAnsi="Verdana"/>
          <w:sz w:val="20"/>
          <w:szCs w:val="20"/>
          <w:lang w:val="pt-BR" w:eastAsia="pt-BR"/>
        </w:rPr>
        <w:t>d</w:t>
      </w:r>
      <w:r w:rsidRPr="00082CEA">
        <w:rPr>
          <w:rFonts w:ascii="Verdana" w:hAnsi="Verdana"/>
          <w:sz w:val="20"/>
          <w:szCs w:val="20"/>
          <w:lang w:val="pt-BR" w:eastAsia="pt-BR"/>
        </w:rPr>
        <w:t xml:space="preserve">everá ser capitalizado ao “Fator de Juros” um prêmio de remuneração equivalente ao produtório de 2 (dois) dias úteis que antecedem a Data da Primeira Integralização dos CRI dos recursos </w:t>
      </w:r>
      <w:r w:rsidRPr="00082CEA">
        <w:rPr>
          <w:rFonts w:ascii="Verdana" w:hAnsi="Verdana"/>
          <w:i/>
          <w:sz w:val="20"/>
          <w:szCs w:val="20"/>
          <w:lang w:val="pt-BR" w:eastAsia="pt-BR"/>
        </w:rPr>
        <w:t>pro rata temporis</w:t>
      </w:r>
      <w:r w:rsidRPr="00082CEA">
        <w:rPr>
          <w:rFonts w:ascii="Verdana" w:hAnsi="Verdana"/>
          <w:sz w:val="20"/>
          <w:szCs w:val="20"/>
          <w:lang w:val="pt-BR" w:eastAsia="pt-BR"/>
        </w:rPr>
        <w:t>. O cálculo deste prêmio ocorrerá de acordo com as regras de apuração, respectivamente, do “Fator DI” e do “Fator Spread”, acima descritas;</w:t>
      </w:r>
    </w:p>
    <w:p w14:paraId="6DE9B2A4"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3977413A"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 xml:space="preserve">(viii) para os fins desta Escritura </w:t>
      </w:r>
      <w:bookmarkStart w:id="100" w:name="_Hlk92387429"/>
      <w:r w:rsidRPr="00082CEA">
        <w:rPr>
          <w:rFonts w:ascii="Verdana" w:hAnsi="Verdana"/>
          <w:sz w:val="20"/>
          <w:szCs w:val="20"/>
          <w:lang w:val="pt-BR" w:eastAsia="pt-BR"/>
        </w:rPr>
        <w:t>o termo “</w:t>
      </w:r>
      <w:r w:rsidRPr="00082CEA">
        <w:rPr>
          <w:rFonts w:ascii="Verdana" w:hAnsi="Verdana"/>
          <w:sz w:val="20"/>
          <w:szCs w:val="20"/>
          <w:u w:val="single"/>
          <w:lang w:val="pt-BR" w:eastAsia="pt-BR"/>
        </w:rPr>
        <w:t>Data de Pagamento</w:t>
      </w:r>
      <w:r w:rsidR="004715FB" w:rsidRPr="00082CEA">
        <w:rPr>
          <w:rFonts w:ascii="Verdana" w:hAnsi="Verdana"/>
          <w:sz w:val="20"/>
          <w:szCs w:val="20"/>
          <w:u w:val="single"/>
          <w:lang w:val="pt-BR" w:eastAsia="pt-BR"/>
        </w:rPr>
        <w:t xml:space="preserve"> </w:t>
      </w:r>
      <w:r w:rsidR="00756E8D">
        <w:rPr>
          <w:rFonts w:ascii="Verdana" w:hAnsi="Verdana"/>
          <w:sz w:val="20"/>
          <w:szCs w:val="20"/>
          <w:u w:val="single"/>
          <w:lang w:val="pt-BR" w:eastAsia="pt-BR"/>
        </w:rPr>
        <w:t xml:space="preserve">ou Incorporação </w:t>
      </w:r>
      <w:r w:rsidR="004715FB" w:rsidRPr="00082CEA">
        <w:rPr>
          <w:rFonts w:ascii="Verdana" w:hAnsi="Verdana"/>
          <w:sz w:val="20"/>
          <w:szCs w:val="20"/>
          <w:u w:val="single"/>
          <w:lang w:val="pt-BR" w:eastAsia="pt-BR"/>
        </w:rPr>
        <w:t>Série Subordinada</w:t>
      </w:r>
      <w:r w:rsidRPr="00082CEA">
        <w:rPr>
          <w:rFonts w:ascii="Verdana" w:hAnsi="Verdana"/>
          <w:sz w:val="20"/>
          <w:szCs w:val="20"/>
          <w:lang w:val="pt-BR" w:eastAsia="pt-BR"/>
        </w:rPr>
        <w:t>”</w:t>
      </w:r>
      <w:r w:rsidR="008A0E7A" w:rsidRPr="00082CEA">
        <w:rPr>
          <w:rFonts w:ascii="Verdana" w:hAnsi="Verdana"/>
          <w:sz w:val="20"/>
          <w:szCs w:val="20"/>
          <w:lang w:val="pt-BR" w:eastAsia="pt-BR"/>
        </w:rPr>
        <w:t xml:space="preserve"> (e se referida conjunta e indistintamente</w:t>
      </w:r>
      <w:r w:rsidR="00017BAB">
        <w:rPr>
          <w:rFonts w:ascii="Verdana" w:hAnsi="Verdana"/>
          <w:sz w:val="20"/>
          <w:szCs w:val="20"/>
          <w:lang w:val="pt-BR" w:eastAsia="pt-BR"/>
        </w:rPr>
        <w:t xml:space="preserve"> com a Data de Pagamento Série Sênior</w:t>
      </w:r>
      <w:r w:rsidR="008A0E7A" w:rsidRPr="00082CEA">
        <w:rPr>
          <w:rFonts w:ascii="Verdana" w:hAnsi="Verdana"/>
          <w:sz w:val="20"/>
          <w:szCs w:val="20"/>
          <w:lang w:val="pt-BR" w:eastAsia="pt-BR"/>
        </w:rPr>
        <w:t>, uma “</w:t>
      </w:r>
      <w:r w:rsidR="008A0E7A" w:rsidRPr="00095398">
        <w:rPr>
          <w:rFonts w:ascii="Verdana" w:hAnsi="Verdana"/>
          <w:sz w:val="20"/>
          <w:szCs w:val="20"/>
          <w:u w:val="single"/>
          <w:lang w:val="pt-BR" w:eastAsia="pt-BR"/>
        </w:rPr>
        <w:t>Data de Pagamento</w:t>
      </w:r>
      <w:r w:rsidR="008A0E7A" w:rsidRPr="00082CEA">
        <w:rPr>
          <w:rFonts w:ascii="Verdana" w:hAnsi="Verdana"/>
          <w:sz w:val="20"/>
          <w:szCs w:val="20"/>
          <w:lang w:val="pt-BR" w:eastAsia="pt-BR"/>
        </w:rPr>
        <w:t>”)</w:t>
      </w:r>
      <w:r w:rsidRPr="00082CEA">
        <w:rPr>
          <w:rFonts w:ascii="Verdana" w:hAnsi="Verdana"/>
          <w:sz w:val="20"/>
          <w:szCs w:val="20"/>
          <w:lang w:val="pt-BR" w:eastAsia="pt-BR"/>
        </w:rPr>
        <w:t xml:space="preserve"> significa cada data de pagamento da Remuneração</w:t>
      </w:r>
      <w:r w:rsidR="004715FB" w:rsidRPr="00082CEA">
        <w:rPr>
          <w:rFonts w:ascii="Verdana" w:hAnsi="Verdana"/>
          <w:sz w:val="20"/>
          <w:szCs w:val="20"/>
          <w:lang w:val="pt-BR" w:eastAsia="pt-BR"/>
        </w:rPr>
        <w:t xml:space="preserve"> Série Subordinada, quais sejam </w:t>
      </w:r>
      <w:r w:rsidR="00756E8D">
        <w:rPr>
          <w:rFonts w:ascii="Verdana" w:hAnsi="Verdana"/>
          <w:sz w:val="20"/>
          <w:szCs w:val="20"/>
          <w:lang w:val="pt-BR" w:eastAsia="pt-BR"/>
        </w:rPr>
        <w:t xml:space="preserve">(a) cada umas datas listadas no </w:t>
      </w:r>
      <w:r w:rsidR="00756E8D" w:rsidRPr="00AD1A41">
        <w:rPr>
          <w:rFonts w:ascii="Verdana" w:hAnsi="Verdana"/>
          <w:sz w:val="20"/>
          <w:szCs w:val="20"/>
          <w:u w:val="single"/>
          <w:lang w:val="pt-BR" w:eastAsia="pt-BR"/>
        </w:rPr>
        <w:t>Anexo </w:t>
      </w:r>
      <w:r w:rsidR="00213DF4">
        <w:rPr>
          <w:rFonts w:ascii="Verdana" w:hAnsi="Verdana"/>
          <w:sz w:val="20"/>
          <w:szCs w:val="20"/>
          <w:u w:val="single"/>
          <w:lang w:val="pt-BR" w:eastAsia="pt-BR"/>
        </w:rPr>
        <w:t>I</w:t>
      </w:r>
      <w:r w:rsidR="00746A9D" w:rsidRPr="00AD1A41">
        <w:rPr>
          <w:rFonts w:ascii="Verdana" w:hAnsi="Verdana"/>
          <w:sz w:val="20"/>
          <w:szCs w:val="20"/>
          <w:u w:val="single"/>
          <w:lang w:val="pt-BR" w:eastAsia="pt-BR"/>
        </w:rPr>
        <w:t>V</w:t>
      </w:r>
      <w:r w:rsidR="00756E8D">
        <w:rPr>
          <w:rFonts w:ascii="Verdana" w:hAnsi="Verdana"/>
          <w:sz w:val="20"/>
          <w:szCs w:val="20"/>
          <w:lang w:val="pt-BR" w:eastAsia="pt-BR"/>
        </w:rPr>
        <w:t xml:space="preserve"> à presente Escritura em que a Remuneração Série Subordinada será paga com Recursos Cedidos Mensais</w:t>
      </w:r>
      <w:r w:rsidR="00EC10C5">
        <w:rPr>
          <w:rFonts w:ascii="Verdana" w:hAnsi="Verdana"/>
          <w:sz w:val="20"/>
          <w:szCs w:val="20"/>
          <w:lang w:val="pt-BR" w:eastAsia="pt-BR"/>
        </w:rPr>
        <w:t xml:space="preserve"> (hipótese de </w:t>
      </w:r>
      <w:r w:rsidR="00EC10C5" w:rsidRPr="00082CEA">
        <w:rPr>
          <w:rFonts w:ascii="Verdana" w:hAnsi="Verdana"/>
          <w:sz w:val="20"/>
          <w:szCs w:val="20"/>
          <w:lang w:val="pt-BR" w:eastAsia="pt-BR"/>
        </w:rPr>
        <w:t>Amortização Extraordinária Obrigatória</w:t>
      </w:r>
      <w:r w:rsidR="00EC10C5">
        <w:rPr>
          <w:rFonts w:ascii="Verdana" w:hAnsi="Verdana"/>
          <w:sz w:val="20"/>
          <w:szCs w:val="20"/>
          <w:lang w:val="pt-BR" w:eastAsia="pt-BR"/>
        </w:rPr>
        <w:t>)</w:t>
      </w:r>
      <w:r w:rsidR="00756E8D">
        <w:rPr>
          <w:rFonts w:ascii="Verdana" w:hAnsi="Verdana"/>
          <w:sz w:val="20"/>
          <w:szCs w:val="20"/>
          <w:lang w:val="pt-BR" w:eastAsia="pt-BR"/>
        </w:rPr>
        <w:t xml:space="preserve">, observada a Cascata de Pagamentos, ou a Remuneração Série Subordinada será </w:t>
      </w:r>
      <w:r w:rsidR="00756E8D">
        <w:rPr>
          <w:rFonts w:ascii="Verdana" w:hAnsi="Verdana"/>
          <w:sz w:val="20"/>
          <w:szCs w:val="20"/>
          <w:lang w:val="pt-BR" w:eastAsia="pt-BR"/>
        </w:rPr>
        <w:lastRenderedPageBreak/>
        <w:t xml:space="preserve">incorporada ao saldo do Valor Nominal Unitário das Debêntures Série Subordinada, </w:t>
      </w:r>
      <w:r w:rsidR="00AC7A73">
        <w:rPr>
          <w:rFonts w:ascii="Verdana" w:hAnsi="Verdana"/>
          <w:sz w:val="20"/>
          <w:szCs w:val="20"/>
          <w:lang w:val="pt-BR" w:eastAsia="pt-BR"/>
        </w:rPr>
        <w:t xml:space="preserve">e/ou </w:t>
      </w:r>
      <w:r w:rsidR="004715FB" w:rsidRPr="00082CEA">
        <w:rPr>
          <w:rFonts w:ascii="Verdana" w:hAnsi="Verdana"/>
          <w:sz w:val="20"/>
          <w:szCs w:val="20"/>
          <w:lang w:val="pt-BR" w:eastAsia="pt-BR"/>
        </w:rPr>
        <w:t>(</w:t>
      </w:r>
      <w:r w:rsidR="00756E8D">
        <w:rPr>
          <w:rFonts w:ascii="Verdana" w:hAnsi="Verdana"/>
          <w:sz w:val="20"/>
          <w:szCs w:val="20"/>
          <w:lang w:val="pt-BR" w:eastAsia="pt-BR"/>
        </w:rPr>
        <w:t>b</w:t>
      </w:r>
      <w:r w:rsidR="004715FB" w:rsidRPr="00082CEA">
        <w:rPr>
          <w:rFonts w:ascii="Verdana" w:hAnsi="Verdana"/>
          <w:sz w:val="20"/>
          <w:szCs w:val="20"/>
          <w:lang w:val="pt-BR" w:eastAsia="pt-BR"/>
        </w:rPr>
        <w:t>) a Data de Vencimento</w:t>
      </w:r>
      <w:r w:rsidR="00746A9D">
        <w:rPr>
          <w:rFonts w:ascii="Verdana" w:hAnsi="Verdana"/>
          <w:sz w:val="20"/>
          <w:szCs w:val="20"/>
          <w:lang w:val="pt-BR" w:eastAsia="pt-BR"/>
        </w:rPr>
        <w:t xml:space="preserve"> Série Subordinada</w:t>
      </w:r>
      <w:bookmarkEnd w:id="100"/>
      <w:r w:rsidRPr="00082CEA">
        <w:rPr>
          <w:rFonts w:ascii="Verdana" w:hAnsi="Verdana"/>
          <w:sz w:val="20"/>
          <w:szCs w:val="20"/>
          <w:lang w:val="pt-BR" w:eastAsia="pt-BR"/>
        </w:rPr>
        <w:t>;</w:t>
      </w:r>
    </w:p>
    <w:p w14:paraId="2F0E2D75"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4DF29DBF"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(ix) para os fins desta Escritura o termo “</w:t>
      </w:r>
      <w:r w:rsidRPr="00082CEA">
        <w:rPr>
          <w:rFonts w:ascii="Verdana" w:hAnsi="Verdana"/>
          <w:sz w:val="20"/>
          <w:szCs w:val="20"/>
          <w:u w:val="single"/>
          <w:lang w:val="pt-BR" w:eastAsia="pt-BR"/>
        </w:rPr>
        <w:t>Data da Primeira Integralização dos CRI</w:t>
      </w:r>
      <w:r w:rsidR="003F5248" w:rsidRPr="00082CEA">
        <w:rPr>
          <w:rFonts w:ascii="Verdana" w:hAnsi="Verdana"/>
          <w:sz w:val="20"/>
          <w:szCs w:val="20"/>
          <w:u w:val="single"/>
          <w:lang w:val="pt-BR" w:eastAsia="pt-BR"/>
        </w:rPr>
        <w:t xml:space="preserve"> </w:t>
      </w:r>
      <w:r w:rsidR="00AB5B8F" w:rsidRPr="00082CEA">
        <w:rPr>
          <w:rFonts w:ascii="Verdana" w:hAnsi="Verdana"/>
          <w:sz w:val="20"/>
          <w:szCs w:val="20"/>
          <w:u w:val="single"/>
          <w:lang w:val="pt-BR" w:eastAsia="pt-BR"/>
        </w:rPr>
        <w:t>Série Subordinada</w:t>
      </w:r>
      <w:r w:rsidRPr="00082CEA">
        <w:rPr>
          <w:rFonts w:ascii="Verdana" w:hAnsi="Verdana"/>
          <w:sz w:val="20"/>
          <w:szCs w:val="20"/>
          <w:lang w:val="pt-BR" w:eastAsia="pt-BR"/>
        </w:rPr>
        <w:t>” corresponde a data em que ocorrer a primeira integralização dos CRI</w:t>
      </w:r>
      <w:r w:rsidR="009339EB" w:rsidRPr="00082CEA">
        <w:rPr>
          <w:rFonts w:ascii="Verdana" w:hAnsi="Verdana"/>
          <w:sz w:val="20"/>
          <w:szCs w:val="20"/>
          <w:lang w:val="pt-BR" w:eastAsia="pt-BR"/>
        </w:rPr>
        <w:t xml:space="preserve"> </w:t>
      </w:r>
      <w:r w:rsidR="00AB5B8F" w:rsidRPr="00095398">
        <w:rPr>
          <w:rFonts w:ascii="Verdana" w:hAnsi="Verdana"/>
          <w:sz w:val="20"/>
          <w:szCs w:val="20"/>
          <w:lang w:val="pt-BR" w:eastAsia="pt-BR"/>
        </w:rPr>
        <w:t>Série Subordinada</w:t>
      </w:r>
      <w:r w:rsidR="004715FB" w:rsidRPr="00095398">
        <w:rPr>
          <w:rFonts w:ascii="Verdana" w:hAnsi="Verdana"/>
          <w:sz w:val="20"/>
          <w:szCs w:val="20"/>
          <w:lang w:val="pt-BR" w:eastAsia="pt-BR"/>
        </w:rPr>
        <w:t xml:space="preserve"> (conforme definido no Termo de Securitização)</w:t>
      </w:r>
      <w:r w:rsidRPr="00082CEA">
        <w:rPr>
          <w:rFonts w:ascii="Verdana" w:hAnsi="Verdana"/>
          <w:sz w:val="20"/>
          <w:szCs w:val="20"/>
          <w:lang w:val="pt-BR" w:eastAsia="pt-BR"/>
        </w:rPr>
        <w:t>.</w:t>
      </w:r>
    </w:p>
    <w:p w14:paraId="6F9A83B9"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15BC3A29" w14:textId="77777777" w:rsidR="007A4A03" w:rsidRPr="00082CEA" w:rsidRDefault="007A4A03" w:rsidP="007A4A03">
      <w:pPr>
        <w:pStyle w:val="PargrafodaLista1"/>
        <w:widowControl w:val="0"/>
        <w:numPr>
          <w:ilvl w:val="2"/>
          <w:numId w:val="11"/>
        </w:numPr>
        <w:spacing w:line="300" w:lineRule="exact"/>
        <w:ind w:left="0" w:firstLine="0"/>
        <w:jc w:val="both"/>
        <w:rPr>
          <w:rFonts w:ascii="Verdana" w:hAnsi="Verdana"/>
          <w:sz w:val="20"/>
          <w:szCs w:val="20"/>
          <w:lang w:val="pt-BR" w:eastAsia="pt-BR"/>
        </w:rPr>
      </w:pPr>
      <w:r w:rsidRPr="00082CEA">
        <w:rPr>
          <w:rFonts w:ascii="Verdana" w:hAnsi="Verdana"/>
          <w:sz w:val="20"/>
          <w:szCs w:val="20"/>
          <w:lang w:val="pt-BR" w:eastAsia="pt-BR"/>
        </w:rPr>
        <w:t xml:space="preserve">Se na data de vencimento de quaisquer obrigações pecuniárias da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Pr="00082CEA">
        <w:rPr>
          <w:rFonts w:ascii="Verdana" w:hAnsi="Verdana"/>
          <w:sz w:val="20"/>
          <w:szCs w:val="20"/>
          <w:lang w:val="pt-BR" w:eastAsia="pt-BR"/>
        </w:rPr>
        <w:t xml:space="preserve">não houver divulgação da Taxa DI pela B3, será aplicada a última Taxa DI divulgada, não sendo devidas quaisquer compensações entre 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Pr="00082CEA">
        <w:rPr>
          <w:rFonts w:ascii="Verdana" w:hAnsi="Verdana"/>
          <w:sz w:val="20"/>
          <w:szCs w:val="20"/>
          <w:lang w:val="pt-BR" w:eastAsia="pt-BR"/>
        </w:rPr>
        <w:t>e a Debenturista quando da divulgação posterior da Taxa DI que seria aplicável.</w:t>
      </w:r>
    </w:p>
    <w:p w14:paraId="710FE460"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09B91A89" w14:textId="77777777" w:rsidR="007A4A03" w:rsidRPr="00082CEA" w:rsidRDefault="007A4A03" w:rsidP="007A4A03">
      <w:pPr>
        <w:pStyle w:val="PargrafodaLista1"/>
        <w:widowControl w:val="0"/>
        <w:numPr>
          <w:ilvl w:val="2"/>
          <w:numId w:val="11"/>
        </w:numPr>
        <w:spacing w:line="300" w:lineRule="exact"/>
        <w:ind w:left="0" w:firstLine="0"/>
        <w:jc w:val="both"/>
        <w:rPr>
          <w:rFonts w:ascii="Verdana" w:hAnsi="Verdana"/>
          <w:sz w:val="20"/>
          <w:szCs w:val="20"/>
          <w:lang w:val="pt-BR" w:eastAsia="pt-BR"/>
        </w:rPr>
      </w:pPr>
      <w:r w:rsidRPr="00082CEA">
        <w:rPr>
          <w:rFonts w:ascii="Verdana" w:hAnsi="Verdana"/>
          <w:sz w:val="20"/>
          <w:szCs w:val="20"/>
          <w:lang w:val="pt-BR" w:eastAsia="pt-BR"/>
        </w:rPr>
        <w:t xml:space="preserve">Nas hipóteses de restrição de uso, ausência de publicação, suspensão do cálculo ou extinção da Taxa DI, será convocada pela Debenturista </w:t>
      </w:r>
      <w:r w:rsidR="00CC2AFD">
        <w:rPr>
          <w:rFonts w:ascii="Verdana" w:hAnsi="Verdana"/>
          <w:sz w:val="20"/>
          <w:szCs w:val="20"/>
          <w:lang w:val="pt-BR" w:eastAsia="pt-BR"/>
        </w:rPr>
        <w:t xml:space="preserve">a </w:t>
      </w:r>
      <w:r w:rsidRPr="00082CEA">
        <w:rPr>
          <w:rFonts w:ascii="Verdana" w:hAnsi="Verdana"/>
          <w:sz w:val="20"/>
          <w:szCs w:val="20"/>
          <w:lang w:val="pt-BR" w:eastAsia="pt-BR"/>
        </w:rPr>
        <w:t xml:space="preserve">Assembleia Geral </w:t>
      </w:r>
      <w:r w:rsidR="00CC2AFD" w:rsidRPr="00082CEA">
        <w:rPr>
          <w:rFonts w:ascii="Verdana" w:hAnsi="Verdana"/>
          <w:sz w:val="20"/>
          <w:szCs w:val="20"/>
          <w:lang w:val="pt-BR" w:eastAsia="pt-BR"/>
        </w:rPr>
        <w:t>d</w:t>
      </w:r>
      <w:r w:rsidR="00CC2AFD">
        <w:rPr>
          <w:rFonts w:ascii="Verdana" w:hAnsi="Verdana"/>
          <w:sz w:val="20"/>
          <w:szCs w:val="20"/>
          <w:lang w:val="pt-BR" w:eastAsia="pt-BR"/>
        </w:rPr>
        <w:t xml:space="preserve">os </w:t>
      </w:r>
      <w:r w:rsidRPr="00082CEA">
        <w:rPr>
          <w:rFonts w:ascii="Verdana" w:hAnsi="Verdana"/>
          <w:sz w:val="20"/>
          <w:szCs w:val="20"/>
          <w:lang w:val="pt-BR" w:eastAsia="pt-BR"/>
        </w:rPr>
        <w:t xml:space="preserve">titulares dos CRI para a definição do novo índice, em comum acordo com a </w:t>
      </w:r>
      <w:r w:rsidR="00DB6B15" w:rsidRPr="00082CEA">
        <w:rPr>
          <w:rFonts w:ascii="Verdana" w:hAnsi="Verdana"/>
          <w:sz w:val="20"/>
          <w:szCs w:val="20"/>
        </w:rPr>
        <w:t>Devedora</w:t>
      </w:r>
      <w:r w:rsidRPr="00082CEA">
        <w:rPr>
          <w:rFonts w:ascii="Verdana" w:hAnsi="Verdana"/>
          <w:sz w:val="20"/>
          <w:szCs w:val="20"/>
          <w:lang w:val="pt-BR" w:eastAsia="pt-BR"/>
        </w:rPr>
        <w:t xml:space="preserve">. Na hipótese da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Pr="00082CEA">
        <w:rPr>
          <w:rFonts w:ascii="Verdana" w:hAnsi="Verdana"/>
          <w:sz w:val="20"/>
          <w:szCs w:val="20"/>
          <w:lang w:val="pt-BR" w:eastAsia="pt-BR"/>
        </w:rPr>
        <w:t xml:space="preserve">e da Debenturista não chegarem a um acordo, as Debêntures serão vencidas antecipadamente. </w:t>
      </w:r>
    </w:p>
    <w:p w14:paraId="1D3B9D5D"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1310B6FB" w14:textId="77777777" w:rsidR="007A4A03" w:rsidRPr="00082CEA" w:rsidRDefault="00BC3D6B" w:rsidP="007A4A03">
      <w:pPr>
        <w:pStyle w:val="ListParagraph"/>
        <w:numPr>
          <w:ilvl w:val="2"/>
          <w:numId w:val="11"/>
        </w:numPr>
        <w:spacing w:line="300" w:lineRule="exact"/>
        <w:ind w:left="0" w:right="-1" w:firstLine="0"/>
        <w:jc w:val="both"/>
        <w:rPr>
          <w:rFonts w:ascii="Verdana" w:hAnsi="Verdana"/>
          <w:i/>
          <w:sz w:val="20"/>
          <w:szCs w:val="20"/>
        </w:rPr>
      </w:pPr>
      <w:bookmarkStart w:id="101" w:name="_Hlk92387232"/>
      <w:r w:rsidRPr="00095398">
        <w:rPr>
          <w:rFonts w:ascii="Verdana" w:hAnsi="Verdana"/>
          <w:sz w:val="20"/>
          <w:szCs w:val="20"/>
          <w:u w:val="single"/>
        </w:rPr>
        <w:t>Amortização</w:t>
      </w:r>
      <w:r w:rsidRPr="00082CEA">
        <w:rPr>
          <w:rFonts w:ascii="Verdana" w:hAnsi="Verdana"/>
          <w:sz w:val="20"/>
          <w:szCs w:val="20"/>
          <w:u w:val="single"/>
        </w:rPr>
        <w:t xml:space="preserve"> Programada das Debêntures Subordinadas</w:t>
      </w:r>
      <w:r w:rsidR="007A4A03" w:rsidRPr="00082CEA">
        <w:rPr>
          <w:rFonts w:ascii="Verdana" w:hAnsi="Verdana"/>
          <w:sz w:val="20"/>
          <w:szCs w:val="20"/>
        </w:rPr>
        <w:t xml:space="preserve">: </w:t>
      </w:r>
      <w:r w:rsidRPr="00095398">
        <w:rPr>
          <w:rFonts w:ascii="Verdana" w:hAnsi="Verdana"/>
          <w:sz w:val="20"/>
          <w:szCs w:val="20"/>
        </w:rPr>
        <w:t xml:space="preserve">Ressalvados os pagamentos eventualmente efetuados em razão </w:t>
      </w:r>
      <w:r w:rsidR="004F7458" w:rsidRPr="00082CEA">
        <w:rPr>
          <w:rFonts w:ascii="Verdana" w:eastAsia="Arial Unicode MS" w:hAnsi="Verdana"/>
          <w:color w:val="000000" w:themeColor="text1"/>
          <w:sz w:val="20"/>
          <w:szCs w:val="20"/>
        </w:rPr>
        <w:t>do vencimento antecipado das obrigações decorrentes das Debêntures</w:t>
      </w:r>
      <w:r w:rsidR="004F7458" w:rsidRPr="00095398">
        <w:rPr>
          <w:rFonts w:ascii="Verdana" w:hAnsi="Verdana"/>
          <w:sz w:val="20"/>
          <w:szCs w:val="20"/>
        </w:rPr>
        <w:t xml:space="preserve"> ou </w:t>
      </w:r>
      <w:r w:rsidRPr="00095398">
        <w:rPr>
          <w:rFonts w:ascii="Verdana" w:hAnsi="Verdana"/>
          <w:sz w:val="20"/>
          <w:szCs w:val="20"/>
        </w:rPr>
        <w:t>de Amortização Extraordinária</w:t>
      </w:r>
      <w:r w:rsidRPr="00095398" w:rsidDel="00E827DC">
        <w:rPr>
          <w:rFonts w:ascii="Verdana" w:hAnsi="Verdana"/>
          <w:sz w:val="20"/>
          <w:szCs w:val="20"/>
        </w:rPr>
        <w:t xml:space="preserve"> </w:t>
      </w:r>
      <w:r w:rsidRPr="00095398">
        <w:rPr>
          <w:rFonts w:ascii="Verdana" w:hAnsi="Verdana"/>
          <w:sz w:val="20"/>
          <w:szCs w:val="20"/>
        </w:rPr>
        <w:t>Facultativa</w:t>
      </w:r>
      <w:r w:rsidRPr="00082CEA">
        <w:rPr>
          <w:rFonts w:ascii="Verdana" w:hAnsi="Verdana"/>
          <w:sz w:val="20"/>
          <w:szCs w:val="20"/>
        </w:rPr>
        <w:t xml:space="preserve">, </w:t>
      </w:r>
      <w:r w:rsidRPr="00095398">
        <w:rPr>
          <w:rFonts w:ascii="Verdana" w:hAnsi="Verdana"/>
          <w:sz w:val="20"/>
          <w:szCs w:val="20"/>
        </w:rPr>
        <w:t>Amortização Extraordinária</w:t>
      </w:r>
      <w:r w:rsidRPr="00095398" w:rsidDel="00E827DC">
        <w:rPr>
          <w:rFonts w:ascii="Verdana" w:hAnsi="Verdana"/>
          <w:sz w:val="20"/>
          <w:szCs w:val="20"/>
        </w:rPr>
        <w:t xml:space="preserve"> </w:t>
      </w:r>
      <w:r w:rsidRPr="00095398">
        <w:rPr>
          <w:rFonts w:ascii="Verdana" w:hAnsi="Verdana"/>
          <w:sz w:val="20"/>
          <w:szCs w:val="20"/>
        </w:rPr>
        <w:t>Obrigatória, Amortização Extraordinária</w:t>
      </w:r>
      <w:r w:rsidRPr="00095398" w:rsidDel="00E827DC">
        <w:rPr>
          <w:rFonts w:ascii="Verdana" w:hAnsi="Verdana"/>
          <w:sz w:val="20"/>
          <w:szCs w:val="20"/>
        </w:rPr>
        <w:t xml:space="preserve"> </w:t>
      </w:r>
      <w:r w:rsidRPr="00095398">
        <w:rPr>
          <w:rFonts w:ascii="Verdana" w:hAnsi="Verdana"/>
          <w:sz w:val="20"/>
          <w:szCs w:val="20"/>
        </w:rPr>
        <w:t xml:space="preserve">Obrigatória Habite-se, </w:t>
      </w:r>
      <w:r w:rsidRPr="00082CEA">
        <w:rPr>
          <w:rFonts w:ascii="Verdana" w:hAnsi="Verdana"/>
          <w:sz w:val="20"/>
          <w:szCs w:val="20"/>
        </w:rPr>
        <w:t>Resgate Antecipado Facultativo</w:t>
      </w:r>
      <w:r w:rsidRPr="00095398">
        <w:rPr>
          <w:rFonts w:ascii="Verdana" w:hAnsi="Verdana"/>
          <w:sz w:val="20"/>
          <w:szCs w:val="20"/>
        </w:rPr>
        <w:t xml:space="preserve"> e</w:t>
      </w:r>
      <w:r w:rsidRPr="00082CEA">
        <w:rPr>
          <w:rFonts w:ascii="Verdana" w:hAnsi="Verdana"/>
          <w:sz w:val="20"/>
          <w:szCs w:val="20"/>
        </w:rPr>
        <w:t xml:space="preserve"> Resgate Antecipado Obrigatório, o </w:t>
      </w:r>
      <w:r w:rsidR="007A4A03" w:rsidRPr="00082CEA">
        <w:rPr>
          <w:rFonts w:ascii="Verdana" w:hAnsi="Verdana"/>
          <w:sz w:val="20"/>
          <w:szCs w:val="20"/>
        </w:rPr>
        <w:t xml:space="preserve">pagamento do saldo do Valor Nominal </w:t>
      </w:r>
      <w:r w:rsidRPr="00082CEA">
        <w:rPr>
          <w:rFonts w:ascii="Verdana" w:hAnsi="Verdana"/>
          <w:sz w:val="20"/>
          <w:szCs w:val="20"/>
        </w:rPr>
        <w:t>U</w:t>
      </w:r>
      <w:r w:rsidR="007A4A03" w:rsidRPr="00082CEA">
        <w:rPr>
          <w:rFonts w:ascii="Verdana" w:hAnsi="Verdana"/>
          <w:sz w:val="20"/>
          <w:szCs w:val="20"/>
        </w:rPr>
        <w:t xml:space="preserve">nitário das Debêntures </w:t>
      </w:r>
      <w:r w:rsidR="00570B43" w:rsidRPr="00082CEA">
        <w:rPr>
          <w:rFonts w:ascii="Verdana" w:hAnsi="Verdana"/>
          <w:sz w:val="20"/>
          <w:szCs w:val="20"/>
        </w:rPr>
        <w:t xml:space="preserve">Subordinadas </w:t>
      </w:r>
      <w:r w:rsidR="007A4A03" w:rsidRPr="00082CEA">
        <w:rPr>
          <w:rFonts w:ascii="Verdana" w:hAnsi="Verdana"/>
          <w:sz w:val="20"/>
          <w:szCs w:val="20"/>
        </w:rPr>
        <w:t>(“</w:t>
      </w:r>
      <w:r w:rsidR="007A4A03" w:rsidRPr="00082CEA">
        <w:rPr>
          <w:rFonts w:ascii="Verdana" w:hAnsi="Verdana"/>
          <w:sz w:val="20"/>
          <w:szCs w:val="20"/>
          <w:u w:val="single"/>
        </w:rPr>
        <w:t>Amortização</w:t>
      </w:r>
      <w:r w:rsidR="00570B43" w:rsidRPr="00082CEA">
        <w:rPr>
          <w:rFonts w:ascii="Verdana" w:hAnsi="Verdana"/>
          <w:sz w:val="20"/>
          <w:szCs w:val="20"/>
          <w:u w:val="single"/>
        </w:rPr>
        <w:t xml:space="preserve"> das Debêntures Subordinadas</w:t>
      </w:r>
      <w:r w:rsidR="007A4A03" w:rsidRPr="00082CEA">
        <w:rPr>
          <w:rFonts w:ascii="Verdana" w:hAnsi="Verdana"/>
          <w:sz w:val="20"/>
          <w:szCs w:val="20"/>
        </w:rPr>
        <w:t xml:space="preserve">”) será </w:t>
      </w:r>
      <w:r w:rsidRPr="00082CEA">
        <w:rPr>
          <w:rFonts w:ascii="Verdana" w:hAnsi="Verdana"/>
          <w:sz w:val="20"/>
          <w:szCs w:val="20"/>
        </w:rPr>
        <w:t>efetuado</w:t>
      </w:r>
      <w:r w:rsidR="00570B43" w:rsidRPr="00082CEA">
        <w:rPr>
          <w:rFonts w:ascii="Verdana" w:hAnsi="Verdana"/>
          <w:sz w:val="20"/>
          <w:szCs w:val="20"/>
        </w:rPr>
        <w:t xml:space="preserve"> na Data de Vencimento </w:t>
      </w:r>
      <w:r w:rsidR="00AC7A73">
        <w:rPr>
          <w:rFonts w:ascii="Verdana" w:hAnsi="Verdana"/>
          <w:sz w:val="20"/>
          <w:szCs w:val="20"/>
        </w:rPr>
        <w:t>Série</w:t>
      </w:r>
      <w:r w:rsidR="00570B43" w:rsidRPr="00082CEA">
        <w:rPr>
          <w:rFonts w:ascii="Verdana" w:hAnsi="Verdana"/>
          <w:sz w:val="20"/>
          <w:szCs w:val="20"/>
        </w:rPr>
        <w:t xml:space="preserve"> Subordinada</w:t>
      </w:r>
      <w:bookmarkEnd w:id="101"/>
      <w:r w:rsidR="00570B43" w:rsidRPr="00082CEA">
        <w:rPr>
          <w:rFonts w:ascii="Verdana" w:hAnsi="Verdana"/>
          <w:sz w:val="20"/>
          <w:szCs w:val="20"/>
        </w:rPr>
        <w:t>.</w:t>
      </w:r>
    </w:p>
    <w:p w14:paraId="03486586" w14:textId="77777777" w:rsidR="007A4A03" w:rsidRPr="00082CEA" w:rsidRDefault="007A4A03" w:rsidP="00825258">
      <w:pPr>
        <w:spacing w:line="300" w:lineRule="exact"/>
        <w:ind w:right="-1"/>
        <w:jc w:val="both"/>
        <w:rPr>
          <w:rFonts w:ascii="Verdana" w:hAnsi="Verdana"/>
          <w:sz w:val="20"/>
          <w:szCs w:val="20"/>
        </w:rPr>
      </w:pPr>
    </w:p>
    <w:bookmarkEnd w:id="93"/>
    <w:p w14:paraId="0B6B6AD9" w14:textId="77777777" w:rsidR="00B37AD2" w:rsidRPr="00082CEA" w:rsidRDefault="00732B37" w:rsidP="007D5402">
      <w:pPr>
        <w:pStyle w:val="ListParagraph"/>
        <w:widowControl w:val="0"/>
        <w:numPr>
          <w:ilvl w:val="1"/>
          <w:numId w:val="11"/>
        </w:numPr>
        <w:suppressAutoHyphens/>
        <w:spacing w:line="300" w:lineRule="exact"/>
        <w:ind w:left="709"/>
        <w:jc w:val="both"/>
        <w:rPr>
          <w:rFonts w:ascii="Verdana" w:hAnsi="Verdana" w:cs="Calibri"/>
          <w:sz w:val="20"/>
          <w:szCs w:val="20"/>
        </w:rPr>
      </w:pPr>
      <w:r w:rsidRPr="00082CEA">
        <w:rPr>
          <w:rFonts w:ascii="Verdana" w:hAnsi="Verdana"/>
          <w:b/>
          <w:sz w:val="20"/>
          <w:szCs w:val="20"/>
        </w:rPr>
        <w:t xml:space="preserve">Encargos </w:t>
      </w:r>
      <w:r w:rsidR="00B37AD2" w:rsidRPr="00082CEA">
        <w:rPr>
          <w:rFonts w:ascii="Verdana" w:hAnsi="Verdana" w:cs="Calibri"/>
          <w:b/>
          <w:sz w:val="20"/>
          <w:szCs w:val="20"/>
        </w:rPr>
        <w:t>Moratórios</w:t>
      </w:r>
    </w:p>
    <w:p w14:paraId="32EEBDE8" w14:textId="77777777" w:rsidR="00B37AD2" w:rsidRPr="00082CEA" w:rsidRDefault="00B37AD2" w:rsidP="00825258">
      <w:pPr>
        <w:widowControl w:val="0"/>
        <w:suppressAutoHyphens/>
        <w:spacing w:line="300" w:lineRule="exact"/>
        <w:jc w:val="both"/>
        <w:rPr>
          <w:rFonts w:ascii="Verdana" w:hAnsi="Verdana"/>
          <w:sz w:val="20"/>
          <w:szCs w:val="20"/>
        </w:rPr>
      </w:pPr>
    </w:p>
    <w:p w14:paraId="0BF84B29" w14:textId="77777777" w:rsidR="00C318B1"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sz w:val="20"/>
          <w:szCs w:val="20"/>
        </w:rPr>
      </w:pPr>
      <w:bookmarkStart w:id="102" w:name="_Hlk92387568"/>
      <w:r w:rsidRPr="00082CEA">
        <w:rPr>
          <w:rFonts w:ascii="Verdana" w:hAnsi="Verdana"/>
          <w:sz w:val="20"/>
          <w:szCs w:val="20"/>
        </w:rPr>
        <w:t xml:space="preserve">O atraso no pagamento de qualquer importância devida pela </w:t>
      </w:r>
      <w:r w:rsidR="000E3331" w:rsidRPr="00082CEA">
        <w:rPr>
          <w:rFonts w:ascii="Verdana" w:hAnsi="Verdana"/>
          <w:sz w:val="20"/>
          <w:szCs w:val="20"/>
        </w:rPr>
        <w:t>Devedora</w:t>
      </w:r>
      <w:r w:rsidRPr="00082CEA">
        <w:rPr>
          <w:rFonts w:ascii="Verdana" w:hAnsi="Verdana"/>
          <w:sz w:val="20"/>
          <w:szCs w:val="20"/>
        </w:rPr>
        <w:t xml:space="preserve">, inclusive na hipótese de declaração de </w:t>
      </w:r>
      <w:r w:rsidR="00AC7A73">
        <w:rPr>
          <w:rFonts w:ascii="Verdana" w:hAnsi="Verdana"/>
          <w:sz w:val="20"/>
          <w:szCs w:val="20"/>
        </w:rPr>
        <w:t>v</w:t>
      </w:r>
      <w:r w:rsidR="00AC7A73" w:rsidRPr="00082CEA">
        <w:rPr>
          <w:rFonts w:ascii="Verdana" w:hAnsi="Verdana"/>
          <w:sz w:val="20"/>
          <w:szCs w:val="20"/>
        </w:rPr>
        <w:t xml:space="preserve">encimento </w:t>
      </w:r>
      <w:r w:rsidR="00AC7A73">
        <w:rPr>
          <w:rFonts w:ascii="Verdana" w:hAnsi="Verdana"/>
          <w:sz w:val="20"/>
          <w:szCs w:val="20"/>
        </w:rPr>
        <w:t>a</w:t>
      </w:r>
      <w:r w:rsidR="00AC7A73" w:rsidRPr="00082CEA">
        <w:rPr>
          <w:rFonts w:ascii="Verdana" w:hAnsi="Verdana"/>
          <w:sz w:val="20"/>
          <w:szCs w:val="20"/>
        </w:rPr>
        <w:t>ntecipado</w:t>
      </w:r>
      <w:r w:rsidRPr="00082CEA">
        <w:rPr>
          <w:rFonts w:ascii="Verdana" w:hAnsi="Verdana"/>
          <w:sz w:val="20"/>
          <w:szCs w:val="20"/>
        </w:rPr>
        <w:t xml:space="preserve">, seja referente ao </w:t>
      </w:r>
      <w:r w:rsidR="00AC7A73">
        <w:rPr>
          <w:rFonts w:ascii="Verdana" w:hAnsi="Verdana"/>
          <w:sz w:val="20"/>
          <w:szCs w:val="20"/>
        </w:rPr>
        <w:t xml:space="preserve">Valor Nominal Unitário ou saldo do Valor Nominal Unitário </w:t>
      </w:r>
      <w:r w:rsidRPr="00082CEA">
        <w:rPr>
          <w:rFonts w:ascii="Verdana" w:hAnsi="Verdana"/>
          <w:sz w:val="20"/>
          <w:szCs w:val="20"/>
        </w:rPr>
        <w:t xml:space="preserve">das Debêntures, seja referente aos encargos previstos, sem prejuízo da Remuneração, implicará na obrigação da </w:t>
      </w:r>
      <w:r w:rsidR="000E3331" w:rsidRPr="00082CEA">
        <w:rPr>
          <w:rFonts w:ascii="Verdana" w:hAnsi="Verdana"/>
          <w:sz w:val="20"/>
          <w:szCs w:val="20"/>
        </w:rPr>
        <w:t xml:space="preserve">Devedora </w:t>
      </w:r>
      <w:r w:rsidRPr="00082CEA">
        <w:rPr>
          <w:rFonts w:ascii="Verdana" w:hAnsi="Verdana"/>
          <w:sz w:val="20"/>
          <w:szCs w:val="20"/>
        </w:rPr>
        <w:t>de pagar à Debenturista</w:t>
      </w:r>
      <w:r w:rsidR="00732B37" w:rsidRPr="00082CEA">
        <w:rPr>
          <w:rFonts w:ascii="Verdana" w:hAnsi="Verdana"/>
          <w:sz w:val="20"/>
          <w:szCs w:val="20"/>
        </w:rPr>
        <w:t xml:space="preserve"> (“</w:t>
      </w:r>
      <w:r w:rsidR="00732B37" w:rsidRPr="00095398">
        <w:rPr>
          <w:rFonts w:ascii="Verdana" w:hAnsi="Verdana"/>
          <w:sz w:val="20"/>
          <w:szCs w:val="20"/>
          <w:u w:val="single"/>
        </w:rPr>
        <w:t>Encargos Moratórios</w:t>
      </w:r>
      <w:r w:rsidR="00732B37" w:rsidRPr="00082CEA">
        <w:rPr>
          <w:rFonts w:ascii="Verdana" w:hAnsi="Verdana"/>
          <w:sz w:val="20"/>
          <w:szCs w:val="20"/>
        </w:rPr>
        <w:t>”)</w:t>
      </w:r>
      <w:bookmarkEnd w:id="102"/>
      <w:r w:rsidRPr="00082CEA">
        <w:rPr>
          <w:rFonts w:ascii="Verdana" w:hAnsi="Verdana"/>
          <w:sz w:val="20"/>
          <w:szCs w:val="20"/>
        </w:rPr>
        <w:t>:</w:t>
      </w:r>
    </w:p>
    <w:p w14:paraId="4F681EFA" w14:textId="77777777" w:rsidR="00B37AD2" w:rsidRPr="00082CEA" w:rsidRDefault="00B37AD2" w:rsidP="00825258">
      <w:pPr>
        <w:pStyle w:val="BodyText21"/>
        <w:spacing w:line="300" w:lineRule="exact"/>
        <w:rPr>
          <w:rFonts w:ascii="Verdana" w:hAnsi="Verdana" w:cs="Times New Roman"/>
          <w:sz w:val="20"/>
          <w:szCs w:val="20"/>
        </w:rPr>
      </w:pPr>
    </w:p>
    <w:p w14:paraId="68792C0E" w14:textId="77777777" w:rsidR="00B37AD2" w:rsidRPr="00082CEA" w:rsidRDefault="00B37AD2" w:rsidP="00825258">
      <w:pPr>
        <w:pStyle w:val="BodyText21"/>
        <w:numPr>
          <w:ilvl w:val="0"/>
          <w:numId w:val="18"/>
        </w:numPr>
        <w:spacing w:line="300" w:lineRule="exact"/>
        <w:rPr>
          <w:rFonts w:ascii="Verdana" w:hAnsi="Verdana" w:cs="Times New Roman"/>
          <w:sz w:val="20"/>
          <w:szCs w:val="20"/>
        </w:rPr>
      </w:pPr>
      <w:bookmarkStart w:id="103" w:name="_Hlk92387630"/>
      <w:r w:rsidRPr="00082CEA">
        <w:rPr>
          <w:rFonts w:ascii="Verdana" w:hAnsi="Verdana" w:cs="Times New Roman"/>
          <w:sz w:val="20"/>
          <w:szCs w:val="20"/>
        </w:rPr>
        <w:t xml:space="preserve">juros de mora à taxa de 1% (um por cento) ao mês ou fração de mês, calculado </w:t>
      </w:r>
      <w:r w:rsidRPr="00082CEA">
        <w:rPr>
          <w:rFonts w:ascii="Verdana" w:hAnsi="Verdana" w:cs="Times New Roman"/>
          <w:i/>
          <w:sz w:val="20"/>
          <w:szCs w:val="20"/>
        </w:rPr>
        <w:t>pro rata temporis</w:t>
      </w:r>
      <w:r w:rsidRPr="00082CEA">
        <w:rPr>
          <w:rFonts w:ascii="Verdana" w:hAnsi="Verdana" w:cs="Times New Roman"/>
          <w:sz w:val="20"/>
          <w:szCs w:val="20"/>
        </w:rPr>
        <w:t xml:space="preserve"> desde a data de inadimplemento até a data do efetivo pagamento</w:t>
      </w:r>
      <w:bookmarkEnd w:id="103"/>
      <w:r w:rsidRPr="00082CEA">
        <w:rPr>
          <w:rFonts w:ascii="Verdana" w:hAnsi="Verdana" w:cs="Times New Roman"/>
          <w:sz w:val="20"/>
          <w:szCs w:val="20"/>
        </w:rPr>
        <w:t>;</w:t>
      </w:r>
    </w:p>
    <w:p w14:paraId="0B9C0555" w14:textId="77777777" w:rsidR="00B37AD2" w:rsidRPr="00082CEA" w:rsidRDefault="00B37AD2" w:rsidP="00825258">
      <w:pPr>
        <w:pStyle w:val="BodyText21"/>
        <w:spacing w:line="300" w:lineRule="exact"/>
        <w:ind w:left="1080" w:hanging="720"/>
        <w:rPr>
          <w:rFonts w:ascii="Verdana" w:hAnsi="Verdana" w:cs="Times New Roman"/>
          <w:sz w:val="20"/>
          <w:szCs w:val="20"/>
        </w:rPr>
      </w:pPr>
    </w:p>
    <w:p w14:paraId="7B854519" w14:textId="77777777" w:rsidR="00B37AD2" w:rsidRPr="00082CEA" w:rsidRDefault="00B37AD2" w:rsidP="00825258">
      <w:pPr>
        <w:pStyle w:val="BodyText21"/>
        <w:numPr>
          <w:ilvl w:val="0"/>
          <w:numId w:val="18"/>
        </w:numPr>
        <w:spacing w:line="300" w:lineRule="exact"/>
        <w:rPr>
          <w:rFonts w:ascii="Verdana" w:hAnsi="Verdana" w:cs="Times New Roman"/>
          <w:sz w:val="20"/>
          <w:szCs w:val="20"/>
        </w:rPr>
      </w:pPr>
      <w:bookmarkStart w:id="104" w:name="_Hlk92387637"/>
      <w:r w:rsidRPr="00082CEA">
        <w:rPr>
          <w:rFonts w:ascii="Verdana" w:hAnsi="Verdana" w:cs="Times New Roman"/>
          <w:sz w:val="20"/>
          <w:szCs w:val="20"/>
        </w:rPr>
        <w:t>multa não compensatória de 2% (dois por cento) incidente sobre o montante do débito apurado, incluídos os encargos acima</w:t>
      </w:r>
      <w:bookmarkEnd w:id="104"/>
      <w:r w:rsidRPr="00082CEA">
        <w:rPr>
          <w:rFonts w:ascii="Verdana" w:hAnsi="Verdana" w:cs="Times New Roman"/>
          <w:sz w:val="20"/>
          <w:szCs w:val="20"/>
        </w:rPr>
        <w:t>; e</w:t>
      </w:r>
    </w:p>
    <w:p w14:paraId="42B8CB44" w14:textId="77777777" w:rsidR="00B37AD2" w:rsidRPr="00082CEA" w:rsidRDefault="00B37AD2" w:rsidP="00825258">
      <w:pPr>
        <w:pStyle w:val="ListParagraph"/>
        <w:spacing w:line="300" w:lineRule="exact"/>
        <w:ind w:left="1080" w:hanging="720"/>
        <w:rPr>
          <w:rFonts w:ascii="Verdana" w:hAnsi="Verdana"/>
          <w:sz w:val="20"/>
          <w:szCs w:val="20"/>
        </w:rPr>
      </w:pPr>
    </w:p>
    <w:p w14:paraId="465ABADB" w14:textId="77777777" w:rsidR="00B37AD2" w:rsidRPr="00082CEA" w:rsidRDefault="00B37AD2" w:rsidP="00825258">
      <w:pPr>
        <w:pStyle w:val="BodyText21"/>
        <w:numPr>
          <w:ilvl w:val="0"/>
          <w:numId w:val="18"/>
        </w:numPr>
        <w:spacing w:line="300" w:lineRule="exact"/>
        <w:rPr>
          <w:rFonts w:ascii="Verdana" w:hAnsi="Verdana" w:cs="Times New Roman"/>
          <w:sz w:val="20"/>
          <w:szCs w:val="20"/>
        </w:rPr>
      </w:pPr>
      <w:bookmarkStart w:id="105" w:name="_Hlk92387650"/>
      <w:r w:rsidRPr="00082CEA">
        <w:rPr>
          <w:rFonts w:ascii="Verdana" w:hAnsi="Verdana" w:cs="Times New Roman"/>
          <w:sz w:val="20"/>
          <w:szCs w:val="20"/>
        </w:rPr>
        <w:t xml:space="preserve">na hipótese de </w:t>
      </w:r>
      <w:r w:rsidR="00130C2B" w:rsidRPr="00082CEA">
        <w:rPr>
          <w:rFonts w:ascii="Verdana" w:hAnsi="Verdana" w:cs="Times New Roman"/>
          <w:sz w:val="20"/>
          <w:szCs w:val="20"/>
        </w:rPr>
        <w:t>a</w:t>
      </w:r>
      <w:r w:rsidRPr="00082CEA">
        <w:rPr>
          <w:rFonts w:ascii="Verdana" w:hAnsi="Verdana" w:cs="Times New Roman"/>
          <w:sz w:val="20"/>
          <w:szCs w:val="20"/>
        </w:rPr>
        <w:t xml:space="preserve"> Debenturista vir a ser compelid</w:t>
      </w:r>
      <w:r w:rsidR="000E3331" w:rsidRPr="00082CEA">
        <w:rPr>
          <w:rFonts w:ascii="Verdana" w:hAnsi="Verdana" w:cs="Times New Roman"/>
          <w:sz w:val="20"/>
          <w:szCs w:val="20"/>
        </w:rPr>
        <w:t>a</w:t>
      </w:r>
      <w:r w:rsidRPr="00082CEA">
        <w:rPr>
          <w:rFonts w:ascii="Verdana" w:hAnsi="Verdana" w:cs="Times New Roman"/>
          <w:sz w:val="20"/>
          <w:szCs w:val="20"/>
        </w:rPr>
        <w:t xml:space="preserve"> a recorrer a meios administrativos e/ou judiciais para receber o seu crédito, honorários advocatícios fixados em 10% (dez por cento) do valor do saldo devedor </w:t>
      </w:r>
      <w:r w:rsidRPr="00082CEA">
        <w:rPr>
          <w:rFonts w:ascii="Verdana" w:hAnsi="Verdana" w:cs="Times New Roman"/>
          <w:sz w:val="20"/>
          <w:szCs w:val="20"/>
        </w:rPr>
        <w:lastRenderedPageBreak/>
        <w:t>das Debêntures, e despesas de cobrança, inclusive custas, e as demais despesas, taxas, encargos e tributos decorrentes dos procedimentos para recebimento do crédito cumprimento e execução das obrigações oriundas das Debêntures</w:t>
      </w:r>
      <w:bookmarkEnd w:id="105"/>
      <w:r w:rsidRPr="00082CEA">
        <w:rPr>
          <w:rFonts w:ascii="Verdana" w:hAnsi="Verdana" w:cs="Times New Roman"/>
          <w:sz w:val="20"/>
          <w:szCs w:val="20"/>
        </w:rPr>
        <w:t xml:space="preserve">. </w:t>
      </w:r>
    </w:p>
    <w:p w14:paraId="21BF4485" w14:textId="77777777" w:rsidR="00B37AD2" w:rsidRPr="00082CEA" w:rsidRDefault="00B37AD2" w:rsidP="00825258">
      <w:pPr>
        <w:pStyle w:val="ListParagraph"/>
        <w:widowControl w:val="0"/>
        <w:suppressAutoHyphens/>
        <w:spacing w:line="300" w:lineRule="exact"/>
        <w:ind w:left="0"/>
        <w:jc w:val="both"/>
        <w:rPr>
          <w:rFonts w:ascii="Verdana" w:hAnsi="Verdana" w:cs="Calibri"/>
          <w:sz w:val="20"/>
          <w:szCs w:val="20"/>
        </w:rPr>
      </w:pPr>
    </w:p>
    <w:p w14:paraId="41B45771" w14:textId="77777777" w:rsidR="00B37AD2" w:rsidRPr="00082CEA" w:rsidRDefault="00B37AD2" w:rsidP="007D5402">
      <w:pPr>
        <w:pStyle w:val="ListParagraph"/>
        <w:widowControl w:val="0"/>
        <w:numPr>
          <w:ilvl w:val="1"/>
          <w:numId w:val="11"/>
        </w:numPr>
        <w:suppressAutoHyphens/>
        <w:spacing w:line="300" w:lineRule="exact"/>
        <w:ind w:left="709"/>
        <w:jc w:val="both"/>
        <w:rPr>
          <w:rFonts w:ascii="Verdana" w:hAnsi="Verdana" w:cs="Calibri"/>
          <w:sz w:val="20"/>
          <w:szCs w:val="20"/>
        </w:rPr>
      </w:pPr>
      <w:r w:rsidRPr="00082CEA">
        <w:rPr>
          <w:rFonts w:ascii="Verdana" w:eastAsia="Arial Unicode MS" w:hAnsi="Verdana"/>
          <w:b/>
          <w:color w:val="000000"/>
          <w:sz w:val="20"/>
          <w:szCs w:val="20"/>
        </w:rPr>
        <w:t>Forma e Conversibilidade</w:t>
      </w:r>
    </w:p>
    <w:p w14:paraId="3E8B5B93" w14:textId="77777777" w:rsidR="00B37AD2" w:rsidRPr="00082CEA" w:rsidRDefault="00B37AD2" w:rsidP="00825258">
      <w:pPr>
        <w:widowControl w:val="0"/>
        <w:suppressAutoHyphens/>
        <w:spacing w:line="300" w:lineRule="exact"/>
        <w:jc w:val="both"/>
        <w:rPr>
          <w:rFonts w:ascii="Verdana" w:hAnsi="Verdana" w:cs="Calibri"/>
          <w:sz w:val="20"/>
          <w:szCs w:val="20"/>
        </w:rPr>
      </w:pPr>
    </w:p>
    <w:p w14:paraId="0344E1DC" w14:textId="77777777" w:rsidR="00B37AD2"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sz w:val="20"/>
          <w:szCs w:val="20"/>
        </w:rPr>
      </w:pPr>
      <w:r w:rsidRPr="00082CEA">
        <w:rPr>
          <w:rFonts w:ascii="Verdana" w:eastAsia="Arial Unicode MS" w:hAnsi="Verdana"/>
          <w:color w:val="000000"/>
          <w:sz w:val="20"/>
          <w:szCs w:val="20"/>
        </w:rPr>
        <w:t xml:space="preserve">As Debêntures serão nominativas e registradas no Livro de Registros de Debêntures Nominativas da Companhia. Não haverá a emissão de certificados de debêntures. A </w:t>
      </w:r>
      <w:r w:rsidR="00DB6B15" w:rsidRPr="00082CEA">
        <w:rPr>
          <w:rFonts w:ascii="Verdana" w:hAnsi="Verdana"/>
          <w:sz w:val="20"/>
          <w:szCs w:val="20"/>
        </w:rPr>
        <w:t>Devedora</w:t>
      </w:r>
      <w:r w:rsidR="00DB6B15" w:rsidRPr="00082CEA">
        <w:rPr>
          <w:rFonts w:ascii="Verdana" w:eastAsia="Arial Unicode MS" w:hAnsi="Verdana"/>
          <w:color w:val="000000"/>
          <w:sz w:val="20"/>
          <w:szCs w:val="20"/>
        </w:rPr>
        <w:t xml:space="preserve"> </w:t>
      </w:r>
      <w:r w:rsidRPr="00082CEA">
        <w:rPr>
          <w:rFonts w:ascii="Verdana" w:eastAsia="Arial Unicode MS" w:hAnsi="Verdana"/>
          <w:color w:val="000000"/>
          <w:sz w:val="20"/>
          <w:szCs w:val="20"/>
        </w:rPr>
        <w:t xml:space="preserve">se obriga a providenciar e enviar à Securitizadora e ao Agente Fiduciário dos CRI, em até 05 (cinco) dias úteis após a respectiva subscrição das Debêntures, cópia autenticada do respectivo </w:t>
      </w:r>
      <w:r w:rsidRPr="00082CEA">
        <w:rPr>
          <w:rFonts w:ascii="Verdana" w:hAnsi="Verdana"/>
          <w:color w:val="000000"/>
          <w:sz w:val="20"/>
          <w:szCs w:val="20"/>
        </w:rPr>
        <w:t xml:space="preserve">termo lavrado no Livro de </w:t>
      </w:r>
      <w:smartTag w:uri="schemas-houaiss/mini" w:element="verbetes">
        <w:r w:rsidRPr="00082CEA">
          <w:rPr>
            <w:rFonts w:ascii="Verdana" w:hAnsi="Verdana"/>
            <w:color w:val="000000"/>
            <w:sz w:val="20"/>
            <w:szCs w:val="20"/>
          </w:rPr>
          <w:t>Transferência</w:t>
        </w:r>
      </w:smartTag>
      <w:r w:rsidRPr="00082CEA">
        <w:rPr>
          <w:rFonts w:ascii="Verdana" w:hAnsi="Verdana"/>
          <w:color w:val="000000"/>
          <w:sz w:val="20"/>
          <w:szCs w:val="20"/>
        </w:rPr>
        <w:t xml:space="preserve"> de </w:t>
      </w:r>
      <w:r w:rsidRPr="00082CEA">
        <w:rPr>
          <w:rFonts w:ascii="Verdana" w:eastAsia="Arial Unicode MS" w:hAnsi="Verdana"/>
          <w:color w:val="000000"/>
          <w:sz w:val="20"/>
          <w:szCs w:val="20"/>
        </w:rPr>
        <w:t xml:space="preserve">Debêntures </w:t>
      </w:r>
      <w:r w:rsidRPr="00082CEA">
        <w:rPr>
          <w:rFonts w:ascii="Verdana" w:hAnsi="Verdana"/>
          <w:color w:val="000000"/>
          <w:sz w:val="20"/>
          <w:szCs w:val="20"/>
        </w:rPr>
        <w:t>Nominativas. A transferência das Debêntures à Debenturista deverá ocorrer na data da respectiva subscrição, independentemente da efetiva liberação dos recursos decorrentes da integralização.</w:t>
      </w:r>
    </w:p>
    <w:p w14:paraId="04996508" w14:textId="77777777" w:rsidR="006164A4" w:rsidRPr="00082CEA" w:rsidRDefault="006164A4" w:rsidP="00825258">
      <w:pPr>
        <w:pStyle w:val="ListParagraph"/>
        <w:widowControl w:val="0"/>
        <w:suppressAutoHyphens/>
        <w:spacing w:line="300" w:lineRule="exact"/>
        <w:ind w:left="0"/>
        <w:jc w:val="both"/>
        <w:rPr>
          <w:rFonts w:ascii="Verdana" w:hAnsi="Verdana" w:cs="Calibri"/>
          <w:sz w:val="20"/>
          <w:szCs w:val="20"/>
        </w:rPr>
      </w:pPr>
    </w:p>
    <w:p w14:paraId="0BC5888D" w14:textId="77777777" w:rsidR="00B37AD2"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sz w:val="20"/>
          <w:szCs w:val="20"/>
        </w:rPr>
      </w:pPr>
      <w:r w:rsidRPr="00082CEA">
        <w:rPr>
          <w:rFonts w:ascii="Verdana" w:eastAsia="Arial Unicode MS" w:hAnsi="Verdana"/>
          <w:color w:val="000000"/>
          <w:sz w:val="20"/>
          <w:szCs w:val="20"/>
        </w:rPr>
        <w:t xml:space="preserve">As Debêntures não serão conversíveis em ações </w:t>
      </w:r>
      <w:r w:rsidR="000E3331" w:rsidRPr="00082CEA">
        <w:rPr>
          <w:rFonts w:ascii="Verdana" w:eastAsia="Arial Unicode MS" w:hAnsi="Verdana"/>
          <w:color w:val="000000"/>
          <w:sz w:val="20"/>
          <w:szCs w:val="20"/>
        </w:rPr>
        <w:t xml:space="preserve">de emissão </w:t>
      </w:r>
      <w:r w:rsidRPr="00082CEA">
        <w:rPr>
          <w:rFonts w:ascii="Verdana" w:eastAsia="Arial Unicode MS" w:hAnsi="Verdana"/>
          <w:color w:val="000000"/>
          <w:sz w:val="20"/>
          <w:szCs w:val="20"/>
        </w:rPr>
        <w:t xml:space="preserve">da </w:t>
      </w:r>
      <w:r w:rsidR="000E3331" w:rsidRPr="00082CEA">
        <w:rPr>
          <w:rFonts w:ascii="Verdana" w:eastAsia="Arial Unicode MS" w:hAnsi="Verdana"/>
          <w:color w:val="000000"/>
          <w:sz w:val="20"/>
          <w:szCs w:val="20"/>
        </w:rPr>
        <w:t>Devedora</w:t>
      </w:r>
      <w:r w:rsidRPr="00082CEA">
        <w:rPr>
          <w:rFonts w:ascii="Verdana" w:eastAsia="Arial Unicode MS" w:hAnsi="Verdana"/>
          <w:color w:val="000000"/>
          <w:sz w:val="20"/>
          <w:szCs w:val="20"/>
        </w:rPr>
        <w:t>.</w:t>
      </w:r>
    </w:p>
    <w:p w14:paraId="34144CE0" w14:textId="77777777" w:rsidR="00C318B1" w:rsidRPr="00082CEA" w:rsidRDefault="00C318B1" w:rsidP="00825258">
      <w:pPr>
        <w:widowControl w:val="0"/>
        <w:suppressAutoHyphens/>
        <w:spacing w:line="300" w:lineRule="exact"/>
        <w:jc w:val="both"/>
        <w:rPr>
          <w:rFonts w:ascii="Verdana" w:hAnsi="Verdana" w:cs="Calibri"/>
          <w:sz w:val="20"/>
          <w:szCs w:val="20"/>
        </w:rPr>
      </w:pPr>
    </w:p>
    <w:p w14:paraId="09D5F8C9" w14:textId="77777777" w:rsidR="00C318B1" w:rsidRPr="00082CEA" w:rsidRDefault="00B37AD2" w:rsidP="007D5402">
      <w:pPr>
        <w:pStyle w:val="ListParagraph"/>
        <w:widowControl w:val="0"/>
        <w:numPr>
          <w:ilvl w:val="1"/>
          <w:numId w:val="11"/>
        </w:numPr>
        <w:suppressAutoHyphens/>
        <w:spacing w:line="300" w:lineRule="exact"/>
        <w:ind w:left="709"/>
        <w:jc w:val="both"/>
        <w:rPr>
          <w:rFonts w:ascii="Verdana" w:hAnsi="Verdana" w:cs="Calibri"/>
          <w:b/>
          <w:sz w:val="20"/>
          <w:szCs w:val="20"/>
        </w:rPr>
      </w:pPr>
      <w:r w:rsidRPr="00082CEA">
        <w:rPr>
          <w:rFonts w:ascii="Verdana" w:hAnsi="Verdana" w:cs="Calibri"/>
          <w:b/>
          <w:sz w:val="20"/>
          <w:szCs w:val="20"/>
        </w:rPr>
        <w:t>Forma de Subscrição e Comprovação de Titularidade</w:t>
      </w:r>
    </w:p>
    <w:p w14:paraId="70B5E792" w14:textId="77777777" w:rsidR="00B37AD2" w:rsidRPr="00082CEA" w:rsidRDefault="00B37AD2" w:rsidP="00825258">
      <w:pPr>
        <w:widowControl w:val="0"/>
        <w:suppressAutoHyphens/>
        <w:spacing w:line="300" w:lineRule="exact"/>
        <w:jc w:val="both"/>
        <w:rPr>
          <w:rFonts w:ascii="Verdana" w:hAnsi="Verdana" w:cs="Calibri"/>
          <w:b/>
          <w:sz w:val="20"/>
          <w:szCs w:val="20"/>
        </w:rPr>
      </w:pPr>
    </w:p>
    <w:p w14:paraId="0D81C0DB" w14:textId="77777777" w:rsidR="00B37AD2"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eastAsia="Arial Unicode MS" w:hAnsi="Verdana"/>
          <w:color w:val="000000"/>
          <w:sz w:val="20"/>
          <w:szCs w:val="20"/>
        </w:rPr>
        <w:t xml:space="preserve">Para todos os fins e efeito legais, as Debêntures serão adquiridas mediante a assinatura de boletim de subscrição conforme modelo constante do </w:t>
      </w:r>
      <w:r w:rsidRPr="00082CEA">
        <w:rPr>
          <w:rFonts w:ascii="Verdana" w:eastAsia="Arial Unicode MS" w:hAnsi="Verdana"/>
          <w:color w:val="000000"/>
          <w:sz w:val="20"/>
          <w:szCs w:val="20"/>
          <w:u w:val="single"/>
        </w:rPr>
        <w:t>Anexo</w:t>
      </w:r>
      <w:r w:rsidR="000E3331" w:rsidRPr="00082CEA">
        <w:rPr>
          <w:rFonts w:ascii="Verdana" w:eastAsia="Arial Unicode MS" w:hAnsi="Verdana"/>
          <w:color w:val="000000"/>
          <w:sz w:val="20"/>
          <w:szCs w:val="20"/>
          <w:u w:val="single"/>
        </w:rPr>
        <w:t> V</w:t>
      </w:r>
      <w:r w:rsidR="000E3331" w:rsidRPr="00082CEA">
        <w:rPr>
          <w:rFonts w:ascii="Verdana" w:eastAsia="Arial Unicode MS" w:hAnsi="Verdana"/>
          <w:color w:val="000000"/>
          <w:sz w:val="20"/>
          <w:szCs w:val="20"/>
        </w:rPr>
        <w:t xml:space="preserve"> à presente Escritura</w:t>
      </w:r>
      <w:r w:rsidRPr="00082CEA">
        <w:rPr>
          <w:rFonts w:ascii="Verdana" w:eastAsia="Arial Unicode MS" w:hAnsi="Verdana"/>
          <w:color w:val="000000"/>
          <w:sz w:val="20"/>
          <w:szCs w:val="20"/>
        </w:rPr>
        <w:t xml:space="preserve"> e a titularidade das Debêntures será comprovada pelo seu registro, em nome da </w:t>
      </w:r>
      <w:r w:rsidRPr="00082CEA">
        <w:rPr>
          <w:rFonts w:ascii="Verdana" w:hAnsi="Verdana"/>
          <w:sz w:val="20"/>
          <w:szCs w:val="20"/>
        </w:rPr>
        <w:t>Debenturista</w:t>
      </w:r>
      <w:r w:rsidRPr="00082CEA">
        <w:rPr>
          <w:rFonts w:ascii="Verdana" w:eastAsia="Arial Unicode MS" w:hAnsi="Verdana"/>
          <w:color w:val="000000"/>
          <w:sz w:val="20"/>
          <w:szCs w:val="20"/>
        </w:rPr>
        <w:t xml:space="preserve">, no Livro de Registro de Debêntures Nominativas, e a sua </w:t>
      </w:r>
      <w:smartTag w:uri="schemas-houaiss/mini" w:element="verbetes">
        <w:r w:rsidRPr="00082CEA">
          <w:rPr>
            <w:rFonts w:ascii="Verdana" w:hAnsi="Verdana"/>
            <w:color w:val="000000"/>
            <w:sz w:val="20"/>
            <w:szCs w:val="20"/>
          </w:rPr>
          <w:t>transferência</w:t>
        </w:r>
      </w:smartTag>
      <w:r w:rsidRPr="00082CEA">
        <w:rPr>
          <w:rFonts w:ascii="Verdana" w:hAnsi="Verdana"/>
          <w:color w:val="000000"/>
          <w:sz w:val="20"/>
          <w:szCs w:val="20"/>
        </w:rPr>
        <w:t xml:space="preserve"> operar-se-á </w:t>
      </w:r>
      <w:smartTag w:uri="schemas-houaiss/mini" w:element="verbetes">
        <w:r w:rsidRPr="00082CEA">
          <w:rPr>
            <w:rFonts w:ascii="Verdana" w:hAnsi="Verdana"/>
            <w:color w:val="000000"/>
            <w:sz w:val="20"/>
            <w:szCs w:val="20"/>
          </w:rPr>
          <w:t>por</w:t>
        </w:r>
      </w:smartTag>
      <w:smartTag w:uri="schemas-houaiss/mini" w:element="verbetes">
        <w:r w:rsidRPr="00082CEA">
          <w:rPr>
            <w:rFonts w:ascii="Verdana" w:hAnsi="Verdana"/>
            <w:color w:val="000000"/>
            <w:sz w:val="20"/>
            <w:szCs w:val="20"/>
          </w:rPr>
          <w:t xml:space="preserve"> termo</w:t>
        </w:r>
      </w:smartTag>
      <w:r w:rsidRPr="00082CEA">
        <w:rPr>
          <w:rFonts w:ascii="Verdana" w:hAnsi="Verdana"/>
          <w:color w:val="000000"/>
          <w:sz w:val="20"/>
          <w:szCs w:val="20"/>
        </w:rPr>
        <w:t xml:space="preserve"> lavrado no Livro de </w:t>
      </w:r>
      <w:smartTag w:uri="schemas-houaiss/mini" w:element="verbetes">
        <w:r w:rsidRPr="00082CEA">
          <w:rPr>
            <w:rFonts w:ascii="Verdana" w:hAnsi="Verdana"/>
            <w:color w:val="000000"/>
            <w:sz w:val="20"/>
            <w:szCs w:val="20"/>
          </w:rPr>
          <w:t>Transferência</w:t>
        </w:r>
      </w:smartTag>
      <w:r w:rsidRPr="00082CEA">
        <w:rPr>
          <w:rFonts w:ascii="Verdana" w:hAnsi="Verdana"/>
          <w:color w:val="000000"/>
          <w:sz w:val="20"/>
          <w:szCs w:val="20"/>
        </w:rPr>
        <w:t xml:space="preserve"> de </w:t>
      </w:r>
      <w:r w:rsidRPr="00082CEA">
        <w:rPr>
          <w:rFonts w:ascii="Verdana" w:eastAsia="Arial Unicode MS" w:hAnsi="Verdana"/>
          <w:color w:val="000000"/>
          <w:sz w:val="20"/>
          <w:szCs w:val="20"/>
        </w:rPr>
        <w:t xml:space="preserve">Debêntures </w:t>
      </w:r>
      <w:r w:rsidRPr="00082CEA">
        <w:rPr>
          <w:rFonts w:ascii="Verdana" w:hAnsi="Verdana"/>
          <w:color w:val="000000"/>
          <w:sz w:val="20"/>
          <w:szCs w:val="20"/>
        </w:rPr>
        <w:t xml:space="preserve">Nominativas, </w:t>
      </w:r>
      <w:smartTag w:uri="schemas-houaiss/mini" w:element="verbetes">
        <w:r w:rsidRPr="00082CEA">
          <w:rPr>
            <w:rFonts w:ascii="Verdana" w:hAnsi="Verdana"/>
            <w:color w:val="000000"/>
            <w:sz w:val="20"/>
            <w:szCs w:val="20"/>
          </w:rPr>
          <w:t>datado</w:t>
        </w:r>
      </w:smartTag>
      <w:r w:rsidRPr="00082CEA">
        <w:rPr>
          <w:rFonts w:ascii="Verdana" w:hAnsi="Verdana"/>
          <w:color w:val="000000"/>
          <w:sz w:val="20"/>
          <w:szCs w:val="20"/>
        </w:rPr>
        <w:t xml:space="preserve"> e assinado </w:t>
      </w:r>
      <w:smartTag w:uri="schemas-houaiss/acao" w:element="dm">
        <w:r w:rsidRPr="00082CEA">
          <w:rPr>
            <w:rFonts w:ascii="Verdana" w:hAnsi="Verdana"/>
            <w:color w:val="000000"/>
            <w:sz w:val="20"/>
            <w:szCs w:val="20"/>
          </w:rPr>
          <w:t>pelo</w:t>
        </w:r>
      </w:smartTag>
      <w:r w:rsidRPr="00082CEA">
        <w:rPr>
          <w:rFonts w:ascii="Verdana" w:hAnsi="Verdana"/>
          <w:color w:val="000000"/>
          <w:sz w:val="20"/>
          <w:szCs w:val="20"/>
        </w:rPr>
        <w:t xml:space="preserve"> </w:t>
      </w:r>
      <w:smartTag w:uri="schemas-houaiss/mini" w:element="verbetes">
        <w:r w:rsidRPr="00082CEA">
          <w:rPr>
            <w:rFonts w:ascii="Verdana" w:hAnsi="Verdana"/>
            <w:color w:val="000000"/>
            <w:sz w:val="20"/>
            <w:szCs w:val="20"/>
          </w:rPr>
          <w:t>cedente</w:t>
        </w:r>
      </w:smartTag>
      <w:r w:rsidRPr="00082CEA">
        <w:rPr>
          <w:rFonts w:ascii="Verdana" w:hAnsi="Verdana"/>
          <w:color w:val="000000"/>
          <w:sz w:val="20"/>
          <w:szCs w:val="20"/>
        </w:rPr>
        <w:t xml:space="preserve"> e </w:t>
      </w:r>
      <w:smartTag w:uri="schemas-houaiss/acao" w:element="dm">
        <w:r w:rsidRPr="00082CEA">
          <w:rPr>
            <w:rFonts w:ascii="Verdana" w:hAnsi="Verdana"/>
            <w:color w:val="000000"/>
            <w:sz w:val="20"/>
            <w:szCs w:val="20"/>
          </w:rPr>
          <w:t>pelo</w:t>
        </w:r>
      </w:smartTag>
      <w:r w:rsidRPr="00082CEA">
        <w:rPr>
          <w:rFonts w:ascii="Verdana" w:hAnsi="Verdana"/>
          <w:color w:val="000000"/>
          <w:sz w:val="20"/>
          <w:szCs w:val="20"/>
        </w:rPr>
        <w:t xml:space="preserve"> </w:t>
      </w:r>
      <w:smartTag w:uri="schemas-houaiss/mini" w:element="verbetes">
        <w:r w:rsidRPr="00082CEA">
          <w:rPr>
            <w:rFonts w:ascii="Verdana" w:hAnsi="Verdana"/>
            <w:color w:val="000000"/>
            <w:sz w:val="20"/>
            <w:szCs w:val="20"/>
          </w:rPr>
          <w:t>cessionário</w:t>
        </w:r>
      </w:smartTag>
      <w:r w:rsidRPr="00082CEA">
        <w:rPr>
          <w:rFonts w:ascii="Verdana" w:hAnsi="Verdana"/>
          <w:color w:val="000000"/>
          <w:sz w:val="20"/>
          <w:szCs w:val="20"/>
        </w:rPr>
        <w:t xml:space="preserve">, </w:t>
      </w:r>
      <w:smartTag w:uri="schemas-houaiss/mini" w:element="verbetes">
        <w:r w:rsidRPr="00082CEA">
          <w:rPr>
            <w:rFonts w:ascii="Verdana" w:hAnsi="Verdana"/>
            <w:color w:val="000000"/>
            <w:sz w:val="20"/>
            <w:szCs w:val="20"/>
          </w:rPr>
          <w:t>ou</w:t>
        </w:r>
      </w:smartTag>
      <w:r w:rsidRPr="00082CEA">
        <w:rPr>
          <w:rFonts w:ascii="Verdana" w:hAnsi="Verdana"/>
          <w:color w:val="000000"/>
          <w:sz w:val="20"/>
          <w:szCs w:val="20"/>
        </w:rPr>
        <w:t xml:space="preserve"> </w:t>
      </w:r>
      <w:smartTag w:uri="schemas-houaiss/mini" w:element="verbetes">
        <w:r w:rsidRPr="00082CEA">
          <w:rPr>
            <w:rFonts w:ascii="Verdana" w:hAnsi="Verdana"/>
            <w:color w:val="000000"/>
            <w:sz w:val="20"/>
            <w:szCs w:val="20"/>
          </w:rPr>
          <w:t>seus</w:t>
        </w:r>
      </w:smartTag>
      <w:r w:rsidRPr="00082CEA">
        <w:rPr>
          <w:rFonts w:ascii="Verdana" w:hAnsi="Verdana"/>
          <w:color w:val="000000"/>
          <w:sz w:val="20"/>
          <w:szCs w:val="20"/>
        </w:rPr>
        <w:t xml:space="preserve"> </w:t>
      </w:r>
      <w:smartTag w:uri="schemas-houaiss/mini" w:element="verbetes">
        <w:r w:rsidRPr="00082CEA">
          <w:rPr>
            <w:rFonts w:ascii="Verdana" w:hAnsi="Verdana"/>
            <w:color w:val="000000"/>
            <w:sz w:val="20"/>
            <w:szCs w:val="20"/>
          </w:rPr>
          <w:t>legítimos</w:t>
        </w:r>
      </w:smartTag>
      <w:r w:rsidRPr="00082CEA">
        <w:rPr>
          <w:rFonts w:ascii="Verdana" w:hAnsi="Verdana"/>
          <w:color w:val="000000"/>
          <w:sz w:val="20"/>
          <w:szCs w:val="20"/>
        </w:rPr>
        <w:t xml:space="preserve"> representantes.</w:t>
      </w:r>
    </w:p>
    <w:p w14:paraId="45D04BED" w14:textId="77777777" w:rsidR="001978F0" w:rsidRPr="00082CEA" w:rsidRDefault="001978F0" w:rsidP="00825258">
      <w:pPr>
        <w:pStyle w:val="ListParagraph"/>
        <w:widowControl w:val="0"/>
        <w:suppressAutoHyphens/>
        <w:spacing w:line="300" w:lineRule="exact"/>
        <w:ind w:left="0"/>
        <w:jc w:val="both"/>
        <w:rPr>
          <w:rFonts w:ascii="Verdana" w:hAnsi="Verdana" w:cs="Calibri"/>
          <w:b/>
          <w:sz w:val="20"/>
          <w:szCs w:val="20"/>
        </w:rPr>
      </w:pPr>
    </w:p>
    <w:p w14:paraId="62FDB00B" w14:textId="77777777" w:rsidR="00B37AD2"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eastAsia="Arial Unicode MS" w:hAnsi="Verdana"/>
          <w:color w:val="000000"/>
          <w:sz w:val="20"/>
          <w:szCs w:val="20"/>
        </w:rPr>
        <w:t xml:space="preserve">O Livro de Registro de Debêntures Nominativas e o </w:t>
      </w:r>
      <w:r w:rsidRPr="00082CEA">
        <w:rPr>
          <w:rFonts w:ascii="Verdana" w:hAnsi="Verdana"/>
          <w:color w:val="000000"/>
          <w:sz w:val="20"/>
          <w:szCs w:val="20"/>
        </w:rPr>
        <w:t xml:space="preserve">Livro de </w:t>
      </w:r>
      <w:smartTag w:uri="schemas-houaiss/mini" w:element="verbetes">
        <w:r w:rsidRPr="00082CEA">
          <w:rPr>
            <w:rFonts w:ascii="Verdana" w:hAnsi="Verdana"/>
            <w:color w:val="000000"/>
            <w:sz w:val="20"/>
            <w:szCs w:val="20"/>
          </w:rPr>
          <w:t>Transferência</w:t>
        </w:r>
      </w:smartTag>
      <w:r w:rsidRPr="00082CEA">
        <w:rPr>
          <w:rFonts w:ascii="Verdana" w:hAnsi="Verdana"/>
          <w:color w:val="000000"/>
          <w:sz w:val="20"/>
          <w:szCs w:val="20"/>
        </w:rPr>
        <w:t xml:space="preserve"> de </w:t>
      </w:r>
      <w:r w:rsidRPr="00082CEA">
        <w:rPr>
          <w:rFonts w:ascii="Verdana" w:eastAsia="Arial Unicode MS" w:hAnsi="Verdana"/>
          <w:color w:val="000000"/>
          <w:sz w:val="20"/>
          <w:szCs w:val="20"/>
        </w:rPr>
        <w:t xml:space="preserve">Debêntures </w:t>
      </w:r>
      <w:r w:rsidRPr="00082CEA">
        <w:rPr>
          <w:rFonts w:ascii="Verdana" w:hAnsi="Verdana"/>
          <w:color w:val="000000"/>
          <w:sz w:val="20"/>
          <w:szCs w:val="20"/>
        </w:rPr>
        <w:t>Nominativas</w:t>
      </w:r>
      <w:r w:rsidRPr="00082CEA">
        <w:rPr>
          <w:rFonts w:ascii="Verdana" w:eastAsia="Arial Unicode MS" w:hAnsi="Verdana"/>
          <w:color w:val="000000"/>
          <w:sz w:val="20"/>
          <w:szCs w:val="20"/>
        </w:rPr>
        <w:t xml:space="preserve"> serão escriturados e mantidos pela Companhia, com observância das normas legais e regulamentares pertinentes.</w:t>
      </w:r>
    </w:p>
    <w:p w14:paraId="395773E2" w14:textId="77777777" w:rsidR="00B37AD2" w:rsidRPr="00082CEA" w:rsidRDefault="00B37AD2" w:rsidP="00825258">
      <w:pPr>
        <w:pStyle w:val="ListParagraph"/>
        <w:widowControl w:val="0"/>
        <w:suppressAutoHyphens/>
        <w:spacing w:line="300" w:lineRule="exact"/>
        <w:ind w:left="0"/>
        <w:jc w:val="both"/>
        <w:rPr>
          <w:rFonts w:ascii="Verdana" w:hAnsi="Verdana" w:cs="Calibri"/>
          <w:b/>
          <w:sz w:val="20"/>
          <w:szCs w:val="20"/>
        </w:rPr>
      </w:pPr>
    </w:p>
    <w:p w14:paraId="6B056F6E" w14:textId="77777777" w:rsidR="00B37AD2" w:rsidRPr="00082CEA" w:rsidRDefault="00B37AD2" w:rsidP="007D5402">
      <w:pPr>
        <w:pStyle w:val="ListParagraph"/>
        <w:widowControl w:val="0"/>
        <w:numPr>
          <w:ilvl w:val="1"/>
          <w:numId w:val="11"/>
        </w:numPr>
        <w:suppressAutoHyphens/>
        <w:spacing w:line="300" w:lineRule="exact"/>
        <w:ind w:left="709"/>
        <w:jc w:val="both"/>
        <w:rPr>
          <w:rFonts w:ascii="Verdana" w:hAnsi="Verdana" w:cs="Calibri"/>
          <w:b/>
          <w:sz w:val="20"/>
          <w:szCs w:val="20"/>
        </w:rPr>
      </w:pPr>
      <w:r w:rsidRPr="00082CEA">
        <w:rPr>
          <w:rFonts w:ascii="Verdana" w:hAnsi="Verdana" w:cs="Calibri"/>
          <w:b/>
          <w:sz w:val="20"/>
          <w:szCs w:val="20"/>
        </w:rPr>
        <w:t>Procedimento</w:t>
      </w:r>
      <w:r w:rsidRPr="00082CEA">
        <w:rPr>
          <w:rFonts w:ascii="Verdana" w:hAnsi="Verdana"/>
          <w:b/>
          <w:sz w:val="20"/>
          <w:szCs w:val="20"/>
        </w:rPr>
        <w:t xml:space="preserve"> de Colocação</w:t>
      </w:r>
    </w:p>
    <w:p w14:paraId="4A90AFFE" w14:textId="77777777" w:rsidR="00B37AD2" w:rsidRPr="00082CEA" w:rsidRDefault="00B37AD2" w:rsidP="00825258">
      <w:pPr>
        <w:widowControl w:val="0"/>
        <w:suppressAutoHyphens/>
        <w:spacing w:line="300" w:lineRule="exact"/>
        <w:jc w:val="both"/>
        <w:rPr>
          <w:rFonts w:ascii="Verdana" w:hAnsi="Verdana" w:cs="Calibri"/>
          <w:b/>
          <w:sz w:val="20"/>
          <w:szCs w:val="20"/>
        </w:rPr>
      </w:pPr>
    </w:p>
    <w:p w14:paraId="2BBC85CE" w14:textId="77777777" w:rsidR="00B37AD2"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hAnsi="Verdana"/>
          <w:color w:val="000000"/>
          <w:sz w:val="20"/>
          <w:szCs w:val="20"/>
          <w:lang w:val="x-none"/>
        </w:rPr>
        <w:t>A</w:t>
      </w:r>
      <w:r w:rsidRPr="00082CEA">
        <w:rPr>
          <w:rFonts w:ascii="Verdana" w:hAnsi="Verdana"/>
          <w:color w:val="000000"/>
          <w:sz w:val="20"/>
          <w:szCs w:val="20"/>
        </w:rPr>
        <w:t>s</w:t>
      </w:r>
      <w:r w:rsidRPr="00082CEA">
        <w:rPr>
          <w:rFonts w:ascii="Verdana" w:hAnsi="Verdana"/>
          <w:color w:val="000000"/>
          <w:sz w:val="20"/>
          <w:szCs w:val="20"/>
          <w:lang w:val="x-none"/>
        </w:rPr>
        <w:t xml:space="preserve"> </w:t>
      </w:r>
      <w:r w:rsidRPr="00082CEA">
        <w:rPr>
          <w:rFonts w:ascii="Verdana" w:eastAsia="Arial Unicode MS" w:hAnsi="Verdana"/>
          <w:color w:val="000000"/>
          <w:sz w:val="20"/>
          <w:szCs w:val="20"/>
        </w:rPr>
        <w:t xml:space="preserve">Debêntures </w:t>
      </w:r>
      <w:r w:rsidRPr="00082CEA">
        <w:rPr>
          <w:rFonts w:ascii="Verdana" w:hAnsi="Verdana"/>
          <w:color w:val="000000"/>
          <w:sz w:val="20"/>
          <w:szCs w:val="20"/>
          <w:lang w:val="x-none"/>
        </w:rPr>
        <w:t>ser</w:t>
      </w:r>
      <w:r w:rsidRPr="00082CEA">
        <w:rPr>
          <w:rFonts w:ascii="Verdana" w:hAnsi="Verdana"/>
          <w:color w:val="000000"/>
          <w:sz w:val="20"/>
          <w:szCs w:val="20"/>
        </w:rPr>
        <w:t>ão</w:t>
      </w:r>
      <w:r w:rsidRPr="00082CEA">
        <w:rPr>
          <w:rFonts w:ascii="Verdana" w:hAnsi="Verdana"/>
          <w:color w:val="000000"/>
          <w:sz w:val="20"/>
          <w:szCs w:val="20"/>
          <w:lang w:val="x-none"/>
        </w:rPr>
        <w:t xml:space="preserve"> objeto de colocação privada e sem a intermediação de instituições financeiras integrantes do sistema de distribuição</w:t>
      </w:r>
      <w:r w:rsidR="00F10DC1" w:rsidRPr="00082CEA">
        <w:rPr>
          <w:rFonts w:ascii="Verdana" w:hAnsi="Verdana"/>
          <w:color w:val="000000"/>
          <w:sz w:val="20"/>
          <w:szCs w:val="20"/>
        </w:rPr>
        <w:t xml:space="preserve"> </w:t>
      </w:r>
      <w:r w:rsidR="00F10DC1" w:rsidRPr="00082CEA">
        <w:rPr>
          <w:rFonts w:ascii="Verdana" w:hAnsi="Verdana"/>
          <w:sz w:val="20"/>
          <w:szCs w:val="20"/>
        </w:rPr>
        <w:t>de valores mobiliários, não estando sujeitas, portanto, ao registro de emissão perante a CVM de que trata o artigo 19 da Lei n.º 6.385, de 7 de dezembro de 1976, conforme alterada, e ao registro perante a ANBIMA</w:t>
      </w:r>
      <w:r w:rsidRPr="00082CEA">
        <w:rPr>
          <w:rFonts w:ascii="Verdana" w:hAnsi="Verdana"/>
          <w:color w:val="000000"/>
          <w:sz w:val="20"/>
          <w:szCs w:val="20"/>
          <w:lang w:val="x-none"/>
        </w:rPr>
        <w:t>.</w:t>
      </w:r>
    </w:p>
    <w:p w14:paraId="7A660434" w14:textId="77777777" w:rsidR="00B37AD2" w:rsidRPr="00082CEA" w:rsidRDefault="00B37AD2" w:rsidP="00825258">
      <w:pPr>
        <w:pStyle w:val="ListParagraph"/>
        <w:widowControl w:val="0"/>
        <w:suppressAutoHyphens/>
        <w:spacing w:line="300" w:lineRule="exact"/>
        <w:ind w:left="0"/>
        <w:jc w:val="both"/>
        <w:rPr>
          <w:rFonts w:ascii="Verdana" w:hAnsi="Verdana"/>
          <w:color w:val="000000"/>
          <w:sz w:val="20"/>
          <w:szCs w:val="20"/>
          <w:lang w:val="x-none"/>
        </w:rPr>
      </w:pPr>
    </w:p>
    <w:p w14:paraId="36BC2CF6" w14:textId="77777777" w:rsidR="00B37AD2" w:rsidRPr="00082CEA" w:rsidRDefault="00B37AD2" w:rsidP="007D5402">
      <w:pPr>
        <w:pStyle w:val="ListParagraph"/>
        <w:widowControl w:val="0"/>
        <w:numPr>
          <w:ilvl w:val="1"/>
          <w:numId w:val="11"/>
        </w:numPr>
        <w:suppressAutoHyphens/>
        <w:spacing w:line="300" w:lineRule="exact"/>
        <w:ind w:left="709"/>
        <w:jc w:val="both"/>
        <w:rPr>
          <w:rFonts w:ascii="Verdana" w:hAnsi="Verdana" w:cs="Calibri"/>
          <w:b/>
          <w:sz w:val="20"/>
          <w:szCs w:val="20"/>
        </w:rPr>
      </w:pPr>
      <w:r w:rsidRPr="00082CEA">
        <w:rPr>
          <w:rFonts w:ascii="Verdana" w:hAnsi="Verdana" w:cs="Calibri"/>
          <w:b/>
          <w:sz w:val="20"/>
          <w:szCs w:val="20"/>
        </w:rPr>
        <w:t>Preço e Condições de Subscrição</w:t>
      </w:r>
      <w:r w:rsidR="00316C99" w:rsidRPr="00082CEA">
        <w:rPr>
          <w:rFonts w:ascii="Verdana" w:hAnsi="Verdana" w:cs="Calibri"/>
          <w:b/>
          <w:sz w:val="20"/>
          <w:szCs w:val="20"/>
        </w:rPr>
        <w:t xml:space="preserve"> e Integralização</w:t>
      </w:r>
    </w:p>
    <w:p w14:paraId="6C15ACC3" w14:textId="77777777" w:rsidR="00B37AD2" w:rsidRPr="00082CEA" w:rsidRDefault="00B37AD2" w:rsidP="00825258">
      <w:pPr>
        <w:widowControl w:val="0"/>
        <w:suppressAutoHyphens/>
        <w:spacing w:line="300" w:lineRule="exact"/>
        <w:jc w:val="both"/>
        <w:rPr>
          <w:rFonts w:ascii="Verdana" w:hAnsi="Verdana" w:cs="Calibri"/>
          <w:b/>
          <w:sz w:val="20"/>
          <w:szCs w:val="20"/>
        </w:rPr>
      </w:pPr>
    </w:p>
    <w:p w14:paraId="1691950D" w14:textId="64D3E301" w:rsidR="00F10DC1" w:rsidRPr="00095398" w:rsidRDefault="00921574" w:rsidP="00F10DC1">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1E3941">
        <w:rPr>
          <w:rFonts w:ascii="Verdana" w:eastAsia="Arial Unicode MS" w:hAnsi="Verdana"/>
          <w:color w:val="000000"/>
          <w:w w:val="0"/>
          <w:sz w:val="20"/>
          <w:szCs w:val="20"/>
        </w:rPr>
        <w:t xml:space="preserve">As Debêntures Sênior e as Debêntures Subordinadas serão subscritas e integralizadas pela Debenturista, em moeda corrente nacional, pelo seu Valor </w:t>
      </w:r>
      <w:r w:rsidRPr="001E3941">
        <w:rPr>
          <w:rFonts w:ascii="Verdana" w:eastAsia="Arial Unicode MS" w:hAnsi="Verdana"/>
          <w:color w:val="000000"/>
          <w:w w:val="0"/>
          <w:sz w:val="20"/>
          <w:szCs w:val="20"/>
        </w:rPr>
        <w:lastRenderedPageBreak/>
        <w:t>Nominal Unitário na primeira data de integralização, por meio de Transferência Eletrônica Disponível – TED ou outra forma de transferência eletrônica de recursos financeiros para a Conta do Patrimônio Separado (conforme definido abaixo), na mesma data em que ocorrer a integralização dos CRI, em ambos os casos na primeira data da efetiva subscrição e integralização (“</w:t>
      </w:r>
      <w:r w:rsidRPr="00BE6763">
        <w:rPr>
          <w:rFonts w:ascii="Verdana" w:eastAsia="Arial Unicode MS" w:hAnsi="Verdana"/>
          <w:color w:val="000000"/>
          <w:w w:val="0"/>
          <w:sz w:val="20"/>
          <w:szCs w:val="20"/>
          <w:u w:val="single"/>
        </w:rPr>
        <w:t>Primeira Data de Integralização</w:t>
      </w:r>
      <w:r w:rsidRPr="001E3941">
        <w:rPr>
          <w:rFonts w:ascii="Verdana" w:eastAsia="Arial Unicode MS" w:hAnsi="Verdana"/>
          <w:color w:val="000000"/>
          <w:w w:val="0"/>
          <w:sz w:val="20"/>
          <w:szCs w:val="20"/>
        </w:rPr>
        <w:t>”)</w:t>
      </w:r>
      <w:r w:rsidR="00F10DC1" w:rsidRPr="00095398">
        <w:rPr>
          <w:rFonts w:ascii="Verdana" w:hAnsi="Verdana" w:cs="Segoe UI"/>
          <w:color w:val="000000"/>
          <w:sz w:val="20"/>
          <w:szCs w:val="20"/>
        </w:rPr>
        <w:t>.</w:t>
      </w:r>
      <w:r w:rsidR="00F10DC1" w:rsidRPr="00095398">
        <w:rPr>
          <w:rFonts w:ascii="Verdana" w:hAnsi="Verdana" w:cs="Segoe UI"/>
          <w:color w:val="000000" w:themeColor="text1"/>
          <w:sz w:val="20"/>
          <w:szCs w:val="20"/>
        </w:rPr>
        <w:t xml:space="preserve"> </w:t>
      </w:r>
      <w:bookmarkStart w:id="106" w:name="_Hlk90993167"/>
      <w:r w:rsidR="00F10DC1" w:rsidRPr="00095398">
        <w:rPr>
          <w:rFonts w:ascii="Verdana" w:hAnsi="Verdana" w:cs="Segoe UI"/>
          <w:color w:val="000000" w:themeColor="text1"/>
          <w:sz w:val="20"/>
          <w:szCs w:val="20"/>
        </w:rPr>
        <w:t xml:space="preserve">Caso a totalidade das Debêntures não seja integralizada na Primeira Data de Integralização, as Debêntures remanescentes </w:t>
      </w:r>
      <w:r w:rsidR="00F10DC1" w:rsidRPr="00095398">
        <w:rPr>
          <w:rFonts w:ascii="Verdana" w:hAnsi="Verdana" w:cs="Segoe UI"/>
          <w:sz w:val="20"/>
          <w:szCs w:val="20"/>
        </w:rPr>
        <w:t xml:space="preserve">serão integralizadas, </w:t>
      </w:r>
      <w:r w:rsidR="00F10DC1" w:rsidRPr="00095398">
        <w:rPr>
          <w:rFonts w:ascii="Verdana" w:hAnsi="Verdana" w:cs="Segoe UI"/>
          <w:color w:val="000000" w:themeColor="text1"/>
          <w:sz w:val="20"/>
          <w:szCs w:val="20"/>
        </w:rPr>
        <w:t xml:space="preserve">pelo seu </w:t>
      </w:r>
      <w:r w:rsidR="00F10DC1" w:rsidRPr="00095398">
        <w:rPr>
          <w:rFonts w:ascii="Verdana" w:hAnsi="Verdana" w:cs="Segoe UI"/>
          <w:sz w:val="20"/>
          <w:szCs w:val="20"/>
        </w:rPr>
        <w:t>respectivo</w:t>
      </w:r>
      <w:r w:rsidR="00F10DC1" w:rsidRPr="00095398">
        <w:rPr>
          <w:rFonts w:ascii="Verdana" w:hAnsi="Verdana" w:cs="Segoe UI"/>
          <w:color w:val="000000" w:themeColor="text1"/>
          <w:sz w:val="20"/>
          <w:szCs w:val="20"/>
        </w:rPr>
        <w:t xml:space="preserve"> Valor Nominal Unitário, acrescido da Remuneração Série Sênior ou Remuneração Série Subordinada, conforme aplicável, calculada </w:t>
      </w:r>
      <w:r w:rsidR="00F10DC1" w:rsidRPr="00095398">
        <w:rPr>
          <w:rFonts w:ascii="Verdana" w:hAnsi="Verdana" w:cs="Segoe UI"/>
          <w:i/>
          <w:color w:val="000000" w:themeColor="text1"/>
          <w:sz w:val="20"/>
          <w:szCs w:val="20"/>
        </w:rPr>
        <w:t>pro rata temporis</w:t>
      </w:r>
      <w:r w:rsidR="00F10DC1" w:rsidRPr="00095398">
        <w:rPr>
          <w:rFonts w:ascii="Verdana" w:hAnsi="Verdana" w:cs="Segoe UI"/>
          <w:color w:val="000000" w:themeColor="text1"/>
          <w:sz w:val="20"/>
          <w:szCs w:val="20"/>
        </w:rPr>
        <w:t xml:space="preserve"> desde a Primeira Data de Integralização até a respectiva </w:t>
      </w:r>
      <w:r w:rsidR="00805D7F">
        <w:rPr>
          <w:rFonts w:ascii="Verdana" w:hAnsi="Verdana" w:cs="Segoe UI"/>
          <w:color w:val="000000" w:themeColor="text1"/>
          <w:sz w:val="20"/>
          <w:szCs w:val="20"/>
        </w:rPr>
        <w:t>d</w:t>
      </w:r>
      <w:r w:rsidR="00805D7F" w:rsidRPr="00095398">
        <w:rPr>
          <w:rFonts w:ascii="Verdana" w:hAnsi="Verdana" w:cs="Segoe UI"/>
          <w:color w:val="000000" w:themeColor="text1"/>
          <w:sz w:val="20"/>
          <w:szCs w:val="20"/>
        </w:rPr>
        <w:t xml:space="preserve">ata </w:t>
      </w:r>
      <w:r w:rsidR="00F10DC1" w:rsidRPr="00095398">
        <w:rPr>
          <w:rFonts w:ascii="Verdana" w:hAnsi="Verdana" w:cs="Segoe UI"/>
          <w:color w:val="000000" w:themeColor="text1"/>
          <w:sz w:val="20"/>
          <w:szCs w:val="20"/>
        </w:rPr>
        <w:t xml:space="preserve">de </w:t>
      </w:r>
      <w:r w:rsidR="00805D7F">
        <w:rPr>
          <w:rFonts w:ascii="Verdana" w:hAnsi="Verdana" w:cs="Segoe UI"/>
          <w:color w:val="000000" w:themeColor="text1"/>
          <w:sz w:val="20"/>
          <w:szCs w:val="20"/>
        </w:rPr>
        <w:t>i</w:t>
      </w:r>
      <w:r w:rsidR="00805D7F" w:rsidRPr="00095398">
        <w:rPr>
          <w:rFonts w:ascii="Verdana" w:hAnsi="Verdana" w:cs="Segoe UI"/>
          <w:color w:val="000000" w:themeColor="text1"/>
          <w:sz w:val="20"/>
          <w:szCs w:val="20"/>
        </w:rPr>
        <w:t xml:space="preserve">ntegralização </w:t>
      </w:r>
      <w:r w:rsidR="00F10DC1" w:rsidRPr="00095398">
        <w:rPr>
          <w:rFonts w:ascii="Verdana" w:hAnsi="Verdana" w:cs="Segoe UI"/>
          <w:color w:val="000000" w:themeColor="text1"/>
          <w:sz w:val="20"/>
          <w:szCs w:val="20"/>
        </w:rPr>
        <w:t>(cada uma, uma “</w:t>
      </w:r>
      <w:r w:rsidR="00F10DC1" w:rsidRPr="00095398">
        <w:rPr>
          <w:rFonts w:ascii="Verdana" w:hAnsi="Verdana" w:cs="Segoe UI"/>
          <w:color w:val="000000" w:themeColor="text1"/>
          <w:sz w:val="20"/>
          <w:szCs w:val="20"/>
          <w:u w:val="single"/>
        </w:rPr>
        <w:t>Data de Integralização</w:t>
      </w:r>
      <w:r w:rsidR="00F10DC1" w:rsidRPr="00095398">
        <w:rPr>
          <w:rFonts w:ascii="Verdana" w:hAnsi="Verdana" w:cs="Segoe UI"/>
          <w:color w:val="000000" w:themeColor="text1"/>
          <w:sz w:val="20"/>
          <w:szCs w:val="20"/>
        </w:rPr>
        <w:t>”)</w:t>
      </w:r>
      <w:bookmarkEnd w:id="106"/>
      <w:r w:rsidR="00F10DC1" w:rsidRPr="00095398">
        <w:rPr>
          <w:rFonts w:ascii="Verdana" w:hAnsi="Verdana" w:cs="Segoe UI"/>
          <w:color w:val="000000" w:themeColor="text1"/>
          <w:sz w:val="20"/>
          <w:szCs w:val="20"/>
        </w:rPr>
        <w:t>.</w:t>
      </w:r>
      <w:r w:rsidR="00BE6763">
        <w:rPr>
          <w:rFonts w:ascii="Verdana" w:hAnsi="Verdana" w:cs="Segoe UI"/>
          <w:color w:val="000000" w:themeColor="text1"/>
          <w:sz w:val="20"/>
          <w:szCs w:val="20"/>
        </w:rPr>
        <w:t xml:space="preserve"> </w:t>
      </w:r>
      <w:r w:rsidR="00BE6763" w:rsidRPr="002B75D2">
        <w:rPr>
          <w:rFonts w:ascii="Verdana" w:hAnsi="Verdana" w:cs="Segoe UI"/>
          <w:color w:val="000000" w:themeColor="text1"/>
          <w:sz w:val="20"/>
          <w:szCs w:val="20"/>
        </w:rPr>
        <w:t xml:space="preserve">Os recursos recebidos em qualquer Data de Integralização serão mantidos na Conta do Patrimônio Separado até que seja verificado, de forma satisfatória à Securitizadora e o Agente Fiduciário dos CRI, o cumprimento da obrigação prevista na Cláusula 3.17.4.1 da Escritura de Emissão. Uma vez cumprida a obrigação prevista na Cláusula 3.17.4.1 da Escritura de Emissão, os recursos recebidos em cada Data de Integralização e disponíveis na Conta do Patrimônio Separado, acrescidos de quaisquer rendimentos acumulados entre a respectiva Data de Integralização e a data do cumprimento de tal obrigação serão transferidos à Devedora por meio de Transferência Eletrônica Disponível – TED ou outra forma de transferência eletrônica de recursos financeiros para a conta n° </w:t>
      </w:r>
      <w:bookmarkStart w:id="107" w:name="_Hlk105402645"/>
      <w:r w:rsidR="006C059A" w:rsidRPr="00DF2B6C">
        <w:rPr>
          <w:rFonts w:ascii="Verdana" w:hAnsi="Verdana"/>
          <w:sz w:val="20"/>
          <w:szCs w:val="20"/>
        </w:rPr>
        <w:t>08967-4</w:t>
      </w:r>
      <w:bookmarkEnd w:id="107"/>
      <w:r w:rsidR="00BE6763" w:rsidRPr="002B75D2">
        <w:rPr>
          <w:rFonts w:ascii="Verdana" w:hAnsi="Verdana" w:cs="Segoe UI"/>
          <w:color w:val="000000" w:themeColor="text1"/>
          <w:sz w:val="20"/>
          <w:szCs w:val="20"/>
        </w:rPr>
        <w:t xml:space="preserve">, agência n° </w:t>
      </w:r>
      <w:bookmarkStart w:id="108" w:name="_Hlk105402652"/>
      <w:r w:rsidR="006C059A" w:rsidRPr="00DF2B6C">
        <w:rPr>
          <w:rFonts w:ascii="Verdana" w:hAnsi="Verdana"/>
          <w:sz w:val="20"/>
          <w:szCs w:val="20"/>
        </w:rPr>
        <w:t>3242</w:t>
      </w:r>
      <w:bookmarkEnd w:id="108"/>
      <w:r w:rsidR="00BE6763" w:rsidRPr="002B75D2">
        <w:rPr>
          <w:rFonts w:ascii="Verdana" w:hAnsi="Verdana" w:cs="Segoe UI"/>
          <w:color w:val="000000" w:themeColor="text1"/>
          <w:sz w:val="20"/>
          <w:szCs w:val="20"/>
        </w:rPr>
        <w:t xml:space="preserve">, de titularidade da Devedora, mantida junto ao </w:t>
      </w:r>
      <w:bookmarkStart w:id="109" w:name="_Hlk105402660"/>
      <w:r w:rsidR="006C059A" w:rsidRPr="00DF2B6C">
        <w:rPr>
          <w:rFonts w:ascii="Verdana" w:hAnsi="Verdana"/>
          <w:sz w:val="20"/>
          <w:szCs w:val="20"/>
        </w:rPr>
        <w:t>Itaú Unibanco S.A.</w:t>
      </w:r>
      <w:bookmarkEnd w:id="109"/>
      <w:r w:rsidR="00BE6763" w:rsidRPr="002B75D2">
        <w:rPr>
          <w:rFonts w:ascii="Verdana" w:hAnsi="Verdana" w:cs="Segoe UI"/>
          <w:color w:val="000000" w:themeColor="text1"/>
          <w:sz w:val="20"/>
          <w:szCs w:val="20"/>
        </w:rPr>
        <w:t xml:space="preserve"> (“</w:t>
      </w:r>
      <w:r w:rsidR="00BE6763" w:rsidRPr="00BE6763">
        <w:rPr>
          <w:rFonts w:ascii="Verdana" w:hAnsi="Verdana" w:cs="Segoe UI"/>
          <w:color w:val="000000" w:themeColor="text1"/>
          <w:sz w:val="20"/>
          <w:szCs w:val="20"/>
          <w:u w:val="single"/>
        </w:rPr>
        <w:t>Conta de Livre Movimentação</w:t>
      </w:r>
      <w:r w:rsidR="00BE6763" w:rsidRPr="002B75D2">
        <w:rPr>
          <w:rFonts w:ascii="Verdana" w:hAnsi="Verdana" w:cs="Segoe UI"/>
          <w:color w:val="000000" w:themeColor="text1"/>
          <w:sz w:val="20"/>
          <w:szCs w:val="20"/>
        </w:rPr>
        <w:t>”), observada as retenções necessárias para os Fundos de Obras quando do cumprimento da</w:t>
      </w:r>
      <w:r w:rsidR="00BE6763" w:rsidRPr="00C94FAB">
        <w:t xml:space="preserve"> </w:t>
      </w:r>
      <w:r w:rsidR="00BE6763" w:rsidRPr="00C94FAB">
        <w:rPr>
          <w:rFonts w:ascii="Verdana" w:hAnsi="Verdana" w:cs="Segoe UI"/>
          <w:color w:val="000000" w:themeColor="text1"/>
          <w:sz w:val="20"/>
          <w:szCs w:val="20"/>
        </w:rPr>
        <w:t>obrigação prevista na Clausula 3.17.4.1 conforme previsto nesta Escritura</w:t>
      </w:r>
      <w:r w:rsidR="00BE6763">
        <w:rPr>
          <w:rFonts w:ascii="Verdana" w:hAnsi="Verdana" w:cs="Segoe UI"/>
          <w:color w:val="000000" w:themeColor="text1"/>
          <w:sz w:val="20"/>
          <w:szCs w:val="20"/>
        </w:rPr>
        <w:t>.</w:t>
      </w:r>
    </w:p>
    <w:p w14:paraId="6A0FCFE3" w14:textId="77777777" w:rsidR="006164A4" w:rsidRPr="00082CEA" w:rsidRDefault="006164A4" w:rsidP="00825258">
      <w:pPr>
        <w:pStyle w:val="ListParagraph"/>
        <w:widowControl w:val="0"/>
        <w:suppressAutoHyphens/>
        <w:spacing w:line="300" w:lineRule="exact"/>
        <w:ind w:left="0"/>
        <w:jc w:val="both"/>
        <w:rPr>
          <w:rFonts w:ascii="Verdana" w:hAnsi="Verdana" w:cs="Calibri"/>
          <w:b/>
          <w:sz w:val="20"/>
          <w:szCs w:val="20"/>
        </w:rPr>
      </w:pPr>
    </w:p>
    <w:p w14:paraId="7BA73232" w14:textId="77777777" w:rsidR="00631407" w:rsidRPr="00082CEA" w:rsidRDefault="00833B08"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eastAsia="Arial Unicode MS" w:hAnsi="Verdana"/>
          <w:color w:val="000000"/>
          <w:w w:val="0"/>
          <w:sz w:val="20"/>
          <w:szCs w:val="20"/>
        </w:rPr>
        <w:t xml:space="preserve">Por ocasião do desembolso dos recursos das Debêntures à </w:t>
      </w:r>
      <w:r w:rsidR="00DB6B15" w:rsidRPr="00082CEA">
        <w:rPr>
          <w:rFonts w:ascii="Verdana" w:hAnsi="Verdana"/>
          <w:sz w:val="20"/>
          <w:szCs w:val="20"/>
        </w:rPr>
        <w:t>Devedora</w:t>
      </w:r>
      <w:r w:rsidRPr="00082CEA">
        <w:rPr>
          <w:rFonts w:ascii="Verdana" w:eastAsia="Arial Unicode MS" w:hAnsi="Verdana"/>
          <w:color w:val="000000"/>
          <w:w w:val="0"/>
          <w:sz w:val="20"/>
          <w:szCs w:val="20"/>
        </w:rPr>
        <w:t>, d</w:t>
      </w:r>
      <w:r w:rsidRPr="00082CEA">
        <w:rPr>
          <w:rFonts w:ascii="Verdana" w:hAnsi="Verdana"/>
          <w:sz w:val="20"/>
          <w:szCs w:val="20"/>
        </w:rPr>
        <w:t xml:space="preserve">everá ser descontado do valor devido à </w:t>
      </w:r>
      <w:r w:rsidR="00DB6B15" w:rsidRPr="00082CEA">
        <w:rPr>
          <w:rFonts w:ascii="Verdana" w:hAnsi="Verdana"/>
          <w:sz w:val="20"/>
          <w:szCs w:val="20"/>
        </w:rPr>
        <w:t xml:space="preserve">Devedora </w:t>
      </w:r>
      <w:r w:rsidRPr="00082CEA">
        <w:rPr>
          <w:rFonts w:ascii="Verdana" w:hAnsi="Verdana"/>
          <w:sz w:val="20"/>
          <w:szCs w:val="20"/>
        </w:rPr>
        <w:t xml:space="preserve">pela integralização das Debêntures o valor referente às despesas detalhadas </w:t>
      </w:r>
      <w:r w:rsidR="00F10DC1" w:rsidRPr="00082CEA">
        <w:rPr>
          <w:rFonts w:ascii="Verdana" w:hAnsi="Verdana"/>
          <w:sz w:val="20"/>
          <w:szCs w:val="20"/>
        </w:rPr>
        <w:t xml:space="preserve">no </w:t>
      </w:r>
      <w:r w:rsidRPr="00095398">
        <w:rPr>
          <w:rFonts w:ascii="Verdana" w:hAnsi="Verdana"/>
          <w:sz w:val="20"/>
          <w:szCs w:val="20"/>
          <w:u w:val="single"/>
        </w:rPr>
        <w:t xml:space="preserve">Anexo </w:t>
      </w:r>
      <w:r w:rsidR="000D0DA5" w:rsidRPr="00095398">
        <w:rPr>
          <w:rFonts w:ascii="Verdana" w:hAnsi="Verdana"/>
          <w:sz w:val="20"/>
          <w:szCs w:val="20"/>
          <w:u w:val="single"/>
        </w:rPr>
        <w:t>VI</w:t>
      </w:r>
      <w:r w:rsidR="000D0DA5" w:rsidRPr="00082CEA">
        <w:rPr>
          <w:rFonts w:ascii="Verdana" w:hAnsi="Verdana"/>
          <w:sz w:val="20"/>
          <w:szCs w:val="20"/>
        </w:rPr>
        <w:t xml:space="preserve"> </w:t>
      </w:r>
      <w:r w:rsidRPr="00082CEA">
        <w:rPr>
          <w:rFonts w:ascii="Verdana" w:hAnsi="Verdana"/>
          <w:sz w:val="20"/>
          <w:szCs w:val="20"/>
        </w:rPr>
        <w:t xml:space="preserve">do presente Instrumento </w:t>
      </w:r>
      <w:r w:rsidRPr="00082CEA">
        <w:rPr>
          <w:rFonts w:ascii="Verdana" w:hAnsi="Verdana"/>
          <w:bCs/>
          <w:sz w:val="20"/>
          <w:szCs w:val="20"/>
        </w:rPr>
        <w:t>(</w:t>
      </w:r>
      <w:r w:rsidRPr="00082CEA">
        <w:rPr>
          <w:rFonts w:ascii="Verdana" w:hAnsi="Verdana"/>
          <w:sz w:val="20"/>
          <w:szCs w:val="20"/>
        </w:rPr>
        <w:t>“</w:t>
      </w:r>
      <w:r w:rsidRPr="00082CEA">
        <w:rPr>
          <w:rFonts w:ascii="Verdana" w:hAnsi="Verdana"/>
          <w:sz w:val="20"/>
          <w:szCs w:val="20"/>
          <w:u w:val="single"/>
        </w:rPr>
        <w:t>Valor das Despesas da Emissão</w:t>
      </w:r>
      <w:r w:rsidRPr="00082CEA">
        <w:rPr>
          <w:rFonts w:ascii="Verdana" w:hAnsi="Verdana"/>
          <w:sz w:val="20"/>
          <w:szCs w:val="20"/>
        </w:rPr>
        <w:t>”)</w:t>
      </w:r>
      <w:r w:rsidR="00355EC0">
        <w:rPr>
          <w:rFonts w:ascii="Verdana" w:hAnsi="Verdana"/>
          <w:sz w:val="20"/>
          <w:szCs w:val="20"/>
        </w:rPr>
        <w:t xml:space="preserve">, </w:t>
      </w:r>
      <w:r w:rsidR="00A14F37">
        <w:rPr>
          <w:rFonts w:ascii="Verdana" w:hAnsi="Verdana"/>
          <w:sz w:val="20"/>
          <w:szCs w:val="20"/>
        </w:rPr>
        <w:t xml:space="preserve">e eventuais comissões ou despesas que venham a ser previstas </w:t>
      </w:r>
      <w:r w:rsidR="00355EC0">
        <w:rPr>
          <w:rFonts w:ascii="Verdana" w:hAnsi="Verdana"/>
          <w:sz w:val="20"/>
          <w:szCs w:val="20"/>
        </w:rPr>
        <w:t>no Contrato de Distribuição,</w:t>
      </w:r>
      <w:r w:rsidRPr="00082CEA">
        <w:rPr>
          <w:rFonts w:ascii="Verdana" w:hAnsi="Verdana"/>
          <w:sz w:val="20"/>
          <w:szCs w:val="20"/>
        </w:rPr>
        <w:t xml:space="preserve"> e os valores necessários à composição do Fundo de Despesas e do Fundo de Obras.</w:t>
      </w:r>
    </w:p>
    <w:p w14:paraId="583D963C" w14:textId="77777777" w:rsidR="006164A4" w:rsidRPr="00082CEA" w:rsidRDefault="006164A4" w:rsidP="00825258">
      <w:pPr>
        <w:pStyle w:val="ListParagraph"/>
        <w:widowControl w:val="0"/>
        <w:suppressAutoHyphens/>
        <w:spacing w:line="300" w:lineRule="exact"/>
        <w:ind w:left="0"/>
        <w:jc w:val="both"/>
        <w:rPr>
          <w:rFonts w:ascii="Verdana" w:hAnsi="Verdana" w:cs="Calibri"/>
          <w:b/>
          <w:sz w:val="20"/>
          <w:szCs w:val="20"/>
        </w:rPr>
      </w:pPr>
    </w:p>
    <w:p w14:paraId="4DB94F31" w14:textId="77777777" w:rsidR="00631407" w:rsidRPr="00082CEA" w:rsidRDefault="00631407"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hAnsi="Verdana" w:cs="Calibri"/>
          <w:sz w:val="20"/>
          <w:szCs w:val="20"/>
        </w:rPr>
        <w:t xml:space="preserve">As Debêntures </w:t>
      </w:r>
      <w:r w:rsidRPr="00082CEA">
        <w:rPr>
          <w:rFonts w:ascii="Verdana" w:eastAsia="Arial Unicode MS" w:hAnsi="Verdana"/>
          <w:w w:val="0"/>
          <w:sz w:val="20"/>
          <w:szCs w:val="20"/>
        </w:rPr>
        <w:t>serão integralizadas</w:t>
      </w:r>
      <w:r w:rsidRPr="00082CEA" w:rsidDel="00185AFC">
        <w:rPr>
          <w:rFonts w:ascii="Verdana" w:eastAsia="Arial Unicode MS" w:hAnsi="Verdana"/>
          <w:w w:val="0"/>
          <w:sz w:val="20"/>
          <w:szCs w:val="20"/>
        </w:rPr>
        <w:t xml:space="preserve"> </w:t>
      </w:r>
      <w:r w:rsidRPr="00082CEA">
        <w:rPr>
          <w:rFonts w:ascii="Verdana" w:eastAsia="Arial Unicode MS" w:hAnsi="Verdana"/>
          <w:w w:val="0"/>
          <w:sz w:val="20"/>
          <w:szCs w:val="20"/>
        </w:rPr>
        <w:t>em moeda corrente nacional com os recursos oriundos da integralização dos CRI na Conta do Patrimônio Separado.</w:t>
      </w:r>
    </w:p>
    <w:p w14:paraId="591FEB02" w14:textId="77777777" w:rsidR="00DB6B15" w:rsidRPr="00082CEA" w:rsidRDefault="00DB6B15" w:rsidP="00DB6B15">
      <w:pPr>
        <w:pStyle w:val="ListParagraph"/>
        <w:rPr>
          <w:rFonts w:ascii="Verdana" w:hAnsi="Verdana" w:cs="Calibri"/>
          <w:b/>
          <w:sz w:val="20"/>
          <w:szCs w:val="20"/>
        </w:rPr>
      </w:pPr>
    </w:p>
    <w:p w14:paraId="38878E42" w14:textId="77777777" w:rsidR="00DB6B15" w:rsidRPr="00082CEA" w:rsidRDefault="00DB6B15"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eastAsia="Arial Unicode MS" w:hAnsi="Verdana"/>
          <w:w w:val="0"/>
          <w:sz w:val="20"/>
          <w:szCs w:val="20"/>
        </w:rPr>
        <w:t xml:space="preserve">A liberação dos recursos da integralização das Debêntures à Devedora, </w:t>
      </w:r>
      <w:r w:rsidR="0063703D" w:rsidRPr="00082CEA">
        <w:rPr>
          <w:rFonts w:ascii="Verdana" w:eastAsia="Arial Unicode MS" w:hAnsi="Verdana"/>
          <w:w w:val="0"/>
          <w:sz w:val="20"/>
          <w:szCs w:val="20"/>
        </w:rPr>
        <w:t xml:space="preserve">deduzido o </w:t>
      </w:r>
      <w:r w:rsidRPr="00082CEA">
        <w:rPr>
          <w:rFonts w:ascii="Verdana" w:eastAsia="Arial Unicode MS" w:hAnsi="Verdana"/>
          <w:w w:val="0"/>
          <w:sz w:val="20"/>
          <w:szCs w:val="20"/>
        </w:rPr>
        <w:t xml:space="preserve">Valor das Despesas da Emissão e os valores necessários à composição do Fundo de Despesas e do Fundo de Obras, </w:t>
      </w:r>
      <w:r w:rsidRPr="00082CEA">
        <w:rPr>
          <w:rFonts w:ascii="Verdana" w:eastAsia="Arial Unicode MS" w:hAnsi="Verdana"/>
          <w:color w:val="000000"/>
          <w:w w:val="0"/>
          <w:sz w:val="20"/>
          <w:szCs w:val="20"/>
        </w:rPr>
        <w:t xml:space="preserve">será realizada de forma proporcional, </w:t>
      </w:r>
      <w:r w:rsidRPr="00082CEA">
        <w:rPr>
          <w:rFonts w:ascii="Verdana" w:hAnsi="Verdana"/>
          <w:bCs/>
          <w:sz w:val="20"/>
          <w:szCs w:val="20"/>
        </w:rPr>
        <w:t xml:space="preserve">e </w:t>
      </w:r>
      <w:r w:rsidRPr="00082CEA">
        <w:rPr>
          <w:rFonts w:ascii="Verdana" w:eastAsia="Arial Unicode MS" w:hAnsi="Verdana"/>
          <w:w w:val="0"/>
          <w:sz w:val="20"/>
          <w:szCs w:val="20"/>
        </w:rPr>
        <w:t xml:space="preserve">somente será realizada após a comprovação do cumprimento </w:t>
      </w:r>
      <w:r w:rsidR="00882749" w:rsidRPr="00082CEA">
        <w:rPr>
          <w:rFonts w:ascii="Verdana" w:eastAsia="Arial Unicode MS" w:hAnsi="Verdana"/>
          <w:w w:val="0"/>
          <w:sz w:val="20"/>
          <w:szCs w:val="20"/>
        </w:rPr>
        <w:t>ou renuncia</w:t>
      </w:r>
      <w:r w:rsidRPr="00082CEA">
        <w:rPr>
          <w:rFonts w:ascii="Verdana" w:eastAsia="Arial Unicode MS" w:hAnsi="Verdana"/>
          <w:w w:val="0"/>
          <w:sz w:val="20"/>
          <w:szCs w:val="20"/>
        </w:rPr>
        <w:t xml:space="preserve"> das seguintes condições precedentes:</w:t>
      </w:r>
    </w:p>
    <w:p w14:paraId="43694E59" w14:textId="77777777" w:rsidR="00631407" w:rsidRPr="00082CEA" w:rsidRDefault="00631407" w:rsidP="00DB6B15">
      <w:pPr>
        <w:shd w:val="clear" w:color="auto" w:fill="FFFFFF"/>
        <w:spacing w:line="300" w:lineRule="exact"/>
        <w:jc w:val="both"/>
        <w:rPr>
          <w:rFonts w:ascii="Verdana" w:eastAsia="Arial Unicode MS" w:hAnsi="Verdana"/>
          <w:color w:val="000000"/>
          <w:w w:val="0"/>
          <w:sz w:val="20"/>
          <w:szCs w:val="20"/>
        </w:rPr>
      </w:pPr>
    </w:p>
    <w:p w14:paraId="39EF740A" w14:textId="77777777" w:rsidR="00631407" w:rsidRPr="00082CEA" w:rsidRDefault="00631407" w:rsidP="00DB6B15">
      <w:pPr>
        <w:pStyle w:val="PargrafodaLista1"/>
        <w:numPr>
          <w:ilvl w:val="0"/>
          <w:numId w:val="7"/>
        </w:numPr>
        <w:spacing w:line="300" w:lineRule="exact"/>
        <w:ind w:left="0" w:firstLine="0"/>
        <w:jc w:val="both"/>
        <w:rPr>
          <w:rFonts w:ascii="Verdana" w:hAnsi="Verdana"/>
          <w:sz w:val="20"/>
          <w:szCs w:val="20"/>
        </w:rPr>
      </w:pPr>
      <w:r w:rsidRPr="00082CEA">
        <w:rPr>
          <w:rFonts w:ascii="Verdana" w:hAnsi="Verdana"/>
          <w:sz w:val="20"/>
          <w:szCs w:val="20"/>
          <w:lang w:eastAsia="pt-BR"/>
        </w:rPr>
        <w:t xml:space="preserve">perfeita formalização dos Documentos da Operação, entendendo-se como tal a sua assinatura </w:t>
      </w:r>
      <w:r w:rsidRPr="00082CEA">
        <w:rPr>
          <w:rFonts w:ascii="Verdana" w:hAnsi="Verdana"/>
          <w:bCs/>
          <w:sz w:val="20"/>
          <w:szCs w:val="20"/>
        </w:rPr>
        <w:t xml:space="preserve">(incluindo seus anexos, quando for o caso) </w:t>
      </w:r>
      <w:r w:rsidRPr="00082CEA">
        <w:rPr>
          <w:rFonts w:ascii="Verdana" w:hAnsi="Verdana"/>
          <w:sz w:val="20"/>
          <w:szCs w:val="20"/>
          <w:lang w:eastAsia="pt-BR"/>
        </w:rPr>
        <w:t xml:space="preserve">pelas respectivas </w:t>
      </w:r>
      <w:r w:rsidR="003063B0">
        <w:rPr>
          <w:rFonts w:ascii="Verdana" w:hAnsi="Verdana"/>
          <w:sz w:val="20"/>
          <w:szCs w:val="20"/>
          <w:lang w:val="pt-BR" w:eastAsia="pt-BR"/>
        </w:rPr>
        <w:t>p</w:t>
      </w:r>
      <w:r w:rsidR="003063B0" w:rsidRPr="00082CEA">
        <w:rPr>
          <w:rFonts w:ascii="Verdana" w:hAnsi="Verdana"/>
          <w:sz w:val="20"/>
          <w:szCs w:val="20"/>
          <w:lang w:eastAsia="pt-BR"/>
        </w:rPr>
        <w:t>artes</w:t>
      </w:r>
      <w:r w:rsidRPr="00082CEA">
        <w:rPr>
          <w:rFonts w:ascii="Verdana" w:hAnsi="Verdana"/>
          <w:sz w:val="20"/>
          <w:szCs w:val="20"/>
          <w:lang w:eastAsia="pt-BR"/>
        </w:rPr>
        <w:t xml:space="preserve">, bem como a verificação dos poderes dos representantes dessas </w:t>
      </w:r>
      <w:r w:rsidR="00805D7F">
        <w:rPr>
          <w:rFonts w:ascii="Verdana" w:hAnsi="Verdana"/>
          <w:sz w:val="20"/>
          <w:szCs w:val="20"/>
          <w:lang w:val="pt-BR" w:eastAsia="pt-BR"/>
        </w:rPr>
        <w:t>p</w:t>
      </w:r>
      <w:r w:rsidR="00805D7F" w:rsidRPr="00082CEA">
        <w:rPr>
          <w:rFonts w:ascii="Verdana" w:hAnsi="Verdana"/>
          <w:sz w:val="20"/>
          <w:szCs w:val="20"/>
          <w:lang w:eastAsia="pt-BR"/>
        </w:rPr>
        <w:t xml:space="preserve">artes </w:t>
      </w:r>
      <w:r w:rsidRPr="00082CEA">
        <w:rPr>
          <w:rFonts w:ascii="Verdana" w:hAnsi="Verdana"/>
          <w:sz w:val="20"/>
          <w:szCs w:val="20"/>
          <w:lang w:eastAsia="pt-BR"/>
        </w:rPr>
        <w:t>e todas as aprovações societárias necessárias para tanto</w:t>
      </w:r>
      <w:r w:rsidR="00DC1CC7" w:rsidRPr="00082CEA">
        <w:rPr>
          <w:rFonts w:ascii="Verdana" w:hAnsi="Verdana"/>
          <w:sz w:val="20"/>
          <w:szCs w:val="20"/>
          <w:lang w:val="pt-BR" w:eastAsia="pt-BR"/>
        </w:rPr>
        <w:t xml:space="preserve"> e a respectiva validação das </w:t>
      </w:r>
      <w:r w:rsidR="00DC1CC7" w:rsidRPr="00082CEA">
        <w:rPr>
          <w:rFonts w:ascii="Verdana" w:hAnsi="Verdana"/>
          <w:sz w:val="20"/>
          <w:szCs w:val="20"/>
          <w:lang w:val="pt-BR" w:eastAsia="pt-BR"/>
        </w:rPr>
        <w:lastRenderedPageBreak/>
        <w:t>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Pr="00082CEA">
        <w:rPr>
          <w:rFonts w:ascii="Verdana" w:hAnsi="Verdana"/>
          <w:sz w:val="20"/>
          <w:szCs w:val="20"/>
          <w:lang w:eastAsia="pt-BR"/>
        </w:rPr>
        <w:t>;</w:t>
      </w:r>
    </w:p>
    <w:p w14:paraId="324376F4" w14:textId="77777777" w:rsidR="00DB6B15" w:rsidRPr="00082CEA" w:rsidRDefault="00DB6B15" w:rsidP="00DB6B15">
      <w:pPr>
        <w:pStyle w:val="PargrafodaLista1"/>
        <w:tabs>
          <w:tab w:val="num" w:pos="0"/>
        </w:tabs>
        <w:spacing w:line="300" w:lineRule="exact"/>
        <w:ind w:left="0"/>
        <w:jc w:val="both"/>
        <w:rPr>
          <w:rFonts w:ascii="Verdana" w:hAnsi="Verdana"/>
          <w:sz w:val="20"/>
          <w:szCs w:val="20"/>
        </w:rPr>
      </w:pPr>
    </w:p>
    <w:p w14:paraId="613747E1" w14:textId="77777777" w:rsidR="00631407" w:rsidRPr="00082CEA" w:rsidRDefault="00A42BD6" w:rsidP="00DB6B15">
      <w:pPr>
        <w:pStyle w:val="ListParagraph"/>
        <w:numPr>
          <w:ilvl w:val="0"/>
          <w:numId w:val="7"/>
        </w:numPr>
        <w:autoSpaceDE w:val="0"/>
        <w:autoSpaceDN w:val="0"/>
        <w:adjustRightInd w:val="0"/>
        <w:spacing w:line="300" w:lineRule="exact"/>
        <w:ind w:left="0" w:firstLine="0"/>
        <w:jc w:val="both"/>
        <w:rPr>
          <w:rFonts w:ascii="Verdana" w:hAnsi="Verdana"/>
          <w:sz w:val="20"/>
          <w:szCs w:val="20"/>
        </w:rPr>
      </w:pPr>
      <w:bookmarkStart w:id="110" w:name="_Hlk90992621"/>
      <w:r w:rsidRPr="00082CEA">
        <w:rPr>
          <w:rFonts w:ascii="Verdana" w:hAnsi="Verdana"/>
          <w:sz w:val="20"/>
          <w:szCs w:val="20"/>
        </w:rPr>
        <w:t xml:space="preserve">comprovação </w:t>
      </w:r>
      <w:r w:rsidR="0063703D" w:rsidRPr="00082CEA">
        <w:rPr>
          <w:rFonts w:ascii="Verdana" w:hAnsi="Verdana"/>
          <w:sz w:val="20"/>
          <w:szCs w:val="20"/>
        </w:rPr>
        <w:t xml:space="preserve">do </w:t>
      </w:r>
      <w:r w:rsidR="00631407" w:rsidRPr="00082CEA">
        <w:rPr>
          <w:rFonts w:ascii="Verdana" w:hAnsi="Verdana"/>
          <w:sz w:val="20"/>
          <w:szCs w:val="20"/>
        </w:rPr>
        <w:t xml:space="preserve">arquivamento desta Escritura e </w:t>
      </w:r>
      <w:r w:rsidR="00093C53" w:rsidRPr="00082CEA">
        <w:rPr>
          <w:rFonts w:ascii="Verdana" w:hAnsi="Verdana"/>
          <w:sz w:val="20"/>
          <w:szCs w:val="20"/>
        </w:rPr>
        <w:t>das Aprovações Societárias</w:t>
      </w:r>
      <w:r w:rsidR="00DB6B15" w:rsidRPr="00082CEA">
        <w:rPr>
          <w:rFonts w:ascii="Verdana" w:hAnsi="Verdana"/>
          <w:sz w:val="20"/>
          <w:szCs w:val="20"/>
        </w:rPr>
        <w:t xml:space="preserve"> </w:t>
      </w:r>
      <w:r w:rsidR="00631407" w:rsidRPr="00082CEA">
        <w:rPr>
          <w:rFonts w:ascii="Verdana" w:hAnsi="Verdana"/>
          <w:sz w:val="20"/>
          <w:szCs w:val="20"/>
        </w:rPr>
        <w:t xml:space="preserve">na </w:t>
      </w:r>
      <w:r w:rsidR="00631407" w:rsidRPr="00082CEA">
        <w:rPr>
          <w:rFonts w:ascii="Verdana" w:eastAsia="Arial Unicode MS" w:hAnsi="Verdana"/>
          <w:sz w:val="20"/>
          <w:szCs w:val="20"/>
        </w:rPr>
        <w:t>JUCESP</w:t>
      </w:r>
      <w:bookmarkEnd w:id="110"/>
      <w:r w:rsidR="00631407" w:rsidRPr="00082CEA">
        <w:rPr>
          <w:rFonts w:ascii="Verdana" w:hAnsi="Verdana"/>
          <w:sz w:val="20"/>
          <w:szCs w:val="20"/>
        </w:rPr>
        <w:t>;</w:t>
      </w:r>
    </w:p>
    <w:p w14:paraId="20CD6964" w14:textId="77777777" w:rsidR="00631407" w:rsidRPr="00082CEA" w:rsidRDefault="00631407" w:rsidP="00DB6B15">
      <w:pPr>
        <w:tabs>
          <w:tab w:val="num" w:pos="0"/>
        </w:tabs>
        <w:spacing w:line="300" w:lineRule="exact"/>
        <w:rPr>
          <w:rFonts w:ascii="Verdana" w:hAnsi="Verdana"/>
          <w:sz w:val="20"/>
          <w:szCs w:val="20"/>
        </w:rPr>
      </w:pPr>
    </w:p>
    <w:p w14:paraId="0350F554" w14:textId="77777777" w:rsidR="00631407" w:rsidRPr="00082CEA" w:rsidRDefault="00631407" w:rsidP="00DB6B15">
      <w:pPr>
        <w:pStyle w:val="PargrafodaLista1"/>
        <w:numPr>
          <w:ilvl w:val="0"/>
          <w:numId w:val="7"/>
        </w:numPr>
        <w:spacing w:line="300" w:lineRule="exact"/>
        <w:ind w:left="0" w:firstLine="0"/>
        <w:jc w:val="both"/>
        <w:rPr>
          <w:rFonts w:ascii="Verdana" w:hAnsi="Verdana"/>
          <w:sz w:val="20"/>
          <w:szCs w:val="20"/>
        </w:rPr>
      </w:pPr>
      <w:bookmarkStart w:id="111" w:name="_Hlk90992641"/>
      <w:r w:rsidRPr="00082CEA">
        <w:rPr>
          <w:rFonts w:ascii="Verdana" w:hAnsi="Verdana"/>
          <w:sz w:val="20"/>
          <w:szCs w:val="20"/>
        </w:rPr>
        <w:t xml:space="preserve">registro </w:t>
      </w:r>
      <w:r w:rsidRPr="00082CEA">
        <w:rPr>
          <w:rFonts w:ascii="Verdana" w:hAnsi="Verdana"/>
          <w:sz w:val="20"/>
          <w:szCs w:val="20"/>
          <w:lang w:val="pt-BR"/>
        </w:rPr>
        <w:t xml:space="preserve">desta Escritura </w:t>
      </w:r>
      <w:r w:rsidRPr="00082CEA">
        <w:rPr>
          <w:rFonts w:ascii="Verdana" w:hAnsi="Verdana"/>
          <w:sz w:val="20"/>
          <w:szCs w:val="20"/>
        </w:rPr>
        <w:t xml:space="preserve">no </w:t>
      </w:r>
      <w:r w:rsidRPr="00082CEA">
        <w:rPr>
          <w:rFonts w:ascii="Verdana" w:hAnsi="Verdana"/>
          <w:sz w:val="20"/>
          <w:szCs w:val="20"/>
          <w:lang w:val="pt-BR"/>
        </w:rPr>
        <w:t xml:space="preserve">Cartório </w:t>
      </w:r>
      <w:r w:rsidRPr="00082CEA">
        <w:rPr>
          <w:rFonts w:ascii="Verdana" w:hAnsi="Verdana"/>
          <w:sz w:val="20"/>
          <w:szCs w:val="20"/>
        </w:rPr>
        <w:t xml:space="preserve">Registro de Títulos e Documentos da cidade de </w:t>
      </w:r>
      <w:r w:rsidRPr="00082CEA">
        <w:rPr>
          <w:rFonts w:ascii="Verdana" w:hAnsi="Verdana"/>
          <w:sz w:val="20"/>
          <w:szCs w:val="20"/>
          <w:lang w:val="pt-BR"/>
        </w:rPr>
        <w:t>São Paulo</w:t>
      </w:r>
      <w:r w:rsidRPr="00082CEA">
        <w:rPr>
          <w:rFonts w:ascii="Verdana" w:hAnsi="Verdana"/>
          <w:sz w:val="20"/>
          <w:szCs w:val="20"/>
        </w:rPr>
        <w:t xml:space="preserve">, </w:t>
      </w:r>
      <w:r w:rsidRPr="00082CEA">
        <w:rPr>
          <w:rFonts w:ascii="Verdana" w:hAnsi="Verdana"/>
          <w:sz w:val="20"/>
          <w:szCs w:val="20"/>
          <w:lang w:val="pt-BR"/>
        </w:rPr>
        <w:t xml:space="preserve">estado de </w:t>
      </w:r>
      <w:r w:rsidRPr="00082CEA">
        <w:rPr>
          <w:rFonts w:ascii="Verdana" w:hAnsi="Verdana"/>
          <w:sz w:val="20"/>
          <w:szCs w:val="20"/>
        </w:rPr>
        <w:t>São Paulo</w:t>
      </w:r>
      <w:bookmarkEnd w:id="111"/>
      <w:r w:rsidRPr="00082CEA">
        <w:rPr>
          <w:rFonts w:ascii="Verdana" w:hAnsi="Verdana"/>
          <w:sz w:val="20"/>
          <w:szCs w:val="20"/>
        </w:rPr>
        <w:t>;</w:t>
      </w:r>
      <w:r w:rsidRPr="00082CEA">
        <w:rPr>
          <w:rFonts w:ascii="Verdana" w:hAnsi="Verdana"/>
          <w:sz w:val="20"/>
          <w:szCs w:val="20"/>
          <w:lang w:val="pt-BR"/>
        </w:rPr>
        <w:t xml:space="preserve"> </w:t>
      </w:r>
    </w:p>
    <w:p w14:paraId="53E03C61" w14:textId="77777777" w:rsidR="00631407" w:rsidRPr="00082CEA" w:rsidRDefault="00631407" w:rsidP="00DB6B15">
      <w:pPr>
        <w:pStyle w:val="PargrafodaLista1"/>
        <w:tabs>
          <w:tab w:val="num" w:pos="0"/>
        </w:tabs>
        <w:spacing w:line="300" w:lineRule="exact"/>
        <w:ind w:left="0"/>
        <w:jc w:val="both"/>
        <w:rPr>
          <w:rFonts w:ascii="Verdana" w:hAnsi="Verdana"/>
          <w:sz w:val="20"/>
          <w:szCs w:val="20"/>
          <w:lang w:val="pt-BR"/>
        </w:rPr>
      </w:pPr>
    </w:p>
    <w:p w14:paraId="5C793D2A" w14:textId="77777777" w:rsidR="00DB6B15" w:rsidRPr="00082CEA" w:rsidRDefault="00DB6B15" w:rsidP="00DB6B15">
      <w:pPr>
        <w:pStyle w:val="PargrafodaLista1"/>
        <w:numPr>
          <w:ilvl w:val="0"/>
          <w:numId w:val="7"/>
        </w:numPr>
        <w:spacing w:line="300" w:lineRule="exact"/>
        <w:ind w:left="0" w:firstLine="0"/>
        <w:jc w:val="both"/>
        <w:rPr>
          <w:rFonts w:ascii="Verdana" w:hAnsi="Verdana"/>
          <w:sz w:val="20"/>
          <w:szCs w:val="20"/>
          <w:lang w:val="pt-BR"/>
        </w:rPr>
      </w:pPr>
      <w:r w:rsidRPr="00082CEA">
        <w:rPr>
          <w:rFonts w:ascii="Verdana" w:hAnsi="Verdana"/>
          <w:sz w:val="20"/>
          <w:szCs w:val="20"/>
          <w:lang w:val="pt-BR"/>
        </w:rPr>
        <w:t>prenotação da</w:t>
      </w:r>
      <w:r w:rsidRPr="00082CEA">
        <w:rPr>
          <w:rFonts w:ascii="Verdana" w:hAnsi="Verdana"/>
          <w:sz w:val="20"/>
          <w:szCs w:val="20"/>
        </w:rPr>
        <w:t xml:space="preserve"> Alienação Fiduciária de Imóveis</w:t>
      </w:r>
      <w:r w:rsidRPr="00082CEA">
        <w:rPr>
          <w:rFonts w:ascii="Verdana" w:hAnsi="Verdana"/>
          <w:sz w:val="20"/>
          <w:szCs w:val="20"/>
          <w:lang w:val="pt-BR"/>
        </w:rPr>
        <w:t xml:space="preserve"> junto aos cartórios de registro de imóveis competentes e comprovação do registro dos demais Contratos de Garantia junto aos cartórios competentes;</w:t>
      </w:r>
    </w:p>
    <w:p w14:paraId="322C62A1" w14:textId="77777777" w:rsidR="00316C99" w:rsidRPr="00082CEA" w:rsidRDefault="00316C99" w:rsidP="00DB6B15">
      <w:pPr>
        <w:spacing w:line="300" w:lineRule="exact"/>
        <w:rPr>
          <w:rFonts w:ascii="Verdana" w:hAnsi="Verdana"/>
          <w:sz w:val="20"/>
          <w:szCs w:val="20"/>
        </w:rPr>
      </w:pPr>
    </w:p>
    <w:p w14:paraId="6BD08351" w14:textId="77777777" w:rsidR="00316C99" w:rsidRPr="00082CEA" w:rsidRDefault="00316C99" w:rsidP="00DB6B15">
      <w:pPr>
        <w:pStyle w:val="PargrafodaLista1"/>
        <w:numPr>
          <w:ilvl w:val="0"/>
          <w:numId w:val="7"/>
        </w:numPr>
        <w:spacing w:line="300" w:lineRule="exact"/>
        <w:ind w:left="0" w:firstLine="0"/>
        <w:jc w:val="both"/>
        <w:rPr>
          <w:rFonts w:ascii="Verdana" w:hAnsi="Verdana"/>
          <w:sz w:val="20"/>
          <w:szCs w:val="20"/>
          <w:lang w:val="pt-BR"/>
        </w:rPr>
      </w:pPr>
      <w:r w:rsidRPr="00082CEA">
        <w:rPr>
          <w:rFonts w:ascii="Verdana" w:hAnsi="Verdana"/>
          <w:sz w:val="20"/>
          <w:szCs w:val="20"/>
          <w:lang w:val="pt-BR"/>
        </w:rPr>
        <w:t>fornecimento, pela Devedora, em tempo hábil, de todo e qualquer documento e informac</w:t>
      </w:r>
      <w:r w:rsidRPr="00082CEA">
        <w:rPr>
          <w:rFonts w:ascii="Arial" w:hAnsi="Arial" w:cs="Arial"/>
          <w:sz w:val="20"/>
          <w:szCs w:val="20"/>
          <w:lang w:val="pt-BR"/>
        </w:rPr>
        <w:t>̧</w:t>
      </w:r>
      <w:r w:rsidRPr="00082CEA">
        <w:rPr>
          <w:rFonts w:ascii="Verdana" w:hAnsi="Verdana"/>
          <w:sz w:val="20"/>
          <w:szCs w:val="20"/>
          <w:lang w:val="pt-BR"/>
        </w:rPr>
        <w:t xml:space="preserve">ão verdadeiros, corretos, completos, suficientes, precisos, necessários, </w:t>
      </w:r>
      <w:r w:rsidR="00FE3DF0" w:rsidRPr="00082CEA">
        <w:rPr>
          <w:rFonts w:ascii="Verdana" w:hAnsi="Verdana"/>
          <w:sz w:val="20"/>
          <w:szCs w:val="20"/>
          <w:lang w:val="pt-BR"/>
        </w:rPr>
        <w:t xml:space="preserve">previamente </w:t>
      </w:r>
      <w:r w:rsidRPr="00082CEA">
        <w:rPr>
          <w:rFonts w:ascii="Verdana" w:hAnsi="Verdana"/>
          <w:sz w:val="20"/>
          <w:szCs w:val="20"/>
          <w:lang w:val="pt-BR"/>
        </w:rPr>
        <w:t>solicitados pela Securitizadora, em relac</w:t>
      </w:r>
      <w:r w:rsidRPr="00082CEA">
        <w:rPr>
          <w:rFonts w:ascii="Arial" w:hAnsi="Arial" w:cs="Arial"/>
          <w:sz w:val="20"/>
          <w:szCs w:val="20"/>
          <w:lang w:val="pt-BR"/>
        </w:rPr>
        <w:t>̧</w:t>
      </w:r>
      <w:r w:rsidRPr="00082CEA">
        <w:rPr>
          <w:rFonts w:ascii="Verdana" w:hAnsi="Verdana"/>
          <w:sz w:val="20"/>
          <w:szCs w:val="20"/>
          <w:lang w:val="pt-BR"/>
        </w:rPr>
        <w:t>ão às Debe</w:t>
      </w:r>
      <w:r w:rsidRPr="00082CEA">
        <w:rPr>
          <w:rFonts w:ascii="Verdana" w:hAnsi="Verdana" w:cs="Verdana"/>
          <w:sz w:val="20"/>
          <w:szCs w:val="20"/>
          <w:lang w:val="pt-BR"/>
        </w:rPr>
        <w:t>̂</w:t>
      </w:r>
      <w:r w:rsidRPr="00082CEA">
        <w:rPr>
          <w:rFonts w:ascii="Verdana" w:hAnsi="Verdana"/>
          <w:sz w:val="20"/>
          <w:szCs w:val="20"/>
          <w:lang w:val="pt-BR"/>
        </w:rPr>
        <w:t xml:space="preserve">ntures, aos CRI e aos demais Documentos da </w:t>
      </w:r>
      <w:r w:rsidR="00093C53" w:rsidRPr="00082CEA">
        <w:rPr>
          <w:rFonts w:ascii="Verdana" w:hAnsi="Verdana"/>
          <w:sz w:val="20"/>
          <w:szCs w:val="20"/>
          <w:lang w:val="pt-BR"/>
        </w:rPr>
        <w:t>Operaç</w:t>
      </w:r>
      <w:r w:rsidR="00093C53" w:rsidRPr="00095398">
        <w:rPr>
          <w:rFonts w:ascii="Verdana" w:hAnsi="Verdana" w:cs="Arial"/>
          <w:sz w:val="20"/>
          <w:szCs w:val="20"/>
          <w:lang w:val="pt-BR"/>
        </w:rPr>
        <w:t>ã</w:t>
      </w:r>
      <w:r w:rsidR="00093C53" w:rsidRPr="00082CEA">
        <w:rPr>
          <w:rFonts w:ascii="Verdana" w:hAnsi="Verdana"/>
          <w:sz w:val="20"/>
          <w:szCs w:val="20"/>
          <w:lang w:val="pt-BR"/>
        </w:rPr>
        <w:t>o</w:t>
      </w:r>
      <w:r w:rsidR="00FE3DF0" w:rsidRPr="00082CEA">
        <w:rPr>
          <w:rFonts w:ascii="Verdana" w:hAnsi="Verdana"/>
          <w:sz w:val="20"/>
          <w:szCs w:val="20"/>
          <w:lang w:val="pt-BR"/>
        </w:rPr>
        <w:t xml:space="preserve"> previstos neste instrumento</w:t>
      </w:r>
      <w:r w:rsidRPr="00082CEA">
        <w:rPr>
          <w:rFonts w:ascii="Verdana" w:hAnsi="Verdana"/>
          <w:sz w:val="20"/>
          <w:szCs w:val="20"/>
          <w:lang w:val="pt-BR"/>
        </w:rPr>
        <w:t>;</w:t>
      </w:r>
    </w:p>
    <w:p w14:paraId="394AA98C" w14:textId="77777777" w:rsidR="00631407" w:rsidRPr="00082CEA" w:rsidRDefault="00631407" w:rsidP="00DB6B15">
      <w:pPr>
        <w:pStyle w:val="PargrafodaLista1"/>
        <w:tabs>
          <w:tab w:val="num" w:pos="0"/>
        </w:tabs>
        <w:spacing w:line="300" w:lineRule="exact"/>
        <w:ind w:left="0"/>
        <w:rPr>
          <w:rFonts w:ascii="Verdana" w:hAnsi="Verdana" w:cs="Calibri"/>
          <w:sz w:val="20"/>
          <w:szCs w:val="20"/>
          <w:lang w:val="pt-BR"/>
        </w:rPr>
      </w:pPr>
    </w:p>
    <w:p w14:paraId="005721BA" w14:textId="77777777" w:rsidR="00631407" w:rsidRPr="00082CEA" w:rsidRDefault="00631407" w:rsidP="00DB6B15">
      <w:pPr>
        <w:pStyle w:val="PargrafodaLista1"/>
        <w:numPr>
          <w:ilvl w:val="0"/>
          <w:numId w:val="7"/>
        </w:numPr>
        <w:spacing w:line="300" w:lineRule="exact"/>
        <w:ind w:left="0" w:firstLine="0"/>
        <w:jc w:val="both"/>
        <w:rPr>
          <w:rFonts w:ascii="Verdana" w:hAnsi="Verdana"/>
          <w:sz w:val="20"/>
          <w:szCs w:val="20"/>
        </w:rPr>
      </w:pPr>
      <w:bookmarkStart w:id="112" w:name="_Hlk90992694"/>
      <w:r w:rsidRPr="00082CEA">
        <w:rPr>
          <w:rFonts w:ascii="Verdana" w:hAnsi="Verdana"/>
          <w:sz w:val="20"/>
          <w:szCs w:val="20"/>
        </w:rPr>
        <w:t>depósito da CCI em sistema de registro e liquidação financeira devidamente autorizado pelo Banco Central do Brasil</w:t>
      </w:r>
      <w:bookmarkEnd w:id="112"/>
      <w:r w:rsidRPr="00082CEA">
        <w:rPr>
          <w:rFonts w:ascii="Verdana" w:hAnsi="Verdana"/>
          <w:sz w:val="20"/>
          <w:szCs w:val="20"/>
        </w:rPr>
        <w:t>;</w:t>
      </w:r>
    </w:p>
    <w:p w14:paraId="29B58316" w14:textId="77777777" w:rsidR="00631407" w:rsidRPr="00082CEA" w:rsidRDefault="00631407" w:rsidP="00DB6B15">
      <w:pPr>
        <w:pStyle w:val="PargrafodaLista1"/>
        <w:tabs>
          <w:tab w:val="num" w:pos="0"/>
        </w:tabs>
        <w:spacing w:line="300" w:lineRule="exact"/>
        <w:ind w:left="0"/>
        <w:rPr>
          <w:rFonts w:ascii="Verdana" w:hAnsi="Verdana"/>
          <w:sz w:val="20"/>
          <w:szCs w:val="20"/>
        </w:rPr>
      </w:pPr>
    </w:p>
    <w:p w14:paraId="3372A468" w14:textId="77777777" w:rsidR="00631407" w:rsidRPr="00082CEA" w:rsidRDefault="00631407" w:rsidP="00DB6B15">
      <w:pPr>
        <w:pStyle w:val="ListParagraph"/>
        <w:numPr>
          <w:ilvl w:val="0"/>
          <w:numId w:val="7"/>
        </w:numPr>
        <w:tabs>
          <w:tab w:val="left" w:pos="709"/>
        </w:tabs>
        <w:spacing w:line="300" w:lineRule="exact"/>
        <w:ind w:left="0" w:firstLine="0"/>
        <w:jc w:val="both"/>
        <w:rPr>
          <w:rFonts w:ascii="Verdana" w:hAnsi="Verdana"/>
          <w:sz w:val="20"/>
          <w:szCs w:val="20"/>
        </w:rPr>
      </w:pPr>
      <w:bookmarkStart w:id="113" w:name="_Hlk90992701"/>
      <w:r w:rsidRPr="00082CEA">
        <w:rPr>
          <w:rFonts w:ascii="Verdana" w:hAnsi="Verdana"/>
          <w:sz w:val="20"/>
          <w:szCs w:val="20"/>
        </w:rPr>
        <w:t>registro do Termo de Securitização na Instituição Custodiante</w:t>
      </w:r>
      <w:bookmarkEnd w:id="113"/>
      <w:r w:rsidR="002D30DA">
        <w:rPr>
          <w:rFonts w:ascii="Verdana" w:hAnsi="Verdana"/>
          <w:sz w:val="20"/>
          <w:szCs w:val="20"/>
        </w:rPr>
        <w:t xml:space="preserve"> </w:t>
      </w:r>
      <w:r w:rsidR="002D30DA" w:rsidRPr="00082CEA">
        <w:rPr>
          <w:rFonts w:ascii="Verdana" w:hAnsi="Verdana"/>
          <w:w w:val="0"/>
          <w:sz w:val="20"/>
          <w:szCs w:val="20"/>
        </w:rPr>
        <w:t>(conforme definido no Termo de Securitização)</w:t>
      </w:r>
      <w:r w:rsidRPr="00082CEA">
        <w:rPr>
          <w:rFonts w:ascii="Verdana" w:hAnsi="Verdana"/>
          <w:sz w:val="20"/>
          <w:szCs w:val="20"/>
        </w:rPr>
        <w:t>;</w:t>
      </w:r>
    </w:p>
    <w:p w14:paraId="501A0199" w14:textId="77777777" w:rsidR="00316C99" w:rsidRPr="00082CEA" w:rsidRDefault="00316C99" w:rsidP="00DB6B15">
      <w:pPr>
        <w:pStyle w:val="ListParagraph"/>
        <w:spacing w:line="300" w:lineRule="exact"/>
        <w:rPr>
          <w:rFonts w:ascii="Verdana" w:hAnsi="Verdana"/>
          <w:sz w:val="20"/>
          <w:szCs w:val="20"/>
        </w:rPr>
      </w:pPr>
    </w:p>
    <w:p w14:paraId="10BC1FEE" w14:textId="77777777" w:rsidR="00316C99" w:rsidRPr="00082CEA" w:rsidRDefault="00316C99" w:rsidP="00DB6B15">
      <w:pPr>
        <w:pStyle w:val="ListParagraph"/>
        <w:numPr>
          <w:ilvl w:val="0"/>
          <w:numId w:val="7"/>
        </w:numPr>
        <w:tabs>
          <w:tab w:val="left" w:pos="709"/>
        </w:tabs>
        <w:spacing w:line="300" w:lineRule="exact"/>
        <w:ind w:left="0" w:firstLine="0"/>
        <w:jc w:val="both"/>
        <w:rPr>
          <w:rFonts w:ascii="Verdana" w:hAnsi="Verdana" w:cs="Tahoma"/>
          <w:sz w:val="20"/>
          <w:szCs w:val="20"/>
        </w:rPr>
      </w:pPr>
      <w:r w:rsidRPr="00082CEA">
        <w:rPr>
          <w:rFonts w:ascii="Verdana" w:hAnsi="Verdana"/>
          <w:sz w:val="20"/>
          <w:szCs w:val="20"/>
        </w:rPr>
        <w:t>registro</w:t>
      </w:r>
      <w:r w:rsidRPr="00082CEA">
        <w:rPr>
          <w:rFonts w:ascii="Verdana" w:hAnsi="Verdana" w:cs="Tahoma"/>
          <w:sz w:val="20"/>
          <w:szCs w:val="20"/>
        </w:rPr>
        <w:t xml:space="preserve"> da titularidade das Debêntures no Livro de Registro de Debêntures Nominativas da </w:t>
      </w:r>
      <w:r w:rsidR="00DB6B15" w:rsidRPr="00082CEA">
        <w:rPr>
          <w:rFonts w:ascii="Verdana" w:hAnsi="Verdana"/>
          <w:sz w:val="20"/>
          <w:szCs w:val="20"/>
        </w:rPr>
        <w:t>Devedora</w:t>
      </w:r>
      <w:r w:rsidRPr="00082CEA">
        <w:rPr>
          <w:rFonts w:ascii="Verdana" w:hAnsi="Verdana" w:cs="Tahoma"/>
          <w:sz w:val="20"/>
          <w:szCs w:val="20"/>
        </w:rPr>
        <w:t>;</w:t>
      </w:r>
    </w:p>
    <w:p w14:paraId="1C219CAB" w14:textId="77777777" w:rsidR="00316C99" w:rsidRPr="00082CEA" w:rsidRDefault="00316C99" w:rsidP="00DB6B15">
      <w:pPr>
        <w:pStyle w:val="ListParagraph"/>
        <w:tabs>
          <w:tab w:val="left" w:pos="709"/>
        </w:tabs>
        <w:spacing w:line="300" w:lineRule="exact"/>
        <w:ind w:left="0"/>
        <w:jc w:val="both"/>
        <w:rPr>
          <w:rFonts w:ascii="Verdana" w:hAnsi="Verdana" w:cs="Tahoma"/>
          <w:sz w:val="20"/>
          <w:szCs w:val="20"/>
        </w:rPr>
      </w:pPr>
    </w:p>
    <w:p w14:paraId="5084103B" w14:textId="77777777" w:rsidR="00316C99" w:rsidRPr="00095398" w:rsidRDefault="00316C99" w:rsidP="00DB6B15">
      <w:pPr>
        <w:pStyle w:val="ListParagraph"/>
        <w:numPr>
          <w:ilvl w:val="0"/>
          <w:numId w:val="7"/>
        </w:numPr>
        <w:tabs>
          <w:tab w:val="left" w:pos="709"/>
        </w:tabs>
        <w:spacing w:line="300" w:lineRule="exact"/>
        <w:ind w:left="0" w:firstLine="0"/>
        <w:jc w:val="both"/>
        <w:rPr>
          <w:rFonts w:ascii="Verdana" w:hAnsi="Verdana"/>
          <w:sz w:val="20"/>
          <w:szCs w:val="20"/>
        </w:rPr>
      </w:pPr>
      <w:bookmarkStart w:id="114" w:name="_Hlk90992710"/>
      <w:r w:rsidRPr="00082CEA">
        <w:rPr>
          <w:rFonts w:ascii="Verdana" w:hAnsi="Verdana" w:cs="Tahoma"/>
          <w:color w:val="000000"/>
          <w:sz w:val="20"/>
          <w:szCs w:val="20"/>
        </w:rPr>
        <w:t>emissão, subscric</w:t>
      </w:r>
      <w:r w:rsidRPr="00082CEA">
        <w:rPr>
          <w:rFonts w:ascii="Arial" w:hAnsi="Arial" w:cs="Arial"/>
          <w:color w:val="000000"/>
          <w:sz w:val="20"/>
          <w:szCs w:val="20"/>
        </w:rPr>
        <w:t>̧</w:t>
      </w:r>
      <w:r w:rsidRPr="00082CEA">
        <w:rPr>
          <w:rFonts w:ascii="Verdana" w:hAnsi="Verdana" w:cs="Tahoma"/>
          <w:color w:val="000000"/>
          <w:sz w:val="20"/>
          <w:szCs w:val="20"/>
        </w:rPr>
        <w:t>ão e integralizac</w:t>
      </w:r>
      <w:r w:rsidRPr="00082CEA">
        <w:rPr>
          <w:rFonts w:ascii="Arial" w:hAnsi="Arial" w:cs="Arial"/>
          <w:color w:val="000000"/>
          <w:sz w:val="20"/>
          <w:szCs w:val="20"/>
        </w:rPr>
        <w:t>̧</w:t>
      </w:r>
      <w:r w:rsidRPr="00082CEA">
        <w:rPr>
          <w:rFonts w:ascii="Verdana" w:hAnsi="Verdana" w:cs="Tahoma"/>
          <w:color w:val="000000"/>
          <w:sz w:val="20"/>
          <w:szCs w:val="20"/>
        </w:rPr>
        <w:t>ão da totalidade dos CRI, uma vez que as Debe</w:t>
      </w:r>
      <w:r w:rsidRPr="00082CEA">
        <w:rPr>
          <w:rFonts w:ascii="Verdana" w:hAnsi="Verdana" w:cs="Verdana"/>
          <w:color w:val="000000"/>
          <w:sz w:val="20"/>
          <w:szCs w:val="20"/>
        </w:rPr>
        <w:t>̂</w:t>
      </w:r>
      <w:r w:rsidRPr="00082CEA">
        <w:rPr>
          <w:rFonts w:ascii="Verdana" w:hAnsi="Verdana" w:cs="Tahoma"/>
          <w:color w:val="000000"/>
          <w:sz w:val="20"/>
          <w:szCs w:val="20"/>
        </w:rPr>
        <w:t xml:space="preserve">ntures serão integralizadas </w:t>
      </w:r>
      <w:r w:rsidR="009339EB" w:rsidRPr="00082CEA">
        <w:rPr>
          <w:rFonts w:ascii="Verdana" w:hAnsi="Verdana" w:cs="Tahoma"/>
          <w:color w:val="000000"/>
          <w:sz w:val="20"/>
          <w:szCs w:val="20"/>
        </w:rPr>
        <w:t xml:space="preserve">exclusivamente </w:t>
      </w:r>
      <w:r w:rsidRPr="00082CEA">
        <w:rPr>
          <w:rFonts w:ascii="Verdana" w:hAnsi="Verdana" w:cs="Tahoma"/>
          <w:color w:val="000000"/>
          <w:sz w:val="20"/>
          <w:szCs w:val="20"/>
        </w:rPr>
        <w:t xml:space="preserve">com os recursos captados junto a </w:t>
      </w:r>
      <w:r w:rsidRPr="00082CEA">
        <w:rPr>
          <w:rFonts w:ascii="Verdana" w:hAnsi="Verdana"/>
          <w:sz w:val="20"/>
          <w:szCs w:val="20"/>
        </w:rPr>
        <w:t>investidores</w:t>
      </w:r>
      <w:r w:rsidRPr="00082CEA">
        <w:rPr>
          <w:rFonts w:ascii="Verdana" w:hAnsi="Verdana" w:cs="Tahoma"/>
          <w:color w:val="000000"/>
          <w:sz w:val="20"/>
          <w:szCs w:val="20"/>
        </w:rPr>
        <w:t xml:space="preserve"> no mercado de valores mobiliários, objeto da Oferta Restrita</w:t>
      </w:r>
      <w:bookmarkEnd w:id="114"/>
      <w:r w:rsidRPr="00082CEA">
        <w:rPr>
          <w:rFonts w:ascii="Verdana" w:hAnsi="Verdana" w:cs="Tahoma"/>
          <w:color w:val="000000"/>
          <w:sz w:val="20"/>
          <w:szCs w:val="20"/>
        </w:rPr>
        <w:t>;</w:t>
      </w:r>
    </w:p>
    <w:p w14:paraId="756F858A" w14:textId="77777777" w:rsidR="00631407" w:rsidRPr="00082CEA" w:rsidRDefault="00631407" w:rsidP="00DB6B15">
      <w:pPr>
        <w:pStyle w:val="ListParagraph"/>
        <w:tabs>
          <w:tab w:val="num" w:pos="0"/>
          <w:tab w:val="left" w:pos="709"/>
        </w:tabs>
        <w:spacing w:line="300" w:lineRule="exact"/>
        <w:ind w:left="0"/>
        <w:jc w:val="both"/>
        <w:rPr>
          <w:rFonts w:ascii="Verdana" w:hAnsi="Verdana"/>
          <w:sz w:val="20"/>
          <w:szCs w:val="20"/>
        </w:rPr>
      </w:pPr>
    </w:p>
    <w:p w14:paraId="526304BB" w14:textId="77777777" w:rsidR="00DB6B15" w:rsidRPr="00082CEA" w:rsidRDefault="00631407" w:rsidP="00DB6B15">
      <w:pPr>
        <w:pStyle w:val="ListParagraph"/>
        <w:numPr>
          <w:ilvl w:val="0"/>
          <w:numId w:val="7"/>
        </w:numPr>
        <w:autoSpaceDE w:val="0"/>
        <w:autoSpaceDN w:val="0"/>
        <w:adjustRightInd w:val="0"/>
        <w:spacing w:line="300" w:lineRule="exact"/>
        <w:ind w:left="0" w:firstLine="0"/>
        <w:jc w:val="both"/>
        <w:rPr>
          <w:rFonts w:ascii="Verdana" w:hAnsi="Verdana"/>
          <w:sz w:val="20"/>
          <w:szCs w:val="20"/>
        </w:rPr>
      </w:pPr>
      <w:r w:rsidRPr="00082CEA">
        <w:rPr>
          <w:rFonts w:ascii="Verdana" w:hAnsi="Verdana"/>
          <w:sz w:val="20"/>
          <w:szCs w:val="20"/>
        </w:rPr>
        <w:t>finalização da auditoria legal (</w:t>
      </w:r>
      <w:r w:rsidRPr="00082CEA">
        <w:rPr>
          <w:rFonts w:ascii="Verdana" w:hAnsi="Verdana"/>
          <w:i/>
          <w:sz w:val="20"/>
          <w:szCs w:val="20"/>
        </w:rPr>
        <w:t>due diligence</w:t>
      </w:r>
      <w:r w:rsidRPr="00082CEA">
        <w:rPr>
          <w:rFonts w:ascii="Verdana" w:hAnsi="Verdana"/>
          <w:sz w:val="20"/>
          <w:szCs w:val="20"/>
        </w:rPr>
        <w:t xml:space="preserve">) em relação à </w:t>
      </w:r>
      <w:r w:rsidR="00DB6B15" w:rsidRPr="00082CEA">
        <w:rPr>
          <w:rFonts w:ascii="Verdana" w:hAnsi="Verdana"/>
          <w:sz w:val="20"/>
          <w:szCs w:val="20"/>
        </w:rPr>
        <w:t xml:space="preserve">Devedora </w:t>
      </w:r>
      <w:r w:rsidRPr="00082CEA">
        <w:rPr>
          <w:rFonts w:ascii="Verdana" w:hAnsi="Verdana"/>
          <w:sz w:val="20"/>
          <w:szCs w:val="20"/>
        </w:rPr>
        <w:t xml:space="preserve">e ao Fiador </w:t>
      </w:r>
      <w:r w:rsidR="009339EB" w:rsidRPr="00082CEA">
        <w:rPr>
          <w:rFonts w:ascii="Verdana" w:hAnsi="Verdana"/>
          <w:sz w:val="20"/>
          <w:szCs w:val="20"/>
        </w:rPr>
        <w:t xml:space="preserve">e aos Imóveis objeto da garantia </w:t>
      </w:r>
      <w:r w:rsidRPr="00082CEA">
        <w:rPr>
          <w:rFonts w:ascii="Verdana" w:hAnsi="Verdana"/>
          <w:sz w:val="20"/>
          <w:szCs w:val="20"/>
        </w:rPr>
        <w:t>e recebimento pela Securitizadora de parecer jurídico do assessor legal, confirmando a validade e exequibilidade dos Documentos da Operação, em termos satisfatórios à Securitizadora;</w:t>
      </w:r>
    </w:p>
    <w:p w14:paraId="3BB94EAE" w14:textId="77777777" w:rsidR="00316C99" w:rsidRPr="00082CEA" w:rsidRDefault="00316C99" w:rsidP="00DB6B15">
      <w:pPr>
        <w:spacing w:line="300" w:lineRule="exact"/>
        <w:rPr>
          <w:rFonts w:ascii="Verdana" w:hAnsi="Verdana"/>
          <w:sz w:val="20"/>
          <w:szCs w:val="20"/>
        </w:rPr>
      </w:pPr>
    </w:p>
    <w:p w14:paraId="4F0C2D65" w14:textId="77777777" w:rsidR="00316C99" w:rsidRPr="00095398" w:rsidRDefault="00316C99" w:rsidP="00DB6B15">
      <w:pPr>
        <w:pStyle w:val="ListParagraph"/>
        <w:numPr>
          <w:ilvl w:val="0"/>
          <w:numId w:val="7"/>
        </w:numPr>
        <w:autoSpaceDE w:val="0"/>
        <w:autoSpaceDN w:val="0"/>
        <w:adjustRightInd w:val="0"/>
        <w:spacing w:line="300" w:lineRule="exact"/>
        <w:ind w:left="0" w:firstLine="0"/>
        <w:jc w:val="both"/>
        <w:rPr>
          <w:rFonts w:ascii="Verdana" w:hAnsi="Verdana"/>
          <w:sz w:val="20"/>
          <w:szCs w:val="20"/>
        </w:rPr>
      </w:pPr>
      <w:r w:rsidRPr="00082CEA">
        <w:rPr>
          <w:rFonts w:ascii="Verdana" w:hAnsi="Verdana" w:cs="Tahoma"/>
          <w:color w:val="000000"/>
          <w:sz w:val="20"/>
          <w:szCs w:val="20"/>
        </w:rPr>
        <w:t>não ocorrência de mudanças legais, regulatórias, tributárias e/ou de força maior que afetem as Debêntures e/ou a colocação dos CRI;</w:t>
      </w:r>
      <w:r w:rsidR="00DB6B15" w:rsidRPr="00082CEA">
        <w:rPr>
          <w:rFonts w:ascii="Verdana" w:hAnsi="Verdana" w:cs="Tahoma"/>
          <w:color w:val="000000"/>
          <w:sz w:val="20"/>
          <w:szCs w:val="20"/>
        </w:rPr>
        <w:t xml:space="preserve"> e</w:t>
      </w:r>
    </w:p>
    <w:p w14:paraId="213660C6" w14:textId="77777777" w:rsidR="00316C99" w:rsidRPr="00095398" w:rsidRDefault="00316C99" w:rsidP="00DB6B15">
      <w:pPr>
        <w:spacing w:line="300" w:lineRule="exact"/>
        <w:rPr>
          <w:rFonts w:ascii="Verdana" w:hAnsi="Verdana"/>
          <w:sz w:val="20"/>
          <w:szCs w:val="20"/>
        </w:rPr>
      </w:pPr>
    </w:p>
    <w:p w14:paraId="3E2B40AE" w14:textId="77777777" w:rsidR="00316C99" w:rsidRPr="00095398" w:rsidRDefault="00316C99" w:rsidP="00DB6B15">
      <w:pPr>
        <w:pStyle w:val="ListParagraph"/>
        <w:numPr>
          <w:ilvl w:val="0"/>
          <w:numId w:val="7"/>
        </w:numPr>
        <w:autoSpaceDE w:val="0"/>
        <w:autoSpaceDN w:val="0"/>
        <w:adjustRightInd w:val="0"/>
        <w:spacing w:line="300" w:lineRule="exact"/>
        <w:ind w:left="0" w:firstLine="0"/>
        <w:jc w:val="both"/>
        <w:rPr>
          <w:rFonts w:ascii="Verdana" w:hAnsi="Verdana"/>
          <w:sz w:val="20"/>
          <w:szCs w:val="20"/>
        </w:rPr>
      </w:pPr>
      <w:r w:rsidRPr="00082CEA">
        <w:rPr>
          <w:rFonts w:ascii="Verdana" w:hAnsi="Verdana" w:cs="Tahoma"/>
          <w:color w:val="000000"/>
          <w:sz w:val="20"/>
          <w:szCs w:val="20"/>
        </w:rPr>
        <w:t xml:space="preserve">não ocorrência de nenhum Evento de </w:t>
      </w:r>
      <w:r w:rsidR="00284FE5">
        <w:rPr>
          <w:rFonts w:ascii="Verdana" w:eastAsia="Cambria" w:hAnsi="Verdana" w:cs="Arial"/>
          <w:sz w:val="20"/>
          <w:szCs w:val="20"/>
          <w:lang w:eastAsia="en-US"/>
        </w:rPr>
        <w:t>Inadimplemento</w:t>
      </w:r>
      <w:r w:rsidRPr="00082CEA">
        <w:rPr>
          <w:rFonts w:ascii="Verdana" w:hAnsi="Verdana" w:cs="Tahoma"/>
          <w:color w:val="000000"/>
          <w:sz w:val="20"/>
          <w:szCs w:val="20"/>
        </w:rPr>
        <w:t>.</w:t>
      </w:r>
    </w:p>
    <w:p w14:paraId="1C5D2842" w14:textId="77777777" w:rsidR="00631407" w:rsidRPr="00082CEA" w:rsidRDefault="00631407" w:rsidP="00825258">
      <w:pPr>
        <w:pStyle w:val="PargrafodaLista1"/>
        <w:spacing w:line="300" w:lineRule="exact"/>
        <w:ind w:left="0" w:right="-1"/>
        <w:jc w:val="both"/>
        <w:rPr>
          <w:rFonts w:ascii="Verdana" w:hAnsi="Verdana"/>
          <w:sz w:val="20"/>
          <w:szCs w:val="20"/>
          <w:lang w:val="pt-BR" w:eastAsia="pt-BR"/>
        </w:rPr>
      </w:pPr>
    </w:p>
    <w:p w14:paraId="3CDE25AC" w14:textId="77777777" w:rsidR="00631407" w:rsidRPr="00082CEA" w:rsidRDefault="00631407" w:rsidP="00825258">
      <w:pPr>
        <w:pStyle w:val="ListParagraph"/>
        <w:widowControl w:val="0"/>
        <w:numPr>
          <w:ilvl w:val="2"/>
          <w:numId w:val="11"/>
        </w:numPr>
        <w:suppressAutoHyphens/>
        <w:spacing w:line="300" w:lineRule="exact"/>
        <w:ind w:left="0" w:firstLine="0"/>
        <w:jc w:val="both"/>
        <w:rPr>
          <w:rFonts w:ascii="Verdana" w:eastAsia="Arial Unicode MS" w:hAnsi="Verdana"/>
          <w:w w:val="0"/>
          <w:sz w:val="20"/>
          <w:szCs w:val="20"/>
        </w:rPr>
      </w:pPr>
      <w:r w:rsidRPr="00082CEA">
        <w:rPr>
          <w:rFonts w:ascii="Verdana" w:hAnsi="Verdana"/>
          <w:sz w:val="20"/>
          <w:szCs w:val="20"/>
        </w:rPr>
        <w:t xml:space="preserve">Os recursos mantidos na Conta do Patrimônio Separado, enquanto não liberados à </w:t>
      </w:r>
      <w:r w:rsidR="00DB6B15" w:rsidRPr="00082CEA">
        <w:rPr>
          <w:rFonts w:ascii="Verdana" w:hAnsi="Verdana"/>
          <w:sz w:val="20"/>
          <w:szCs w:val="20"/>
        </w:rPr>
        <w:t>Devedora</w:t>
      </w:r>
      <w:r w:rsidRPr="00082CEA">
        <w:rPr>
          <w:rFonts w:ascii="Verdana" w:hAnsi="Verdana"/>
          <w:sz w:val="20"/>
          <w:szCs w:val="20"/>
        </w:rPr>
        <w:t xml:space="preserve">, </w:t>
      </w:r>
      <w:r w:rsidR="00DC1CC7" w:rsidRPr="00082CEA">
        <w:rPr>
          <w:rFonts w:ascii="Verdana" w:hAnsi="Verdana"/>
          <w:sz w:val="20"/>
          <w:szCs w:val="20"/>
        </w:rPr>
        <w:t xml:space="preserve">poderão ser </w:t>
      </w:r>
      <w:r w:rsidRPr="00082CEA">
        <w:rPr>
          <w:rFonts w:ascii="Verdana" w:hAnsi="Verdana"/>
          <w:sz w:val="20"/>
          <w:szCs w:val="20"/>
        </w:rPr>
        <w:t xml:space="preserve">aplicados pela Securitizadora em instrumentos </w:t>
      </w:r>
      <w:r w:rsidRPr="00082CEA">
        <w:rPr>
          <w:rFonts w:ascii="Verdana" w:hAnsi="Verdana"/>
          <w:sz w:val="20"/>
          <w:szCs w:val="20"/>
        </w:rPr>
        <w:lastRenderedPageBreak/>
        <w:t>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 (“</w:t>
      </w:r>
      <w:r w:rsidRPr="00082CEA">
        <w:rPr>
          <w:rFonts w:ascii="Verdana" w:hAnsi="Verdana"/>
          <w:sz w:val="20"/>
          <w:szCs w:val="20"/>
          <w:u w:val="single"/>
        </w:rPr>
        <w:t>Investimentos Permitidos</w:t>
      </w:r>
      <w:r w:rsidRPr="00082CEA">
        <w:rPr>
          <w:rFonts w:ascii="Verdana" w:hAnsi="Verdana"/>
          <w:sz w:val="20"/>
          <w:szCs w:val="20"/>
        </w:rPr>
        <w:t xml:space="preserve">”). Os recursos oriundos dos rendimentos auferidos com tais </w:t>
      </w:r>
      <w:r w:rsidR="00DB6B15" w:rsidRPr="00082CEA">
        <w:rPr>
          <w:rFonts w:ascii="Verdana" w:hAnsi="Verdana"/>
          <w:sz w:val="20"/>
          <w:szCs w:val="20"/>
        </w:rPr>
        <w:t xml:space="preserve">Investimentos Permitidos </w:t>
      </w:r>
      <w:r w:rsidRPr="00082CEA">
        <w:rPr>
          <w:rFonts w:ascii="Verdana" w:hAnsi="Verdana"/>
          <w:sz w:val="20"/>
          <w:szCs w:val="20"/>
        </w:rPr>
        <w:t xml:space="preserve">integrarão o Patrimônio Separado. A Securitizadora não terá qualquer responsabilidade em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w:t>
      </w:r>
      <w:r w:rsidR="00DB6B15" w:rsidRPr="00082CEA">
        <w:rPr>
          <w:rFonts w:ascii="Verdana" w:hAnsi="Verdana"/>
          <w:sz w:val="20"/>
          <w:szCs w:val="20"/>
        </w:rPr>
        <w:t>Investimentos Permitidos</w:t>
      </w:r>
      <w:r w:rsidRPr="00082CEA">
        <w:rPr>
          <w:rFonts w:ascii="Verdana" w:hAnsi="Verdana"/>
          <w:sz w:val="20"/>
          <w:szCs w:val="20"/>
        </w:rPr>
        <w:t>, ou quaisquer lucros cessantes inerentes a essas demoras.</w:t>
      </w:r>
    </w:p>
    <w:p w14:paraId="31580C14" w14:textId="77777777" w:rsidR="00631407" w:rsidRPr="00082CEA" w:rsidRDefault="00631407" w:rsidP="00825258">
      <w:pPr>
        <w:pStyle w:val="ListParagraph"/>
        <w:widowControl w:val="0"/>
        <w:suppressAutoHyphens/>
        <w:spacing w:line="300" w:lineRule="exact"/>
        <w:ind w:left="0"/>
        <w:jc w:val="both"/>
        <w:rPr>
          <w:rFonts w:ascii="Verdana" w:eastAsia="Arial Unicode MS" w:hAnsi="Verdana"/>
          <w:w w:val="0"/>
          <w:sz w:val="20"/>
          <w:szCs w:val="20"/>
        </w:rPr>
      </w:pPr>
    </w:p>
    <w:p w14:paraId="19D437E1" w14:textId="77777777" w:rsidR="00631407" w:rsidRPr="00082CEA" w:rsidRDefault="00631407" w:rsidP="00825258">
      <w:pPr>
        <w:pStyle w:val="ListParagraph"/>
        <w:widowControl w:val="0"/>
        <w:numPr>
          <w:ilvl w:val="2"/>
          <w:numId w:val="11"/>
        </w:numPr>
        <w:suppressAutoHyphens/>
        <w:spacing w:line="300" w:lineRule="exact"/>
        <w:ind w:left="0" w:firstLine="0"/>
        <w:jc w:val="both"/>
        <w:rPr>
          <w:rFonts w:ascii="Verdana" w:eastAsia="Arial Unicode MS" w:hAnsi="Verdana"/>
          <w:w w:val="0"/>
          <w:sz w:val="20"/>
          <w:szCs w:val="20"/>
        </w:rPr>
      </w:pPr>
      <w:r w:rsidRPr="00082CEA">
        <w:rPr>
          <w:rFonts w:ascii="Verdana" w:hAnsi="Verdana"/>
          <w:sz w:val="20"/>
          <w:szCs w:val="20"/>
        </w:rPr>
        <w:t xml:space="preserve">Na hipótese de não serem cumpridas as Condições Precedentes, em até </w:t>
      </w:r>
      <w:r w:rsidR="00DC1CC7" w:rsidRPr="00082CEA">
        <w:rPr>
          <w:rFonts w:ascii="Verdana" w:hAnsi="Verdana"/>
          <w:sz w:val="20"/>
          <w:szCs w:val="20"/>
        </w:rPr>
        <w:t>90 (noventa)</w:t>
      </w:r>
      <w:r w:rsidRPr="00082CEA">
        <w:rPr>
          <w:rFonts w:ascii="Verdana" w:hAnsi="Verdana"/>
          <w:sz w:val="20"/>
          <w:szCs w:val="20"/>
        </w:rPr>
        <w:t xml:space="preserve"> dias contados da presente data, de forma que não tenha ocorrido nenhuma integralização, independentemente de culpa, ação ou omissão da </w:t>
      </w:r>
      <w:r w:rsidR="00DB6B15" w:rsidRPr="00082CEA">
        <w:rPr>
          <w:rFonts w:ascii="Verdana" w:hAnsi="Verdana"/>
          <w:sz w:val="20"/>
          <w:szCs w:val="20"/>
        </w:rPr>
        <w:t>Devedora</w:t>
      </w:r>
      <w:r w:rsidRPr="00082CEA">
        <w:rPr>
          <w:rFonts w:ascii="Verdana" w:hAnsi="Verdana"/>
          <w:sz w:val="20"/>
          <w:szCs w:val="20"/>
        </w:rPr>
        <w:t xml:space="preserve">, a Securitizadora estará automaticamente liberada da obrigação de integralização acima prevista, tornando-se sem efeito a presente Escritura, e retornando as partes ao </w:t>
      </w:r>
      <w:r w:rsidRPr="00082CEA">
        <w:rPr>
          <w:rFonts w:ascii="Verdana" w:hAnsi="Verdana"/>
          <w:i/>
          <w:sz w:val="20"/>
          <w:szCs w:val="20"/>
        </w:rPr>
        <w:t>status quo ante</w:t>
      </w:r>
      <w:r w:rsidRPr="00082CEA">
        <w:rPr>
          <w:rFonts w:ascii="Verdana" w:hAnsi="Verdana"/>
          <w:sz w:val="20"/>
          <w:szCs w:val="20"/>
        </w:rPr>
        <w:t xml:space="preserve">, não cabendo às Partes indenização ou reembolso de qualquer espécie, ressalvadas as obrigações assumidas em contratos especificamente celebrados, que contenham este regramento e pelo reembolso, pela </w:t>
      </w:r>
      <w:r w:rsidR="00DB6B15" w:rsidRPr="00082CEA">
        <w:rPr>
          <w:rFonts w:ascii="Verdana" w:hAnsi="Verdana"/>
          <w:sz w:val="20"/>
          <w:szCs w:val="20"/>
        </w:rPr>
        <w:t>Devedora</w:t>
      </w:r>
      <w:r w:rsidRPr="00082CEA">
        <w:rPr>
          <w:rFonts w:ascii="Verdana" w:hAnsi="Verdana"/>
          <w:sz w:val="20"/>
          <w:szCs w:val="20"/>
        </w:rPr>
        <w:t>, das despesas que tenham sido incorridas pela Securitizadora em razão da operação de emissão de CRI.</w:t>
      </w:r>
    </w:p>
    <w:p w14:paraId="7D7079B1" w14:textId="77777777" w:rsidR="001978F0" w:rsidRPr="00082CEA" w:rsidRDefault="001978F0" w:rsidP="00825258">
      <w:pPr>
        <w:pStyle w:val="ListParagraph"/>
        <w:widowControl w:val="0"/>
        <w:suppressAutoHyphens/>
        <w:spacing w:line="300" w:lineRule="exact"/>
        <w:ind w:left="0"/>
        <w:jc w:val="both"/>
        <w:rPr>
          <w:rFonts w:ascii="Verdana" w:eastAsia="Arial Unicode MS" w:hAnsi="Verdana"/>
          <w:w w:val="0"/>
          <w:sz w:val="20"/>
          <w:szCs w:val="20"/>
        </w:rPr>
      </w:pPr>
    </w:p>
    <w:p w14:paraId="5EF97C07" w14:textId="77777777" w:rsidR="00631407" w:rsidRPr="00082CEA" w:rsidRDefault="00631407" w:rsidP="007D5402">
      <w:pPr>
        <w:pStyle w:val="ListParagraph"/>
        <w:widowControl w:val="0"/>
        <w:numPr>
          <w:ilvl w:val="1"/>
          <w:numId w:val="11"/>
        </w:numPr>
        <w:suppressAutoHyphens/>
        <w:spacing w:line="300" w:lineRule="exact"/>
        <w:ind w:left="0" w:firstLine="0"/>
        <w:jc w:val="both"/>
        <w:rPr>
          <w:rFonts w:ascii="Verdana" w:eastAsia="Arial Unicode MS" w:hAnsi="Verdana"/>
          <w:b/>
          <w:w w:val="0"/>
          <w:sz w:val="20"/>
          <w:szCs w:val="20"/>
        </w:rPr>
      </w:pPr>
      <w:r w:rsidRPr="00082CEA">
        <w:rPr>
          <w:rFonts w:ascii="Verdana" w:eastAsia="Arial Unicode MS" w:hAnsi="Verdana"/>
          <w:b/>
          <w:w w:val="0"/>
          <w:sz w:val="20"/>
          <w:szCs w:val="20"/>
        </w:rPr>
        <w:t>Local de Pagamento</w:t>
      </w:r>
    </w:p>
    <w:p w14:paraId="2417F4C8" w14:textId="77777777" w:rsidR="00631407" w:rsidRPr="00082CEA" w:rsidRDefault="00631407" w:rsidP="00825258">
      <w:pPr>
        <w:pStyle w:val="ListParagraph"/>
        <w:widowControl w:val="0"/>
        <w:suppressAutoHyphens/>
        <w:spacing w:line="300" w:lineRule="exact"/>
        <w:ind w:left="0"/>
        <w:jc w:val="both"/>
        <w:rPr>
          <w:rFonts w:ascii="Verdana" w:hAnsi="Verdana" w:cs="Calibri"/>
          <w:bCs/>
          <w:sz w:val="20"/>
          <w:szCs w:val="20"/>
        </w:rPr>
      </w:pPr>
    </w:p>
    <w:p w14:paraId="46166723" w14:textId="14C5F14B" w:rsidR="00DD22C3" w:rsidRPr="00082CEA" w:rsidRDefault="00631407" w:rsidP="007D5402">
      <w:pPr>
        <w:pStyle w:val="ListParagraph"/>
        <w:widowControl w:val="0"/>
        <w:numPr>
          <w:ilvl w:val="2"/>
          <w:numId w:val="11"/>
        </w:numPr>
        <w:suppressAutoHyphens/>
        <w:spacing w:line="300" w:lineRule="exact"/>
        <w:ind w:left="0" w:firstLine="0"/>
        <w:jc w:val="both"/>
        <w:rPr>
          <w:rFonts w:ascii="Verdana" w:hAnsi="Verdana" w:cs="Calibri"/>
          <w:b/>
          <w:sz w:val="20"/>
          <w:szCs w:val="20"/>
        </w:rPr>
      </w:pPr>
      <w:bookmarkStart w:id="115" w:name="_Hlk92387533"/>
      <w:r w:rsidRPr="00082CEA">
        <w:rPr>
          <w:rFonts w:ascii="Verdana" w:hAnsi="Verdana"/>
          <w:w w:val="0"/>
          <w:sz w:val="20"/>
          <w:szCs w:val="20"/>
        </w:rPr>
        <w:t xml:space="preserve">Todos os pagamentos referentes às Debêntures serão efetuados diretamente pela </w:t>
      </w:r>
      <w:r w:rsidR="00DB6B15" w:rsidRPr="00BF4BA2">
        <w:rPr>
          <w:rFonts w:ascii="Verdana" w:hAnsi="Verdana"/>
          <w:w w:val="0"/>
          <w:sz w:val="20"/>
          <w:szCs w:val="20"/>
        </w:rPr>
        <w:t>Devedora</w:t>
      </w:r>
      <w:r w:rsidR="00DB6B15" w:rsidRPr="00082CEA">
        <w:rPr>
          <w:rFonts w:ascii="Verdana" w:hAnsi="Verdana"/>
          <w:w w:val="0"/>
          <w:sz w:val="20"/>
          <w:szCs w:val="20"/>
        </w:rPr>
        <w:t xml:space="preserve"> </w:t>
      </w:r>
      <w:r w:rsidRPr="00082CEA">
        <w:rPr>
          <w:rFonts w:ascii="Verdana" w:hAnsi="Verdana"/>
          <w:w w:val="0"/>
          <w:sz w:val="20"/>
          <w:szCs w:val="20"/>
        </w:rPr>
        <w:t xml:space="preserve">na conta corrente nº </w:t>
      </w:r>
      <w:r w:rsidR="00D12BDD" w:rsidRPr="000E7FC6">
        <w:rPr>
          <w:rFonts w:ascii="Verdana" w:hAnsi="Verdana"/>
          <w:spacing w:val="2"/>
          <w:sz w:val="20"/>
          <w:szCs w:val="20"/>
        </w:rPr>
        <w:t>39815-9</w:t>
      </w:r>
      <w:r w:rsidRPr="00082CEA">
        <w:rPr>
          <w:rFonts w:ascii="Verdana" w:hAnsi="Verdana"/>
          <w:w w:val="0"/>
          <w:sz w:val="20"/>
          <w:szCs w:val="20"/>
        </w:rPr>
        <w:t xml:space="preserve">, agência </w:t>
      </w:r>
      <w:r w:rsidR="00BE6763">
        <w:rPr>
          <w:rFonts w:ascii="Verdana" w:hAnsi="Verdana"/>
          <w:sz w:val="20"/>
          <w:szCs w:val="20"/>
        </w:rPr>
        <w:t>3100</w:t>
      </w:r>
      <w:r w:rsidRPr="00BF4BA2">
        <w:rPr>
          <w:rFonts w:ascii="Verdana" w:hAnsi="Verdana"/>
          <w:w w:val="0"/>
          <w:sz w:val="20"/>
          <w:szCs w:val="20"/>
        </w:rPr>
        <w:t xml:space="preserve">, </w:t>
      </w:r>
      <w:r w:rsidRPr="00082CEA">
        <w:rPr>
          <w:rFonts w:ascii="Verdana" w:hAnsi="Verdana"/>
          <w:w w:val="0"/>
          <w:sz w:val="20"/>
          <w:szCs w:val="20"/>
        </w:rPr>
        <w:t xml:space="preserve">mantida junto ao </w:t>
      </w:r>
      <w:r w:rsidR="00BE6763">
        <w:rPr>
          <w:rFonts w:ascii="Verdana" w:hAnsi="Verdana"/>
          <w:sz w:val="20"/>
          <w:szCs w:val="20"/>
        </w:rPr>
        <w:t>Banco Itaú</w:t>
      </w:r>
      <w:r w:rsidR="00E75AAD" w:rsidRPr="00BF4BA2">
        <w:rPr>
          <w:rFonts w:ascii="Verdana" w:hAnsi="Verdana"/>
          <w:w w:val="0"/>
          <w:sz w:val="20"/>
          <w:szCs w:val="20"/>
        </w:rPr>
        <w:t xml:space="preserve">, </w:t>
      </w:r>
      <w:r w:rsidRPr="00082CEA">
        <w:rPr>
          <w:rFonts w:ascii="Verdana" w:hAnsi="Verdana"/>
          <w:w w:val="0"/>
          <w:sz w:val="20"/>
          <w:szCs w:val="20"/>
        </w:rPr>
        <w:t>conta do patrimônio separado de titularidade da Securitizadora, como condição para a realização da operação de securitização (“</w:t>
      </w:r>
      <w:r w:rsidRPr="00082CEA">
        <w:rPr>
          <w:rFonts w:ascii="Verdana" w:hAnsi="Verdana"/>
          <w:w w:val="0"/>
          <w:sz w:val="20"/>
          <w:szCs w:val="20"/>
          <w:u w:val="single"/>
        </w:rPr>
        <w:t>Conta do Patrimônio Separado</w:t>
      </w:r>
      <w:r w:rsidRPr="00082CEA">
        <w:rPr>
          <w:rFonts w:ascii="Verdana" w:hAnsi="Verdana"/>
          <w:w w:val="0"/>
          <w:sz w:val="20"/>
          <w:szCs w:val="20"/>
        </w:rPr>
        <w:t>”)</w:t>
      </w:r>
      <w:bookmarkEnd w:id="115"/>
      <w:r w:rsidRPr="00082CEA">
        <w:rPr>
          <w:rFonts w:ascii="Verdana" w:hAnsi="Verdana"/>
          <w:w w:val="0"/>
          <w:sz w:val="20"/>
          <w:szCs w:val="20"/>
        </w:rPr>
        <w:t>.</w:t>
      </w:r>
    </w:p>
    <w:p w14:paraId="647F7252" w14:textId="77777777" w:rsidR="006164A4" w:rsidRPr="00082CEA" w:rsidRDefault="006164A4" w:rsidP="00825258">
      <w:pPr>
        <w:pStyle w:val="ListParagraph"/>
        <w:widowControl w:val="0"/>
        <w:suppressAutoHyphens/>
        <w:spacing w:line="300" w:lineRule="exact"/>
        <w:ind w:left="0"/>
        <w:jc w:val="both"/>
        <w:rPr>
          <w:rFonts w:ascii="Verdana" w:hAnsi="Verdana" w:cs="Calibri"/>
          <w:bCs/>
          <w:sz w:val="20"/>
          <w:szCs w:val="20"/>
        </w:rPr>
      </w:pPr>
    </w:p>
    <w:p w14:paraId="08518E02" w14:textId="77777777" w:rsidR="00631407" w:rsidRPr="00082CEA" w:rsidRDefault="00631407" w:rsidP="007D5402">
      <w:pPr>
        <w:pStyle w:val="ListParagraph"/>
        <w:widowControl w:val="0"/>
        <w:numPr>
          <w:ilvl w:val="1"/>
          <w:numId w:val="11"/>
        </w:numPr>
        <w:suppressAutoHyphens/>
        <w:spacing w:line="300" w:lineRule="exact"/>
        <w:ind w:left="0" w:firstLine="0"/>
        <w:jc w:val="both"/>
        <w:rPr>
          <w:rFonts w:ascii="Verdana" w:hAnsi="Verdana" w:cs="Calibri"/>
          <w:b/>
          <w:sz w:val="20"/>
          <w:szCs w:val="20"/>
        </w:rPr>
      </w:pPr>
      <w:r w:rsidRPr="00082CEA">
        <w:rPr>
          <w:rFonts w:ascii="Verdana" w:eastAsia="Arial Unicode MS" w:hAnsi="Verdana"/>
          <w:b/>
          <w:w w:val="0"/>
          <w:sz w:val="20"/>
          <w:szCs w:val="20"/>
        </w:rPr>
        <w:t>Prorrogação</w:t>
      </w:r>
      <w:r w:rsidRPr="00082CEA">
        <w:rPr>
          <w:rFonts w:ascii="Verdana" w:hAnsi="Verdana"/>
          <w:b/>
          <w:sz w:val="20"/>
          <w:szCs w:val="20"/>
        </w:rPr>
        <w:t xml:space="preserve"> dos Prazos</w:t>
      </w:r>
    </w:p>
    <w:p w14:paraId="3BC18A84" w14:textId="77777777" w:rsidR="00631407" w:rsidRPr="00082CEA" w:rsidRDefault="00631407" w:rsidP="00825258">
      <w:pPr>
        <w:widowControl w:val="0"/>
        <w:suppressAutoHyphens/>
        <w:spacing w:line="300" w:lineRule="exact"/>
        <w:jc w:val="both"/>
        <w:rPr>
          <w:rFonts w:ascii="Verdana" w:hAnsi="Verdana" w:cs="Calibri"/>
          <w:bCs/>
          <w:sz w:val="20"/>
          <w:szCs w:val="20"/>
        </w:rPr>
      </w:pPr>
    </w:p>
    <w:p w14:paraId="0AEBAEBE" w14:textId="77777777" w:rsidR="00631407" w:rsidRPr="00082CEA" w:rsidRDefault="00631407"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hAnsi="Verdana"/>
          <w:sz w:val="20"/>
          <w:szCs w:val="20"/>
        </w:rPr>
        <w:t>Considerar-se-ão prorrogados os prazos referentes aos pagamentos de qualquer obrigação até o 1º (primeiro) Dia Útil subsequente.</w:t>
      </w:r>
    </w:p>
    <w:p w14:paraId="0E9B58C3" w14:textId="77777777" w:rsidR="00631407" w:rsidRPr="00082CEA" w:rsidRDefault="00631407" w:rsidP="00825258">
      <w:pPr>
        <w:pStyle w:val="ListParagraph"/>
        <w:widowControl w:val="0"/>
        <w:suppressAutoHyphens/>
        <w:spacing w:line="300" w:lineRule="exact"/>
        <w:ind w:left="0"/>
        <w:jc w:val="both"/>
        <w:rPr>
          <w:rFonts w:ascii="Verdana" w:hAnsi="Verdana" w:cs="Calibri"/>
          <w:bCs/>
          <w:sz w:val="20"/>
          <w:szCs w:val="20"/>
        </w:rPr>
      </w:pPr>
    </w:p>
    <w:p w14:paraId="78A8EAFB" w14:textId="77777777" w:rsidR="00631407" w:rsidRPr="00546863" w:rsidRDefault="00631407"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546863">
        <w:rPr>
          <w:rFonts w:ascii="Verdana" w:hAnsi="Verdana"/>
          <w:sz w:val="20"/>
          <w:szCs w:val="20"/>
        </w:rPr>
        <w:t>Para os fins desta Escritura, “</w:t>
      </w:r>
      <w:r w:rsidRPr="00546863">
        <w:rPr>
          <w:rFonts w:ascii="Verdana" w:hAnsi="Verdana"/>
          <w:sz w:val="20"/>
          <w:szCs w:val="20"/>
          <w:u w:val="single"/>
        </w:rPr>
        <w:t>Dia Útil</w:t>
      </w:r>
      <w:r w:rsidRPr="00546863">
        <w:rPr>
          <w:rFonts w:ascii="Verdana" w:hAnsi="Verdana"/>
          <w:sz w:val="20"/>
          <w:szCs w:val="20"/>
        </w:rPr>
        <w:t>” significa qualquer dia que não seja sábado, domingo, feriado declarado nacional na República Federativa do Brasil.</w:t>
      </w:r>
    </w:p>
    <w:p w14:paraId="6D3531F1" w14:textId="77777777" w:rsidR="00546863" w:rsidRPr="00546863" w:rsidRDefault="00546863" w:rsidP="00546863">
      <w:pPr>
        <w:spacing w:line="300" w:lineRule="exact"/>
        <w:rPr>
          <w:rFonts w:ascii="Verdana" w:hAnsi="Verdana"/>
          <w:sz w:val="20"/>
          <w:szCs w:val="20"/>
        </w:rPr>
      </w:pPr>
    </w:p>
    <w:p w14:paraId="2CC9DD1E" w14:textId="77777777" w:rsidR="00546863" w:rsidRPr="00546863" w:rsidRDefault="00546863" w:rsidP="00546863">
      <w:pPr>
        <w:spacing w:line="300" w:lineRule="exact"/>
        <w:rPr>
          <w:rFonts w:ascii="Verdana" w:eastAsia="MS Mincho" w:hAnsi="Verdana" w:cs="Tahoma"/>
          <w:b/>
          <w:bCs/>
          <w:color w:val="000000"/>
          <w:sz w:val="20"/>
          <w:szCs w:val="20"/>
        </w:rPr>
      </w:pPr>
      <w:r w:rsidRPr="001C7879">
        <w:rPr>
          <w:rFonts w:ascii="Verdana" w:hAnsi="Verdana"/>
          <w:b/>
          <w:sz w:val="20"/>
          <w:szCs w:val="20"/>
        </w:rPr>
        <w:t>3.20.</w:t>
      </w:r>
      <w:r w:rsidRPr="001C7879">
        <w:rPr>
          <w:rFonts w:ascii="Verdana" w:hAnsi="Verdana"/>
          <w:b/>
          <w:sz w:val="20"/>
          <w:szCs w:val="20"/>
        </w:rPr>
        <w:tab/>
      </w:r>
      <w:r w:rsidRPr="00546863">
        <w:rPr>
          <w:rFonts w:ascii="Verdana" w:eastAsia="MS Mincho" w:hAnsi="Verdana" w:cs="Tahoma"/>
          <w:b/>
          <w:bCs/>
          <w:color w:val="000000"/>
          <w:sz w:val="20"/>
          <w:szCs w:val="20"/>
        </w:rPr>
        <w:t>Repactuação Programada</w:t>
      </w:r>
    </w:p>
    <w:p w14:paraId="57349765" w14:textId="77777777" w:rsidR="00546863" w:rsidRPr="00546863" w:rsidRDefault="00546863" w:rsidP="00546863">
      <w:pPr>
        <w:spacing w:line="300" w:lineRule="exact"/>
        <w:rPr>
          <w:rFonts w:ascii="Verdana" w:eastAsia="MS Mincho" w:hAnsi="Verdana" w:cs="Tahoma"/>
          <w:bCs/>
          <w:color w:val="000000"/>
          <w:sz w:val="20"/>
          <w:szCs w:val="20"/>
        </w:rPr>
      </w:pPr>
    </w:p>
    <w:p w14:paraId="17A0F32F" w14:textId="3A3CBF03" w:rsidR="00546863" w:rsidRPr="00546863" w:rsidRDefault="00546863" w:rsidP="00546863">
      <w:pPr>
        <w:spacing w:line="300" w:lineRule="exact"/>
        <w:jc w:val="both"/>
        <w:rPr>
          <w:rFonts w:ascii="Verdana" w:hAnsi="Verdana"/>
          <w:sz w:val="20"/>
          <w:szCs w:val="20"/>
        </w:rPr>
      </w:pPr>
      <w:r w:rsidRPr="001C7879">
        <w:rPr>
          <w:rFonts w:ascii="Verdana" w:eastAsia="MS Mincho" w:hAnsi="Verdana" w:cs="Tahoma"/>
          <w:b/>
          <w:bCs/>
          <w:color w:val="000000"/>
          <w:sz w:val="20"/>
          <w:szCs w:val="20"/>
        </w:rPr>
        <w:t>3.20.1.</w:t>
      </w:r>
      <w:r w:rsidRPr="00546863">
        <w:rPr>
          <w:rFonts w:ascii="Verdana" w:eastAsia="MS Mincho" w:hAnsi="Verdana" w:cs="Tahoma"/>
          <w:bCs/>
          <w:color w:val="000000"/>
          <w:sz w:val="20"/>
          <w:szCs w:val="20"/>
        </w:rPr>
        <w:tab/>
        <w:t>As Debêntures não serão objeto de repactuação programada.</w:t>
      </w:r>
    </w:p>
    <w:p w14:paraId="7B46FBC2" w14:textId="77777777" w:rsidR="00546863" w:rsidRPr="00082CEA" w:rsidRDefault="00546863" w:rsidP="00825258">
      <w:pPr>
        <w:pStyle w:val="ListParagraph"/>
        <w:widowControl w:val="0"/>
        <w:suppressAutoHyphens/>
        <w:spacing w:line="300" w:lineRule="exact"/>
        <w:ind w:left="0"/>
        <w:jc w:val="both"/>
        <w:rPr>
          <w:rFonts w:ascii="Verdana" w:hAnsi="Verdana" w:cs="Calibri"/>
          <w:bCs/>
          <w:sz w:val="20"/>
          <w:szCs w:val="20"/>
        </w:rPr>
      </w:pPr>
    </w:p>
    <w:p w14:paraId="06E96DD2" w14:textId="77777777" w:rsidR="00631407" w:rsidRPr="00082CEA" w:rsidRDefault="00631407" w:rsidP="00825258">
      <w:pPr>
        <w:pStyle w:val="Heading1"/>
        <w:keepNext w:val="0"/>
        <w:widowControl w:val="0"/>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w w:val="0"/>
          <w:sz w:val="20"/>
          <w:szCs w:val="20"/>
        </w:rPr>
      </w:pPr>
      <w:r w:rsidRPr="00082CEA">
        <w:rPr>
          <w:rFonts w:ascii="Verdana" w:hAnsi="Verdana"/>
          <w:color w:val="000000"/>
          <w:w w:val="0"/>
          <w:sz w:val="20"/>
          <w:szCs w:val="20"/>
        </w:rPr>
        <w:lastRenderedPageBreak/>
        <w:t>Despesas Gerais, Fundo de Despesas e Fundo de Obras</w:t>
      </w:r>
    </w:p>
    <w:p w14:paraId="4426BB1A" w14:textId="77777777" w:rsidR="00631407" w:rsidRPr="00082CEA" w:rsidRDefault="00631407" w:rsidP="00825258">
      <w:pPr>
        <w:spacing w:line="300" w:lineRule="exact"/>
        <w:rPr>
          <w:rFonts w:ascii="Verdana" w:hAnsi="Verdana"/>
          <w:sz w:val="20"/>
          <w:szCs w:val="20"/>
        </w:rPr>
      </w:pPr>
    </w:p>
    <w:p w14:paraId="1CE4AC8E" w14:textId="6F42E4A9" w:rsidR="00631407" w:rsidRPr="00082CEA" w:rsidRDefault="00631407" w:rsidP="00825258">
      <w:pPr>
        <w:pStyle w:val="ListParagraph"/>
        <w:numPr>
          <w:ilvl w:val="1"/>
          <w:numId w:val="11"/>
        </w:numPr>
        <w:spacing w:line="300" w:lineRule="exact"/>
        <w:ind w:left="0" w:firstLine="0"/>
        <w:jc w:val="both"/>
        <w:rPr>
          <w:rFonts w:ascii="Verdana" w:hAnsi="Verdana"/>
          <w:sz w:val="20"/>
          <w:szCs w:val="20"/>
        </w:rPr>
      </w:pPr>
      <w:r w:rsidRPr="00082CEA">
        <w:rPr>
          <w:rFonts w:ascii="Verdana" w:hAnsi="Verdana"/>
          <w:w w:val="0"/>
          <w:sz w:val="20"/>
          <w:szCs w:val="20"/>
        </w:rPr>
        <w:t xml:space="preserve">A </w:t>
      </w:r>
      <w:r w:rsidR="00DB6B15" w:rsidRPr="00082CEA">
        <w:rPr>
          <w:rFonts w:ascii="Verdana" w:hAnsi="Verdana"/>
          <w:sz w:val="20"/>
          <w:szCs w:val="20"/>
        </w:rPr>
        <w:t>Devedora</w:t>
      </w:r>
      <w:r w:rsidR="00DB6B15" w:rsidRPr="00082CEA">
        <w:rPr>
          <w:rFonts w:ascii="Verdana" w:hAnsi="Verdana"/>
          <w:w w:val="0"/>
          <w:sz w:val="20"/>
          <w:szCs w:val="20"/>
        </w:rPr>
        <w:t xml:space="preserve"> </w:t>
      </w:r>
      <w:r w:rsidRPr="00082CEA">
        <w:rPr>
          <w:rFonts w:ascii="Verdana" w:hAnsi="Verdana"/>
          <w:w w:val="0"/>
          <w:sz w:val="20"/>
          <w:szCs w:val="20"/>
        </w:rPr>
        <w:t>se responsabiliza por todas as demais despesas previstas nesta Escritura e nos demais Documentos da Operação a serem efetivamente incorridas pela Securitizadora</w:t>
      </w:r>
      <w:r w:rsidR="009339EB" w:rsidRPr="00082CEA">
        <w:rPr>
          <w:rFonts w:ascii="Verdana" w:hAnsi="Verdana"/>
          <w:w w:val="0"/>
          <w:sz w:val="20"/>
          <w:szCs w:val="20"/>
        </w:rPr>
        <w:t xml:space="preserve"> exclusivamente à</w:t>
      </w:r>
      <w:r w:rsidR="00DB6B15" w:rsidRPr="00082CEA">
        <w:rPr>
          <w:rFonts w:ascii="Verdana" w:hAnsi="Verdana"/>
          <w:w w:val="0"/>
          <w:sz w:val="20"/>
          <w:szCs w:val="20"/>
        </w:rPr>
        <w:t>s</w:t>
      </w:r>
      <w:r w:rsidR="009339EB" w:rsidRPr="00082CEA">
        <w:rPr>
          <w:rFonts w:ascii="Verdana" w:hAnsi="Verdana"/>
          <w:w w:val="0"/>
          <w:sz w:val="20"/>
          <w:szCs w:val="20"/>
        </w:rPr>
        <w:t xml:space="preserve"> expensas do Patrimônio Separado</w:t>
      </w:r>
      <w:r w:rsidRPr="00082CEA">
        <w:rPr>
          <w:rFonts w:ascii="Verdana" w:hAnsi="Verdana"/>
          <w:w w:val="0"/>
          <w:sz w:val="20"/>
          <w:szCs w:val="20"/>
        </w:rPr>
        <w:t xml:space="preserve">, as quais deverão ser reembolsadas pela </w:t>
      </w:r>
      <w:r w:rsidR="00DB6B15" w:rsidRPr="00082CEA">
        <w:rPr>
          <w:rFonts w:ascii="Verdana" w:hAnsi="Verdana"/>
          <w:sz w:val="20"/>
          <w:szCs w:val="20"/>
        </w:rPr>
        <w:t>Devedora</w:t>
      </w:r>
      <w:r w:rsidR="00DB6B15" w:rsidRPr="00082CEA">
        <w:rPr>
          <w:rFonts w:ascii="Verdana" w:hAnsi="Verdana"/>
          <w:w w:val="0"/>
          <w:sz w:val="20"/>
          <w:szCs w:val="20"/>
        </w:rPr>
        <w:t xml:space="preserve"> </w:t>
      </w:r>
      <w:r w:rsidRPr="00082CEA">
        <w:rPr>
          <w:rFonts w:ascii="Verdana" w:hAnsi="Verdana"/>
          <w:w w:val="0"/>
          <w:sz w:val="20"/>
          <w:szCs w:val="20"/>
        </w:rPr>
        <w:t>à Securitizadora e/ou aos prestadores de serviços contratados, conforme o caso, em até 5 (cinco) Dias Úteis do recebimento de comunicação neste sentido, incluindo, mas não se limitando a (“</w:t>
      </w:r>
      <w:r w:rsidRPr="00082CEA">
        <w:rPr>
          <w:rFonts w:ascii="Verdana" w:hAnsi="Verdana"/>
          <w:w w:val="0"/>
          <w:sz w:val="20"/>
          <w:szCs w:val="20"/>
          <w:u w:val="single"/>
        </w:rPr>
        <w:t>Despesas</w:t>
      </w:r>
      <w:r w:rsidRPr="00082CEA">
        <w:rPr>
          <w:rFonts w:ascii="Verdana" w:hAnsi="Verdana"/>
          <w:w w:val="0"/>
          <w:sz w:val="20"/>
          <w:szCs w:val="20"/>
        </w:rPr>
        <w:t>”):</w:t>
      </w:r>
      <w:r w:rsidR="00DC1CC7" w:rsidRPr="00082CEA">
        <w:rPr>
          <w:rFonts w:ascii="Verdana" w:hAnsi="Verdana"/>
          <w:w w:val="0"/>
          <w:sz w:val="20"/>
          <w:szCs w:val="20"/>
        </w:rPr>
        <w:t xml:space="preserve"> </w:t>
      </w:r>
    </w:p>
    <w:p w14:paraId="0BBC7F28" w14:textId="77777777" w:rsidR="00631407" w:rsidRPr="00082CEA" w:rsidRDefault="00631407" w:rsidP="00825258">
      <w:pPr>
        <w:shd w:val="clear" w:color="auto" w:fill="FFFFFF"/>
        <w:spacing w:line="300" w:lineRule="exact"/>
        <w:jc w:val="both"/>
        <w:rPr>
          <w:rFonts w:ascii="Verdana" w:hAnsi="Verdana"/>
          <w:w w:val="0"/>
          <w:sz w:val="20"/>
          <w:szCs w:val="20"/>
        </w:rPr>
      </w:pPr>
    </w:p>
    <w:p w14:paraId="5966E484"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Todos os emolumentos da B3 S.A. – Brasil, Bolsa, Balcão (“</w:t>
      </w:r>
      <w:r w:rsidRPr="00082CEA">
        <w:rPr>
          <w:rFonts w:ascii="Verdana" w:hAnsi="Verdana"/>
          <w:w w:val="0"/>
          <w:sz w:val="20"/>
          <w:szCs w:val="20"/>
          <w:u w:val="single"/>
        </w:rPr>
        <w:t>B3</w:t>
      </w:r>
      <w:r w:rsidRPr="00082CEA">
        <w:rPr>
          <w:rFonts w:ascii="Verdana" w:hAnsi="Verdana"/>
          <w:w w:val="0"/>
          <w:sz w:val="20"/>
          <w:szCs w:val="20"/>
        </w:rPr>
        <w:t>”), relativos à CCI e aos CRI;</w:t>
      </w:r>
    </w:p>
    <w:p w14:paraId="5B5984A0" w14:textId="77777777" w:rsidR="00631407" w:rsidRPr="00082CEA" w:rsidRDefault="00631407" w:rsidP="00825258">
      <w:pPr>
        <w:autoSpaceDE w:val="0"/>
        <w:autoSpaceDN w:val="0"/>
        <w:adjustRightInd w:val="0"/>
        <w:spacing w:line="300" w:lineRule="exact"/>
        <w:jc w:val="both"/>
        <w:rPr>
          <w:rFonts w:ascii="Verdana" w:hAnsi="Verdana"/>
          <w:w w:val="0"/>
          <w:sz w:val="20"/>
          <w:szCs w:val="20"/>
        </w:rPr>
      </w:pPr>
    </w:p>
    <w:p w14:paraId="1441E4D0" w14:textId="77777777" w:rsidR="00631407" w:rsidRPr="00082CEA" w:rsidRDefault="00631407" w:rsidP="00825258">
      <w:pPr>
        <w:numPr>
          <w:ilvl w:val="0"/>
          <w:numId w:val="8"/>
        </w:numPr>
        <w:autoSpaceDE w:val="0"/>
        <w:autoSpaceDN w:val="0"/>
        <w:adjustRightInd w:val="0"/>
        <w:spacing w:line="300" w:lineRule="exact"/>
        <w:ind w:left="0" w:firstLine="0"/>
        <w:jc w:val="both"/>
        <w:rPr>
          <w:rFonts w:ascii="Verdana" w:hAnsi="Verdana"/>
          <w:w w:val="0"/>
          <w:sz w:val="20"/>
          <w:szCs w:val="20"/>
        </w:rPr>
      </w:pPr>
      <w:r w:rsidRPr="00082CEA">
        <w:rPr>
          <w:rFonts w:ascii="Verdana" w:hAnsi="Verdana"/>
          <w:w w:val="0"/>
          <w:sz w:val="20"/>
          <w:szCs w:val="20"/>
        </w:rPr>
        <w:t>Remuneração devida ao assessor legal da Operação;</w:t>
      </w:r>
    </w:p>
    <w:p w14:paraId="3EF3CE9D" w14:textId="77777777" w:rsidR="00631407" w:rsidRPr="00082CEA" w:rsidRDefault="00631407" w:rsidP="00825258">
      <w:pPr>
        <w:pStyle w:val="ListParagraph"/>
        <w:spacing w:line="300" w:lineRule="exact"/>
        <w:ind w:left="0"/>
        <w:rPr>
          <w:rFonts w:ascii="Verdana" w:hAnsi="Verdana"/>
          <w:w w:val="0"/>
          <w:sz w:val="20"/>
          <w:szCs w:val="20"/>
        </w:rPr>
      </w:pPr>
    </w:p>
    <w:p w14:paraId="2A4A28B7"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Remuneração devida à Securitizadora;</w:t>
      </w:r>
    </w:p>
    <w:p w14:paraId="7A08B97C" w14:textId="77777777" w:rsidR="00631407" w:rsidRPr="00082CEA" w:rsidRDefault="00631407" w:rsidP="00825258">
      <w:pPr>
        <w:pStyle w:val="ListParagraph"/>
        <w:spacing w:line="300" w:lineRule="exact"/>
        <w:ind w:left="0"/>
        <w:rPr>
          <w:rFonts w:ascii="Verdana" w:hAnsi="Verdana"/>
          <w:w w:val="0"/>
          <w:sz w:val="20"/>
          <w:szCs w:val="20"/>
        </w:rPr>
      </w:pPr>
    </w:p>
    <w:p w14:paraId="3BC0D56A"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Taxa de administração devida à Securitizadora, durante o período de vigência dos CRI;</w:t>
      </w:r>
    </w:p>
    <w:p w14:paraId="6FC817A6" w14:textId="77777777" w:rsidR="00631407" w:rsidRPr="00082CEA" w:rsidRDefault="00631407" w:rsidP="00825258">
      <w:pPr>
        <w:pStyle w:val="ListParagraph"/>
        <w:spacing w:line="300" w:lineRule="exact"/>
        <w:ind w:left="0"/>
        <w:rPr>
          <w:rFonts w:ascii="Verdana" w:hAnsi="Verdana"/>
          <w:w w:val="0"/>
          <w:sz w:val="20"/>
          <w:szCs w:val="20"/>
        </w:rPr>
      </w:pPr>
    </w:p>
    <w:p w14:paraId="6A403AD5"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Remuneração devida ao Agente Fiduciário dos CRI;</w:t>
      </w:r>
    </w:p>
    <w:p w14:paraId="3D1DDD36" w14:textId="77777777" w:rsidR="00631407" w:rsidRPr="00082CEA" w:rsidRDefault="00631407" w:rsidP="00825258">
      <w:pPr>
        <w:pStyle w:val="ListParagraph"/>
        <w:spacing w:line="300" w:lineRule="exact"/>
        <w:ind w:left="0"/>
        <w:rPr>
          <w:rFonts w:ascii="Verdana" w:hAnsi="Verdana"/>
          <w:w w:val="0"/>
          <w:sz w:val="20"/>
          <w:szCs w:val="20"/>
        </w:rPr>
      </w:pPr>
    </w:p>
    <w:p w14:paraId="3DBC46AC"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Remuneração devida à Instituição Custodiante;</w:t>
      </w:r>
    </w:p>
    <w:p w14:paraId="7AEFF718" w14:textId="77777777" w:rsidR="00631407" w:rsidRPr="00082CEA" w:rsidRDefault="00631407" w:rsidP="00825258">
      <w:pPr>
        <w:pStyle w:val="ListParagraph"/>
        <w:spacing w:line="300" w:lineRule="exact"/>
        <w:ind w:left="0"/>
        <w:rPr>
          <w:rFonts w:ascii="Verdana" w:hAnsi="Verdana"/>
          <w:w w:val="0"/>
          <w:sz w:val="20"/>
          <w:szCs w:val="20"/>
        </w:rPr>
      </w:pPr>
    </w:p>
    <w:p w14:paraId="62E73FEA"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Todas as despesas incorridas e devidamente comprovadas pela Securitizadora e/ou pelo Agente Fiduciário</w:t>
      </w:r>
      <w:r w:rsidR="007D1776" w:rsidRPr="00082CEA">
        <w:rPr>
          <w:rFonts w:ascii="Verdana" w:hAnsi="Verdana"/>
          <w:w w:val="0"/>
          <w:sz w:val="20"/>
          <w:szCs w:val="20"/>
        </w:rPr>
        <w:t xml:space="preserve"> dos CRI</w:t>
      </w:r>
      <w:r w:rsidRPr="00082CEA">
        <w:rPr>
          <w:rFonts w:ascii="Verdana" w:hAnsi="Verdana"/>
          <w:w w:val="0"/>
          <w:sz w:val="20"/>
          <w:szCs w:val="20"/>
        </w:rPr>
        <w:t xml:space="preserve">, inclusive despesas vinculadas aos eventuais aditamentos aos Documentos da Operação, ou que sejam necessárias para proteger os direitos e interesses dos Titulares dos CRI ou para realização dos seus créditos, a serem pagas no prazo de até 5 (cinco) Dias Úteis contados da apresentação de cobrança pela Securitizadora e/ou pelo Agente Fiduciário </w:t>
      </w:r>
      <w:r w:rsidR="007D1776" w:rsidRPr="00082CEA">
        <w:rPr>
          <w:rFonts w:ascii="Verdana" w:hAnsi="Verdana"/>
          <w:w w:val="0"/>
          <w:sz w:val="20"/>
          <w:szCs w:val="20"/>
        </w:rPr>
        <w:t xml:space="preserve">dos CRI </w:t>
      </w:r>
      <w:r w:rsidRPr="00082CEA">
        <w:rPr>
          <w:rFonts w:ascii="Verdana" w:hAnsi="Verdana"/>
          <w:w w:val="0"/>
          <w:sz w:val="20"/>
          <w:szCs w:val="20"/>
        </w:rPr>
        <w:t>nesse sentido, conforme previsto no Termo de Securitização;</w:t>
      </w:r>
    </w:p>
    <w:p w14:paraId="5C8BD8EF" w14:textId="77777777" w:rsidR="00631407" w:rsidRPr="00082CEA" w:rsidRDefault="00631407" w:rsidP="00825258">
      <w:pPr>
        <w:pStyle w:val="ListParagraph"/>
        <w:spacing w:line="300" w:lineRule="exact"/>
        <w:ind w:left="0"/>
        <w:rPr>
          <w:rFonts w:ascii="Verdana" w:hAnsi="Verdana"/>
          <w:w w:val="0"/>
          <w:sz w:val="20"/>
          <w:szCs w:val="20"/>
        </w:rPr>
      </w:pPr>
    </w:p>
    <w:p w14:paraId="7C0E3C5C"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Em virtude da instituição do regime fiduciário e da gestão e administração do Patrimônio Separado, as despesas mensais de contratação de auditor independente, contador, ou seja, profissionais para realizar a escrituração contábil e elaboração de balanço auditado, os quais serão realizados na periodicidade exigida pela legislação em vigor e serão reembolsados à Securitizadora, e quaisquer prestadores de serviços contratados para a Oferta, mediante apresentação dos comprovantes de pagamento ou notas fiscais;</w:t>
      </w:r>
    </w:p>
    <w:p w14:paraId="492E9912" w14:textId="77777777" w:rsidR="00631407" w:rsidRPr="00082CEA" w:rsidRDefault="00631407" w:rsidP="00825258">
      <w:pPr>
        <w:pStyle w:val="ListParagraph"/>
        <w:spacing w:line="300" w:lineRule="exact"/>
        <w:ind w:left="0"/>
        <w:rPr>
          <w:rFonts w:ascii="Verdana" w:hAnsi="Verdana"/>
          <w:w w:val="0"/>
          <w:sz w:val="20"/>
          <w:szCs w:val="20"/>
        </w:rPr>
      </w:pPr>
    </w:p>
    <w:p w14:paraId="1BB326ED"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Os honorários, despesas e custos de terceiros especialistas, advogados, auditores ou fiscais relacionados com procedimentos legais incorridos para resguardar os interesses dos titulares dos CRI, na defesa de eventuais processos administrativos, arbitrais e/ou judiciais propostos contra o Patrimônio Separado ou, ainda, realização do Patrimônio Separado;</w:t>
      </w:r>
    </w:p>
    <w:p w14:paraId="42E90E57" w14:textId="77777777" w:rsidR="00631407" w:rsidRPr="00082CEA" w:rsidRDefault="00631407" w:rsidP="00825258">
      <w:pPr>
        <w:pStyle w:val="ListParagraph"/>
        <w:spacing w:line="300" w:lineRule="exact"/>
        <w:ind w:left="0"/>
        <w:rPr>
          <w:rFonts w:ascii="Verdana" w:hAnsi="Verdana"/>
          <w:w w:val="0"/>
          <w:sz w:val="20"/>
          <w:szCs w:val="20"/>
        </w:rPr>
      </w:pPr>
    </w:p>
    <w:p w14:paraId="01D7FAF2"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lastRenderedPageBreak/>
        <w:t>As eventuais despesas, depósitos e custas judiciais decorrentes da sucumbência em ações judiciais ajuizadas com a finalidade de resguardar os interesses dos Titulares dos CRI e a realização dos créditos do Patrimônio Separado;</w:t>
      </w:r>
    </w:p>
    <w:p w14:paraId="55C2D980" w14:textId="77777777" w:rsidR="00631407" w:rsidRPr="00082CEA" w:rsidRDefault="00631407" w:rsidP="00825258">
      <w:pPr>
        <w:pStyle w:val="ListParagraph"/>
        <w:spacing w:line="300" w:lineRule="exact"/>
        <w:ind w:left="0"/>
        <w:rPr>
          <w:rFonts w:ascii="Verdana" w:hAnsi="Verdana"/>
          <w:w w:val="0"/>
          <w:sz w:val="20"/>
          <w:szCs w:val="20"/>
        </w:rPr>
      </w:pPr>
    </w:p>
    <w:p w14:paraId="2F1ED733"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Remuneração de todas as verbas e tarifas devidas à instituição financeira onde se encontra aberta a conta corrente do Patrimônio Separado;</w:t>
      </w:r>
    </w:p>
    <w:p w14:paraId="4D3285E2" w14:textId="77777777" w:rsidR="00631407" w:rsidRPr="00082CEA" w:rsidRDefault="00631407" w:rsidP="00825258">
      <w:pPr>
        <w:pStyle w:val="ListParagraph"/>
        <w:spacing w:line="300" w:lineRule="exact"/>
        <w:ind w:left="0"/>
        <w:rPr>
          <w:rFonts w:ascii="Verdana" w:hAnsi="Verdana"/>
          <w:w w:val="0"/>
          <w:sz w:val="20"/>
          <w:szCs w:val="20"/>
        </w:rPr>
      </w:pPr>
    </w:p>
    <w:p w14:paraId="26471E72"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1167D21C" w14:textId="77777777" w:rsidR="00631407" w:rsidRPr="00082CEA" w:rsidRDefault="00631407" w:rsidP="00825258">
      <w:pPr>
        <w:pStyle w:val="ListParagraph"/>
        <w:spacing w:line="300" w:lineRule="exact"/>
        <w:ind w:left="0"/>
        <w:rPr>
          <w:rFonts w:ascii="Verdana" w:hAnsi="Verdana"/>
          <w:w w:val="0"/>
          <w:sz w:val="20"/>
          <w:szCs w:val="20"/>
        </w:rPr>
      </w:pPr>
    </w:p>
    <w:p w14:paraId="56F435B7"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Despesas necessárias à realização de assembleias gerais dos Titulares dos CRI, na forma da regulamentação aplicável;</w:t>
      </w:r>
    </w:p>
    <w:p w14:paraId="71BD9A80" w14:textId="77777777" w:rsidR="00631407" w:rsidRPr="00082CEA" w:rsidRDefault="00631407" w:rsidP="00825258">
      <w:pPr>
        <w:pStyle w:val="ListParagraph"/>
        <w:spacing w:line="300" w:lineRule="exact"/>
        <w:ind w:left="0"/>
        <w:rPr>
          <w:rFonts w:ascii="Verdana" w:hAnsi="Verdana"/>
          <w:w w:val="0"/>
          <w:sz w:val="20"/>
          <w:szCs w:val="20"/>
        </w:rPr>
      </w:pPr>
    </w:p>
    <w:p w14:paraId="11DD055B"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Honorários e despesas incorridas na contratação de serviços para procedimentos extraordinários especificamente previstos nos Documentos da Operação e que sejam atribuídos às Debêntures;</w:t>
      </w:r>
    </w:p>
    <w:p w14:paraId="67233A6A" w14:textId="77777777" w:rsidR="00631407" w:rsidRPr="00082CEA" w:rsidRDefault="00631407" w:rsidP="00825258">
      <w:pPr>
        <w:pStyle w:val="ListParagraph"/>
        <w:spacing w:line="300" w:lineRule="exact"/>
        <w:ind w:left="0"/>
        <w:rPr>
          <w:rFonts w:ascii="Verdana" w:hAnsi="Verdana"/>
          <w:w w:val="0"/>
          <w:sz w:val="20"/>
          <w:szCs w:val="20"/>
        </w:rPr>
      </w:pPr>
    </w:p>
    <w:p w14:paraId="4D84E3DA" w14:textId="77777777" w:rsidR="00631407"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Quaisquer outros honorários, custos e despesas previstos no Termo de Securitização</w:t>
      </w:r>
      <w:r w:rsidR="00A14F37">
        <w:rPr>
          <w:rFonts w:ascii="Verdana" w:hAnsi="Verdana"/>
          <w:w w:val="0"/>
          <w:sz w:val="20"/>
          <w:szCs w:val="20"/>
        </w:rPr>
        <w:t>; e</w:t>
      </w:r>
    </w:p>
    <w:p w14:paraId="7E25F8E2" w14:textId="77777777" w:rsidR="00A14F37" w:rsidRDefault="00A14F37" w:rsidP="00194244">
      <w:pPr>
        <w:pStyle w:val="ListParagraph"/>
        <w:rPr>
          <w:rFonts w:ascii="Verdana" w:hAnsi="Verdana"/>
          <w:w w:val="0"/>
          <w:sz w:val="20"/>
          <w:szCs w:val="20"/>
        </w:rPr>
      </w:pPr>
    </w:p>
    <w:p w14:paraId="11C9FC60" w14:textId="77777777" w:rsidR="00A14F37" w:rsidRPr="00082CEA" w:rsidRDefault="00A14F3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 xml:space="preserve">Quaisquer outros honorários, </w:t>
      </w:r>
      <w:r>
        <w:rPr>
          <w:rFonts w:ascii="Verdana" w:hAnsi="Verdana"/>
          <w:w w:val="0"/>
          <w:sz w:val="20"/>
          <w:szCs w:val="20"/>
        </w:rPr>
        <w:t>comissões, </w:t>
      </w:r>
      <w:r w:rsidRPr="00082CEA">
        <w:rPr>
          <w:rFonts w:ascii="Verdana" w:hAnsi="Verdana"/>
          <w:w w:val="0"/>
          <w:sz w:val="20"/>
          <w:szCs w:val="20"/>
        </w:rPr>
        <w:t xml:space="preserve">custos e despesas previstos no </w:t>
      </w:r>
      <w:r>
        <w:rPr>
          <w:rFonts w:ascii="Verdana" w:hAnsi="Verdana"/>
          <w:w w:val="0"/>
          <w:sz w:val="20"/>
          <w:szCs w:val="20"/>
        </w:rPr>
        <w:t>Contrato de Distribuição.</w:t>
      </w:r>
    </w:p>
    <w:p w14:paraId="0CE3B589" w14:textId="77777777" w:rsidR="00631407" w:rsidRPr="00082CEA" w:rsidRDefault="00631407" w:rsidP="00825258">
      <w:pPr>
        <w:shd w:val="clear" w:color="auto" w:fill="FFFFFF"/>
        <w:spacing w:line="300" w:lineRule="exact"/>
        <w:jc w:val="both"/>
        <w:rPr>
          <w:rFonts w:ascii="Verdana" w:hAnsi="Verdana"/>
          <w:w w:val="0"/>
          <w:sz w:val="20"/>
          <w:szCs w:val="20"/>
        </w:rPr>
      </w:pPr>
    </w:p>
    <w:p w14:paraId="16B80743" w14:textId="77777777" w:rsidR="00DD22C3" w:rsidRPr="00082CEA" w:rsidRDefault="00631407" w:rsidP="007D5402">
      <w:pPr>
        <w:pStyle w:val="ListParagraph"/>
        <w:numPr>
          <w:ilvl w:val="2"/>
          <w:numId w:val="11"/>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Todos os valores referidos na Cláusula 3.</w:t>
      </w:r>
      <w:r w:rsidR="006164A4" w:rsidRPr="00082CEA">
        <w:rPr>
          <w:rFonts w:ascii="Verdana" w:hAnsi="Verdana"/>
          <w:w w:val="0"/>
          <w:sz w:val="20"/>
          <w:szCs w:val="20"/>
        </w:rPr>
        <w:t>16</w:t>
      </w:r>
      <w:r w:rsidRPr="00082CEA">
        <w:rPr>
          <w:rFonts w:ascii="Verdana" w:hAnsi="Verdana"/>
          <w:w w:val="0"/>
          <w:sz w:val="20"/>
          <w:szCs w:val="20"/>
        </w:rPr>
        <w:t xml:space="preserve"> serão acrescidos dos impostos: ISS (Impostos sobre Serviços de Qualquer Natureza), CSSL (Contribuição Social Sobre o Lucro Líquido), PIS (Contribuição ao Programa de Integração Social), COFINS (Contribuição para Financiamento da Seguridade Social), IRRF (Imposto de Renda Retido na Fonte) e quaisquer outros tributos que venham a incidir, nas alíquotas vigentes na data de cada pagamento.</w:t>
      </w:r>
    </w:p>
    <w:p w14:paraId="2CFB5B8D" w14:textId="77777777" w:rsidR="00631407" w:rsidRPr="00082CEA" w:rsidRDefault="00631407" w:rsidP="00825258">
      <w:pPr>
        <w:shd w:val="clear" w:color="auto" w:fill="FFFFFF"/>
        <w:spacing w:line="300" w:lineRule="exact"/>
        <w:jc w:val="both"/>
        <w:rPr>
          <w:rFonts w:ascii="Verdana" w:hAnsi="Verdana"/>
          <w:w w:val="0"/>
          <w:sz w:val="20"/>
          <w:szCs w:val="20"/>
        </w:rPr>
      </w:pPr>
    </w:p>
    <w:p w14:paraId="41F3EB44" w14:textId="77777777" w:rsidR="007D1776" w:rsidRPr="00082CEA" w:rsidRDefault="00631407" w:rsidP="00825258">
      <w:pPr>
        <w:pStyle w:val="ListParagraph"/>
        <w:numPr>
          <w:ilvl w:val="1"/>
          <w:numId w:val="11"/>
        </w:numPr>
        <w:shd w:val="clear" w:color="auto" w:fill="FFFFFF"/>
        <w:spacing w:line="300" w:lineRule="exact"/>
        <w:ind w:left="0" w:firstLine="0"/>
        <w:jc w:val="both"/>
        <w:rPr>
          <w:rFonts w:ascii="Verdana" w:hAnsi="Verdana"/>
          <w:sz w:val="20"/>
          <w:szCs w:val="20"/>
        </w:rPr>
      </w:pPr>
      <w:r w:rsidRPr="00082CEA">
        <w:rPr>
          <w:rFonts w:ascii="Verdana" w:hAnsi="Verdana"/>
          <w:b/>
          <w:bCs/>
          <w:w w:val="0"/>
          <w:sz w:val="20"/>
          <w:szCs w:val="20"/>
        </w:rPr>
        <w:t>Fundo de Despesas</w:t>
      </w:r>
      <w:r w:rsidRPr="00082CEA">
        <w:rPr>
          <w:rFonts w:ascii="Verdana" w:hAnsi="Verdana"/>
          <w:w w:val="0"/>
          <w:sz w:val="20"/>
          <w:szCs w:val="20"/>
        </w:rPr>
        <w:t xml:space="preserve"> </w:t>
      </w:r>
    </w:p>
    <w:p w14:paraId="45956EA3" w14:textId="77777777" w:rsidR="007D1776" w:rsidRPr="00082CEA" w:rsidRDefault="007D1776" w:rsidP="00825258">
      <w:pPr>
        <w:pStyle w:val="ListParagraph"/>
        <w:shd w:val="clear" w:color="auto" w:fill="FFFFFF"/>
        <w:spacing w:line="300" w:lineRule="exact"/>
        <w:ind w:left="0"/>
        <w:jc w:val="both"/>
        <w:rPr>
          <w:rFonts w:ascii="Verdana" w:hAnsi="Verdana"/>
          <w:w w:val="0"/>
          <w:sz w:val="20"/>
          <w:szCs w:val="20"/>
        </w:rPr>
      </w:pPr>
    </w:p>
    <w:p w14:paraId="10C24261" w14:textId="2B966E40" w:rsidR="00955B28" w:rsidRPr="00955B28" w:rsidRDefault="00631407" w:rsidP="002D30DA">
      <w:pPr>
        <w:pStyle w:val="ListParagraph"/>
        <w:numPr>
          <w:ilvl w:val="2"/>
          <w:numId w:val="11"/>
        </w:numPr>
        <w:shd w:val="clear" w:color="auto" w:fill="FFFFFF"/>
        <w:spacing w:line="300" w:lineRule="exact"/>
        <w:ind w:left="0" w:firstLine="0"/>
        <w:jc w:val="both"/>
        <w:rPr>
          <w:rFonts w:ascii="Verdana" w:hAnsi="Verdana"/>
          <w:sz w:val="20"/>
          <w:szCs w:val="20"/>
        </w:rPr>
      </w:pPr>
      <w:bookmarkStart w:id="116" w:name="_Hlk92457014"/>
      <w:r w:rsidRPr="00F4276C">
        <w:rPr>
          <w:rFonts w:ascii="Verdana" w:hAnsi="Verdana"/>
          <w:w w:val="0"/>
          <w:sz w:val="20"/>
          <w:szCs w:val="20"/>
        </w:rPr>
        <w:t xml:space="preserve">Para a garantia do pagamento das Despesas a </w:t>
      </w:r>
      <w:r w:rsidR="00BC3D6B" w:rsidRPr="00F4276C">
        <w:rPr>
          <w:rFonts w:ascii="Verdana" w:hAnsi="Verdana"/>
          <w:w w:val="0"/>
          <w:sz w:val="20"/>
          <w:szCs w:val="20"/>
        </w:rPr>
        <w:t>Devedora</w:t>
      </w:r>
      <w:r w:rsidRPr="00F4276C">
        <w:rPr>
          <w:rFonts w:ascii="Verdana" w:hAnsi="Verdana"/>
          <w:w w:val="0"/>
          <w:sz w:val="20"/>
          <w:szCs w:val="20"/>
        </w:rPr>
        <w:t xml:space="preserve"> se obriga a constituir </w:t>
      </w:r>
      <w:r w:rsidR="00A14F37">
        <w:rPr>
          <w:rFonts w:ascii="Verdana" w:hAnsi="Verdana"/>
          <w:w w:val="0"/>
          <w:sz w:val="20"/>
          <w:szCs w:val="20"/>
        </w:rPr>
        <w:t xml:space="preserve">um fundo de despesas </w:t>
      </w:r>
      <w:r w:rsidR="00A14F37" w:rsidRPr="001B6FD2">
        <w:rPr>
          <w:rFonts w:ascii="Verdana" w:hAnsi="Verdana"/>
          <w:sz w:val="20"/>
          <w:szCs w:val="20"/>
        </w:rPr>
        <w:t>(“</w:t>
      </w:r>
      <w:r w:rsidR="00A14F37" w:rsidRPr="001B6FD2">
        <w:rPr>
          <w:rFonts w:ascii="Verdana" w:hAnsi="Verdana"/>
          <w:sz w:val="20"/>
          <w:szCs w:val="20"/>
          <w:u w:val="single"/>
        </w:rPr>
        <w:t>Fundo de Despesas</w:t>
      </w:r>
      <w:r w:rsidR="00A14F37" w:rsidRPr="001B6FD2">
        <w:rPr>
          <w:rFonts w:ascii="Verdana" w:hAnsi="Verdana"/>
          <w:sz w:val="20"/>
          <w:szCs w:val="20"/>
        </w:rPr>
        <w:t>”)</w:t>
      </w:r>
      <w:r w:rsidR="00A14F37">
        <w:rPr>
          <w:rFonts w:ascii="Verdana" w:hAnsi="Verdana"/>
          <w:sz w:val="20"/>
          <w:szCs w:val="20"/>
        </w:rPr>
        <w:t xml:space="preserve"> no valor de </w:t>
      </w:r>
      <w:r w:rsidR="00A14F37" w:rsidRPr="001B6FD2">
        <w:rPr>
          <w:rFonts w:ascii="Verdana" w:eastAsia="Arial Unicode MS" w:hAnsi="Verdana"/>
          <w:w w:val="0"/>
          <w:sz w:val="20"/>
          <w:szCs w:val="20"/>
        </w:rPr>
        <w:t xml:space="preserve">R$ </w:t>
      </w:r>
      <w:r w:rsidR="00E53F8C">
        <w:rPr>
          <w:rFonts w:ascii="Verdana" w:eastAsia="Arial Unicode MS" w:hAnsi="Verdana"/>
          <w:w w:val="0"/>
          <w:sz w:val="20"/>
          <w:szCs w:val="20"/>
        </w:rPr>
        <w:t>90.000,00 (noventa mil reais</w:t>
      </w:r>
      <w:r w:rsidR="00A14F37" w:rsidRPr="001B6FD2">
        <w:rPr>
          <w:rFonts w:ascii="Verdana" w:eastAsia="Arial Unicode MS" w:hAnsi="Verdana"/>
          <w:w w:val="0"/>
          <w:sz w:val="20"/>
          <w:szCs w:val="20"/>
        </w:rPr>
        <w:t>)</w:t>
      </w:r>
      <w:r w:rsidR="00A14F37">
        <w:rPr>
          <w:rFonts w:ascii="Verdana" w:eastAsia="Arial Unicode MS" w:hAnsi="Verdana"/>
          <w:w w:val="0"/>
          <w:sz w:val="20"/>
          <w:szCs w:val="20"/>
        </w:rPr>
        <w:t xml:space="preserve"> (“</w:t>
      </w:r>
      <w:r w:rsidR="00A14F37" w:rsidRPr="00194244">
        <w:rPr>
          <w:rFonts w:ascii="Verdana" w:eastAsia="Arial Unicode MS" w:hAnsi="Verdana"/>
          <w:w w:val="0"/>
          <w:sz w:val="20"/>
          <w:szCs w:val="20"/>
          <w:u w:val="single"/>
        </w:rPr>
        <w:t>Valor do Fundo de Despesas</w:t>
      </w:r>
      <w:r w:rsidR="00A14F37">
        <w:rPr>
          <w:rFonts w:ascii="Verdana" w:eastAsia="Arial Unicode MS" w:hAnsi="Verdana"/>
          <w:w w:val="0"/>
          <w:sz w:val="20"/>
          <w:szCs w:val="20"/>
        </w:rPr>
        <w:t>”)</w:t>
      </w:r>
      <w:r w:rsidR="00A14F37">
        <w:rPr>
          <w:rFonts w:ascii="Verdana" w:hAnsi="Verdana"/>
          <w:sz w:val="20"/>
          <w:szCs w:val="20"/>
        </w:rPr>
        <w:t xml:space="preserve"> </w:t>
      </w:r>
      <w:r w:rsidRPr="00F4276C">
        <w:rPr>
          <w:rFonts w:ascii="Verdana" w:hAnsi="Verdana"/>
          <w:w w:val="0"/>
          <w:sz w:val="20"/>
          <w:szCs w:val="20"/>
        </w:rPr>
        <w:t xml:space="preserve">e manter, na Conta do Patrimônio Separado, mediante a retenção dos recursos da </w:t>
      </w:r>
      <w:r w:rsidR="00D80171" w:rsidRPr="00F4276C">
        <w:rPr>
          <w:rFonts w:ascii="Verdana" w:hAnsi="Verdana"/>
          <w:w w:val="0"/>
          <w:sz w:val="20"/>
          <w:szCs w:val="20"/>
        </w:rPr>
        <w:t>integralização</w:t>
      </w:r>
      <w:r w:rsidRPr="00F4276C">
        <w:rPr>
          <w:rFonts w:ascii="Verdana" w:eastAsia="Arial Unicode MS" w:hAnsi="Verdana"/>
          <w:w w:val="0"/>
          <w:sz w:val="20"/>
          <w:szCs w:val="20"/>
        </w:rPr>
        <w:t xml:space="preserve"> das Debêntures à </w:t>
      </w:r>
      <w:r w:rsidR="00BC3D6B" w:rsidRPr="00F4276C">
        <w:rPr>
          <w:rFonts w:ascii="Verdana" w:eastAsia="Arial Unicode MS" w:hAnsi="Verdana"/>
          <w:w w:val="0"/>
          <w:sz w:val="20"/>
          <w:szCs w:val="20"/>
        </w:rPr>
        <w:t>Devedora</w:t>
      </w:r>
      <w:r w:rsidRPr="00F4276C">
        <w:rPr>
          <w:rFonts w:ascii="Verdana" w:eastAsia="Arial Unicode MS" w:hAnsi="Verdana"/>
          <w:w w:val="0"/>
          <w:sz w:val="20"/>
          <w:szCs w:val="20"/>
        </w:rPr>
        <w:t xml:space="preserve">, o </w:t>
      </w:r>
      <w:r w:rsidR="00A14F37">
        <w:rPr>
          <w:rFonts w:ascii="Verdana" w:eastAsia="Arial Unicode MS" w:hAnsi="Verdana"/>
          <w:w w:val="0"/>
          <w:sz w:val="20"/>
          <w:szCs w:val="20"/>
        </w:rPr>
        <w:t>Valor do Fundo de Despesas</w:t>
      </w:r>
      <w:r w:rsidRPr="00F4276C">
        <w:rPr>
          <w:rFonts w:ascii="Verdana" w:hAnsi="Verdana"/>
          <w:sz w:val="20"/>
          <w:szCs w:val="20"/>
        </w:rPr>
        <w:t>.</w:t>
      </w:r>
      <w:r w:rsidR="00DC1CC7" w:rsidRPr="00F4276C">
        <w:rPr>
          <w:rFonts w:ascii="Verdana" w:hAnsi="Verdana"/>
          <w:sz w:val="20"/>
          <w:szCs w:val="20"/>
        </w:rPr>
        <w:t xml:space="preserve"> </w:t>
      </w:r>
      <w:r w:rsidR="00A14F37" w:rsidRPr="00F4276C">
        <w:rPr>
          <w:rFonts w:ascii="Verdana" w:hAnsi="Verdana"/>
          <w:sz w:val="20"/>
          <w:szCs w:val="20"/>
        </w:rPr>
        <w:t xml:space="preserve">Caso, a qualquer momento, o </w:t>
      </w:r>
      <w:r w:rsidR="00A14F37">
        <w:rPr>
          <w:rFonts w:ascii="Verdana" w:hAnsi="Verdana"/>
          <w:sz w:val="20"/>
          <w:szCs w:val="20"/>
        </w:rPr>
        <w:t xml:space="preserve">saldo do </w:t>
      </w:r>
      <w:r w:rsidR="00A14F37" w:rsidRPr="00F4276C">
        <w:rPr>
          <w:rFonts w:ascii="Verdana" w:hAnsi="Verdana"/>
          <w:sz w:val="20"/>
          <w:szCs w:val="20"/>
        </w:rPr>
        <w:t xml:space="preserve">Fundo de Despesas </w:t>
      </w:r>
      <w:r w:rsidR="00A14F37">
        <w:rPr>
          <w:rFonts w:ascii="Verdana" w:hAnsi="Verdana"/>
          <w:sz w:val="20"/>
          <w:szCs w:val="20"/>
        </w:rPr>
        <w:t xml:space="preserve">se torne inferior </w:t>
      </w:r>
      <w:r w:rsidR="00F04B6D" w:rsidRPr="001B6FD2">
        <w:rPr>
          <w:rFonts w:ascii="Verdana" w:eastAsia="Arial Unicode MS" w:hAnsi="Verdana"/>
          <w:w w:val="0"/>
          <w:sz w:val="20"/>
          <w:szCs w:val="20"/>
        </w:rPr>
        <w:t xml:space="preserve">R$ </w:t>
      </w:r>
      <w:r w:rsidR="00E53F8C">
        <w:rPr>
          <w:rFonts w:ascii="Verdana" w:hAnsi="Verdana"/>
          <w:sz w:val="20"/>
          <w:szCs w:val="20"/>
        </w:rPr>
        <w:t>40.000,00 (quarenta mil reais</w:t>
      </w:r>
      <w:r w:rsidR="00F04B6D" w:rsidRPr="001B6FD2">
        <w:rPr>
          <w:rFonts w:ascii="Verdana" w:eastAsia="Arial Unicode MS" w:hAnsi="Verdana"/>
          <w:w w:val="0"/>
          <w:sz w:val="20"/>
          <w:szCs w:val="20"/>
        </w:rPr>
        <w:t>)</w:t>
      </w:r>
      <w:r w:rsidR="00F04B6D">
        <w:rPr>
          <w:rFonts w:ascii="Verdana" w:eastAsia="Arial Unicode MS" w:hAnsi="Verdana"/>
          <w:w w:val="0"/>
          <w:sz w:val="20"/>
          <w:szCs w:val="20"/>
        </w:rPr>
        <w:t xml:space="preserve"> (“</w:t>
      </w:r>
      <w:r w:rsidR="00F04B6D" w:rsidRPr="00194244">
        <w:rPr>
          <w:rFonts w:ascii="Verdana" w:eastAsia="Arial Unicode MS" w:hAnsi="Verdana"/>
          <w:w w:val="0"/>
          <w:sz w:val="20"/>
          <w:szCs w:val="20"/>
          <w:u w:val="single"/>
        </w:rPr>
        <w:t>Saldo Mínimo do Fundo de Despesas</w:t>
      </w:r>
      <w:r w:rsidR="00F04B6D">
        <w:rPr>
          <w:rFonts w:ascii="Verdana" w:eastAsia="Arial Unicode MS" w:hAnsi="Verdana"/>
          <w:w w:val="0"/>
          <w:sz w:val="20"/>
          <w:szCs w:val="20"/>
        </w:rPr>
        <w:t>”)</w:t>
      </w:r>
      <w:r w:rsidR="00DC1CC7" w:rsidRPr="00F4276C">
        <w:rPr>
          <w:rFonts w:ascii="Verdana" w:hAnsi="Verdana"/>
          <w:sz w:val="20"/>
          <w:szCs w:val="20"/>
        </w:rPr>
        <w:t xml:space="preserve">, a </w:t>
      </w:r>
      <w:r w:rsidR="00DB6B15" w:rsidRPr="00F4276C">
        <w:rPr>
          <w:rFonts w:ascii="Verdana" w:hAnsi="Verdana"/>
          <w:sz w:val="20"/>
          <w:szCs w:val="20"/>
        </w:rPr>
        <w:t>Devedora</w:t>
      </w:r>
      <w:r w:rsidR="00A14F37">
        <w:rPr>
          <w:rFonts w:ascii="Verdana" w:hAnsi="Verdana"/>
          <w:sz w:val="20"/>
          <w:szCs w:val="20"/>
        </w:rPr>
        <w:t xml:space="preserve">, </w:t>
      </w:r>
      <w:r w:rsidR="00A14F37" w:rsidRPr="001B6FD2">
        <w:rPr>
          <w:rFonts w:ascii="Verdana" w:hAnsi="Verdana"/>
          <w:sz w:val="20"/>
          <w:szCs w:val="20"/>
        </w:rPr>
        <w:t>observada a Cascata de Pagamentos</w:t>
      </w:r>
      <w:r w:rsidR="00A14F37">
        <w:rPr>
          <w:rFonts w:ascii="Verdana" w:hAnsi="Verdana"/>
          <w:sz w:val="20"/>
          <w:szCs w:val="20"/>
        </w:rPr>
        <w:t>,</w:t>
      </w:r>
      <w:r w:rsidR="00DB6B15" w:rsidRPr="00F4276C">
        <w:rPr>
          <w:rFonts w:ascii="Verdana" w:hAnsi="Verdana"/>
          <w:sz w:val="20"/>
          <w:szCs w:val="20"/>
        </w:rPr>
        <w:t xml:space="preserve"> </w:t>
      </w:r>
      <w:r w:rsidR="00DC1CC7" w:rsidRPr="00F4276C">
        <w:rPr>
          <w:rFonts w:ascii="Verdana" w:hAnsi="Verdana"/>
          <w:sz w:val="20"/>
          <w:szCs w:val="20"/>
        </w:rPr>
        <w:t xml:space="preserve">se obriga a recompor o </w:t>
      </w:r>
      <w:r w:rsidR="00F04B6D" w:rsidRPr="00194244">
        <w:rPr>
          <w:rFonts w:ascii="Verdana" w:eastAsia="Arial Unicode MS" w:hAnsi="Verdana"/>
          <w:w w:val="0"/>
          <w:sz w:val="20"/>
          <w:szCs w:val="20"/>
        </w:rPr>
        <w:t>Saldo Mínimo do Fundo de Despesas</w:t>
      </w:r>
      <w:r w:rsidR="00F04B6D" w:rsidRPr="00F4276C" w:rsidDel="00F04B6D">
        <w:rPr>
          <w:rFonts w:ascii="Verdana" w:hAnsi="Verdana"/>
          <w:sz w:val="20"/>
          <w:szCs w:val="20"/>
        </w:rPr>
        <w:t xml:space="preserve"> </w:t>
      </w:r>
      <w:r w:rsidR="00F332AF">
        <w:rPr>
          <w:rFonts w:ascii="Verdana" w:eastAsia="Arial Unicode MS" w:hAnsi="Verdana"/>
          <w:w w:val="0"/>
          <w:sz w:val="20"/>
          <w:szCs w:val="20"/>
        </w:rPr>
        <w:t>até o Valor do Fundo de Despesas,</w:t>
      </w:r>
      <w:r w:rsidR="00F332AF">
        <w:rPr>
          <w:rFonts w:ascii="Verdana" w:hAnsi="Verdana"/>
          <w:sz w:val="20"/>
          <w:szCs w:val="20"/>
        </w:rPr>
        <w:t xml:space="preserve"> </w:t>
      </w:r>
      <w:r w:rsidR="00F04B6D">
        <w:rPr>
          <w:rFonts w:ascii="Verdana" w:hAnsi="Verdana"/>
          <w:sz w:val="20"/>
          <w:szCs w:val="20"/>
        </w:rPr>
        <w:t xml:space="preserve">mediante depósito na </w:t>
      </w:r>
      <w:r w:rsidR="00F04B6D" w:rsidRPr="001B6FD2">
        <w:rPr>
          <w:rFonts w:ascii="Verdana" w:hAnsi="Verdana"/>
          <w:w w:val="0"/>
          <w:sz w:val="20"/>
          <w:szCs w:val="20"/>
        </w:rPr>
        <w:t>Conta do Patrimônio Separado</w:t>
      </w:r>
      <w:r w:rsidR="00F04B6D" w:rsidRPr="00F4276C" w:rsidDel="00F04B6D">
        <w:rPr>
          <w:rFonts w:ascii="Verdana" w:hAnsi="Verdana"/>
          <w:sz w:val="20"/>
          <w:szCs w:val="20"/>
        </w:rPr>
        <w:t xml:space="preserve"> </w:t>
      </w:r>
      <w:r w:rsidR="008A332E" w:rsidRPr="00F4276C">
        <w:rPr>
          <w:rFonts w:ascii="Verdana" w:hAnsi="Verdana"/>
          <w:sz w:val="20"/>
          <w:szCs w:val="20"/>
        </w:rPr>
        <w:t xml:space="preserve">em até 5 (cinco) Dias </w:t>
      </w:r>
      <w:r w:rsidR="008A332E" w:rsidRPr="00F4276C">
        <w:rPr>
          <w:rFonts w:ascii="Verdana" w:hAnsi="Verdana"/>
          <w:sz w:val="20"/>
          <w:szCs w:val="20"/>
        </w:rPr>
        <w:lastRenderedPageBreak/>
        <w:t>Úteis</w:t>
      </w:r>
      <w:r w:rsidR="00F04B6D">
        <w:rPr>
          <w:rFonts w:ascii="Verdana" w:hAnsi="Verdana"/>
          <w:sz w:val="20"/>
          <w:szCs w:val="20"/>
        </w:rPr>
        <w:t xml:space="preserve"> contados da data em que a Securitizadora verificar a inobservância do Saldo Mínimo do Fundo de Despesas</w:t>
      </w:r>
      <w:bookmarkEnd w:id="116"/>
      <w:r w:rsidR="00DC1CC7" w:rsidRPr="00F4276C">
        <w:rPr>
          <w:rFonts w:ascii="Verdana" w:hAnsi="Verdana"/>
          <w:sz w:val="20"/>
          <w:szCs w:val="20"/>
        </w:rPr>
        <w:t>.</w:t>
      </w:r>
    </w:p>
    <w:p w14:paraId="07792A94" w14:textId="77777777" w:rsidR="00631407" w:rsidRPr="00F4276C" w:rsidRDefault="00631407" w:rsidP="005D1F55">
      <w:pPr>
        <w:shd w:val="clear" w:color="auto" w:fill="FFFFFF"/>
        <w:spacing w:line="300" w:lineRule="exact"/>
        <w:jc w:val="both"/>
        <w:rPr>
          <w:rFonts w:ascii="Verdana" w:hAnsi="Verdana"/>
          <w:sz w:val="20"/>
          <w:szCs w:val="20"/>
        </w:rPr>
      </w:pPr>
    </w:p>
    <w:p w14:paraId="4E63311A" w14:textId="77777777" w:rsidR="007D1776" w:rsidRPr="00082CEA" w:rsidRDefault="00631407" w:rsidP="009A366E">
      <w:pPr>
        <w:pStyle w:val="ListParagraph"/>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hAnsi="Verdana"/>
          <w:b/>
          <w:bCs/>
          <w:sz w:val="20"/>
          <w:szCs w:val="20"/>
        </w:rPr>
        <w:t>Fundo de Obras</w:t>
      </w:r>
      <w:r w:rsidRPr="00082CEA">
        <w:rPr>
          <w:rFonts w:ascii="Verdana" w:hAnsi="Verdana"/>
          <w:sz w:val="20"/>
          <w:szCs w:val="20"/>
        </w:rPr>
        <w:t xml:space="preserve"> </w:t>
      </w:r>
    </w:p>
    <w:p w14:paraId="4E5F9B45" w14:textId="77777777" w:rsidR="007D1776" w:rsidRPr="009A366E" w:rsidRDefault="007D1776" w:rsidP="009A366E">
      <w:pPr>
        <w:pStyle w:val="ListParagraph"/>
        <w:shd w:val="clear" w:color="auto" w:fill="FFFFFF"/>
        <w:spacing w:line="300" w:lineRule="exact"/>
        <w:ind w:left="0"/>
        <w:jc w:val="both"/>
        <w:rPr>
          <w:rFonts w:ascii="Verdana" w:hAnsi="Verdana"/>
          <w:sz w:val="20"/>
          <w:szCs w:val="20"/>
        </w:rPr>
      </w:pPr>
    </w:p>
    <w:p w14:paraId="44D48454" w14:textId="197027B7" w:rsidR="00790D08" w:rsidRPr="000E0C33" w:rsidRDefault="00993528" w:rsidP="00213DF4">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bookmarkStart w:id="117" w:name="_Hlk92457099"/>
      <w:r w:rsidRPr="00213DF4">
        <w:rPr>
          <w:rFonts w:ascii="Verdana" w:hAnsi="Verdana"/>
          <w:sz w:val="20"/>
          <w:szCs w:val="20"/>
        </w:rPr>
        <w:t>A</w:t>
      </w:r>
      <w:r w:rsidR="002A7082" w:rsidRPr="00213DF4">
        <w:rPr>
          <w:rFonts w:ascii="Verdana" w:hAnsi="Verdana"/>
          <w:sz w:val="20"/>
          <w:szCs w:val="20"/>
        </w:rPr>
        <w:t xml:space="preserve"> Devedora concorda que parte dos recursos decorrentes da integralização das Debêntures, no valor </w:t>
      </w:r>
      <w:r w:rsidR="00790D08" w:rsidRPr="00213DF4">
        <w:rPr>
          <w:rFonts w:ascii="Verdana" w:hAnsi="Verdana"/>
          <w:sz w:val="20"/>
          <w:szCs w:val="20"/>
        </w:rPr>
        <w:t xml:space="preserve">total </w:t>
      </w:r>
      <w:r w:rsidR="002A7082" w:rsidRPr="00213DF4">
        <w:rPr>
          <w:rFonts w:ascii="Verdana" w:hAnsi="Verdana"/>
          <w:sz w:val="20"/>
          <w:szCs w:val="20"/>
        </w:rPr>
        <w:t xml:space="preserve">de </w:t>
      </w:r>
      <w:bookmarkStart w:id="118" w:name="_Hlk94529837"/>
      <w:r w:rsidR="00790D08" w:rsidRPr="00213DF4">
        <w:rPr>
          <w:rFonts w:ascii="Verdana" w:hAnsi="Verdana"/>
          <w:sz w:val="20"/>
          <w:szCs w:val="20"/>
        </w:rPr>
        <w:t>R$</w:t>
      </w:r>
      <w:r w:rsidR="005A58C5">
        <w:rPr>
          <w:rFonts w:ascii="Verdana" w:hAnsi="Verdana"/>
          <w:sz w:val="20"/>
          <w:szCs w:val="20"/>
        </w:rPr>
        <w:t>[</w:t>
      </w:r>
      <w:r w:rsidR="005A58C5" w:rsidRPr="002532BC">
        <w:rPr>
          <w:rFonts w:ascii="Verdana" w:hAnsi="Verdana"/>
          <w:sz w:val="20"/>
          <w:szCs w:val="20"/>
          <w:highlight w:val="yellow"/>
        </w:rPr>
        <w:t>=</w:t>
      </w:r>
      <w:r w:rsidR="005A58C5">
        <w:rPr>
          <w:rFonts w:ascii="Verdana" w:hAnsi="Verdana"/>
          <w:sz w:val="20"/>
          <w:szCs w:val="20"/>
        </w:rPr>
        <w:t xml:space="preserve">] </w:t>
      </w:r>
      <w:r w:rsidR="00790D08" w:rsidRPr="00213DF4">
        <w:rPr>
          <w:rFonts w:ascii="Verdana" w:hAnsi="Verdana"/>
          <w:sz w:val="20"/>
          <w:szCs w:val="20"/>
        </w:rPr>
        <w:t>(</w:t>
      </w:r>
      <w:r w:rsidR="005A58C5">
        <w:rPr>
          <w:rFonts w:ascii="Verdana" w:hAnsi="Verdana"/>
          <w:sz w:val="20"/>
          <w:szCs w:val="20"/>
        </w:rPr>
        <w:t>[</w:t>
      </w:r>
      <w:r w:rsidR="005A58C5" w:rsidRPr="002532BC">
        <w:rPr>
          <w:rFonts w:ascii="Verdana" w:hAnsi="Verdana"/>
          <w:sz w:val="20"/>
          <w:szCs w:val="20"/>
          <w:highlight w:val="yellow"/>
        </w:rPr>
        <w:t>=</w:t>
      </w:r>
      <w:r w:rsidR="005A58C5">
        <w:rPr>
          <w:rFonts w:ascii="Verdana" w:hAnsi="Verdana"/>
          <w:sz w:val="20"/>
          <w:szCs w:val="20"/>
        </w:rPr>
        <w:t>]</w:t>
      </w:r>
      <w:r w:rsidR="00790D08" w:rsidRPr="00213DF4">
        <w:rPr>
          <w:rFonts w:ascii="Verdana" w:hAnsi="Verdana"/>
          <w:sz w:val="20"/>
          <w:szCs w:val="20"/>
        </w:rPr>
        <w:t>)</w:t>
      </w:r>
      <w:bookmarkEnd w:id="118"/>
      <w:r w:rsidR="00790D08" w:rsidRPr="00213DF4">
        <w:rPr>
          <w:rFonts w:ascii="Verdana" w:hAnsi="Verdana"/>
          <w:sz w:val="20"/>
          <w:szCs w:val="20"/>
        </w:rPr>
        <w:t xml:space="preserve">, será retida na </w:t>
      </w:r>
      <w:r w:rsidR="00790D08" w:rsidRPr="000E0C33">
        <w:rPr>
          <w:rFonts w:ascii="Verdana" w:hAnsi="Verdana"/>
          <w:sz w:val="20"/>
          <w:szCs w:val="20"/>
        </w:rPr>
        <w:t>Data da Primeira Integralização dos CRI Série Sênior</w:t>
      </w:r>
      <w:r w:rsidR="00790D08" w:rsidRPr="009A366E">
        <w:rPr>
          <w:rFonts w:ascii="Verdana" w:hAnsi="Verdana"/>
          <w:sz w:val="20"/>
          <w:szCs w:val="20"/>
        </w:rPr>
        <w:t xml:space="preserve"> para a composição de dois fundo</w:t>
      </w:r>
      <w:r w:rsidR="00790D08" w:rsidRPr="00213DF4">
        <w:rPr>
          <w:rFonts w:ascii="Verdana" w:hAnsi="Verdana"/>
          <w:sz w:val="20"/>
          <w:szCs w:val="20"/>
        </w:rPr>
        <w:t>s de obras relacionados a cada um dos Empreendimentos Imobiliários</w:t>
      </w:r>
      <w:bookmarkStart w:id="119" w:name="_Hlk94529860"/>
      <w:r w:rsidRPr="00213DF4">
        <w:rPr>
          <w:rFonts w:ascii="Verdana" w:hAnsi="Verdana"/>
          <w:sz w:val="20"/>
          <w:szCs w:val="20"/>
        </w:rPr>
        <w:t xml:space="preserve">, sendo </w:t>
      </w:r>
      <w:r w:rsidR="005D1F55" w:rsidRPr="00213DF4">
        <w:rPr>
          <w:rFonts w:ascii="Verdana" w:hAnsi="Verdana"/>
          <w:sz w:val="20"/>
          <w:szCs w:val="20"/>
        </w:rPr>
        <w:t xml:space="preserve">(i) o fundo de obras referente ao Empreendimento Imobiliário da SPE </w:t>
      </w:r>
      <w:r w:rsidR="009B7F1E">
        <w:rPr>
          <w:rFonts w:ascii="Verdana" w:hAnsi="Verdana"/>
          <w:sz w:val="20"/>
          <w:szCs w:val="20"/>
        </w:rPr>
        <w:t>Vila Olímpia</w:t>
      </w:r>
      <w:r w:rsidR="00375ECB" w:rsidRPr="00213DF4">
        <w:rPr>
          <w:rFonts w:ascii="Verdana" w:hAnsi="Verdana"/>
          <w:sz w:val="20"/>
          <w:szCs w:val="20"/>
        </w:rPr>
        <w:t xml:space="preserve"> </w:t>
      </w:r>
      <w:r w:rsidRPr="00213DF4">
        <w:rPr>
          <w:rFonts w:ascii="Verdana" w:hAnsi="Verdana"/>
          <w:sz w:val="20"/>
          <w:szCs w:val="20"/>
        </w:rPr>
        <w:t xml:space="preserve">no valor de </w:t>
      </w:r>
      <w:r w:rsidR="00790D08" w:rsidRPr="00213DF4">
        <w:rPr>
          <w:rFonts w:ascii="Verdana" w:hAnsi="Verdana"/>
          <w:sz w:val="20"/>
          <w:szCs w:val="20"/>
        </w:rPr>
        <w:t>R$</w:t>
      </w:r>
      <w:r w:rsidR="005D1F55" w:rsidRPr="00213DF4">
        <w:rPr>
          <w:rFonts w:ascii="Verdana" w:hAnsi="Verdana"/>
          <w:sz w:val="20"/>
          <w:szCs w:val="20"/>
        </w:rPr>
        <w:t> </w:t>
      </w:r>
      <w:r w:rsidR="00955B28">
        <w:rPr>
          <w:rFonts w:ascii="Verdana" w:hAnsi="Verdana"/>
          <w:sz w:val="20"/>
          <w:szCs w:val="20"/>
        </w:rPr>
        <w:t>[</w:t>
      </w:r>
      <w:r w:rsidR="00955B28" w:rsidRPr="002532BC">
        <w:rPr>
          <w:rFonts w:ascii="Verdana" w:hAnsi="Verdana"/>
          <w:sz w:val="20"/>
          <w:szCs w:val="20"/>
          <w:highlight w:val="yellow"/>
        </w:rPr>
        <w:t>=</w:t>
      </w:r>
      <w:r w:rsidR="00955B28">
        <w:rPr>
          <w:rFonts w:ascii="Verdana" w:hAnsi="Verdana"/>
          <w:sz w:val="20"/>
          <w:szCs w:val="20"/>
        </w:rPr>
        <w:t>]</w:t>
      </w:r>
      <w:r w:rsidR="00790D08" w:rsidRPr="00213DF4">
        <w:rPr>
          <w:rFonts w:ascii="Verdana" w:hAnsi="Verdana"/>
          <w:sz w:val="20"/>
          <w:szCs w:val="20"/>
        </w:rPr>
        <w:t xml:space="preserve"> (</w:t>
      </w:r>
      <w:r w:rsidR="00955B28">
        <w:rPr>
          <w:rFonts w:ascii="Verdana" w:hAnsi="Verdana"/>
          <w:sz w:val="20"/>
          <w:szCs w:val="20"/>
        </w:rPr>
        <w:t>[</w:t>
      </w:r>
      <w:r w:rsidR="00955B28" w:rsidRPr="002532BC">
        <w:rPr>
          <w:rFonts w:ascii="Verdana" w:hAnsi="Verdana"/>
          <w:sz w:val="20"/>
          <w:szCs w:val="20"/>
          <w:highlight w:val="yellow"/>
        </w:rPr>
        <w:t>=</w:t>
      </w:r>
      <w:r w:rsidR="00955B28">
        <w:rPr>
          <w:rFonts w:ascii="Verdana" w:hAnsi="Verdana"/>
          <w:sz w:val="20"/>
          <w:szCs w:val="20"/>
        </w:rPr>
        <w:t>]</w:t>
      </w:r>
      <w:r w:rsidR="00790D08" w:rsidRPr="00213DF4">
        <w:rPr>
          <w:rFonts w:ascii="Verdana" w:hAnsi="Verdana"/>
          <w:sz w:val="20"/>
          <w:szCs w:val="20"/>
        </w:rPr>
        <w:t xml:space="preserve">) </w:t>
      </w:r>
      <w:r w:rsidRPr="00213DF4">
        <w:rPr>
          <w:rFonts w:ascii="Verdana" w:hAnsi="Verdana"/>
          <w:sz w:val="20"/>
          <w:szCs w:val="20"/>
        </w:rPr>
        <w:t>(“</w:t>
      </w:r>
      <w:r w:rsidRPr="000E0C33">
        <w:rPr>
          <w:rFonts w:ascii="Verdana" w:hAnsi="Verdana"/>
          <w:sz w:val="20"/>
          <w:szCs w:val="20"/>
          <w:u w:val="single"/>
        </w:rPr>
        <w:t xml:space="preserve">Fundo de Obras SPE </w:t>
      </w:r>
      <w:r w:rsidR="009B7F1E">
        <w:rPr>
          <w:rFonts w:ascii="Verdana" w:hAnsi="Verdana"/>
          <w:sz w:val="20"/>
          <w:szCs w:val="20"/>
          <w:u w:val="single"/>
        </w:rPr>
        <w:t>SPE Vila Olimpia</w:t>
      </w:r>
      <w:r w:rsidRPr="009A366E">
        <w:rPr>
          <w:rFonts w:ascii="Verdana" w:hAnsi="Verdana"/>
          <w:sz w:val="20"/>
          <w:szCs w:val="20"/>
        </w:rPr>
        <w:t xml:space="preserve">”) e </w:t>
      </w:r>
      <w:r w:rsidR="005D1F55" w:rsidRPr="009A366E">
        <w:rPr>
          <w:rFonts w:ascii="Verdana" w:hAnsi="Verdana"/>
          <w:sz w:val="20"/>
          <w:szCs w:val="20"/>
        </w:rPr>
        <w:t xml:space="preserve">(ii) o fundo de obras </w:t>
      </w:r>
      <w:r w:rsidR="005D1F55" w:rsidRPr="00213DF4">
        <w:rPr>
          <w:rFonts w:ascii="Verdana" w:hAnsi="Verdana"/>
          <w:sz w:val="20"/>
          <w:szCs w:val="20"/>
        </w:rPr>
        <w:t xml:space="preserve">referente ao Empreendimento Imobiliário da SPE </w:t>
      </w:r>
      <w:r w:rsidR="009B7F1E">
        <w:rPr>
          <w:rFonts w:ascii="Verdana" w:hAnsi="Verdana"/>
          <w:sz w:val="20"/>
          <w:szCs w:val="20"/>
        </w:rPr>
        <w:t>Maracatins</w:t>
      </w:r>
      <w:r w:rsidR="005D1F55" w:rsidRPr="00213DF4">
        <w:rPr>
          <w:rFonts w:ascii="Verdana" w:hAnsi="Verdana"/>
          <w:sz w:val="20"/>
          <w:szCs w:val="20"/>
        </w:rPr>
        <w:t xml:space="preserve"> no valor de </w:t>
      </w:r>
      <w:r w:rsidRPr="00213DF4">
        <w:rPr>
          <w:rFonts w:ascii="Verdana" w:hAnsi="Verdana"/>
          <w:sz w:val="20"/>
          <w:szCs w:val="20"/>
        </w:rPr>
        <w:t>valor de R$</w:t>
      </w:r>
      <w:r w:rsidR="005D1F55" w:rsidRPr="00213DF4">
        <w:rPr>
          <w:rFonts w:ascii="Verdana" w:hAnsi="Verdana"/>
          <w:sz w:val="20"/>
          <w:szCs w:val="20"/>
        </w:rPr>
        <w:t> </w:t>
      </w:r>
      <w:r w:rsidR="00C41AF0">
        <w:rPr>
          <w:rFonts w:ascii="Verdana" w:hAnsi="Verdana"/>
          <w:sz w:val="20"/>
          <w:szCs w:val="20"/>
        </w:rPr>
        <w:t>[</w:t>
      </w:r>
      <w:r w:rsidR="00C41AF0" w:rsidRPr="002532BC">
        <w:rPr>
          <w:rFonts w:ascii="Verdana" w:hAnsi="Verdana"/>
          <w:sz w:val="20"/>
          <w:szCs w:val="20"/>
          <w:highlight w:val="yellow"/>
        </w:rPr>
        <w:t>=</w:t>
      </w:r>
      <w:r w:rsidR="00C41AF0">
        <w:rPr>
          <w:rFonts w:ascii="Verdana" w:hAnsi="Verdana"/>
          <w:sz w:val="20"/>
          <w:szCs w:val="20"/>
        </w:rPr>
        <w:t xml:space="preserve">] </w:t>
      </w:r>
      <w:r w:rsidRPr="00213DF4">
        <w:rPr>
          <w:rFonts w:ascii="Verdana" w:hAnsi="Verdana"/>
          <w:sz w:val="20"/>
          <w:szCs w:val="20"/>
        </w:rPr>
        <w:t>(</w:t>
      </w:r>
      <w:r w:rsidR="00C41AF0">
        <w:rPr>
          <w:rFonts w:ascii="Verdana" w:hAnsi="Verdana"/>
          <w:sz w:val="20"/>
          <w:szCs w:val="20"/>
        </w:rPr>
        <w:t>[</w:t>
      </w:r>
      <w:r w:rsidR="00C41AF0" w:rsidRPr="002532BC">
        <w:rPr>
          <w:rFonts w:ascii="Verdana" w:hAnsi="Verdana"/>
          <w:sz w:val="20"/>
          <w:szCs w:val="20"/>
          <w:highlight w:val="yellow"/>
        </w:rPr>
        <w:t>=</w:t>
      </w:r>
      <w:r w:rsidR="00C41AF0">
        <w:rPr>
          <w:rFonts w:ascii="Verdana" w:hAnsi="Verdana"/>
          <w:sz w:val="20"/>
          <w:szCs w:val="20"/>
        </w:rPr>
        <w:t>]</w:t>
      </w:r>
      <w:r w:rsidRPr="00213DF4">
        <w:rPr>
          <w:rFonts w:ascii="Verdana" w:hAnsi="Verdana"/>
          <w:sz w:val="20"/>
          <w:szCs w:val="20"/>
        </w:rPr>
        <w:t>) (“</w:t>
      </w:r>
      <w:r w:rsidRPr="000E0C33">
        <w:rPr>
          <w:rFonts w:ascii="Verdana" w:hAnsi="Verdana"/>
          <w:sz w:val="20"/>
          <w:szCs w:val="20"/>
          <w:u w:val="single"/>
        </w:rPr>
        <w:t xml:space="preserve">Fundo de Obras </w:t>
      </w:r>
      <w:r w:rsidRPr="009B7F1E">
        <w:rPr>
          <w:rFonts w:ascii="Verdana" w:hAnsi="Verdana"/>
          <w:sz w:val="20"/>
          <w:szCs w:val="20"/>
          <w:u w:val="single"/>
        </w:rPr>
        <w:t xml:space="preserve">SPE </w:t>
      </w:r>
      <w:r w:rsidR="009B7F1E" w:rsidRPr="009B7F1E">
        <w:rPr>
          <w:rFonts w:ascii="Verdana" w:hAnsi="Verdana"/>
          <w:sz w:val="20"/>
          <w:szCs w:val="20"/>
          <w:u w:val="single"/>
        </w:rPr>
        <w:t>Maracatins</w:t>
      </w:r>
      <w:r w:rsidRPr="009A366E">
        <w:rPr>
          <w:rFonts w:ascii="Verdana" w:hAnsi="Verdana"/>
          <w:sz w:val="20"/>
          <w:szCs w:val="20"/>
        </w:rPr>
        <w:t>”</w:t>
      </w:r>
      <w:r w:rsidR="005D1F55" w:rsidRPr="009A366E">
        <w:rPr>
          <w:rFonts w:ascii="Verdana" w:hAnsi="Verdana"/>
          <w:sz w:val="20"/>
          <w:szCs w:val="20"/>
        </w:rPr>
        <w:t xml:space="preserve"> e</w:t>
      </w:r>
      <w:r w:rsidRPr="009A366E">
        <w:rPr>
          <w:rFonts w:ascii="Verdana" w:hAnsi="Verdana"/>
          <w:sz w:val="20"/>
          <w:szCs w:val="20"/>
        </w:rPr>
        <w:t xml:space="preserve">, </w:t>
      </w:r>
      <w:r w:rsidR="005D1F55" w:rsidRPr="009A366E">
        <w:rPr>
          <w:rFonts w:ascii="Verdana" w:hAnsi="Verdana"/>
          <w:sz w:val="20"/>
          <w:szCs w:val="20"/>
        </w:rPr>
        <w:t xml:space="preserve">quando referido </w:t>
      </w:r>
      <w:r w:rsidRPr="009A366E">
        <w:rPr>
          <w:rFonts w:ascii="Verdana" w:hAnsi="Verdana"/>
          <w:sz w:val="20"/>
          <w:szCs w:val="20"/>
        </w:rPr>
        <w:t>em conjunt</w:t>
      </w:r>
      <w:r w:rsidRPr="00213DF4">
        <w:rPr>
          <w:rFonts w:ascii="Verdana" w:hAnsi="Verdana"/>
          <w:sz w:val="20"/>
          <w:szCs w:val="20"/>
        </w:rPr>
        <w:t xml:space="preserve">o </w:t>
      </w:r>
      <w:r w:rsidR="005D1F55" w:rsidRPr="00213DF4">
        <w:rPr>
          <w:rFonts w:ascii="Verdana" w:hAnsi="Verdana"/>
          <w:sz w:val="20"/>
          <w:szCs w:val="20"/>
        </w:rPr>
        <w:t xml:space="preserve">e indistintamente </w:t>
      </w:r>
      <w:r w:rsidRPr="00213DF4">
        <w:rPr>
          <w:rFonts w:ascii="Verdana" w:hAnsi="Verdana"/>
          <w:sz w:val="20"/>
          <w:szCs w:val="20"/>
        </w:rPr>
        <w:t xml:space="preserve">com Fundo de Obras SPE </w:t>
      </w:r>
      <w:r w:rsidR="009B7F1E">
        <w:rPr>
          <w:rFonts w:ascii="Verdana" w:hAnsi="Verdana"/>
          <w:sz w:val="20"/>
          <w:szCs w:val="20"/>
        </w:rPr>
        <w:t>Vila Olimpia</w:t>
      </w:r>
      <w:r w:rsidRPr="00213DF4">
        <w:rPr>
          <w:rFonts w:ascii="Verdana" w:hAnsi="Verdana"/>
          <w:sz w:val="20"/>
          <w:szCs w:val="20"/>
        </w:rPr>
        <w:t>, os “</w:t>
      </w:r>
      <w:r w:rsidRPr="00213DF4">
        <w:rPr>
          <w:rFonts w:ascii="Verdana" w:hAnsi="Verdana"/>
          <w:sz w:val="20"/>
          <w:szCs w:val="20"/>
          <w:u w:val="single"/>
        </w:rPr>
        <w:t>Fundos de Obras</w:t>
      </w:r>
      <w:r w:rsidRPr="00213DF4">
        <w:rPr>
          <w:rFonts w:ascii="Verdana" w:hAnsi="Verdana"/>
          <w:sz w:val="20"/>
          <w:szCs w:val="20"/>
        </w:rPr>
        <w:t>”)</w:t>
      </w:r>
      <w:bookmarkEnd w:id="119"/>
      <w:r w:rsidRPr="00213DF4">
        <w:rPr>
          <w:rFonts w:ascii="Verdana" w:hAnsi="Verdana"/>
          <w:sz w:val="20"/>
          <w:szCs w:val="20"/>
        </w:rPr>
        <w:t>.</w:t>
      </w:r>
    </w:p>
    <w:p w14:paraId="27E55153" w14:textId="77777777" w:rsidR="000864E4" w:rsidRPr="000E0C33" w:rsidRDefault="000864E4" w:rsidP="000E0C33">
      <w:pPr>
        <w:pStyle w:val="ListParagraph"/>
        <w:shd w:val="clear" w:color="auto" w:fill="FFFFFF"/>
        <w:spacing w:line="300" w:lineRule="exact"/>
        <w:ind w:left="0"/>
        <w:jc w:val="both"/>
        <w:rPr>
          <w:rFonts w:ascii="Verdana" w:eastAsia="Arial Unicode MS" w:hAnsi="Verdana"/>
          <w:color w:val="000000"/>
          <w:w w:val="0"/>
          <w:sz w:val="20"/>
          <w:szCs w:val="20"/>
        </w:rPr>
      </w:pPr>
    </w:p>
    <w:p w14:paraId="236DA995" w14:textId="61E55CB9" w:rsidR="000864E4" w:rsidRPr="000E0C33" w:rsidRDefault="000864E4" w:rsidP="00213DF4">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bookmarkStart w:id="120" w:name="_Hlk94529986"/>
      <w:r>
        <w:rPr>
          <w:rFonts w:ascii="Verdana" w:eastAsia="Arial Unicode MS" w:hAnsi="Verdana"/>
          <w:color w:val="000000"/>
          <w:w w:val="0"/>
          <w:sz w:val="20"/>
          <w:szCs w:val="20"/>
        </w:rPr>
        <w:t>A Devedora deverá disponibilizar à Securitizadora</w:t>
      </w:r>
      <w:r w:rsidR="006B6581">
        <w:rPr>
          <w:rFonts w:ascii="Verdana" w:eastAsia="Arial Unicode MS" w:hAnsi="Verdana"/>
          <w:color w:val="000000"/>
          <w:w w:val="0"/>
          <w:sz w:val="20"/>
          <w:szCs w:val="20"/>
        </w:rPr>
        <w:t>, com cópia para o Agente Fiduciário dos CRI</w:t>
      </w:r>
      <w:r>
        <w:rPr>
          <w:rFonts w:ascii="Verdana" w:eastAsia="Arial Unicode MS" w:hAnsi="Verdana"/>
          <w:color w:val="000000"/>
          <w:w w:val="0"/>
          <w:sz w:val="20"/>
          <w:szCs w:val="20"/>
        </w:rPr>
        <w:t xml:space="preserve">, até o 5º (quinto) Dia Útil de cada mês, um </w:t>
      </w:r>
      <w:r w:rsidRPr="00DF4AAD">
        <w:rPr>
          <w:rFonts w:ascii="Verdana" w:eastAsia="Arial Unicode MS" w:hAnsi="Verdana"/>
          <w:color w:val="000000"/>
          <w:w w:val="0"/>
          <w:sz w:val="20"/>
          <w:szCs w:val="20"/>
        </w:rPr>
        <w:t xml:space="preserve">novo relatório das obras, contendo o Cronograma Físico Financeiro atualizado e a </w:t>
      </w:r>
      <w:r w:rsidRPr="00DF4AAD">
        <w:rPr>
          <w:rFonts w:ascii="Verdana" w:hAnsi="Verdana"/>
          <w:sz w:val="20"/>
          <w:szCs w:val="20"/>
        </w:rPr>
        <w:t xml:space="preserve">avaliação da evolução das obras dos Empreendimentos Imobiliários, a ser preparado </w:t>
      </w:r>
      <w:r w:rsidRPr="00DF4AAD">
        <w:rPr>
          <w:rFonts w:ascii="Verdana" w:eastAsia="Arial Unicode MS" w:hAnsi="Verdana"/>
          <w:color w:val="000000"/>
          <w:w w:val="0"/>
          <w:sz w:val="20"/>
          <w:szCs w:val="20"/>
        </w:rPr>
        <w:t xml:space="preserve">pela </w:t>
      </w:r>
      <w:r w:rsidRPr="00DF4AAD">
        <w:rPr>
          <w:rFonts w:ascii="Verdana" w:hAnsi="Verdana"/>
          <w:sz w:val="20"/>
          <w:szCs w:val="20"/>
        </w:rPr>
        <w:t>BYM Gerenciamento, Planejamento e Orçamento de Obras Ltda</w:t>
      </w:r>
      <w:r w:rsidR="00E75AAD" w:rsidRPr="00DF4AAD">
        <w:rPr>
          <w:rFonts w:ascii="Verdana" w:hAnsi="Verdana"/>
          <w:sz w:val="20"/>
          <w:szCs w:val="20"/>
        </w:rPr>
        <w:t>.</w:t>
      </w:r>
      <w:r w:rsidRPr="00DF4AAD">
        <w:rPr>
          <w:rFonts w:ascii="Verdana" w:hAnsi="Verdana"/>
          <w:sz w:val="20"/>
          <w:szCs w:val="20"/>
        </w:rPr>
        <w:t xml:space="preserve"> (CNPJ: 17.338.368/0001-67</w:t>
      </w:r>
      <w:r w:rsidRPr="00DF4AAD">
        <w:rPr>
          <w:rFonts w:ascii="Verdana" w:hAnsi="Verdana" w:cs="Arial"/>
          <w:color w:val="4D5156"/>
          <w:sz w:val="20"/>
          <w:szCs w:val="20"/>
          <w:shd w:val="clear" w:color="auto" w:fill="FFFFFF"/>
        </w:rPr>
        <w:t>)</w:t>
      </w:r>
      <w:r w:rsidRPr="00DF4AAD">
        <w:rPr>
          <w:rFonts w:ascii="Verdana" w:hAnsi="Verdana"/>
          <w:sz w:val="20"/>
          <w:szCs w:val="20"/>
        </w:rPr>
        <w:t xml:space="preserve"> ou por</w:t>
      </w:r>
      <w:r w:rsidRPr="009A366E">
        <w:rPr>
          <w:rFonts w:ascii="Verdana" w:hAnsi="Verdana"/>
          <w:sz w:val="20"/>
          <w:szCs w:val="20"/>
        </w:rPr>
        <w:t xml:space="preserve"> outra empresa independente de engenharia que venha a ser aprovada em Assembleia Geral dos titulares dos CRI</w:t>
      </w:r>
      <w:r>
        <w:rPr>
          <w:rFonts w:ascii="Verdana" w:hAnsi="Verdana"/>
          <w:sz w:val="20"/>
          <w:szCs w:val="20"/>
        </w:rPr>
        <w:t>,</w:t>
      </w:r>
      <w:r w:rsidRPr="000864E4">
        <w:rPr>
          <w:rFonts w:ascii="Verdana" w:hAnsi="Verdana"/>
          <w:sz w:val="20"/>
          <w:szCs w:val="20"/>
        </w:rPr>
        <w:t xml:space="preserve"> </w:t>
      </w:r>
      <w:r>
        <w:rPr>
          <w:rFonts w:ascii="Verdana" w:hAnsi="Verdana"/>
          <w:sz w:val="20"/>
          <w:szCs w:val="20"/>
        </w:rPr>
        <w:t xml:space="preserve">substancialmente nos mesmos termos do Relatório de Obras inicial constante do </w:t>
      </w:r>
      <w:r w:rsidRPr="00060885">
        <w:rPr>
          <w:rFonts w:ascii="Verdana" w:hAnsi="Verdana"/>
          <w:sz w:val="20"/>
          <w:szCs w:val="20"/>
          <w:u w:val="single"/>
        </w:rPr>
        <w:t>Anexo VII</w:t>
      </w:r>
      <w:r w:rsidRPr="00213DF4">
        <w:rPr>
          <w:rFonts w:ascii="Verdana" w:hAnsi="Verdana"/>
          <w:sz w:val="20"/>
          <w:szCs w:val="20"/>
        </w:rPr>
        <w:t xml:space="preserve"> à presente Escritura </w:t>
      </w:r>
      <w:r w:rsidRPr="009A366E">
        <w:rPr>
          <w:rFonts w:ascii="Verdana" w:hAnsi="Verdana"/>
          <w:sz w:val="20"/>
          <w:szCs w:val="20"/>
        </w:rPr>
        <w:t>(“</w:t>
      </w:r>
      <w:r w:rsidRPr="00060885">
        <w:rPr>
          <w:rFonts w:ascii="Verdana" w:hAnsi="Verdana"/>
          <w:sz w:val="20"/>
          <w:szCs w:val="20"/>
          <w:u w:val="single"/>
        </w:rPr>
        <w:t>Relatório de Obras</w:t>
      </w:r>
      <w:r w:rsidRPr="009A366E">
        <w:rPr>
          <w:rFonts w:ascii="Verdana" w:hAnsi="Verdana"/>
          <w:sz w:val="20"/>
          <w:szCs w:val="20"/>
        </w:rPr>
        <w:t>”)</w:t>
      </w:r>
      <w:bookmarkEnd w:id="120"/>
      <w:r>
        <w:rPr>
          <w:rFonts w:ascii="Verdana" w:hAnsi="Verdana"/>
          <w:sz w:val="20"/>
          <w:szCs w:val="20"/>
        </w:rPr>
        <w:t>.</w:t>
      </w:r>
    </w:p>
    <w:p w14:paraId="410F7718" w14:textId="77777777" w:rsidR="000864E4" w:rsidRPr="000E0C33" w:rsidRDefault="000864E4" w:rsidP="000E0C33">
      <w:pPr>
        <w:pStyle w:val="ListParagraph"/>
        <w:shd w:val="clear" w:color="auto" w:fill="FFFFFF"/>
        <w:spacing w:line="300" w:lineRule="exact"/>
        <w:ind w:left="0"/>
        <w:jc w:val="both"/>
        <w:rPr>
          <w:rFonts w:ascii="Verdana" w:eastAsia="Arial Unicode MS" w:hAnsi="Verdana"/>
          <w:color w:val="000000"/>
          <w:w w:val="0"/>
          <w:sz w:val="20"/>
          <w:szCs w:val="20"/>
        </w:rPr>
      </w:pPr>
    </w:p>
    <w:p w14:paraId="0958B5E1" w14:textId="17A547B0" w:rsidR="000864E4" w:rsidRPr="000E0C33" w:rsidRDefault="00993528" w:rsidP="005D1F55">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bookmarkStart w:id="121" w:name="_Hlk94530026"/>
      <w:r w:rsidRPr="009A366E">
        <w:rPr>
          <w:rFonts w:ascii="Verdana" w:eastAsia="Arial Unicode MS" w:hAnsi="Verdana"/>
          <w:color w:val="000000"/>
          <w:w w:val="0"/>
          <w:sz w:val="20"/>
          <w:szCs w:val="20"/>
        </w:rPr>
        <w:t xml:space="preserve">Os </w:t>
      </w:r>
      <w:r w:rsidRPr="009B7F1E">
        <w:rPr>
          <w:rFonts w:ascii="Verdana" w:hAnsi="Verdana"/>
          <w:sz w:val="20"/>
          <w:szCs w:val="20"/>
        </w:rPr>
        <w:t xml:space="preserve">recursos dos Fundos de Obras serão mantidos na Conta do Patrimônio Separado e </w:t>
      </w:r>
      <w:r w:rsidR="005D1F55" w:rsidRPr="009B7F1E">
        <w:rPr>
          <w:rFonts w:ascii="Verdana" w:hAnsi="Verdana"/>
          <w:sz w:val="20"/>
          <w:szCs w:val="20"/>
        </w:rPr>
        <w:t xml:space="preserve">serão </w:t>
      </w:r>
      <w:r w:rsidRPr="009B7F1E">
        <w:rPr>
          <w:rFonts w:ascii="Verdana" w:hAnsi="Verdana"/>
          <w:sz w:val="20"/>
          <w:szCs w:val="20"/>
        </w:rPr>
        <w:t>liberados mensalmente</w:t>
      </w:r>
      <w:r w:rsidR="000E0C33" w:rsidRPr="009B7F1E">
        <w:rPr>
          <w:rFonts w:ascii="Verdana" w:hAnsi="Verdana"/>
          <w:sz w:val="20"/>
          <w:szCs w:val="20"/>
        </w:rPr>
        <w:t>, conforme o caso,</w:t>
      </w:r>
      <w:r w:rsidRPr="009B7F1E">
        <w:rPr>
          <w:rFonts w:ascii="Verdana" w:hAnsi="Verdana"/>
          <w:sz w:val="20"/>
          <w:szCs w:val="20"/>
        </w:rPr>
        <w:t xml:space="preserve"> </w:t>
      </w:r>
      <w:r w:rsidRPr="00213DF4">
        <w:rPr>
          <w:rFonts w:ascii="Verdana" w:hAnsi="Verdana"/>
          <w:sz w:val="20"/>
          <w:szCs w:val="20"/>
        </w:rPr>
        <w:t xml:space="preserve">para </w:t>
      </w:r>
      <w:r w:rsidR="000E0C33">
        <w:rPr>
          <w:rFonts w:ascii="Verdana" w:hAnsi="Verdana"/>
          <w:sz w:val="20"/>
          <w:szCs w:val="20"/>
        </w:rPr>
        <w:t xml:space="preserve">a conta corrente nº </w:t>
      </w:r>
      <w:r w:rsidR="009B7F1E" w:rsidRPr="009B7F1E">
        <w:rPr>
          <w:rFonts w:ascii="Verdana" w:hAnsi="Verdana"/>
          <w:sz w:val="20"/>
          <w:szCs w:val="20"/>
        </w:rPr>
        <w:t>12.083-4</w:t>
      </w:r>
      <w:r w:rsidR="00514A2F">
        <w:rPr>
          <w:rFonts w:ascii="Verdana" w:hAnsi="Verdana"/>
          <w:sz w:val="20"/>
          <w:szCs w:val="20"/>
        </w:rPr>
        <w:t xml:space="preserve">, </w:t>
      </w:r>
      <w:r w:rsidR="000E0C33">
        <w:rPr>
          <w:rFonts w:ascii="Verdana" w:hAnsi="Verdana"/>
          <w:sz w:val="20"/>
          <w:szCs w:val="20"/>
        </w:rPr>
        <w:t xml:space="preserve">agência </w:t>
      </w:r>
      <w:r w:rsidR="009B7F1E" w:rsidRPr="009B7F1E">
        <w:rPr>
          <w:rFonts w:ascii="Verdana" w:hAnsi="Verdana"/>
          <w:sz w:val="20"/>
          <w:szCs w:val="20"/>
        </w:rPr>
        <w:t>3242</w:t>
      </w:r>
      <w:r w:rsidR="00514A2F">
        <w:rPr>
          <w:rFonts w:ascii="Verdana" w:hAnsi="Verdana"/>
          <w:sz w:val="20"/>
          <w:szCs w:val="20"/>
        </w:rPr>
        <w:t xml:space="preserve">, </w:t>
      </w:r>
      <w:r w:rsidR="000E0C33">
        <w:rPr>
          <w:rFonts w:ascii="Verdana" w:hAnsi="Verdana"/>
          <w:sz w:val="20"/>
          <w:szCs w:val="20"/>
        </w:rPr>
        <w:t xml:space="preserve">mantida junto ao </w:t>
      </w:r>
      <w:r w:rsidR="009B7F1E">
        <w:rPr>
          <w:rFonts w:ascii="Verdana" w:hAnsi="Verdana"/>
          <w:sz w:val="20"/>
          <w:szCs w:val="20"/>
        </w:rPr>
        <w:t>Itaú Unibanco S.A.</w:t>
      </w:r>
      <w:r w:rsidR="000E0C33">
        <w:rPr>
          <w:rFonts w:ascii="Verdana" w:hAnsi="Verdana"/>
          <w:sz w:val="20"/>
          <w:szCs w:val="20"/>
        </w:rPr>
        <w:t xml:space="preserve">, de titularidade da SPE </w:t>
      </w:r>
      <w:r w:rsidR="009B7F1E">
        <w:rPr>
          <w:rFonts w:ascii="Verdana" w:hAnsi="Verdana"/>
          <w:sz w:val="20"/>
          <w:szCs w:val="20"/>
        </w:rPr>
        <w:t>Vila Olímpia</w:t>
      </w:r>
      <w:r w:rsidR="000E0C33">
        <w:rPr>
          <w:rFonts w:ascii="Verdana" w:hAnsi="Verdana"/>
          <w:sz w:val="20"/>
          <w:szCs w:val="20"/>
        </w:rPr>
        <w:t xml:space="preserve"> e/ou para a conta corrente nº </w:t>
      </w:r>
      <w:r w:rsidR="009B7F1E" w:rsidRPr="009B7F1E">
        <w:rPr>
          <w:rFonts w:ascii="Verdana" w:hAnsi="Verdana"/>
          <w:sz w:val="20"/>
          <w:szCs w:val="20"/>
        </w:rPr>
        <w:t>16.475-8</w:t>
      </w:r>
      <w:r w:rsidR="00514A2F">
        <w:rPr>
          <w:rFonts w:ascii="Verdana" w:hAnsi="Verdana"/>
          <w:sz w:val="20"/>
          <w:szCs w:val="20"/>
        </w:rPr>
        <w:t xml:space="preserve">, </w:t>
      </w:r>
      <w:r w:rsidR="000E0C33">
        <w:rPr>
          <w:rFonts w:ascii="Verdana" w:hAnsi="Verdana"/>
          <w:sz w:val="20"/>
          <w:szCs w:val="20"/>
        </w:rPr>
        <w:t xml:space="preserve">agência </w:t>
      </w:r>
      <w:r w:rsidR="009B7F1E" w:rsidRPr="009B7F1E">
        <w:rPr>
          <w:rFonts w:ascii="Verdana" w:hAnsi="Verdana"/>
          <w:sz w:val="20"/>
          <w:szCs w:val="20"/>
        </w:rPr>
        <w:t>3242</w:t>
      </w:r>
      <w:r w:rsidR="00514A2F">
        <w:rPr>
          <w:rFonts w:ascii="Verdana" w:hAnsi="Verdana"/>
          <w:sz w:val="20"/>
          <w:szCs w:val="20"/>
        </w:rPr>
        <w:t xml:space="preserve">, </w:t>
      </w:r>
      <w:r w:rsidR="000E0C33">
        <w:rPr>
          <w:rFonts w:ascii="Verdana" w:hAnsi="Verdana"/>
          <w:sz w:val="20"/>
          <w:szCs w:val="20"/>
        </w:rPr>
        <w:t xml:space="preserve">mantida junto ao </w:t>
      </w:r>
      <w:r w:rsidR="009B7F1E">
        <w:rPr>
          <w:rFonts w:ascii="Verdana" w:hAnsi="Verdana"/>
          <w:sz w:val="20"/>
          <w:szCs w:val="20"/>
        </w:rPr>
        <w:t>Itaú Unibanco S.A.</w:t>
      </w:r>
      <w:r w:rsidR="000E0C33">
        <w:rPr>
          <w:rFonts w:ascii="Verdana" w:hAnsi="Verdana"/>
          <w:sz w:val="20"/>
          <w:szCs w:val="20"/>
        </w:rPr>
        <w:t xml:space="preserve">, de titularidade da SPE </w:t>
      </w:r>
      <w:r w:rsidR="009B7F1E">
        <w:rPr>
          <w:rFonts w:ascii="Verdana" w:hAnsi="Verdana"/>
          <w:sz w:val="20"/>
          <w:szCs w:val="20"/>
        </w:rPr>
        <w:t>Maracatins</w:t>
      </w:r>
      <w:r w:rsidR="000E0C33">
        <w:rPr>
          <w:rFonts w:ascii="Verdana" w:hAnsi="Verdana"/>
          <w:sz w:val="20"/>
          <w:szCs w:val="20"/>
        </w:rPr>
        <w:t xml:space="preserve">, </w:t>
      </w:r>
      <w:r w:rsidRPr="00213DF4">
        <w:rPr>
          <w:rFonts w:ascii="Verdana" w:hAnsi="Verdana"/>
          <w:sz w:val="20"/>
          <w:szCs w:val="20"/>
        </w:rPr>
        <w:t xml:space="preserve">pela Securitizadora em até 5 (cinco) Dias Úteis do envio do Relatório de Obras à Securitizadora, </w:t>
      </w:r>
      <w:r w:rsidR="000864E4" w:rsidRPr="00213DF4">
        <w:rPr>
          <w:rFonts w:ascii="Verdana" w:hAnsi="Verdana"/>
          <w:sz w:val="20"/>
          <w:szCs w:val="20"/>
        </w:rPr>
        <w:t>de forma proporcional ao avanço físico mensal obtido no respectivo mês de avaliação</w:t>
      </w:r>
      <w:r w:rsidR="000864E4">
        <w:rPr>
          <w:rFonts w:ascii="Verdana" w:hAnsi="Verdana"/>
          <w:sz w:val="20"/>
          <w:szCs w:val="20"/>
        </w:rPr>
        <w:t>,</w:t>
      </w:r>
      <w:r w:rsidR="000864E4" w:rsidRPr="000864E4">
        <w:rPr>
          <w:rFonts w:ascii="Verdana" w:hAnsi="Verdana"/>
          <w:sz w:val="20"/>
          <w:szCs w:val="20"/>
        </w:rPr>
        <w:t xml:space="preserve"> </w:t>
      </w:r>
      <w:r w:rsidR="000864E4" w:rsidRPr="00213DF4">
        <w:rPr>
          <w:rFonts w:ascii="Verdana" w:hAnsi="Verdana"/>
          <w:sz w:val="20"/>
          <w:szCs w:val="20"/>
        </w:rPr>
        <w:t xml:space="preserve">conforme </w:t>
      </w:r>
      <w:r w:rsidR="000864E4">
        <w:rPr>
          <w:rFonts w:ascii="Verdana" w:hAnsi="Verdana"/>
          <w:sz w:val="20"/>
          <w:szCs w:val="20"/>
        </w:rPr>
        <w:t>informação constante d</w:t>
      </w:r>
      <w:r w:rsidR="000864E4" w:rsidRPr="00213DF4">
        <w:rPr>
          <w:rFonts w:ascii="Verdana" w:hAnsi="Verdana"/>
          <w:sz w:val="20"/>
          <w:szCs w:val="20"/>
        </w:rPr>
        <w:t>o item 6 do modelo de Relatório de Obras na coluna “Realizado Mensal %”</w:t>
      </w:r>
      <w:bookmarkEnd w:id="121"/>
      <w:r w:rsidR="000864E4">
        <w:rPr>
          <w:rFonts w:ascii="Verdana" w:hAnsi="Verdana"/>
          <w:sz w:val="20"/>
          <w:szCs w:val="20"/>
        </w:rPr>
        <w:t>.</w:t>
      </w:r>
    </w:p>
    <w:p w14:paraId="119C5E30" w14:textId="77777777" w:rsidR="009B7F1E" w:rsidRPr="000E0C33" w:rsidRDefault="009B7F1E" w:rsidP="000E0C33">
      <w:pPr>
        <w:pStyle w:val="ListParagraph"/>
        <w:spacing w:line="300" w:lineRule="exact"/>
        <w:rPr>
          <w:rFonts w:ascii="Verdana" w:hAnsi="Verdana"/>
          <w:sz w:val="20"/>
          <w:szCs w:val="20"/>
        </w:rPr>
      </w:pPr>
    </w:p>
    <w:p w14:paraId="3DD04F04" w14:textId="77777777" w:rsidR="00993528" w:rsidRPr="000E0C33" w:rsidRDefault="00993528" w:rsidP="005D1F55">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bookmarkStart w:id="122" w:name="_Hlk94530076"/>
      <w:r w:rsidRPr="009A366E">
        <w:rPr>
          <w:rFonts w:ascii="Verdana" w:hAnsi="Verdana"/>
          <w:sz w:val="20"/>
          <w:szCs w:val="20"/>
        </w:rPr>
        <w:t xml:space="preserve">Fica estabelecido, ainda, que caso um dos Empreendimentos Imobiliários obtenha o </w:t>
      </w:r>
      <w:r w:rsidR="005D1F55" w:rsidRPr="00213DF4">
        <w:rPr>
          <w:rFonts w:ascii="Verdana" w:hAnsi="Verdana"/>
          <w:sz w:val="20"/>
          <w:szCs w:val="20"/>
        </w:rPr>
        <w:t>“</w:t>
      </w:r>
      <w:r w:rsidRPr="00213DF4">
        <w:rPr>
          <w:rFonts w:ascii="Verdana" w:hAnsi="Verdana"/>
          <w:sz w:val="20"/>
          <w:szCs w:val="20"/>
        </w:rPr>
        <w:t>habite-se</w:t>
      </w:r>
      <w:r w:rsidR="005D1F55" w:rsidRPr="00213DF4">
        <w:rPr>
          <w:rFonts w:ascii="Verdana" w:hAnsi="Verdana"/>
          <w:sz w:val="20"/>
          <w:szCs w:val="20"/>
        </w:rPr>
        <w:t>”</w:t>
      </w:r>
      <w:r w:rsidRPr="00213DF4">
        <w:rPr>
          <w:rFonts w:ascii="Verdana" w:hAnsi="Verdana"/>
          <w:sz w:val="20"/>
          <w:szCs w:val="20"/>
        </w:rPr>
        <w:t>, os recursos remanescentes no respectivo Fundo de Obras serão destinados pela Securitizadora à realização de uma Amortização Extraordinária Obrigatória Habite-se</w:t>
      </w:r>
      <w:bookmarkEnd w:id="122"/>
      <w:r w:rsidRPr="000E0C33">
        <w:rPr>
          <w:rFonts w:ascii="Verdana" w:eastAsia="Arial Unicode MS" w:hAnsi="Verdana"/>
          <w:color w:val="000000"/>
          <w:w w:val="0"/>
          <w:sz w:val="20"/>
          <w:szCs w:val="20"/>
        </w:rPr>
        <w:t>.</w:t>
      </w:r>
    </w:p>
    <w:bookmarkEnd w:id="117"/>
    <w:p w14:paraId="7B741DE6" w14:textId="77777777" w:rsidR="006164A4" w:rsidRPr="00213DF4" w:rsidRDefault="006164A4" w:rsidP="005D1F55">
      <w:pPr>
        <w:pStyle w:val="ListParagraph"/>
        <w:shd w:val="clear" w:color="auto" w:fill="FFFFFF"/>
        <w:spacing w:line="300" w:lineRule="exact"/>
        <w:ind w:left="0"/>
        <w:jc w:val="both"/>
        <w:rPr>
          <w:rFonts w:ascii="Verdana" w:eastAsia="Arial Unicode MS" w:hAnsi="Verdana"/>
          <w:color w:val="000000"/>
          <w:w w:val="0"/>
          <w:sz w:val="20"/>
          <w:szCs w:val="20"/>
        </w:rPr>
      </w:pPr>
    </w:p>
    <w:p w14:paraId="30ABEB67" w14:textId="77777777" w:rsidR="00631407" w:rsidRPr="00213DF4" w:rsidRDefault="00631407" w:rsidP="009A366E">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bookmarkStart w:id="123" w:name="_Hlk92457120"/>
      <w:r w:rsidRPr="00213DF4">
        <w:rPr>
          <w:rFonts w:ascii="Verdana" w:hAnsi="Verdana"/>
          <w:w w:val="0"/>
          <w:sz w:val="20"/>
          <w:szCs w:val="20"/>
        </w:rPr>
        <w:t xml:space="preserve">Os valores mantidos no Fundo de Obras </w:t>
      </w:r>
      <w:r w:rsidR="008A332E" w:rsidRPr="00213DF4">
        <w:rPr>
          <w:rFonts w:ascii="Verdana" w:hAnsi="Verdana"/>
          <w:w w:val="0"/>
          <w:sz w:val="20"/>
          <w:szCs w:val="20"/>
        </w:rPr>
        <w:t xml:space="preserve">deverão </w:t>
      </w:r>
      <w:r w:rsidR="003F5248" w:rsidRPr="00213DF4">
        <w:rPr>
          <w:rFonts w:ascii="Verdana" w:hAnsi="Verdana"/>
          <w:w w:val="0"/>
          <w:sz w:val="20"/>
          <w:szCs w:val="20"/>
        </w:rPr>
        <w:t xml:space="preserve">ser </w:t>
      </w:r>
      <w:r w:rsidR="00093C53" w:rsidRPr="00213DF4">
        <w:rPr>
          <w:rFonts w:ascii="Verdana" w:hAnsi="Verdana"/>
          <w:w w:val="0"/>
          <w:sz w:val="20"/>
          <w:szCs w:val="20"/>
        </w:rPr>
        <w:t>aplicados</w:t>
      </w:r>
      <w:r w:rsidR="008A332E" w:rsidRPr="00213DF4">
        <w:rPr>
          <w:rFonts w:ascii="Verdana" w:hAnsi="Verdana"/>
          <w:w w:val="0"/>
          <w:sz w:val="20"/>
          <w:szCs w:val="20"/>
        </w:rPr>
        <w:t xml:space="preserve"> tempestivamente</w:t>
      </w:r>
      <w:r w:rsidRPr="00213DF4">
        <w:rPr>
          <w:rFonts w:ascii="Verdana" w:hAnsi="Verdana"/>
          <w:w w:val="0"/>
          <w:sz w:val="20"/>
          <w:szCs w:val="20"/>
        </w:rPr>
        <w:t>, pela Securitizadora, em Investimento</w:t>
      </w:r>
      <w:r w:rsidR="00993528" w:rsidRPr="00213DF4">
        <w:rPr>
          <w:rFonts w:ascii="Verdana" w:hAnsi="Verdana"/>
          <w:w w:val="0"/>
          <w:sz w:val="20"/>
          <w:szCs w:val="20"/>
        </w:rPr>
        <w:t>s</w:t>
      </w:r>
      <w:r w:rsidRPr="00213DF4">
        <w:rPr>
          <w:rFonts w:ascii="Verdana" w:hAnsi="Verdana"/>
          <w:w w:val="0"/>
          <w:sz w:val="20"/>
          <w:szCs w:val="20"/>
        </w:rPr>
        <w:t xml:space="preserve"> Permitidos. </w:t>
      </w:r>
      <w:r w:rsidR="007D1776" w:rsidRPr="00213DF4">
        <w:rPr>
          <w:rFonts w:ascii="Verdana" w:hAnsi="Verdana"/>
          <w:w w:val="0"/>
          <w:sz w:val="20"/>
          <w:szCs w:val="20"/>
        </w:rPr>
        <w:t xml:space="preserve">Os rendimentos resultantes </w:t>
      </w:r>
      <w:r w:rsidR="00093C53" w:rsidRPr="00213DF4">
        <w:rPr>
          <w:rFonts w:ascii="Verdana" w:hAnsi="Verdana"/>
          <w:w w:val="0"/>
          <w:sz w:val="20"/>
          <w:szCs w:val="20"/>
        </w:rPr>
        <w:t xml:space="preserve">dos </w:t>
      </w:r>
      <w:r w:rsidR="007D1776" w:rsidRPr="00213DF4">
        <w:rPr>
          <w:rFonts w:ascii="Verdana" w:hAnsi="Verdana"/>
          <w:w w:val="0"/>
          <w:sz w:val="20"/>
          <w:szCs w:val="20"/>
        </w:rPr>
        <w:t xml:space="preserve">Investimentos Permitidos realizados com os recursos do Fundo de Obras </w:t>
      </w:r>
      <w:r w:rsidR="008A332E" w:rsidRPr="00213DF4">
        <w:rPr>
          <w:rFonts w:ascii="Verdana" w:hAnsi="Verdana"/>
          <w:w w:val="0"/>
          <w:sz w:val="20"/>
          <w:szCs w:val="20"/>
        </w:rPr>
        <w:t xml:space="preserve">deverão </w:t>
      </w:r>
      <w:r w:rsidR="007D1776" w:rsidRPr="00213DF4">
        <w:rPr>
          <w:rFonts w:ascii="Verdana" w:hAnsi="Verdana"/>
          <w:w w:val="0"/>
          <w:sz w:val="20"/>
          <w:szCs w:val="20"/>
        </w:rPr>
        <w:t xml:space="preserve">ser utilizados mensalmente para a realização </w:t>
      </w:r>
      <w:r w:rsidR="00570B43" w:rsidRPr="00213DF4">
        <w:rPr>
          <w:rFonts w:ascii="Verdana" w:hAnsi="Verdana"/>
          <w:w w:val="0"/>
          <w:sz w:val="20"/>
          <w:szCs w:val="20"/>
        </w:rPr>
        <w:t xml:space="preserve">exclusiva </w:t>
      </w:r>
      <w:r w:rsidR="007D1776" w:rsidRPr="00213DF4">
        <w:rPr>
          <w:rFonts w:ascii="Verdana" w:hAnsi="Verdana"/>
          <w:w w:val="0"/>
          <w:sz w:val="20"/>
          <w:szCs w:val="20"/>
        </w:rPr>
        <w:t xml:space="preserve">de </w:t>
      </w:r>
      <w:r w:rsidR="00570B43" w:rsidRPr="00213DF4">
        <w:rPr>
          <w:rFonts w:ascii="Verdana" w:hAnsi="Verdana"/>
          <w:w w:val="0"/>
          <w:sz w:val="20"/>
          <w:szCs w:val="20"/>
        </w:rPr>
        <w:t>pagamentos de Remuneração</w:t>
      </w:r>
      <w:r w:rsidR="00093C53" w:rsidRPr="00213DF4">
        <w:rPr>
          <w:rFonts w:ascii="Verdana" w:hAnsi="Verdana"/>
          <w:w w:val="0"/>
          <w:sz w:val="20"/>
          <w:szCs w:val="20"/>
        </w:rPr>
        <w:t xml:space="preserve"> </w:t>
      </w:r>
      <w:r w:rsidR="00993528" w:rsidRPr="00213DF4">
        <w:rPr>
          <w:rFonts w:ascii="Verdana" w:hAnsi="Verdana"/>
          <w:w w:val="0"/>
          <w:sz w:val="20"/>
          <w:szCs w:val="20"/>
        </w:rPr>
        <w:t>Série</w:t>
      </w:r>
      <w:r w:rsidR="00093C53" w:rsidRPr="00213DF4">
        <w:rPr>
          <w:rFonts w:ascii="Verdana" w:hAnsi="Verdana"/>
          <w:w w:val="0"/>
          <w:sz w:val="20"/>
          <w:szCs w:val="20"/>
        </w:rPr>
        <w:t xml:space="preserve"> Sênior</w:t>
      </w:r>
      <w:bookmarkEnd w:id="123"/>
      <w:r w:rsidR="007D1776" w:rsidRPr="00213DF4">
        <w:rPr>
          <w:rFonts w:ascii="Verdana" w:hAnsi="Verdana"/>
          <w:w w:val="0"/>
          <w:sz w:val="20"/>
          <w:szCs w:val="20"/>
        </w:rPr>
        <w:t>.</w:t>
      </w:r>
    </w:p>
    <w:p w14:paraId="4E72A928" w14:textId="77777777" w:rsidR="006164A4" w:rsidRPr="00D215CA" w:rsidRDefault="006164A4" w:rsidP="00213DF4">
      <w:pPr>
        <w:pStyle w:val="ListParagraph"/>
        <w:shd w:val="clear" w:color="auto" w:fill="FFFFFF"/>
        <w:spacing w:line="300" w:lineRule="exact"/>
        <w:ind w:left="0"/>
        <w:jc w:val="both"/>
        <w:rPr>
          <w:rFonts w:ascii="Verdana" w:eastAsia="Arial Unicode MS" w:hAnsi="Verdana"/>
          <w:color w:val="000000"/>
          <w:w w:val="0"/>
          <w:sz w:val="20"/>
          <w:szCs w:val="20"/>
        </w:rPr>
      </w:pPr>
    </w:p>
    <w:p w14:paraId="1FD03C19" w14:textId="77777777" w:rsidR="00E827DC" w:rsidRPr="00D215CA" w:rsidRDefault="00E827DC" w:rsidP="00825258">
      <w:pPr>
        <w:pStyle w:val="Heading1"/>
        <w:keepNext w:val="0"/>
        <w:widowControl w:val="0"/>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sz w:val="20"/>
          <w:szCs w:val="20"/>
        </w:rPr>
      </w:pPr>
      <w:r w:rsidRPr="00D215CA">
        <w:rPr>
          <w:rFonts w:ascii="Verdana" w:hAnsi="Verdana"/>
          <w:color w:val="000000"/>
          <w:sz w:val="20"/>
          <w:szCs w:val="20"/>
        </w:rPr>
        <w:t>AMORTIZAÇÃO EXTRAORDINÁRIA E RESGATE ANTECIPADO</w:t>
      </w:r>
    </w:p>
    <w:p w14:paraId="129E5963" w14:textId="77777777" w:rsidR="00E827DC" w:rsidRPr="00D215CA" w:rsidRDefault="00E827DC" w:rsidP="00825258">
      <w:pPr>
        <w:spacing w:line="300" w:lineRule="exact"/>
        <w:ind w:right="-1"/>
        <w:jc w:val="both"/>
        <w:rPr>
          <w:rFonts w:ascii="Verdana" w:hAnsi="Verdana"/>
          <w:bCs/>
          <w:sz w:val="20"/>
          <w:szCs w:val="20"/>
        </w:rPr>
      </w:pPr>
    </w:p>
    <w:p w14:paraId="5FD7D752" w14:textId="77777777" w:rsidR="00E827DC" w:rsidRPr="00D215CA" w:rsidRDefault="00015DC0" w:rsidP="00825258">
      <w:pPr>
        <w:pStyle w:val="ListParagraph"/>
        <w:numPr>
          <w:ilvl w:val="1"/>
          <w:numId w:val="11"/>
        </w:numPr>
        <w:spacing w:line="300" w:lineRule="exact"/>
        <w:ind w:left="0" w:firstLine="0"/>
        <w:jc w:val="both"/>
        <w:rPr>
          <w:rFonts w:ascii="Verdana" w:hAnsi="Verdana"/>
          <w:sz w:val="20"/>
          <w:szCs w:val="20"/>
        </w:rPr>
      </w:pPr>
      <w:r w:rsidRPr="00D215CA">
        <w:rPr>
          <w:rFonts w:ascii="Verdana" w:hAnsi="Verdana"/>
          <w:b/>
          <w:sz w:val="20"/>
          <w:szCs w:val="20"/>
        </w:rPr>
        <w:t xml:space="preserve">Amortização </w:t>
      </w:r>
      <w:r w:rsidR="00AA7741" w:rsidRPr="00D215CA">
        <w:rPr>
          <w:rFonts w:ascii="Verdana" w:hAnsi="Verdana"/>
          <w:b/>
          <w:sz w:val="20"/>
          <w:szCs w:val="20"/>
        </w:rPr>
        <w:t>Extraordinária</w:t>
      </w:r>
      <w:r w:rsidR="00AA7741" w:rsidRPr="00D215CA" w:rsidDel="00AA7741">
        <w:rPr>
          <w:rFonts w:ascii="Verdana" w:hAnsi="Verdana"/>
          <w:b/>
          <w:sz w:val="20"/>
          <w:szCs w:val="20"/>
        </w:rPr>
        <w:t xml:space="preserve"> </w:t>
      </w:r>
      <w:r w:rsidR="00E01B13" w:rsidRPr="00D215CA">
        <w:rPr>
          <w:rFonts w:ascii="Verdana" w:hAnsi="Verdana"/>
          <w:b/>
          <w:sz w:val="20"/>
          <w:szCs w:val="20"/>
        </w:rPr>
        <w:t>Obrigatória</w:t>
      </w:r>
    </w:p>
    <w:p w14:paraId="766C5301" w14:textId="77777777" w:rsidR="00E827DC" w:rsidRPr="00D215CA" w:rsidRDefault="00E827DC" w:rsidP="00825258">
      <w:pPr>
        <w:pStyle w:val="ListParagraph"/>
        <w:spacing w:line="300" w:lineRule="exact"/>
        <w:ind w:left="0"/>
        <w:jc w:val="both"/>
        <w:rPr>
          <w:rFonts w:ascii="Verdana" w:hAnsi="Verdana"/>
          <w:b/>
          <w:sz w:val="20"/>
          <w:szCs w:val="20"/>
        </w:rPr>
      </w:pPr>
    </w:p>
    <w:p w14:paraId="34B954FC" w14:textId="77777777" w:rsidR="00E3079A" w:rsidRDefault="004E0CF3" w:rsidP="00825258">
      <w:pPr>
        <w:pStyle w:val="ListParagraph"/>
        <w:numPr>
          <w:ilvl w:val="2"/>
          <w:numId w:val="11"/>
        </w:numPr>
        <w:spacing w:line="300" w:lineRule="exact"/>
        <w:ind w:left="0" w:firstLine="0"/>
        <w:jc w:val="both"/>
        <w:rPr>
          <w:rFonts w:ascii="Verdana" w:hAnsi="Verdana"/>
          <w:sz w:val="20"/>
          <w:szCs w:val="20"/>
        </w:rPr>
      </w:pPr>
      <w:bookmarkStart w:id="124" w:name="_Hlk91196047"/>
      <w:r w:rsidRPr="00D215CA">
        <w:rPr>
          <w:rFonts w:ascii="Verdana" w:hAnsi="Verdana"/>
          <w:sz w:val="20"/>
          <w:szCs w:val="20"/>
        </w:rPr>
        <w:t xml:space="preserve">A </w:t>
      </w:r>
      <w:r w:rsidR="00790BC2">
        <w:rPr>
          <w:rFonts w:ascii="Verdana" w:hAnsi="Verdana"/>
          <w:sz w:val="20"/>
          <w:szCs w:val="20"/>
        </w:rPr>
        <w:t>Emissora</w:t>
      </w:r>
      <w:r w:rsidR="00790BC2" w:rsidRPr="00D215CA">
        <w:rPr>
          <w:rFonts w:ascii="Verdana" w:hAnsi="Verdana"/>
          <w:sz w:val="20"/>
          <w:szCs w:val="20"/>
        </w:rPr>
        <w:t xml:space="preserve"> </w:t>
      </w:r>
      <w:r w:rsidRPr="00D215CA">
        <w:rPr>
          <w:rFonts w:ascii="Verdana" w:hAnsi="Verdana"/>
          <w:sz w:val="20"/>
          <w:szCs w:val="20"/>
        </w:rPr>
        <w:t>deverá</w:t>
      </w:r>
      <w:r w:rsidR="00790BC2">
        <w:rPr>
          <w:rFonts w:ascii="Verdana" w:hAnsi="Verdana"/>
          <w:sz w:val="20"/>
          <w:szCs w:val="20"/>
        </w:rPr>
        <w:t>, tempestivamente,</w:t>
      </w:r>
      <w:r w:rsidRPr="00D215CA">
        <w:rPr>
          <w:rFonts w:ascii="Verdana" w:hAnsi="Verdana"/>
          <w:sz w:val="20"/>
          <w:szCs w:val="20"/>
        </w:rPr>
        <w:t xml:space="preserve"> aplicar todos e quaisquer </w:t>
      </w:r>
      <w:r w:rsidR="008509DE" w:rsidRPr="006F78DA">
        <w:rPr>
          <w:rFonts w:ascii="Verdana" w:hAnsi="Verdana"/>
          <w:sz w:val="20"/>
          <w:szCs w:val="20"/>
        </w:rPr>
        <w:t>Recursos Cedidos</w:t>
      </w:r>
      <w:r w:rsidR="00C34512">
        <w:rPr>
          <w:rFonts w:ascii="Verdana" w:hAnsi="Verdana"/>
          <w:sz w:val="20"/>
          <w:szCs w:val="20"/>
        </w:rPr>
        <w:t xml:space="preserve"> Mensais</w:t>
      </w:r>
      <w:r w:rsidRPr="00D215CA">
        <w:rPr>
          <w:rFonts w:ascii="Verdana" w:hAnsi="Verdana"/>
          <w:sz w:val="20"/>
          <w:szCs w:val="20"/>
        </w:rPr>
        <w:t>, incluindo, sem limitação, os recursos objeto da Cessão Fiduciária</w:t>
      </w:r>
      <w:r w:rsidR="00905A8F" w:rsidRPr="00D215CA">
        <w:rPr>
          <w:rFonts w:ascii="Verdana" w:hAnsi="Verdana"/>
          <w:sz w:val="20"/>
          <w:szCs w:val="20"/>
        </w:rPr>
        <w:t>,</w:t>
      </w:r>
      <w:r w:rsidRPr="00D215CA">
        <w:rPr>
          <w:rFonts w:ascii="Verdana" w:hAnsi="Verdana"/>
          <w:sz w:val="20"/>
          <w:szCs w:val="20"/>
        </w:rPr>
        <w:t xml:space="preserve"> na amortização extraordinária obrigatória das Debêntures </w:t>
      </w:r>
      <w:r w:rsidR="008509DE" w:rsidRPr="00D215CA">
        <w:rPr>
          <w:rFonts w:ascii="Verdana" w:hAnsi="Verdana"/>
          <w:sz w:val="20"/>
          <w:szCs w:val="20"/>
        </w:rPr>
        <w:t>(“</w:t>
      </w:r>
      <w:r w:rsidR="008509DE" w:rsidRPr="00D215CA">
        <w:rPr>
          <w:rFonts w:ascii="Verdana" w:hAnsi="Verdana"/>
          <w:sz w:val="20"/>
          <w:szCs w:val="20"/>
          <w:u w:val="single"/>
        </w:rPr>
        <w:t xml:space="preserve">Amortização </w:t>
      </w:r>
      <w:r w:rsidR="00AA7741" w:rsidRPr="00D215CA">
        <w:rPr>
          <w:rFonts w:ascii="Verdana" w:hAnsi="Verdana"/>
          <w:sz w:val="20"/>
          <w:szCs w:val="20"/>
          <w:u w:val="single"/>
        </w:rPr>
        <w:t>Extraordinária</w:t>
      </w:r>
      <w:r w:rsidR="00AA7741" w:rsidRPr="00D215CA" w:rsidDel="00AA7741">
        <w:rPr>
          <w:rFonts w:ascii="Verdana" w:hAnsi="Verdana"/>
          <w:sz w:val="20"/>
          <w:szCs w:val="20"/>
          <w:u w:val="single"/>
        </w:rPr>
        <w:t xml:space="preserve"> </w:t>
      </w:r>
      <w:r w:rsidR="008509DE" w:rsidRPr="00D215CA">
        <w:rPr>
          <w:rFonts w:ascii="Verdana" w:hAnsi="Verdana"/>
          <w:sz w:val="20"/>
          <w:szCs w:val="20"/>
          <w:u w:val="single"/>
        </w:rPr>
        <w:t>Obrigatória</w:t>
      </w:r>
      <w:r w:rsidR="008509DE" w:rsidRPr="00D215CA">
        <w:rPr>
          <w:rFonts w:ascii="Verdana" w:hAnsi="Verdana"/>
          <w:sz w:val="20"/>
          <w:szCs w:val="20"/>
        </w:rPr>
        <w:t>”)</w:t>
      </w:r>
      <w:r w:rsidR="007F06D5" w:rsidRPr="00D215CA">
        <w:rPr>
          <w:rFonts w:ascii="Verdana" w:hAnsi="Verdana"/>
          <w:sz w:val="20"/>
          <w:szCs w:val="20"/>
        </w:rPr>
        <w:t xml:space="preserve">, observada a </w:t>
      </w:r>
      <w:r w:rsidR="00C72C76" w:rsidRPr="00D215CA">
        <w:rPr>
          <w:rFonts w:ascii="Verdana" w:hAnsi="Verdana"/>
          <w:sz w:val="20"/>
          <w:szCs w:val="20"/>
        </w:rPr>
        <w:t>Cascata de Pagamentos</w:t>
      </w:r>
      <w:r w:rsidR="00DC6986" w:rsidRPr="00D215CA">
        <w:rPr>
          <w:rFonts w:ascii="Verdana" w:hAnsi="Verdana"/>
          <w:sz w:val="20"/>
          <w:szCs w:val="20"/>
        </w:rPr>
        <w:t xml:space="preserve">, e sendo certo que os Recursos Cedidos </w:t>
      </w:r>
      <w:r w:rsidR="00E53328">
        <w:rPr>
          <w:rFonts w:ascii="Verdana" w:hAnsi="Verdana"/>
          <w:sz w:val="20"/>
          <w:szCs w:val="20"/>
        </w:rPr>
        <w:t xml:space="preserve">Mensais </w:t>
      </w:r>
      <w:r w:rsidR="00DC6986" w:rsidRPr="00D215CA">
        <w:rPr>
          <w:rFonts w:ascii="Verdana" w:hAnsi="Verdana"/>
          <w:sz w:val="20"/>
          <w:szCs w:val="20"/>
        </w:rPr>
        <w:t xml:space="preserve">não poderão ser utilizados para </w:t>
      </w:r>
      <w:r w:rsidR="00790BC2">
        <w:rPr>
          <w:rFonts w:ascii="Verdana" w:hAnsi="Verdana"/>
          <w:sz w:val="20"/>
          <w:szCs w:val="20"/>
        </w:rPr>
        <w:t>o pagamento</w:t>
      </w:r>
      <w:r w:rsidR="00790BC2" w:rsidRPr="00D215CA">
        <w:rPr>
          <w:rFonts w:ascii="Verdana" w:hAnsi="Verdana"/>
          <w:sz w:val="20"/>
          <w:szCs w:val="20"/>
        </w:rPr>
        <w:t xml:space="preserve"> </w:t>
      </w:r>
      <w:r w:rsidR="00DC6986" w:rsidRPr="00D215CA">
        <w:rPr>
          <w:rFonts w:ascii="Verdana" w:hAnsi="Verdana"/>
          <w:sz w:val="20"/>
          <w:szCs w:val="20"/>
        </w:rPr>
        <w:t xml:space="preserve">da Remuneração </w:t>
      </w:r>
      <w:r w:rsidR="00993528">
        <w:rPr>
          <w:rFonts w:ascii="Verdana" w:hAnsi="Verdana"/>
          <w:sz w:val="20"/>
          <w:szCs w:val="20"/>
        </w:rPr>
        <w:t>Série</w:t>
      </w:r>
      <w:r w:rsidR="00DC6986" w:rsidRPr="00D215CA">
        <w:rPr>
          <w:rFonts w:ascii="Verdana" w:hAnsi="Verdana"/>
          <w:sz w:val="20"/>
          <w:szCs w:val="20"/>
        </w:rPr>
        <w:t xml:space="preserve"> Sênior, exceto em caso de declaração de vencimento antecipado</w:t>
      </w:r>
      <w:r w:rsidRPr="00D215CA">
        <w:rPr>
          <w:rFonts w:ascii="Verdana" w:hAnsi="Verdana"/>
          <w:sz w:val="20"/>
          <w:szCs w:val="20"/>
        </w:rPr>
        <w:t>.</w:t>
      </w:r>
    </w:p>
    <w:p w14:paraId="44FE18B2" w14:textId="77777777" w:rsidR="00D215CA" w:rsidRDefault="00D215CA" w:rsidP="00194244">
      <w:pPr>
        <w:pStyle w:val="ListParagraph"/>
        <w:spacing w:line="300" w:lineRule="exact"/>
        <w:ind w:left="0"/>
        <w:jc w:val="both"/>
        <w:rPr>
          <w:rFonts w:ascii="Verdana" w:hAnsi="Verdana"/>
          <w:sz w:val="20"/>
          <w:szCs w:val="20"/>
        </w:rPr>
      </w:pPr>
    </w:p>
    <w:p w14:paraId="630633A3" w14:textId="77777777" w:rsidR="00D215CA" w:rsidRPr="00D215CA" w:rsidRDefault="00D215CA" w:rsidP="00825258">
      <w:pPr>
        <w:pStyle w:val="ListParagraph"/>
        <w:numPr>
          <w:ilvl w:val="2"/>
          <w:numId w:val="11"/>
        </w:numPr>
        <w:spacing w:line="300" w:lineRule="exact"/>
        <w:ind w:left="0" w:firstLine="0"/>
        <w:jc w:val="both"/>
        <w:rPr>
          <w:rFonts w:ascii="Verdana" w:hAnsi="Verdana"/>
          <w:sz w:val="20"/>
          <w:szCs w:val="20"/>
        </w:rPr>
      </w:pPr>
      <w:r w:rsidRPr="001B6FD2">
        <w:rPr>
          <w:rFonts w:ascii="Verdana" w:hAnsi="Verdana"/>
          <w:sz w:val="20"/>
          <w:szCs w:val="20"/>
        </w:rPr>
        <w:t xml:space="preserve">Observado o previsto no Contrato de Cessão Fiduciária, os Recursos Cedidos </w:t>
      </w:r>
      <w:r w:rsidR="00E53328">
        <w:rPr>
          <w:rFonts w:ascii="Verdana" w:hAnsi="Verdana"/>
          <w:sz w:val="20"/>
          <w:szCs w:val="20"/>
        </w:rPr>
        <w:t xml:space="preserve">Mensais </w:t>
      </w:r>
      <w:r w:rsidRPr="001B6FD2">
        <w:rPr>
          <w:rFonts w:ascii="Verdana" w:hAnsi="Verdana"/>
          <w:sz w:val="20"/>
          <w:szCs w:val="20"/>
        </w:rPr>
        <w:t>foram cedidos fiduciariamente à Securitizadora e</w:t>
      </w:r>
      <w:r w:rsidR="00E53328">
        <w:rPr>
          <w:rFonts w:ascii="Verdana" w:hAnsi="Verdana"/>
          <w:sz w:val="20"/>
          <w:szCs w:val="20"/>
        </w:rPr>
        <w:t>,</w:t>
      </w:r>
      <w:r w:rsidRPr="001B6FD2">
        <w:rPr>
          <w:rFonts w:ascii="Verdana" w:hAnsi="Verdana"/>
          <w:sz w:val="20"/>
          <w:szCs w:val="20"/>
        </w:rPr>
        <w:t xml:space="preserve"> até a integral quitação das Obrigações Garantidas</w:t>
      </w:r>
      <w:r w:rsidR="00E53328">
        <w:rPr>
          <w:rFonts w:ascii="Verdana" w:hAnsi="Verdana"/>
          <w:sz w:val="20"/>
          <w:szCs w:val="20"/>
        </w:rPr>
        <w:t>,</w:t>
      </w:r>
      <w:r w:rsidRPr="001B6FD2">
        <w:rPr>
          <w:rFonts w:ascii="Verdana" w:hAnsi="Verdana"/>
          <w:sz w:val="20"/>
          <w:szCs w:val="20"/>
        </w:rPr>
        <w:t xml:space="preserve"> deverão ser pagos na Conta do Patrimônio Separado. A Amortização Extraordinária</w:t>
      </w:r>
      <w:r w:rsidRPr="001B6FD2" w:rsidDel="00AA7741">
        <w:rPr>
          <w:rFonts w:ascii="Verdana" w:hAnsi="Verdana"/>
          <w:sz w:val="20"/>
          <w:szCs w:val="20"/>
        </w:rPr>
        <w:t xml:space="preserve"> </w:t>
      </w:r>
      <w:r w:rsidRPr="001B6FD2">
        <w:rPr>
          <w:rFonts w:ascii="Verdana" w:hAnsi="Verdana"/>
          <w:sz w:val="20"/>
          <w:szCs w:val="20"/>
        </w:rPr>
        <w:t>Obrigatória será realizada na Data de Pagamento imediatamente subsequente ao recebimento</w:t>
      </w:r>
      <w:r w:rsidR="004B5EC6">
        <w:rPr>
          <w:rFonts w:ascii="Verdana" w:hAnsi="Verdana"/>
          <w:sz w:val="20"/>
          <w:szCs w:val="20"/>
        </w:rPr>
        <w:t xml:space="preserve"> do Relatório </w:t>
      </w:r>
      <w:r w:rsidR="00DF04E4">
        <w:rPr>
          <w:rFonts w:ascii="Verdana" w:hAnsi="Verdana"/>
          <w:sz w:val="20"/>
          <w:szCs w:val="20"/>
        </w:rPr>
        <w:t xml:space="preserve">Mensal </w:t>
      </w:r>
      <w:r w:rsidR="004B5EC6">
        <w:rPr>
          <w:rFonts w:ascii="Verdana" w:hAnsi="Verdana"/>
          <w:sz w:val="20"/>
          <w:szCs w:val="20"/>
        </w:rPr>
        <w:t>do Servicer</w:t>
      </w:r>
      <w:r w:rsidRPr="001B6FD2">
        <w:rPr>
          <w:rFonts w:ascii="Verdana" w:hAnsi="Verdana"/>
          <w:sz w:val="20"/>
          <w:szCs w:val="20"/>
        </w:rPr>
        <w:t xml:space="preserve"> e no valor dos Recursos Cedidos </w:t>
      </w:r>
      <w:r w:rsidR="00DF04E4">
        <w:rPr>
          <w:rFonts w:ascii="Verdana" w:hAnsi="Verdana"/>
          <w:sz w:val="20"/>
          <w:szCs w:val="20"/>
        </w:rPr>
        <w:t>Mensais recebidos em um Período de Apuração</w:t>
      </w:r>
      <w:r w:rsidRPr="001B6FD2">
        <w:rPr>
          <w:rFonts w:ascii="Verdana" w:hAnsi="Verdana"/>
          <w:sz w:val="20"/>
          <w:szCs w:val="20"/>
        </w:rPr>
        <w:t>.</w:t>
      </w:r>
    </w:p>
    <w:p w14:paraId="7FF7DF49" w14:textId="77777777" w:rsidR="006164A4" w:rsidRPr="00082CEA" w:rsidRDefault="006164A4" w:rsidP="00825258">
      <w:pPr>
        <w:pStyle w:val="ListParagraph"/>
        <w:spacing w:line="300" w:lineRule="exact"/>
        <w:ind w:left="0"/>
        <w:jc w:val="both"/>
        <w:rPr>
          <w:rFonts w:ascii="Verdana" w:hAnsi="Verdana"/>
          <w:sz w:val="20"/>
          <w:szCs w:val="20"/>
        </w:rPr>
      </w:pPr>
    </w:p>
    <w:p w14:paraId="633DE303" w14:textId="77777777" w:rsidR="00C52122" w:rsidRPr="00082CEA" w:rsidRDefault="008509DE" w:rsidP="00825258">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 xml:space="preserve">Após o integral pagamento das obrigações oriundas das Debêntures Sênior, o procedimento descrito na Cláusula </w:t>
      </w:r>
      <w:r w:rsidR="000456A7" w:rsidRPr="00082CEA">
        <w:rPr>
          <w:rFonts w:ascii="Verdana" w:hAnsi="Verdana"/>
          <w:sz w:val="20"/>
          <w:szCs w:val="20"/>
        </w:rPr>
        <w:t>5.1</w:t>
      </w:r>
      <w:r w:rsidRPr="00082CEA">
        <w:rPr>
          <w:rFonts w:ascii="Verdana" w:hAnsi="Verdana"/>
          <w:sz w:val="20"/>
          <w:szCs w:val="20"/>
        </w:rPr>
        <w:t xml:space="preserve">.1 acima será aplicado com relação às Debêntures Subordinadas, </w:t>
      </w:r>
      <w:r w:rsidR="00190A51" w:rsidRPr="00082CEA">
        <w:rPr>
          <w:rFonts w:ascii="Verdana" w:hAnsi="Verdana"/>
          <w:sz w:val="20"/>
          <w:szCs w:val="20"/>
        </w:rPr>
        <w:t xml:space="preserve">observada a Cascata de Pagamentos, </w:t>
      </w:r>
      <w:r w:rsidRPr="00082CEA">
        <w:rPr>
          <w:rFonts w:ascii="Verdana" w:hAnsi="Verdana"/>
          <w:sz w:val="20"/>
          <w:szCs w:val="20"/>
        </w:rPr>
        <w:t>até a integral quitação das Debêntures Subordinadas de acordo com os termos e condições da presente Escritura</w:t>
      </w:r>
      <w:r w:rsidR="00C52122" w:rsidRPr="00082CEA">
        <w:rPr>
          <w:rFonts w:ascii="Verdana" w:hAnsi="Verdana"/>
          <w:sz w:val="20"/>
          <w:szCs w:val="20"/>
        </w:rPr>
        <w:t xml:space="preserve">. </w:t>
      </w:r>
    </w:p>
    <w:p w14:paraId="583ACEB8" w14:textId="77777777" w:rsidR="00C52122" w:rsidRPr="00082CEA" w:rsidRDefault="00C52122" w:rsidP="00825258">
      <w:pPr>
        <w:spacing w:line="300" w:lineRule="exact"/>
        <w:jc w:val="both"/>
        <w:rPr>
          <w:rFonts w:ascii="Verdana" w:hAnsi="Verdana"/>
          <w:sz w:val="20"/>
          <w:szCs w:val="20"/>
        </w:rPr>
      </w:pPr>
    </w:p>
    <w:p w14:paraId="63194082" w14:textId="0D63EED3" w:rsidR="00C52122" w:rsidRPr="00082CEA" w:rsidRDefault="00C52122" w:rsidP="00825258">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A</w:t>
      </w:r>
      <w:r w:rsidR="00565C81" w:rsidRPr="00082CEA">
        <w:rPr>
          <w:rFonts w:ascii="Verdana" w:hAnsi="Verdana"/>
          <w:sz w:val="20"/>
          <w:szCs w:val="20"/>
        </w:rPr>
        <w:t>s</w:t>
      </w:r>
      <w:r w:rsidRPr="00082CEA">
        <w:rPr>
          <w:rFonts w:ascii="Verdana" w:hAnsi="Verdana"/>
          <w:sz w:val="20"/>
          <w:szCs w:val="20"/>
        </w:rPr>
        <w:t xml:space="preserve"> </w:t>
      </w:r>
      <w:r w:rsidR="00565C81" w:rsidRPr="00082CEA">
        <w:rPr>
          <w:rFonts w:ascii="Verdana" w:hAnsi="Verdana"/>
          <w:sz w:val="20"/>
          <w:szCs w:val="20"/>
        </w:rPr>
        <w:t xml:space="preserve">Amortizações </w:t>
      </w:r>
      <w:r w:rsidRPr="00082CEA">
        <w:rPr>
          <w:rFonts w:ascii="Verdana" w:hAnsi="Verdana"/>
          <w:sz w:val="20"/>
          <w:szCs w:val="20"/>
        </w:rPr>
        <w:t>Extraordinária</w:t>
      </w:r>
      <w:r w:rsidR="00565C81" w:rsidRPr="00082CEA">
        <w:rPr>
          <w:rFonts w:ascii="Verdana" w:hAnsi="Verdana"/>
          <w:sz w:val="20"/>
          <w:szCs w:val="20"/>
        </w:rPr>
        <w:t>s</w:t>
      </w:r>
      <w:r w:rsidRPr="00082CEA">
        <w:rPr>
          <w:rFonts w:ascii="Verdana" w:hAnsi="Verdana"/>
          <w:sz w:val="20"/>
          <w:szCs w:val="20"/>
        </w:rPr>
        <w:t xml:space="preserve"> Obrigatória</w:t>
      </w:r>
      <w:r w:rsidR="00565C81" w:rsidRPr="00082CEA">
        <w:rPr>
          <w:rFonts w:ascii="Verdana" w:hAnsi="Verdana"/>
          <w:sz w:val="20"/>
          <w:szCs w:val="20"/>
        </w:rPr>
        <w:t>s</w:t>
      </w:r>
      <w:r w:rsidRPr="00082CEA">
        <w:rPr>
          <w:rFonts w:ascii="Verdana" w:hAnsi="Verdana"/>
          <w:sz w:val="20"/>
          <w:szCs w:val="20"/>
        </w:rPr>
        <w:t xml:space="preserve"> </w:t>
      </w:r>
      <w:r w:rsidR="00565C81" w:rsidRPr="00082CEA">
        <w:rPr>
          <w:rFonts w:ascii="Verdana" w:hAnsi="Verdana"/>
          <w:sz w:val="20"/>
          <w:szCs w:val="20"/>
        </w:rPr>
        <w:t xml:space="preserve">serão </w:t>
      </w:r>
      <w:r w:rsidRPr="00082CEA">
        <w:rPr>
          <w:rFonts w:ascii="Verdana" w:hAnsi="Verdana"/>
          <w:sz w:val="20"/>
          <w:szCs w:val="20"/>
        </w:rPr>
        <w:t>limitada</w:t>
      </w:r>
      <w:r w:rsidR="00565C81" w:rsidRPr="00082CEA">
        <w:rPr>
          <w:rFonts w:ascii="Verdana" w:hAnsi="Verdana"/>
          <w:sz w:val="20"/>
          <w:szCs w:val="20"/>
        </w:rPr>
        <w:t>s</w:t>
      </w:r>
      <w:r w:rsidRPr="00082CEA">
        <w:rPr>
          <w:rFonts w:ascii="Verdana" w:hAnsi="Verdana"/>
          <w:sz w:val="20"/>
          <w:szCs w:val="20"/>
        </w:rPr>
        <w:t xml:space="preserve"> a 98% (noventa e oito por cento) do Valor Nominal Unitário e </w:t>
      </w:r>
      <w:r w:rsidR="00565C81" w:rsidRPr="00082CEA">
        <w:rPr>
          <w:rFonts w:ascii="Verdana" w:hAnsi="Verdana"/>
          <w:sz w:val="20"/>
          <w:szCs w:val="20"/>
        </w:rPr>
        <w:t xml:space="preserve">serão </w:t>
      </w:r>
      <w:r w:rsidRPr="00082CEA">
        <w:rPr>
          <w:rFonts w:ascii="Verdana" w:hAnsi="Verdana"/>
          <w:sz w:val="20"/>
          <w:szCs w:val="20"/>
        </w:rPr>
        <w:t>realizada</w:t>
      </w:r>
      <w:r w:rsidR="00565C81" w:rsidRPr="00082CEA">
        <w:rPr>
          <w:rFonts w:ascii="Verdana" w:hAnsi="Verdana"/>
          <w:sz w:val="20"/>
          <w:szCs w:val="20"/>
        </w:rPr>
        <w:t>s</w:t>
      </w:r>
      <w:r w:rsidRPr="00082CEA">
        <w:rPr>
          <w:rFonts w:ascii="Verdana" w:hAnsi="Verdana"/>
          <w:sz w:val="20"/>
          <w:szCs w:val="20"/>
        </w:rPr>
        <w:t xml:space="preserve"> mediante transferência </w:t>
      </w:r>
      <w:r w:rsidR="00565C81" w:rsidRPr="00082CEA">
        <w:rPr>
          <w:rFonts w:ascii="Verdana" w:hAnsi="Verdana"/>
          <w:sz w:val="20"/>
          <w:szCs w:val="20"/>
        </w:rPr>
        <w:t xml:space="preserve">dos Recursos Cedidos </w:t>
      </w:r>
      <w:r w:rsidR="00E53328">
        <w:rPr>
          <w:rFonts w:ascii="Verdana" w:hAnsi="Verdana"/>
          <w:sz w:val="20"/>
          <w:szCs w:val="20"/>
        </w:rPr>
        <w:t xml:space="preserve">Mensais </w:t>
      </w:r>
      <w:r w:rsidR="00565C81" w:rsidRPr="00082CEA">
        <w:rPr>
          <w:rFonts w:ascii="Verdana" w:hAnsi="Verdana"/>
          <w:sz w:val="20"/>
          <w:szCs w:val="20"/>
        </w:rPr>
        <w:t xml:space="preserve">para </w:t>
      </w:r>
      <w:r w:rsidRPr="00082CEA">
        <w:rPr>
          <w:rFonts w:ascii="Verdana" w:hAnsi="Verdana"/>
          <w:sz w:val="20"/>
          <w:szCs w:val="20"/>
        </w:rPr>
        <w:t xml:space="preserve">a Conta </w:t>
      </w:r>
      <w:r w:rsidR="00213DF4">
        <w:rPr>
          <w:rFonts w:ascii="Verdana" w:hAnsi="Verdana"/>
          <w:sz w:val="20"/>
          <w:szCs w:val="20"/>
        </w:rPr>
        <w:t>do Patrimônio Separado</w:t>
      </w:r>
      <w:r w:rsidRPr="00082CEA">
        <w:rPr>
          <w:rFonts w:ascii="Verdana" w:hAnsi="Verdana"/>
          <w:sz w:val="20"/>
          <w:szCs w:val="20"/>
        </w:rPr>
        <w:t>.</w:t>
      </w:r>
    </w:p>
    <w:p w14:paraId="5ACCA8FF" w14:textId="77777777" w:rsidR="006D13E1" w:rsidRPr="00082CEA" w:rsidRDefault="006D13E1" w:rsidP="00825258">
      <w:pPr>
        <w:spacing w:line="300" w:lineRule="exact"/>
        <w:ind w:right="-1"/>
        <w:jc w:val="both"/>
        <w:rPr>
          <w:rFonts w:ascii="Verdana" w:hAnsi="Verdana"/>
          <w:sz w:val="20"/>
          <w:szCs w:val="20"/>
        </w:rPr>
      </w:pPr>
    </w:p>
    <w:p w14:paraId="787C1C72" w14:textId="77777777" w:rsidR="003E075A" w:rsidRPr="00082CEA" w:rsidRDefault="003E075A" w:rsidP="00825258">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As Partes concordam que</w:t>
      </w:r>
      <w:r w:rsidR="00CD3776" w:rsidRPr="00082CEA">
        <w:rPr>
          <w:rFonts w:ascii="Verdana" w:hAnsi="Verdana"/>
          <w:sz w:val="20"/>
          <w:szCs w:val="20"/>
        </w:rPr>
        <w:t xml:space="preserve"> enquanto a</w:t>
      </w:r>
      <w:r w:rsidRPr="00082CEA">
        <w:rPr>
          <w:rFonts w:ascii="Verdana" w:hAnsi="Verdana"/>
          <w:sz w:val="20"/>
          <w:szCs w:val="20"/>
        </w:rPr>
        <w:t xml:space="preserve"> </w:t>
      </w:r>
      <w:r w:rsidR="001A390E">
        <w:rPr>
          <w:rFonts w:ascii="Verdana" w:hAnsi="Verdana"/>
          <w:sz w:val="20"/>
          <w:szCs w:val="20"/>
        </w:rPr>
        <w:t>Devedora</w:t>
      </w:r>
      <w:r w:rsidR="001A390E" w:rsidRPr="00082CEA">
        <w:rPr>
          <w:rFonts w:ascii="Verdana" w:hAnsi="Verdana"/>
          <w:sz w:val="20"/>
          <w:szCs w:val="20"/>
        </w:rPr>
        <w:t xml:space="preserve"> </w:t>
      </w:r>
      <w:r w:rsidRPr="00082CEA">
        <w:rPr>
          <w:rFonts w:ascii="Verdana" w:hAnsi="Verdana"/>
          <w:sz w:val="20"/>
          <w:szCs w:val="20"/>
        </w:rPr>
        <w:t xml:space="preserve">e/ou o </w:t>
      </w:r>
      <w:r w:rsidR="008B7DDE" w:rsidRPr="00082CEA">
        <w:rPr>
          <w:rFonts w:ascii="Verdana" w:hAnsi="Verdana"/>
          <w:sz w:val="20"/>
          <w:szCs w:val="20"/>
        </w:rPr>
        <w:t>Fiador</w:t>
      </w:r>
      <w:r w:rsidRPr="00082CEA">
        <w:rPr>
          <w:rFonts w:ascii="Verdana" w:hAnsi="Verdana"/>
          <w:sz w:val="20"/>
          <w:szCs w:val="20"/>
        </w:rPr>
        <w:t xml:space="preserve"> </w:t>
      </w:r>
      <w:r w:rsidR="00CD3776" w:rsidRPr="00082CEA">
        <w:rPr>
          <w:rFonts w:ascii="Verdana" w:hAnsi="Verdana"/>
          <w:sz w:val="20"/>
          <w:szCs w:val="20"/>
        </w:rPr>
        <w:t xml:space="preserve">se mantiverem </w:t>
      </w:r>
      <w:r w:rsidRPr="00082CEA">
        <w:rPr>
          <w:rFonts w:ascii="Verdana" w:hAnsi="Verdana"/>
          <w:sz w:val="20"/>
          <w:szCs w:val="20"/>
        </w:rPr>
        <w:t xml:space="preserve">adimplentes </w:t>
      </w:r>
      <w:r w:rsidR="00190A51" w:rsidRPr="00082CEA">
        <w:rPr>
          <w:rFonts w:ascii="Verdana" w:hAnsi="Verdana"/>
          <w:sz w:val="20"/>
          <w:szCs w:val="20"/>
        </w:rPr>
        <w:t xml:space="preserve">as </w:t>
      </w:r>
      <w:r w:rsidRPr="00082CEA">
        <w:rPr>
          <w:rFonts w:ascii="Verdana" w:hAnsi="Verdana"/>
          <w:sz w:val="20"/>
          <w:szCs w:val="20"/>
        </w:rPr>
        <w:t xml:space="preserve">qualquer das Obrigações Garantidas, </w:t>
      </w:r>
      <w:r w:rsidR="00CD3776" w:rsidRPr="00082CEA">
        <w:rPr>
          <w:rFonts w:ascii="Verdana" w:hAnsi="Verdana"/>
          <w:sz w:val="20"/>
          <w:szCs w:val="20"/>
        </w:rPr>
        <w:t xml:space="preserve">100% (cem por cento) do </w:t>
      </w:r>
      <w:r w:rsidR="006308BC" w:rsidRPr="00082CEA">
        <w:rPr>
          <w:rFonts w:ascii="Verdana" w:hAnsi="Verdana"/>
          <w:sz w:val="20"/>
          <w:szCs w:val="20"/>
        </w:rPr>
        <w:t>valor</w:t>
      </w:r>
      <w:r w:rsidR="00CD3776" w:rsidRPr="00082CEA">
        <w:rPr>
          <w:rFonts w:ascii="Verdana" w:hAnsi="Verdana"/>
          <w:sz w:val="20"/>
          <w:szCs w:val="20"/>
        </w:rPr>
        <w:t xml:space="preserve"> depositado na Conta do Patrimônio Separado será destinado </w:t>
      </w:r>
      <w:r w:rsidR="00065BCD" w:rsidRPr="00082CEA">
        <w:rPr>
          <w:rFonts w:ascii="Verdana" w:hAnsi="Verdana"/>
          <w:sz w:val="20"/>
          <w:szCs w:val="20"/>
        </w:rPr>
        <w:t>à</w:t>
      </w:r>
      <w:r w:rsidR="00CD3776" w:rsidRPr="00082CEA">
        <w:rPr>
          <w:rFonts w:ascii="Verdana" w:hAnsi="Verdana"/>
          <w:sz w:val="20"/>
          <w:szCs w:val="20"/>
        </w:rPr>
        <w:t xml:space="preserve"> </w:t>
      </w:r>
      <w:r w:rsidR="00C52122" w:rsidRPr="00082CEA">
        <w:rPr>
          <w:rFonts w:ascii="Verdana" w:hAnsi="Verdana"/>
          <w:sz w:val="20"/>
          <w:szCs w:val="20"/>
        </w:rPr>
        <w:t xml:space="preserve">Amortização Extraordinária Obrigatória </w:t>
      </w:r>
      <w:r w:rsidR="00CD3776" w:rsidRPr="00082CEA">
        <w:rPr>
          <w:rFonts w:ascii="Verdana" w:hAnsi="Verdana"/>
          <w:sz w:val="20"/>
          <w:szCs w:val="20"/>
        </w:rPr>
        <w:t>das Debêntures</w:t>
      </w:r>
      <w:r w:rsidR="00565C81" w:rsidRPr="00082CEA">
        <w:rPr>
          <w:rFonts w:ascii="Verdana" w:hAnsi="Verdana"/>
          <w:sz w:val="20"/>
          <w:szCs w:val="20"/>
        </w:rPr>
        <w:t>, observadas as regras de subordinação das Debêntures Subordinadas</w:t>
      </w:r>
      <w:r w:rsidR="00190A51" w:rsidRPr="00082CEA">
        <w:rPr>
          <w:rFonts w:ascii="Verdana" w:hAnsi="Verdana"/>
          <w:sz w:val="20"/>
          <w:szCs w:val="20"/>
        </w:rPr>
        <w:t xml:space="preserve"> e a Cascata de Pagamentos</w:t>
      </w:r>
      <w:r w:rsidR="00CD3776" w:rsidRPr="00082CEA">
        <w:rPr>
          <w:rFonts w:ascii="Verdana" w:hAnsi="Verdana"/>
          <w:sz w:val="20"/>
          <w:szCs w:val="20"/>
        </w:rPr>
        <w:t>.</w:t>
      </w:r>
    </w:p>
    <w:p w14:paraId="4C5C2B23" w14:textId="77777777" w:rsidR="006164A4" w:rsidRPr="00082CEA" w:rsidRDefault="006164A4" w:rsidP="00825258">
      <w:pPr>
        <w:pStyle w:val="ListParagraph"/>
        <w:spacing w:line="300" w:lineRule="exact"/>
        <w:ind w:left="0"/>
        <w:jc w:val="both"/>
        <w:rPr>
          <w:rFonts w:ascii="Verdana" w:hAnsi="Verdana"/>
          <w:sz w:val="20"/>
          <w:szCs w:val="20"/>
        </w:rPr>
      </w:pPr>
    </w:p>
    <w:p w14:paraId="06EFC2F2" w14:textId="77777777" w:rsidR="00565C81" w:rsidRPr="00082CEA" w:rsidRDefault="00565C81" w:rsidP="00825258">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 xml:space="preserve">Após a obtenção do “Habite-se” ou documento equivalente </w:t>
      </w:r>
      <w:r w:rsidR="009339EB" w:rsidRPr="00082CEA">
        <w:rPr>
          <w:rFonts w:ascii="Verdana" w:hAnsi="Verdana"/>
          <w:sz w:val="20"/>
          <w:szCs w:val="20"/>
        </w:rPr>
        <w:t>à</w:t>
      </w:r>
      <w:r w:rsidRPr="00082CEA">
        <w:rPr>
          <w:rFonts w:ascii="Verdana" w:hAnsi="Verdana"/>
          <w:sz w:val="20"/>
          <w:szCs w:val="20"/>
        </w:rPr>
        <w:t xml:space="preserve"> </w:t>
      </w:r>
      <w:r w:rsidR="009339EB" w:rsidRPr="00082CEA">
        <w:rPr>
          <w:rFonts w:ascii="Verdana" w:hAnsi="Verdana"/>
          <w:sz w:val="20"/>
          <w:szCs w:val="20"/>
        </w:rPr>
        <w:t xml:space="preserve">conclusão das obras </w:t>
      </w:r>
      <w:r w:rsidRPr="00082CEA">
        <w:rPr>
          <w:rFonts w:ascii="Verdana" w:hAnsi="Verdana"/>
          <w:sz w:val="20"/>
          <w:szCs w:val="20"/>
        </w:rPr>
        <w:t xml:space="preserve">dos Imóveis </w:t>
      </w:r>
      <w:r w:rsidR="008A0E7A" w:rsidRPr="00082CEA">
        <w:rPr>
          <w:rFonts w:ascii="Verdana" w:hAnsi="Verdana"/>
          <w:sz w:val="20"/>
          <w:szCs w:val="20"/>
        </w:rPr>
        <w:t>Alienados Fiduciariamente</w:t>
      </w:r>
      <w:r w:rsidRPr="00082CEA">
        <w:rPr>
          <w:rFonts w:ascii="Verdana" w:hAnsi="Verdana"/>
          <w:sz w:val="20"/>
          <w:szCs w:val="20"/>
        </w:rPr>
        <w:t xml:space="preserve">, </w:t>
      </w:r>
      <w:r w:rsidR="00547A2D">
        <w:rPr>
          <w:rFonts w:ascii="Verdana" w:hAnsi="Verdana"/>
          <w:sz w:val="20"/>
          <w:szCs w:val="20"/>
        </w:rPr>
        <w:t xml:space="preserve">caso ainda haja </w:t>
      </w:r>
      <w:r w:rsidRPr="00082CEA">
        <w:rPr>
          <w:rFonts w:ascii="Verdana" w:hAnsi="Verdana"/>
          <w:sz w:val="20"/>
          <w:szCs w:val="20"/>
        </w:rPr>
        <w:t>recursos disponíveis no Fundo de Obras</w:t>
      </w:r>
      <w:r w:rsidR="00547A2D">
        <w:rPr>
          <w:rFonts w:ascii="Verdana" w:hAnsi="Verdana"/>
          <w:sz w:val="20"/>
          <w:szCs w:val="20"/>
        </w:rPr>
        <w:t>, tais recursos</w:t>
      </w:r>
      <w:r w:rsidRPr="00082CEA">
        <w:rPr>
          <w:rFonts w:ascii="Verdana" w:hAnsi="Verdana"/>
          <w:sz w:val="20"/>
          <w:szCs w:val="20"/>
        </w:rPr>
        <w:t xml:space="preserve"> </w:t>
      </w:r>
      <w:r w:rsidR="00547A2D">
        <w:rPr>
          <w:rFonts w:ascii="Verdana" w:hAnsi="Verdana"/>
          <w:sz w:val="20"/>
          <w:szCs w:val="20"/>
        </w:rPr>
        <w:t xml:space="preserve">deverão ser </w:t>
      </w:r>
      <w:r w:rsidRPr="00082CEA">
        <w:rPr>
          <w:rFonts w:ascii="Verdana" w:hAnsi="Verdana"/>
          <w:sz w:val="20"/>
          <w:szCs w:val="20"/>
        </w:rPr>
        <w:t xml:space="preserve">destinados pela Securitizadora à Amortização Extraordinária Obrigatória </w:t>
      </w:r>
      <w:r w:rsidR="00FF5975" w:rsidRPr="00082CEA">
        <w:rPr>
          <w:rFonts w:ascii="Verdana" w:hAnsi="Verdana"/>
          <w:sz w:val="20"/>
          <w:szCs w:val="20"/>
        </w:rPr>
        <w:t xml:space="preserve">do Valor Nominal Unitário ou saldo do Valor Nominal Unitário das Debêntures </w:t>
      </w:r>
      <w:r w:rsidRPr="00082CEA">
        <w:rPr>
          <w:rFonts w:ascii="Verdana" w:hAnsi="Verdana"/>
          <w:sz w:val="20"/>
          <w:szCs w:val="20"/>
        </w:rPr>
        <w:t xml:space="preserve">da Série Sênior e, posteriormente </w:t>
      </w:r>
      <w:r w:rsidR="00E827DC" w:rsidRPr="00082CEA">
        <w:rPr>
          <w:rFonts w:ascii="Verdana" w:hAnsi="Verdana"/>
          <w:sz w:val="20"/>
          <w:szCs w:val="20"/>
        </w:rPr>
        <w:t>à</w:t>
      </w:r>
      <w:r w:rsidRPr="00082CEA">
        <w:rPr>
          <w:rFonts w:ascii="Verdana" w:hAnsi="Verdana"/>
          <w:sz w:val="20"/>
          <w:szCs w:val="20"/>
        </w:rPr>
        <w:t xml:space="preserve"> quitação integral das Debêntures Sênior, os recursos remanescentes serão utilizados para quitação das Debêntures Subordinadas</w:t>
      </w:r>
      <w:r w:rsidR="00FF5975" w:rsidRPr="00082CEA">
        <w:rPr>
          <w:rFonts w:ascii="Verdana" w:hAnsi="Verdana"/>
          <w:sz w:val="20"/>
          <w:szCs w:val="20"/>
        </w:rPr>
        <w:t xml:space="preserve">, </w:t>
      </w:r>
      <w:r w:rsidR="004B5879" w:rsidRPr="00082CEA">
        <w:rPr>
          <w:rFonts w:ascii="Verdana" w:hAnsi="Verdana"/>
          <w:sz w:val="20"/>
          <w:szCs w:val="20"/>
        </w:rPr>
        <w:t>respeitada sempre a</w:t>
      </w:r>
      <w:r w:rsidR="00FF5975" w:rsidRPr="00082CEA">
        <w:rPr>
          <w:rFonts w:ascii="Verdana" w:hAnsi="Verdana"/>
          <w:sz w:val="20"/>
          <w:szCs w:val="20"/>
        </w:rPr>
        <w:t xml:space="preserve"> Cascata de Pagamento</w:t>
      </w:r>
      <w:r w:rsidR="0048730D" w:rsidRPr="00082CEA">
        <w:rPr>
          <w:rFonts w:ascii="Verdana" w:hAnsi="Verdana"/>
          <w:sz w:val="20"/>
          <w:szCs w:val="20"/>
        </w:rPr>
        <w:t xml:space="preserve"> (“</w:t>
      </w:r>
      <w:r w:rsidR="0048730D" w:rsidRPr="00082CEA">
        <w:rPr>
          <w:rFonts w:ascii="Verdana" w:hAnsi="Verdana"/>
          <w:sz w:val="20"/>
          <w:szCs w:val="20"/>
          <w:u w:val="single"/>
        </w:rPr>
        <w:t xml:space="preserve">Amortização </w:t>
      </w:r>
      <w:r w:rsidR="00AA7741" w:rsidRPr="00095398">
        <w:rPr>
          <w:rFonts w:ascii="Verdana" w:hAnsi="Verdana"/>
          <w:sz w:val="20"/>
          <w:szCs w:val="20"/>
          <w:u w:val="single"/>
        </w:rPr>
        <w:t>Extraordinária</w:t>
      </w:r>
      <w:r w:rsidR="00AA7741" w:rsidRPr="00082CEA" w:rsidDel="00AA7741">
        <w:rPr>
          <w:rFonts w:ascii="Verdana" w:hAnsi="Verdana"/>
          <w:sz w:val="20"/>
          <w:szCs w:val="20"/>
          <w:u w:val="single"/>
        </w:rPr>
        <w:t xml:space="preserve"> </w:t>
      </w:r>
      <w:r w:rsidR="0048730D" w:rsidRPr="00082CEA">
        <w:rPr>
          <w:rFonts w:ascii="Verdana" w:hAnsi="Verdana"/>
          <w:sz w:val="20"/>
          <w:szCs w:val="20"/>
          <w:u w:val="single"/>
        </w:rPr>
        <w:t>Obrigatória Habite-se</w:t>
      </w:r>
      <w:r w:rsidR="0048730D" w:rsidRPr="00082CEA">
        <w:rPr>
          <w:rFonts w:ascii="Verdana" w:hAnsi="Verdana"/>
          <w:sz w:val="20"/>
          <w:szCs w:val="20"/>
        </w:rPr>
        <w:t>”)</w:t>
      </w:r>
      <w:r w:rsidR="00E827DC" w:rsidRPr="00082CEA">
        <w:rPr>
          <w:rFonts w:ascii="Verdana" w:hAnsi="Verdana"/>
          <w:sz w:val="20"/>
          <w:szCs w:val="20"/>
        </w:rPr>
        <w:t>.</w:t>
      </w:r>
    </w:p>
    <w:p w14:paraId="3716809A" w14:textId="77777777" w:rsidR="001E64F4" w:rsidRPr="00082CEA" w:rsidRDefault="001E64F4" w:rsidP="00825258">
      <w:pPr>
        <w:spacing w:line="300" w:lineRule="exact"/>
        <w:ind w:right="-1"/>
        <w:jc w:val="both"/>
        <w:rPr>
          <w:rFonts w:ascii="Verdana" w:hAnsi="Verdana"/>
          <w:sz w:val="20"/>
          <w:szCs w:val="20"/>
        </w:rPr>
      </w:pPr>
    </w:p>
    <w:p w14:paraId="755060BE" w14:textId="77777777" w:rsidR="00E827DC" w:rsidRPr="00082CEA" w:rsidRDefault="00E01B13" w:rsidP="00825258">
      <w:pPr>
        <w:pStyle w:val="ListParagraph"/>
        <w:numPr>
          <w:ilvl w:val="1"/>
          <w:numId w:val="11"/>
        </w:numPr>
        <w:spacing w:line="300" w:lineRule="exact"/>
        <w:ind w:left="0" w:right="-1" w:firstLine="0"/>
        <w:jc w:val="both"/>
        <w:rPr>
          <w:rFonts w:ascii="Verdana" w:hAnsi="Verdana"/>
          <w:sz w:val="20"/>
          <w:szCs w:val="20"/>
        </w:rPr>
      </w:pPr>
      <w:r w:rsidRPr="00082CEA">
        <w:rPr>
          <w:rFonts w:ascii="Verdana" w:hAnsi="Verdana"/>
          <w:b/>
          <w:sz w:val="20"/>
          <w:szCs w:val="20"/>
        </w:rPr>
        <w:t xml:space="preserve">Amortização </w:t>
      </w:r>
      <w:r w:rsidR="00E827DC" w:rsidRPr="00082CEA">
        <w:rPr>
          <w:rFonts w:ascii="Verdana" w:hAnsi="Verdana"/>
          <w:b/>
          <w:sz w:val="20"/>
          <w:szCs w:val="20"/>
        </w:rPr>
        <w:t>Extraordinária Facultativa</w:t>
      </w:r>
    </w:p>
    <w:p w14:paraId="279C6032" w14:textId="77777777" w:rsidR="00E827DC" w:rsidRPr="00082CEA" w:rsidRDefault="00E827DC" w:rsidP="00825258">
      <w:pPr>
        <w:pStyle w:val="ListParagraph"/>
        <w:spacing w:line="300" w:lineRule="exact"/>
        <w:ind w:left="0" w:right="-1"/>
        <w:jc w:val="both"/>
        <w:rPr>
          <w:rFonts w:ascii="Verdana" w:hAnsi="Verdana"/>
          <w:sz w:val="20"/>
          <w:szCs w:val="20"/>
          <w:u w:val="single"/>
        </w:rPr>
      </w:pPr>
    </w:p>
    <w:p w14:paraId="35232BB7" w14:textId="77777777" w:rsidR="00015DC0" w:rsidRPr="00082CEA" w:rsidRDefault="00DA5B04" w:rsidP="00825258">
      <w:pPr>
        <w:pStyle w:val="ListParagraph"/>
        <w:numPr>
          <w:ilvl w:val="2"/>
          <w:numId w:val="11"/>
        </w:numPr>
        <w:spacing w:line="300" w:lineRule="exact"/>
        <w:ind w:left="0" w:right="-1" w:firstLine="0"/>
        <w:jc w:val="both"/>
        <w:rPr>
          <w:rFonts w:ascii="Verdana" w:hAnsi="Verdana"/>
          <w:sz w:val="20"/>
          <w:szCs w:val="20"/>
        </w:rPr>
      </w:pPr>
      <w:r w:rsidRPr="00082CEA">
        <w:rPr>
          <w:rFonts w:ascii="Verdana" w:hAnsi="Verdana"/>
          <w:sz w:val="20"/>
          <w:szCs w:val="20"/>
        </w:rPr>
        <w:t>A</w:t>
      </w:r>
      <w:r w:rsidR="00015DC0" w:rsidRPr="00082CEA">
        <w:rPr>
          <w:rFonts w:ascii="Verdana" w:hAnsi="Verdana"/>
          <w:sz w:val="20"/>
          <w:szCs w:val="20"/>
        </w:rPr>
        <w:t xml:space="preserve"> </w:t>
      </w:r>
      <w:r w:rsidR="001A390E">
        <w:rPr>
          <w:rFonts w:ascii="Verdana" w:hAnsi="Verdana"/>
          <w:sz w:val="20"/>
          <w:szCs w:val="20"/>
        </w:rPr>
        <w:t>Devedora</w:t>
      </w:r>
      <w:r w:rsidR="001A390E" w:rsidRPr="00082CEA" w:rsidDel="001A390E">
        <w:rPr>
          <w:rFonts w:ascii="Verdana" w:hAnsi="Verdana"/>
          <w:sz w:val="20"/>
          <w:szCs w:val="20"/>
        </w:rPr>
        <w:t xml:space="preserve"> </w:t>
      </w:r>
      <w:r w:rsidR="00570B43" w:rsidRPr="00082CEA">
        <w:rPr>
          <w:rFonts w:ascii="Verdana" w:hAnsi="Verdana"/>
          <w:sz w:val="20"/>
          <w:szCs w:val="20"/>
        </w:rPr>
        <w:t>poderá</w:t>
      </w:r>
      <w:r w:rsidR="004B5879" w:rsidRPr="00082CEA">
        <w:rPr>
          <w:rFonts w:ascii="Verdana" w:hAnsi="Verdana"/>
          <w:sz w:val="20"/>
          <w:szCs w:val="20"/>
        </w:rPr>
        <w:t>, ainda,</w:t>
      </w:r>
      <w:r w:rsidR="00570B43" w:rsidRPr="00082CEA">
        <w:rPr>
          <w:rFonts w:ascii="Verdana" w:hAnsi="Verdana"/>
          <w:sz w:val="20"/>
          <w:szCs w:val="20"/>
        </w:rPr>
        <w:t xml:space="preserve"> </w:t>
      </w:r>
      <w:r w:rsidR="004B5879" w:rsidRPr="00082CEA">
        <w:rPr>
          <w:rFonts w:ascii="Verdana" w:hAnsi="Verdana"/>
          <w:sz w:val="20"/>
          <w:szCs w:val="20"/>
        </w:rPr>
        <w:t xml:space="preserve">após a obtenção do “Habite-se” ou documento equivalente </w:t>
      </w:r>
      <w:r w:rsidR="00AF0BD5" w:rsidRPr="00082CEA">
        <w:rPr>
          <w:rFonts w:ascii="Verdana" w:hAnsi="Verdana"/>
          <w:sz w:val="20"/>
          <w:szCs w:val="20"/>
        </w:rPr>
        <w:t xml:space="preserve">à conclusão das obras </w:t>
      </w:r>
      <w:r w:rsidR="004B5879" w:rsidRPr="00082CEA">
        <w:rPr>
          <w:rFonts w:ascii="Verdana" w:hAnsi="Verdana"/>
          <w:sz w:val="20"/>
          <w:szCs w:val="20"/>
        </w:rPr>
        <w:t xml:space="preserve">dos Imóveis Alienados Fiduciariamente, </w:t>
      </w:r>
      <w:r w:rsidR="00570B43" w:rsidRPr="00082CEA">
        <w:rPr>
          <w:rFonts w:ascii="Verdana" w:hAnsi="Verdana"/>
          <w:sz w:val="20"/>
          <w:szCs w:val="20"/>
        </w:rPr>
        <w:t xml:space="preserve">realizar </w:t>
      </w:r>
      <w:r w:rsidR="004B5879" w:rsidRPr="00082CEA">
        <w:rPr>
          <w:rFonts w:ascii="Verdana" w:hAnsi="Verdana"/>
          <w:sz w:val="20"/>
          <w:szCs w:val="20"/>
        </w:rPr>
        <w:t>um</w:t>
      </w:r>
      <w:r w:rsidR="00570B43" w:rsidRPr="00082CEA">
        <w:rPr>
          <w:rFonts w:ascii="Verdana" w:hAnsi="Verdana"/>
          <w:sz w:val="20"/>
          <w:szCs w:val="20"/>
        </w:rPr>
        <w:t xml:space="preserve">a </w:t>
      </w:r>
      <w:r w:rsidR="004B5879" w:rsidRPr="00082CEA">
        <w:rPr>
          <w:rFonts w:ascii="Verdana" w:hAnsi="Verdana"/>
          <w:sz w:val="20"/>
          <w:szCs w:val="20"/>
        </w:rPr>
        <w:t>amortização extraordinária facultativa das Debêntures</w:t>
      </w:r>
      <w:r w:rsidR="00F4276C">
        <w:rPr>
          <w:rFonts w:ascii="Verdana" w:hAnsi="Verdana"/>
          <w:sz w:val="20"/>
          <w:szCs w:val="20"/>
        </w:rPr>
        <w:t xml:space="preserve">, desde que com recursos </w:t>
      </w:r>
      <w:r w:rsidR="004C09B0">
        <w:rPr>
          <w:rFonts w:ascii="Verdana" w:hAnsi="Verdana"/>
          <w:sz w:val="20"/>
          <w:szCs w:val="20"/>
        </w:rPr>
        <w:t>que não sejam oriundos dos Créditos Cedidos Fiduciariamente</w:t>
      </w:r>
      <w:r w:rsidR="004B5879" w:rsidRPr="00082CEA">
        <w:rPr>
          <w:rFonts w:ascii="Verdana" w:hAnsi="Verdana"/>
          <w:sz w:val="20"/>
          <w:szCs w:val="20"/>
        </w:rPr>
        <w:t xml:space="preserve"> (“</w:t>
      </w:r>
      <w:r w:rsidR="004B5879" w:rsidRPr="00082CEA">
        <w:rPr>
          <w:rFonts w:ascii="Verdana" w:hAnsi="Verdana"/>
          <w:sz w:val="20"/>
          <w:szCs w:val="20"/>
          <w:u w:val="single"/>
        </w:rPr>
        <w:t>Amortização Extraordinária</w:t>
      </w:r>
      <w:r w:rsidR="004B5879" w:rsidRPr="00082CEA" w:rsidDel="00E827DC">
        <w:rPr>
          <w:rFonts w:ascii="Verdana" w:hAnsi="Verdana"/>
          <w:sz w:val="20"/>
          <w:szCs w:val="20"/>
          <w:u w:val="single"/>
        </w:rPr>
        <w:t xml:space="preserve"> </w:t>
      </w:r>
      <w:r w:rsidR="004B5879" w:rsidRPr="00082CEA">
        <w:rPr>
          <w:rFonts w:ascii="Verdana" w:hAnsi="Verdana"/>
          <w:sz w:val="20"/>
          <w:szCs w:val="20"/>
          <w:u w:val="single"/>
        </w:rPr>
        <w:t>Facultativa</w:t>
      </w:r>
      <w:r w:rsidR="004B5879" w:rsidRPr="00082CEA">
        <w:rPr>
          <w:rFonts w:ascii="Verdana" w:hAnsi="Verdana"/>
          <w:sz w:val="20"/>
          <w:szCs w:val="20"/>
        </w:rPr>
        <w:t>”) das Debêntures. A Amortização Extraordinária Facultativa deverá ser realizada</w:t>
      </w:r>
      <w:r w:rsidR="00570B43" w:rsidRPr="00082CEA">
        <w:rPr>
          <w:rFonts w:ascii="Verdana" w:hAnsi="Verdana"/>
          <w:sz w:val="20"/>
          <w:szCs w:val="20"/>
        </w:rPr>
        <w:t xml:space="preserve"> </w:t>
      </w:r>
      <w:r w:rsidR="000456A7" w:rsidRPr="00082CEA">
        <w:rPr>
          <w:rFonts w:ascii="Verdana" w:hAnsi="Verdana"/>
          <w:sz w:val="20"/>
          <w:szCs w:val="20"/>
        </w:rPr>
        <w:t>nas Datas de Pagamento estabelecidas nesta Escritura</w:t>
      </w:r>
      <w:r w:rsidR="00015DC0" w:rsidRPr="00082CEA">
        <w:rPr>
          <w:rFonts w:ascii="Verdana" w:hAnsi="Verdana"/>
          <w:sz w:val="20"/>
          <w:szCs w:val="20"/>
        </w:rPr>
        <w:t xml:space="preserve">, desde que observadas </w:t>
      </w:r>
      <w:r w:rsidR="004B5879" w:rsidRPr="00082CEA">
        <w:rPr>
          <w:rFonts w:ascii="Verdana" w:hAnsi="Verdana"/>
          <w:sz w:val="20"/>
          <w:szCs w:val="20"/>
        </w:rPr>
        <w:t xml:space="preserve">a Cascata de Pagamentos e </w:t>
      </w:r>
      <w:r w:rsidR="00015DC0" w:rsidRPr="00082CEA">
        <w:rPr>
          <w:rFonts w:ascii="Verdana" w:hAnsi="Verdana"/>
          <w:sz w:val="20"/>
          <w:szCs w:val="20"/>
        </w:rPr>
        <w:t>as seguintes condições:</w:t>
      </w:r>
    </w:p>
    <w:p w14:paraId="2150E53F" w14:textId="77777777" w:rsidR="00015DC0" w:rsidRPr="00082CEA" w:rsidRDefault="00015DC0" w:rsidP="00825258">
      <w:pPr>
        <w:spacing w:line="300" w:lineRule="exact"/>
        <w:ind w:right="-1"/>
        <w:jc w:val="both"/>
        <w:rPr>
          <w:rFonts w:ascii="Verdana" w:hAnsi="Verdana"/>
          <w:sz w:val="20"/>
          <w:szCs w:val="20"/>
        </w:rPr>
      </w:pPr>
    </w:p>
    <w:p w14:paraId="37776C97" w14:textId="77777777" w:rsidR="00015DC0" w:rsidRPr="00082CEA" w:rsidRDefault="00015DC0" w:rsidP="00825258">
      <w:pPr>
        <w:spacing w:line="300" w:lineRule="exact"/>
        <w:ind w:right="-1"/>
        <w:jc w:val="both"/>
        <w:rPr>
          <w:rFonts w:ascii="Verdana" w:hAnsi="Verdana"/>
          <w:sz w:val="20"/>
          <w:szCs w:val="20"/>
        </w:rPr>
      </w:pPr>
      <w:r w:rsidRPr="00082CEA">
        <w:rPr>
          <w:rFonts w:ascii="Verdana" w:hAnsi="Verdana"/>
          <w:sz w:val="20"/>
          <w:szCs w:val="20"/>
        </w:rPr>
        <w:t>(i)</w:t>
      </w:r>
      <w:r w:rsidRPr="00082CEA">
        <w:rPr>
          <w:rFonts w:ascii="Verdana" w:hAnsi="Verdana"/>
          <w:sz w:val="20"/>
          <w:szCs w:val="20"/>
        </w:rPr>
        <w:tab/>
        <w:t xml:space="preserve">Envio de notificação à Securitizadora, </w:t>
      </w:r>
      <w:r w:rsidR="00D215CA">
        <w:rPr>
          <w:rFonts w:ascii="Verdana" w:hAnsi="Verdana"/>
          <w:sz w:val="20"/>
          <w:szCs w:val="20"/>
        </w:rPr>
        <w:t xml:space="preserve">com cópia para o Agente Fiduciário dos CRI, </w:t>
      </w:r>
      <w:r w:rsidRPr="00082CEA">
        <w:rPr>
          <w:rFonts w:ascii="Verdana" w:hAnsi="Verdana"/>
          <w:sz w:val="20"/>
          <w:szCs w:val="20"/>
        </w:rPr>
        <w:t xml:space="preserve">devidamente assinada pelos representantes legais da </w:t>
      </w:r>
      <w:r w:rsidR="001A390E">
        <w:rPr>
          <w:rFonts w:ascii="Verdana" w:hAnsi="Verdana"/>
          <w:sz w:val="20"/>
          <w:szCs w:val="20"/>
        </w:rPr>
        <w:t>Devedora</w:t>
      </w:r>
      <w:r w:rsidRPr="00082CEA">
        <w:rPr>
          <w:rFonts w:ascii="Verdana" w:hAnsi="Verdana"/>
          <w:sz w:val="20"/>
          <w:szCs w:val="20"/>
        </w:rPr>
        <w:t xml:space="preserve">, com, pelo menos, 30 (trinta) dias de antecedência da data da efetiva </w:t>
      </w:r>
      <w:r w:rsidR="00E827DC" w:rsidRPr="00082CEA">
        <w:rPr>
          <w:rFonts w:ascii="Verdana" w:hAnsi="Verdana"/>
          <w:sz w:val="20"/>
          <w:szCs w:val="20"/>
        </w:rPr>
        <w:t>Amortização Extraordinária</w:t>
      </w:r>
      <w:r w:rsidR="00E827DC" w:rsidRPr="00082CEA" w:rsidDel="00E827DC">
        <w:rPr>
          <w:rFonts w:ascii="Verdana" w:hAnsi="Verdana"/>
          <w:sz w:val="20"/>
          <w:szCs w:val="20"/>
        </w:rPr>
        <w:t xml:space="preserve"> </w:t>
      </w:r>
      <w:r w:rsidR="00E827DC" w:rsidRPr="00082CEA">
        <w:rPr>
          <w:rFonts w:ascii="Verdana" w:hAnsi="Verdana"/>
          <w:sz w:val="20"/>
          <w:szCs w:val="20"/>
        </w:rPr>
        <w:t>Facultativa</w:t>
      </w:r>
      <w:r w:rsidR="00E827DC" w:rsidRPr="00082CEA" w:rsidDel="00E827DC">
        <w:rPr>
          <w:rFonts w:ascii="Verdana" w:hAnsi="Verdana"/>
          <w:sz w:val="20"/>
          <w:szCs w:val="20"/>
        </w:rPr>
        <w:t xml:space="preserve"> </w:t>
      </w:r>
      <w:r w:rsidRPr="00082CEA">
        <w:rPr>
          <w:rFonts w:ascii="Verdana" w:hAnsi="Verdana"/>
          <w:sz w:val="20"/>
          <w:szCs w:val="20"/>
        </w:rPr>
        <w:t xml:space="preserve">informando (a) a sua intenção de realizar </w:t>
      </w:r>
      <w:r w:rsidR="00554356" w:rsidRPr="00082CEA">
        <w:rPr>
          <w:rFonts w:ascii="Verdana" w:hAnsi="Verdana"/>
          <w:sz w:val="20"/>
          <w:szCs w:val="20"/>
        </w:rPr>
        <w:t xml:space="preserve">a </w:t>
      </w:r>
      <w:r w:rsidR="007F74DE" w:rsidRPr="00095398">
        <w:rPr>
          <w:rFonts w:ascii="Verdana" w:hAnsi="Verdana"/>
          <w:sz w:val="20"/>
          <w:szCs w:val="20"/>
        </w:rPr>
        <w:t>Amortização Extraordinária</w:t>
      </w:r>
      <w:r w:rsidR="007F74DE" w:rsidRPr="00095398" w:rsidDel="00E827DC">
        <w:rPr>
          <w:rFonts w:ascii="Verdana" w:hAnsi="Verdana"/>
          <w:sz w:val="20"/>
          <w:szCs w:val="20"/>
        </w:rPr>
        <w:t xml:space="preserve"> </w:t>
      </w:r>
      <w:r w:rsidR="007F74DE" w:rsidRPr="00095398">
        <w:rPr>
          <w:rFonts w:ascii="Verdana" w:hAnsi="Verdana"/>
          <w:sz w:val="20"/>
          <w:szCs w:val="20"/>
        </w:rPr>
        <w:t>Facultativa</w:t>
      </w:r>
      <w:r w:rsidR="00554356" w:rsidRPr="00082CEA">
        <w:rPr>
          <w:rFonts w:ascii="Verdana" w:hAnsi="Verdana"/>
          <w:sz w:val="20"/>
          <w:szCs w:val="20"/>
        </w:rPr>
        <w:t xml:space="preserve"> da</w:t>
      </w:r>
      <w:r w:rsidR="00BA5341" w:rsidRPr="00082CEA">
        <w:rPr>
          <w:rFonts w:ascii="Verdana" w:hAnsi="Verdana"/>
          <w:sz w:val="20"/>
          <w:szCs w:val="20"/>
        </w:rPr>
        <w:t>s</w:t>
      </w:r>
      <w:r w:rsidR="00554356" w:rsidRPr="00082CEA">
        <w:rPr>
          <w:rFonts w:ascii="Verdana" w:hAnsi="Verdana"/>
          <w:sz w:val="20"/>
          <w:szCs w:val="20"/>
        </w:rPr>
        <w:t xml:space="preserve"> Debênture</w:t>
      </w:r>
      <w:r w:rsidR="00BA5341" w:rsidRPr="00082CEA">
        <w:rPr>
          <w:rFonts w:ascii="Verdana" w:hAnsi="Verdana"/>
          <w:sz w:val="20"/>
          <w:szCs w:val="20"/>
        </w:rPr>
        <w:t>s</w:t>
      </w:r>
      <w:r w:rsidR="00E827DC" w:rsidRPr="00082CEA">
        <w:rPr>
          <w:rFonts w:ascii="Verdana" w:hAnsi="Verdana"/>
          <w:sz w:val="20"/>
          <w:szCs w:val="20"/>
        </w:rPr>
        <w:t xml:space="preserve"> (observado que somente após a integral quitação do Valor Nominal Unitário ou saldo do Valor Nominal Unitário das Debêntures Sênior é que as Debêntures Subordinadas poderão ser objeto de Amortização Extraordinária</w:t>
      </w:r>
      <w:r w:rsidR="00E827DC" w:rsidRPr="00082CEA" w:rsidDel="00E827DC">
        <w:rPr>
          <w:rFonts w:ascii="Verdana" w:hAnsi="Verdana"/>
          <w:sz w:val="20"/>
          <w:szCs w:val="20"/>
        </w:rPr>
        <w:t xml:space="preserve"> </w:t>
      </w:r>
      <w:r w:rsidR="00E827DC" w:rsidRPr="00082CEA">
        <w:rPr>
          <w:rFonts w:ascii="Verdana" w:hAnsi="Verdana"/>
          <w:sz w:val="20"/>
          <w:szCs w:val="20"/>
        </w:rPr>
        <w:t>Facultativa)</w:t>
      </w:r>
      <w:r w:rsidR="007F74DE" w:rsidRPr="00082CEA">
        <w:rPr>
          <w:rFonts w:ascii="Verdana" w:hAnsi="Verdana"/>
          <w:sz w:val="20"/>
          <w:szCs w:val="20"/>
        </w:rPr>
        <w:t>, conforme Cascata de Pagamentos</w:t>
      </w:r>
      <w:r w:rsidRPr="00082CEA">
        <w:rPr>
          <w:rFonts w:ascii="Verdana" w:hAnsi="Verdana"/>
          <w:sz w:val="20"/>
          <w:szCs w:val="20"/>
        </w:rPr>
        <w:t xml:space="preserve">, (b) o valor da </w:t>
      </w:r>
      <w:r w:rsidR="00E827DC" w:rsidRPr="00082CEA">
        <w:rPr>
          <w:rFonts w:ascii="Verdana" w:hAnsi="Verdana"/>
          <w:sz w:val="20"/>
          <w:szCs w:val="20"/>
        </w:rPr>
        <w:t>Amortização Extraordinária</w:t>
      </w:r>
      <w:r w:rsidR="00E827DC" w:rsidRPr="00082CEA" w:rsidDel="00E827DC">
        <w:rPr>
          <w:rFonts w:ascii="Verdana" w:hAnsi="Verdana"/>
          <w:sz w:val="20"/>
          <w:szCs w:val="20"/>
        </w:rPr>
        <w:t xml:space="preserve"> </w:t>
      </w:r>
      <w:r w:rsidR="00E827DC" w:rsidRPr="00082CEA">
        <w:rPr>
          <w:rFonts w:ascii="Verdana" w:hAnsi="Verdana"/>
          <w:sz w:val="20"/>
          <w:szCs w:val="20"/>
        </w:rPr>
        <w:t>Facultativa</w:t>
      </w:r>
      <w:r w:rsidRPr="00082CEA">
        <w:rPr>
          <w:rFonts w:ascii="Verdana" w:hAnsi="Verdana"/>
          <w:sz w:val="20"/>
          <w:szCs w:val="20"/>
        </w:rPr>
        <w:t xml:space="preserve">; e (c) a </w:t>
      </w:r>
      <w:r w:rsidR="007F74DE" w:rsidRPr="00082CEA">
        <w:rPr>
          <w:rFonts w:ascii="Verdana" w:hAnsi="Verdana"/>
          <w:sz w:val="20"/>
          <w:szCs w:val="20"/>
        </w:rPr>
        <w:t xml:space="preserve">Data de Pagamento </w:t>
      </w:r>
      <w:r w:rsidRPr="00082CEA">
        <w:rPr>
          <w:rFonts w:ascii="Verdana" w:hAnsi="Verdana"/>
          <w:sz w:val="20"/>
          <w:szCs w:val="20"/>
        </w:rPr>
        <w:t xml:space="preserve">em que se efetivará a </w:t>
      </w:r>
      <w:r w:rsidR="00E827DC" w:rsidRPr="00082CEA">
        <w:rPr>
          <w:rFonts w:ascii="Verdana" w:hAnsi="Verdana"/>
          <w:sz w:val="20"/>
          <w:szCs w:val="20"/>
        </w:rPr>
        <w:t>Amortização Extraordinária</w:t>
      </w:r>
      <w:r w:rsidR="00E827DC" w:rsidRPr="00082CEA" w:rsidDel="00E827DC">
        <w:rPr>
          <w:rFonts w:ascii="Verdana" w:hAnsi="Verdana"/>
          <w:sz w:val="20"/>
          <w:szCs w:val="20"/>
        </w:rPr>
        <w:t xml:space="preserve"> </w:t>
      </w:r>
      <w:r w:rsidR="00E827DC" w:rsidRPr="00082CEA">
        <w:rPr>
          <w:rFonts w:ascii="Verdana" w:hAnsi="Verdana"/>
          <w:sz w:val="20"/>
          <w:szCs w:val="20"/>
        </w:rPr>
        <w:t>Facultativa</w:t>
      </w:r>
      <w:r w:rsidR="00E827DC" w:rsidRPr="00082CEA" w:rsidDel="00E827DC">
        <w:rPr>
          <w:rFonts w:ascii="Verdana" w:hAnsi="Verdana"/>
          <w:sz w:val="20"/>
          <w:szCs w:val="20"/>
        </w:rPr>
        <w:t xml:space="preserve"> </w:t>
      </w:r>
      <w:r w:rsidRPr="00082CEA">
        <w:rPr>
          <w:rFonts w:ascii="Verdana" w:hAnsi="Verdana"/>
          <w:sz w:val="20"/>
          <w:szCs w:val="20"/>
        </w:rPr>
        <w:t>(“</w:t>
      </w:r>
      <w:r w:rsidRPr="00082CEA">
        <w:rPr>
          <w:rFonts w:ascii="Verdana" w:hAnsi="Verdana"/>
          <w:sz w:val="20"/>
          <w:szCs w:val="20"/>
          <w:u w:val="single"/>
        </w:rPr>
        <w:t>Notificação de Amortização</w:t>
      </w:r>
      <w:r w:rsidRPr="00082CEA">
        <w:rPr>
          <w:rFonts w:ascii="Verdana" w:hAnsi="Verdana"/>
          <w:sz w:val="20"/>
          <w:szCs w:val="20"/>
        </w:rPr>
        <w:t>”)</w:t>
      </w:r>
      <w:r w:rsidR="00AC794F" w:rsidRPr="00082CEA">
        <w:rPr>
          <w:rFonts w:ascii="Verdana" w:hAnsi="Verdana"/>
          <w:sz w:val="20"/>
          <w:szCs w:val="20"/>
        </w:rPr>
        <w:t>.</w:t>
      </w:r>
    </w:p>
    <w:p w14:paraId="7B8DBA5D" w14:textId="77777777" w:rsidR="00654F54" w:rsidRPr="00082CEA" w:rsidRDefault="00BB44EF" w:rsidP="00825258">
      <w:pPr>
        <w:spacing w:line="300" w:lineRule="exact"/>
        <w:ind w:right="-1"/>
        <w:jc w:val="both"/>
        <w:rPr>
          <w:rFonts w:ascii="Verdana" w:hAnsi="Verdana"/>
          <w:sz w:val="20"/>
          <w:szCs w:val="20"/>
        </w:rPr>
      </w:pPr>
      <w:r>
        <w:rPr>
          <w:rFonts w:ascii="Verdana" w:hAnsi="Verdana"/>
          <w:sz w:val="20"/>
          <w:szCs w:val="20"/>
        </w:rPr>
        <w:t>l</w:t>
      </w:r>
    </w:p>
    <w:p w14:paraId="07337601" w14:textId="77777777" w:rsidR="00CB0924" w:rsidRPr="00082CEA" w:rsidRDefault="008A0E7A" w:rsidP="00CB0924">
      <w:pPr>
        <w:pStyle w:val="ListParagraph"/>
        <w:numPr>
          <w:ilvl w:val="2"/>
          <w:numId w:val="11"/>
        </w:numPr>
        <w:spacing w:line="300" w:lineRule="exact"/>
        <w:ind w:left="0" w:right="-1" w:firstLine="0"/>
        <w:jc w:val="both"/>
        <w:rPr>
          <w:rFonts w:ascii="Verdana" w:hAnsi="Verdana"/>
          <w:sz w:val="20"/>
          <w:szCs w:val="20"/>
        </w:rPr>
      </w:pPr>
      <w:r w:rsidRPr="00082CEA">
        <w:rPr>
          <w:rFonts w:ascii="Verdana" w:hAnsi="Verdana"/>
          <w:sz w:val="20"/>
          <w:szCs w:val="20"/>
        </w:rPr>
        <w:t>O</w:t>
      </w:r>
      <w:r w:rsidR="00CB0924" w:rsidRPr="00082CEA">
        <w:rPr>
          <w:rFonts w:ascii="Verdana" w:hAnsi="Verdana"/>
          <w:sz w:val="20"/>
          <w:szCs w:val="20"/>
        </w:rPr>
        <w:t xml:space="preserve"> valor devido pela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em razão de uma Amortização Extraordinária Facultativa </w:t>
      </w:r>
      <w:r w:rsidR="00CB0924" w:rsidRPr="00082CEA">
        <w:rPr>
          <w:rFonts w:ascii="Verdana" w:hAnsi="Verdana"/>
          <w:sz w:val="20"/>
          <w:szCs w:val="20"/>
        </w:rPr>
        <w:t>será equivalente</w:t>
      </w:r>
      <w:r w:rsidRPr="00082CEA">
        <w:rPr>
          <w:rFonts w:ascii="Verdana" w:hAnsi="Verdana"/>
          <w:sz w:val="20"/>
          <w:szCs w:val="20"/>
        </w:rPr>
        <w:t>, observada a Cascata de Pagamentos,</w:t>
      </w:r>
      <w:r w:rsidR="00CB0924" w:rsidRPr="00082CEA">
        <w:rPr>
          <w:rFonts w:ascii="Verdana" w:hAnsi="Verdana"/>
          <w:sz w:val="20"/>
          <w:szCs w:val="20"/>
        </w:rPr>
        <w:t xml:space="preserve"> à (i</w:t>
      </w:r>
      <w:r w:rsidR="00212046" w:rsidRPr="00082CEA">
        <w:rPr>
          <w:rFonts w:ascii="Verdana" w:hAnsi="Verdana"/>
          <w:sz w:val="20"/>
          <w:szCs w:val="20"/>
        </w:rPr>
        <w:t>) </w:t>
      </w:r>
      <w:r w:rsidR="00CB0924" w:rsidRPr="00082CEA">
        <w:rPr>
          <w:rFonts w:ascii="Verdana" w:hAnsi="Verdana"/>
          <w:sz w:val="20"/>
          <w:szCs w:val="20"/>
        </w:rPr>
        <w:t>parcela do Valor Nominal Unitário ou do saldo do Valor Nominal Unitário, conforme o caso, das Debêntures a serem amortizadas acrescida (ii</w:t>
      </w:r>
      <w:r w:rsidR="00212046" w:rsidRPr="00082CEA">
        <w:rPr>
          <w:rFonts w:ascii="Verdana" w:hAnsi="Verdana"/>
          <w:sz w:val="20"/>
          <w:szCs w:val="20"/>
        </w:rPr>
        <w:t>) </w:t>
      </w:r>
      <w:r w:rsidR="00CB0924" w:rsidRPr="00082CEA">
        <w:rPr>
          <w:rFonts w:ascii="Verdana" w:hAnsi="Verdana"/>
          <w:sz w:val="20"/>
          <w:szCs w:val="20"/>
        </w:rPr>
        <w:t xml:space="preserve">da </w:t>
      </w:r>
      <w:r w:rsidR="00993528">
        <w:rPr>
          <w:rFonts w:ascii="Verdana" w:hAnsi="Verdana"/>
          <w:sz w:val="20"/>
          <w:szCs w:val="20"/>
        </w:rPr>
        <w:t xml:space="preserve">respectiva </w:t>
      </w:r>
      <w:r w:rsidR="00CB0924" w:rsidRPr="00082CEA">
        <w:rPr>
          <w:rFonts w:ascii="Verdana" w:hAnsi="Verdana"/>
          <w:sz w:val="20"/>
          <w:szCs w:val="20"/>
        </w:rPr>
        <w:t xml:space="preserve">Remuneração, calculada </w:t>
      </w:r>
      <w:r w:rsidR="00CB0924" w:rsidRPr="00082CEA">
        <w:rPr>
          <w:rFonts w:ascii="Verdana" w:hAnsi="Verdana"/>
          <w:i/>
          <w:iCs/>
          <w:sz w:val="20"/>
          <w:szCs w:val="20"/>
        </w:rPr>
        <w:t>pro rata temporis</w:t>
      </w:r>
      <w:r w:rsidR="00CB0924" w:rsidRPr="00082CEA">
        <w:rPr>
          <w:rFonts w:ascii="Verdana" w:hAnsi="Verdana"/>
          <w:sz w:val="20"/>
          <w:szCs w:val="20"/>
        </w:rPr>
        <w:t xml:space="preserve"> desde a Data da Primeira Integralização dos CRI ou a Data de Pagamento imediatamente anterior (inclusive), conforme o caso, até a data da Amortização Extraordinária Facultativa (exclusive), incidente sobre a parcela do Valor Nominal Unitário ou saldo do Valor Nominal Unitário, conforme o caso; e </w:t>
      </w:r>
      <w:r w:rsidR="00AF0BD5">
        <w:rPr>
          <w:rFonts w:ascii="Verdana" w:hAnsi="Verdana"/>
          <w:sz w:val="20"/>
          <w:szCs w:val="20"/>
        </w:rPr>
        <w:t xml:space="preserve">acrescidas </w:t>
      </w:r>
      <w:r w:rsidR="00CB0924" w:rsidRPr="00082CEA">
        <w:rPr>
          <w:rFonts w:ascii="Verdana" w:hAnsi="Verdana"/>
          <w:sz w:val="20"/>
          <w:szCs w:val="20"/>
        </w:rPr>
        <w:t>(iii</w:t>
      </w:r>
      <w:r w:rsidR="00212046" w:rsidRPr="00082CEA">
        <w:rPr>
          <w:rFonts w:ascii="Verdana" w:hAnsi="Verdana"/>
          <w:sz w:val="20"/>
          <w:szCs w:val="20"/>
        </w:rPr>
        <w:t>) </w:t>
      </w:r>
      <w:r w:rsidR="00CB0924" w:rsidRPr="00082CEA">
        <w:rPr>
          <w:rFonts w:ascii="Verdana" w:hAnsi="Verdana"/>
          <w:sz w:val="20"/>
          <w:szCs w:val="20"/>
        </w:rPr>
        <w:t>de prêmio equivalente a 1,50% (um inteiro e cinquenta centésimos por cento) ao ano, multiplicados pelo prazo remanescente das Debêntures em questão, considerando a data da efetiva Amortização Extraordinária Facultativa, de acordo com a fórmula abaixo:</w:t>
      </w:r>
    </w:p>
    <w:p w14:paraId="5C42AD59" w14:textId="77777777" w:rsidR="00CB0924" w:rsidRPr="00082CEA" w:rsidRDefault="00CB0924" w:rsidP="00CB0924">
      <w:pPr>
        <w:pStyle w:val="ListParagraph"/>
        <w:spacing w:line="300" w:lineRule="exact"/>
        <w:ind w:left="0" w:right="-1"/>
        <w:jc w:val="both"/>
        <w:rPr>
          <w:rFonts w:ascii="Verdana" w:hAnsi="Verdana"/>
          <w:sz w:val="20"/>
          <w:szCs w:val="20"/>
        </w:rPr>
      </w:pPr>
    </w:p>
    <w:p w14:paraId="050116E3" w14:textId="77777777" w:rsidR="00570B43" w:rsidRPr="00082CEA" w:rsidRDefault="00570B43" w:rsidP="00CB0924">
      <w:pPr>
        <w:pStyle w:val="ListParagraph"/>
        <w:spacing w:line="300" w:lineRule="exact"/>
        <w:ind w:left="0" w:right="-1"/>
        <w:jc w:val="both"/>
        <w:rPr>
          <w:rFonts w:ascii="Verdana" w:hAnsi="Verdana"/>
          <w:sz w:val="20"/>
          <w:szCs w:val="20"/>
        </w:rPr>
      </w:pPr>
      <m:oMathPara>
        <m:oMath>
          <m:r>
            <w:rPr>
              <w:rFonts w:ascii="Cambria Math" w:hAnsi="Cambria Math"/>
              <w:sz w:val="20"/>
              <w:szCs w:val="20"/>
            </w:rPr>
            <m:t>Prêmio=VR*[</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m:t>
                  </m:r>
                </m:e>
              </m:d>
            </m:e>
            <m:sup>
              <m:f>
                <m:fPr>
                  <m:ctrlPr>
                    <w:rPr>
                      <w:rFonts w:ascii="Cambria Math" w:hAnsi="Cambria Math"/>
                      <w:i/>
                      <w:sz w:val="20"/>
                      <w:szCs w:val="20"/>
                    </w:rPr>
                  </m:ctrlPr>
                </m:fPr>
                <m:num>
                  <m:r>
                    <w:rPr>
                      <w:rFonts w:ascii="Cambria Math" w:hAnsi="Cambria Math"/>
                      <w:sz w:val="20"/>
                      <w:szCs w:val="20"/>
                    </w:rPr>
                    <m:t>d</m:t>
                  </m:r>
                </m:num>
                <m:den>
                  <m:r>
                    <w:rPr>
                      <w:rFonts w:ascii="Cambria Math" w:hAnsi="Cambria Math"/>
                      <w:sz w:val="20"/>
                      <w:szCs w:val="20"/>
                    </w:rPr>
                    <m:t>252</m:t>
                  </m:r>
                </m:den>
              </m:f>
            </m:sup>
          </m:sSup>
          <m:r>
            <w:rPr>
              <w:rFonts w:ascii="Cambria Math" w:hAnsi="Cambria Math"/>
              <w:sz w:val="20"/>
              <w:szCs w:val="20"/>
            </w:rPr>
            <m:t>-1]</m:t>
          </m:r>
        </m:oMath>
      </m:oMathPara>
    </w:p>
    <w:p w14:paraId="15D7B6FE" w14:textId="77777777" w:rsidR="00CB0924" w:rsidRPr="00082CEA" w:rsidRDefault="00CB0924" w:rsidP="00CB0924">
      <w:pPr>
        <w:pStyle w:val="ListParagraph"/>
        <w:spacing w:line="300" w:lineRule="exact"/>
        <w:ind w:left="0" w:right="-1"/>
        <w:jc w:val="both"/>
        <w:rPr>
          <w:rFonts w:ascii="Verdana" w:hAnsi="Verdana"/>
          <w:sz w:val="20"/>
          <w:szCs w:val="20"/>
        </w:rPr>
      </w:pPr>
    </w:p>
    <w:p w14:paraId="0F93EE6A" w14:textId="77777777" w:rsidR="00CB0924" w:rsidRPr="00082CEA" w:rsidRDefault="00CB0924" w:rsidP="00CB0924">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onde: </w:t>
      </w:r>
    </w:p>
    <w:p w14:paraId="392E1E91" w14:textId="77777777" w:rsidR="008A0E7A" w:rsidRPr="00082CEA" w:rsidRDefault="008A0E7A" w:rsidP="00CB0924">
      <w:pPr>
        <w:pStyle w:val="ListParagraph"/>
        <w:spacing w:line="300" w:lineRule="exact"/>
        <w:ind w:left="0" w:right="-1"/>
        <w:jc w:val="both"/>
        <w:rPr>
          <w:rFonts w:ascii="Verdana" w:hAnsi="Verdana"/>
          <w:sz w:val="20"/>
          <w:szCs w:val="20"/>
        </w:rPr>
      </w:pPr>
    </w:p>
    <w:p w14:paraId="39577426" w14:textId="77777777" w:rsidR="00CB0924" w:rsidRPr="00082CEA" w:rsidRDefault="00CB0924" w:rsidP="00CB0924">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P = Prêmio de Amortização Extraordinária Facultativa, calculado com 8 casas decimais, sem arredondamento; </w:t>
      </w:r>
    </w:p>
    <w:p w14:paraId="6B0F969E" w14:textId="77777777" w:rsidR="008A0E7A" w:rsidRPr="00082CEA" w:rsidRDefault="008A0E7A" w:rsidP="00CB0924">
      <w:pPr>
        <w:pStyle w:val="ListParagraph"/>
        <w:spacing w:line="300" w:lineRule="exact"/>
        <w:ind w:left="0" w:right="-1"/>
        <w:jc w:val="both"/>
        <w:rPr>
          <w:rFonts w:ascii="Verdana" w:hAnsi="Verdana"/>
          <w:sz w:val="20"/>
          <w:szCs w:val="20"/>
        </w:rPr>
      </w:pPr>
    </w:p>
    <w:p w14:paraId="501209CF" w14:textId="77777777" w:rsidR="00CB0924" w:rsidRPr="00082CEA" w:rsidRDefault="00CB0924" w:rsidP="007D5402">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VR = parcela do Valor Nominal Unitário ou saldo do Valor Nominal Unitário, conforme o caso, a ser amortizada, acrescido da Remuneração, calculado, </w:t>
      </w:r>
      <w:r w:rsidRPr="00095398">
        <w:rPr>
          <w:rFonts w:ascii="Verdana" w:hAnsi="Verdana"/>
          <w:i/>
          <w:iCs/>
          <w:sz w:val="20"/>
          <w:szCs w:val="20"/>
        </w:rPr>
        <w:t>pro rata temporis</w:t>
      </w:r>
      <w:r w:rsidRPr="00082CEA">
        <w:rPr>
          <w:rFonts w:ascii="Verdana" w:hAnsi="Verdana"/>
          <w:sz w:val="20"/>
          <w:szCs w:val="20"/>
        </w:rPr>
        <w:t xml:space="preserve">, desde a Data da Primeira Integralização dos CRI, </w:t>
      </w:r>
      <w:r w:rsidR="00213DF4" w:rsidRPr="00FD46A7">
        <w:rPr>
          <w:rFonts w:ascii="Verdana" w:hAnsi="Verdana"/>
          <w:sz w:val="20"/>
          <w:szCs w:val="20"/>
        </w:rPr>
        <w:t>Data de Pagamento ou Incorporação Série Subordinada</w:t>
      </w:r>
      <w:r w:rsidR="00213DF4" w:rsidRPr="00095398" w:rsidDel="00213DF4">
        <w:rPr>
          <w:rFonts w:ascii="Verdana" w:hAnsi="Verdana"/>
          <w:sz w:val="20"/>
          <w:szCs w:val="20"/>
        </w:rPr>
        <w:t xml:space="preserve"> </w:t>
      </w:r>
      <w:r w:rsidRPr="00082CEA">
        <w:rPr>
          <w:rFonts w:ascii="Verdana" w:hAnsi="Verdana"/>
          <w:sz w:val="20"/>
          <w:szCs w:val="20"/>
        </w:rPr>
        <w:t>imediatamente anterior (inclusive)</w:t>
      </w:r>
      <w:r w:rsidR="008A0E7A" w:rsidRPr="00082CEA">
        <w:rPr>
          <w:rFonts w:ascii="Verdana" w:hAnsi="Verdana"/>
          <w:sz w:val="20"/>
          <w:szCs w:val="20"/>
        </w:rPr>
        <w:t xml:space="preserve"> ou data de </w:t>
      </w:r>
      <w:r w:rsidR="008A0E7A" w:rsidRPr="00082CEA">
        <w:rPr>
          <w:rFonts w:ascii="Verdana" w:hAnsi="Verdana"/>
          <w:sz w:val="20"/>
          <w:szCs w:val="20"/>
        </w:rPr>
        <w:lastRenderedPageBreak/>
        <w:t>pagamento de uma Amortização Extraordinária Obrigatória</w:t>
      </w:r>
      <w:r w:rsidRPr="00082CEA">
        <w:rPr>
          <w:rFonts w:ascii="Verdana" w:hAnsi="Verdana"/>
          <w:sz w:val="20"/>
          <w:szCs w:val="20"/>
        </w:rPr>
        <w:t xml:space="preserve">, conforme o caso, até a data da efetiva amortização (exclusive); </w:t>
      </w:r>
    </w:p>
    <w:p w14:paraId="5F0F1EF1" w14:textId="77777777" w:rsidR="008A0E7A" w:rsidRPr="00082CEA" w:rsidRDefault="008A0E7A" w:rsidP="007D5402">
      <w:pPr>
        <w:pStyle w:val="ListParagraph"/>
        <w:spacing w:line="300" w:lineRule="exact"/>
        <w:ind w:left="0" w:right="-1"/>
        <w:jc w:val="both"/>
        <w:rPr>
          <w:rFonts w:ascii="Verdana" w:hAnsi="Verdana"/>
          <w:sz w:val="20"/>
          <w:szCs w:val="20"/>
        </w:rPr>
      </w:pPr>
    </w:p>
    <w:p w14:paraId="6222EE19" w14:textId="77777777" w:rsidR="00CB0924" w:rsidRPr="00082CEA" w:rsidRDefault="00CB0924" w:rsidP="00CB0924">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d = quantidade de Dias Úteis a transcorrer entre a data da efetiva Amortização Extraordinária Facultativa (inclusive) e a Data de Vencimento das Debêntures em questão (exclusive); e </w:t>
      </w:r>
    </w:p>
    <w:p w14:paraId="71151A28" w14:textId="77777777" w:rsidR="008A0E7A" w:rsidRPr="00082CEA" w:rsidRDefault="008A0E7A" w:rsidP="00CB0924">
      <w:pPr>
        <w:pStyle w:val="ListParagraph"/>
        <w:spacing w:line="300" w:lineRule="exact"/>
        <w:ind w:left="0" w:right="-1"/>
        <w:jc w:val="both"/>
        <w:rPr>
          <w:rFonts w:ascii="Verdana" w:hAnsi="Verdana"/>
          <w:sz w:val="20"/>
          <w:szCs w:val="20"/>
        </w:rPr>
      </w:pPr>
    </w:p>
    <w:p w14:paraId="51997202" w14:textId="77777777" w:rsidR="00CB0924" w:rsidRPr="00082CEA" w:rsidRDefault="00CB0924" w:rsidP="007D5402">
      <w:pPr>
        <w:pStyle w:val="ListParagraph"/>
        <w:spacing w:line="300" w:lineRule="exact"/>
        <w:ind w:left="0" w:right="-1"/>
        <w:jc w:val="both"/>
        <w:rPr>
          <w:rFonts w:ascii="Verdana" w:hAnsi="Verdana"/>
          <w:sz w:val="20"/>
          <w:szCs w:val="20"/>
        </w:rPr>
      </w:pPr>
      <w:r w:rsidRPr="00082CEA">
        <w:rPr>
          <w:rFonts w:ascii="Cambria Math" w:hAnsi="Cambria Math" w:cs="Cambria Math"/>
          <w:sz w:val="20"/>
          <w:szCs w:val="20"/>
        </w:rPr>
        <w:t>𝑖</w:t>
      </w:r>
      <w:r w:rsidRPr="00082CEA">
        <w:rPr>
          <w:rFonts w:ascii="Verdana" w:hAnsi="Verdana"/>
          <w:sz w:val="20"/>
          <w:szCs w:val="20"/>
        </w:rPr>
        <w:t xml:space="preserve"> = 1,50% (um inteiro e setenta centésimos por cento)</w:t>
      </w:r>
    </w:p>
    <w:p w14:paraId="06B78BC6" w14:textId="77777777" w:rsidR="00CB0924" w:rsidRPr="00082CEA" w:rsidRDefault="00CB0924" w:rsidP="00825258">
      <w:pPr>
        <w:spacing w:line="300" w:lineRule="exact"/>
        <w:ind w:right="-1"/>
        <w:jc w:val="both"/>
        <w:rPr>
          <w:rFonts w:ascii="Verdana" w:hAnsi="Verdana"/>
          <w:sz w:val="20"/>
          <w:szCs w:val="20"/>
        </w:rPr>
      </w:pPr>
    </w:p>
    <w:p w14:paraId="4A79E4A0" w14:textId="6958791C" w:rsidR="00654F54" w:rsidRPr="00082CEA" w:rsidRDefault="00654F54" w:rsidP="00654F54">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A Amortização Extraordinária</w:t>
      </w:r>
      <w:r w:rsidRPr="00082CEA" w:rsidDel="00E827DC">
        <w:rPr>
          <w:rFonts w:ascii="Verdana" w:hAnsi="Verdana"/>
          <w:sz w:val="20"/>
          <w:szCs w:val="20"/>
        </w:rPr>
        <w:t xml:space="preserve"> </w:t>
      </w:r>
      <w:r w:rsidRPr="00082CEA">
        <w:rPr>
          <w:rFonts w:ascii="Verdana" w:hAnsi="Verdana"/>
          <w:sz w:val="20"/>
          <w:szCs w:val="20"/>
        </w:rPr>
        <w:t>Facultativa será limitada a 98% (noventa e oito por cento) do Valor Nominal Unitário das Debêntures.</w:t>
      </w:r>
    </w:p>
    <w:p w14:paraId="4144A2B8" w14:textId="77777777" w:rsidR="00654F54" w:rsidRPr="00082CEA" w:rsidRDefault="00654F54" w:rsidP="00825258">
      <w:pPr>
        <w:spacing w:line="300" w:lineRule="exact"/>
        <w:ind w:right="-1"/>
        <w:jc w:val="both"/>
        <w:rPr>
          <w:rFonts w:ascii="Verdana" w:hAnsi="Verdana"/>
          <w:sz w:val="20"/>
          <w:szCs w:val="20"/>
        </w:rPr>
      </w:pPr>
    </w:p>
    <w:p w14:paraId="01234976" w14:textId="77777777" w:rsidR="00C52122" w:rsidRPr="00082CEA" w:rsidRDefault="00C52122" w:rsidP="007D5402">
      <w:pPr>
        <w:pStyle w:val="ListParagraph"/>
        <w:numPr>
          <w:ilvl w:val="1"/>
          <w:numId w:val="11"/>
        </w:numPr>
        <w:spacing w:line="300" w:lineRule="exact"/>
        <w:ind w:left="0" w:right="-1" w:firstLine="0"/>
        <w:jc w:val="both"/>
        <w:rPr>
          <w:rFonts w:ascii="Verdana" w:hAnsi="Verdana"/>
          <w:sz w:val="20"/>
          <w:szCs w:val="20"/>
        </w:rPr>
      </w:pPr>
      <w:r w:rsidRPr="00082CEA">
        <w:rPr>
          <w:rFonts w:ascii="Verdana" w:hAnsi="Verdana"/>
          <w:b/>
          <w:sz w:val="20"/>
          <w:szCs w:val="20"/>
        </w:rPr>
        <w:t xml:space="preserve">Resgate </w:t>
      </w:r>
      <w:r w:rsidR="00C318B1" w:rsidRPr="00082CEA">
        <w:rPr>
          <w:rFonts w:ascii="Verdana" w:hAnsi="Verdana"/>
          <w:b/>
          <w:sz w:val="20"/>
          <w:szCs w:val="20"/>
        </w:rPr>
        <w:t xml:space="preserve">Antecipado </w:t>
      </w:r>
      <w:r w:rsidRPr="00082CEA">
        <w:rPr>
          <w:rFonts w:ascii="Verdana" w:hAnsi="Verdana"/>
          <w:b/>
          <w:sz w:val="20"/>
          <w:szCs w:val="20"/>
        </w:rPr>
        <w:t>Obrigatório</w:t>
      </w:r>
    </w:p>
    <w:p w14:paraId="41C5D476" w14:textId="77777777" w:rsidR="00E827DC" w:rsidRPr="00082CEA" w:rsidRDefault="00E827DC" w:rsidP="00825258">
      <w:pPr>
        <w:pStyle w:val="BodyText21"/>
        <w:spacing w:line="300" w:lineRule="exact"/>
        <w:rPr>
          <w:rFonts w:ascii="Verdana" w:hAnsi="Verdana" w:cs="Times New Roman"/>
          <w:b/>
          <w:sz w:val="20"/>
          <w:szCs w:val="20"/>
        </w:rPr>
      </w:pPr>
    </w:p>
    <w:p w14:paraId="5D748D3B" w14:textId="77777777" w:rsidR="00E827DC" w:rsidRPr="00082CEA" w:rsidRDefault="00E827DC" w:rsidP="00825258">
      <w:pPr>
        <w:pStyle w:val="BodyText21"/>
        <w:numPr>
          <w:ilvl w:val="2"/>
          <w:numId w:val="11"/>
        </w:numPr>
        <w:spacing w:line="300" w:lineRule="exact"/>
        <w:ind w:left="0" w:firstLine="0"/>
        <w:rPr>
          <w:rFonts w:ascii="Verdana" w:hAnsi="Verdana" w:cs="Times New Roman"/>
          <w:sz w:val="20"/>
          <w:szCs w:val="20"/>
        </w:rPr>
      </w:pPr>
      <w:r w:rsidRPr="00082CEA">
        <w:rPr>
          <w:rFonts w:ascii="Verdana" w:hAnsi="Verdana" w:cs="Segoe UI"/>
          <w:color w:val="242424"/>
          <w:sz w:val="20"/>
          <w:szCs w:val="20"/>
          <w:shd w:val="clear" w:color="auto" w:fill="FFFFFF"/>
        </w:rPr>
        <w:t xml:space="preserve">Caso, a qualquer tempo durante a vigência das Debêntures, ocorra o recebimento de quaisquer </w:t>
      </w:r>
      <w:r w:rsidR="00C318B1" w:rsidRPr="00082CEA">
        <w:rPr>
          <w:rFonts w:ascii="Verdana" w:hAnsi="Verdana" w:cs="Segoe UI"/>
          <w:color w:val="242424"/>
          <w:sz w:val="20"/>
          <w:szCs w:val="20"/>
          <w:shd w:val="clear" w:color="auto" w:fill="FFFFFF"/>
        </w:rPr>
        <w:t xml:space="preserve">Recursos Cedidos </w:t>
      </w:r>
      <w:r w:rsidR="00E53328">
        <w:rPr>
          <w:rFonts w:ascii="Verdana" w:hAnsi="Verdana"/>
          <w:sz w:val="20"/>
          <w:szCs w:val="20"/>
        </w:rPr>
        <w:t xml:space="preserve">Mensais </w:t>
      </w:r>
      <w:r w:rsidR="00C318B1" w:rsidRPr="00082CEA">
        <w:rPr>
          <w:rFonts w:ascii="Verdana" w:hAnsi="Verdana" w:cs="Segoe UI"/>
          <w:color w:val="242424"/>
          <w:sz w:val="20"/>
          <w:szCs w:val="20"/>
          <w:shd w:val="clear" w:color="auto" w:fill="FFFFFF"/>
        </w:rPr>
        <w:t xml:space="preserve">e seja necessário realizar uma Amortização </w:t>
      </w:r>
      <w:r w:rsidR="00AA7741" w:rsidRPr="00082CEA">
        <w:rPr>
          <w:rFonts w:ascii="Verdana" w:hAnsi="Verdana"/>
          <w:sz w:val="20"/>
          <w:szCs w:val="20"/>
        </w:rPr>
        <w:t>Extraordinária</w:t>
      </w:r>
      <w:r w:rsidR="00AA7741" w:rsidRPr="00082CEA" w:rsidDel="00AA7741">
        <w:rPr>
          <w:rFonts w:ascii="Verdana" w:hAnsi="Verdana" w:cs="Segoe UI"/>
          <w:color w:val="242424"/>
          <w:sz w:val="20"/>
          <w:szCs w:val="20"/>
          <w:shd w:val="clear" w:color="auto" w:fill="FFFFFF"/>
        </w:rPr>
        <w:t xml:space="preserve"> </w:t>
      </w:r>
      <w:r w:rsidR="00272CBB" w:rsidRPr="00082CEA">
        <w:rPr>
          <w:rFonts w:ascii="Verdana" w:hAnsi="Verdana" w:cs="Segoe UI"/>
          <w:color w:val="242424"/>
          <w:sz w:val="20"/>
          <w:szCs w:val="20"/>
          <w:shd w:val="clear" w:color="auto" w:fill="FFFFFF"/>
        </w:rPr>
        <w:t>Obrigatória</w:t>
      </w:r>
      <w:r w:rsidRPr="00082CEA">
        <w:rPr>
          <w:rFonts w:ascii="Verdana" w:hAnsi="Verdana" w:cs="Segoe UI"/>
          <w:color w:val="242424"/>
          <w:sz w:val="20"/>
          <w:szCs w:val="20"/>
          <w:shd w:val="clear" w:color="auto" w:fill="FFFFFF"/>
        </w:rPr>
        <w:t xml:space="preserve">, de modo </w:t>
      </w:r>
      <w:r w:rsidRPr="00BF4BA2">
        <w:rPr>
          <w:rFonts w:ascii="Verdana" w:hAnsi="Verdana" w:cs="Segoe UI"/>
          <w:color w:val="242424"/>
          <w:sz w:val="20"/>
          <w:szCs w:val="20"/>
        </w:rPr>
        <w:t>que o cumprimento das obrigações previstas na </w:t>
      </w:r>
      <w:r w:rsidRPr="00BF4BA2">
        <w:rPr>
          <w:rFonts w:ascii="Verdana" w:hAnsi="Verdana" w:cs="Segoe UI"/>
          <w:color w:val="242424"/>
          <w:sz w:val="20"/>
          <w:szCs w:val="20"/>
          <w:u w:val="single"/>
        </w:rPr>
        <w:t xml:space="preserve">Cláusula </w:t>
      </w:r>
      <w:r w:rsidR="000456A7" w:rsidRPr="00BF4BA2">
        <w:rPr>
          <w:rFonts w:ascii="Verdana" w:hAnsi="Verdana" w:cs="Segoe UI"/>
          <w:color w:val="242424"/>
          <w:sz w:val="20"/>
          <w:szCs w:val="20"/>
          <w:u w:val="single"/>
        </w:rPr>
        <w:t>5.1</w:t>
      </w:r>
      <w:r w:rsidR="00F8559C" w:rsidRPr="00BF4BA2">
        <w:rPr>
          <w:rFonts w:ascii="Verdana" w:hAnsi="Verdana" w:cs="Segoe UI"/>
          <w:color w:val="242424"/>
          <w:sz w:val="20"/>
          <w:szCs w:val="20"/>
        </w:rPr>
        <w:t xml:space="preserve"> </w:t>
      </w:r>
      <w:r w:rsidR="000456A7" w:rsidRPr="00BF4BA2">
        <w:rPr>
          <w:rFonts w:ascii="Verdana" w:hAnsi="Verdana" w:cs="Segoe UI"/>
          <w:color w:val="242424"/>
          <w:sz w:val="20"/>
          <w:szCs w:val="20"/>
        </w:rPr>
        <w:t xml:space="preserve">acima </w:t>
      </w:r>
      <w:r w:rsidRPr="00BF4BA2">
        <w:rPr>
          <w:rFonts w:ascii="Verdana" w:hAnsi="Verdana" w:cs="Segoe UI"/>
          <w:color w:val="242424"/>
          <w:sz w:val="20"/>
          <w:szCs w:val="20"/>
        </w:rPr>
        <w:t xml:space="preserve">faça com que o saldo do Valor Nominal Unitário </w:t>
      </w:r>
      <w:r w:rsidR="00C318B1" w:rsidRPr="00BF4BA2">
        <w:rPr>
          <w:rFonts w:ascii="Verdana" w:hAnsi="Verdana" w:cs="Segoe UI"/>
          <w:color w:val="242424"/>
          <w:sz w:val="20"/>
          <w:szCs w:val="20"/>
        </w:rPr>
        <w:t xml:space="preserve">das Debêntures de qualquer das Séries </w:t>
      </w:r>
      <w:r w:rsidRPr="00BF4BA2">
        <w:rPr>
          <w:rFonts w:ascii="Verdana" w:hAnsi="Verdana" w:cs="Segoe UI"/>
          <w:color w:val="242424"/>
          <w:sz w:val="20"/>
          <w:szCs w:val="20"/>
        </w:rPr>
        <w:t xml:space="preserve">fique abaixo de 2% (dois por cento) do </w:t>
      </w:r>
      <w:r w:rsidR="00C318B1" w:rsidRPr="00BF4BA2">
        <w:rPr>
          <w:rFonts w:ascii="Verdana" w:hAnsi="Verdana" w:cs="Segoe UI"/>
          <w:color w:val="242424"/>
          <w:sz w:val="20"/>
          <w:szCs w:val="20"/>
        </w:rPr>
        <w:t>Valor Nominal Unitário de tal série na Data de Emissão</w:t>
      </w:r>
      <w:r w:rsidRPr="00BF4BA2">
        <w:rPr>
          <w:rFonts w:ascii="Verdana" w:hAnsi="Verdana" w:cs="Segoe UI"/>
          <w:color w:val="242424"/>
          <w:sz w:val="20"/>
          <w:szCs w:val="20"/>
        </w:rPr>
        <w:t>,</w:t>
      </w:r>
      <w:r w:rsidR="00C318B1" w:rsidRPr="00BF4BA2">
        <w:rPr>
          <w:rFonts w:ascii="Verdana" w:hAnsi="Verdana" w:cs="Segoe UI"/>
          <w:color w:val="242424"/>
          <w:sz w:val="20"/>
          <w:szCs w:val="20"/>
        </w:rPr>
        <w:t xml:space="preserve"> </w:t>
      </w:r>
      <w:r w:rsidRPr="00BF4BA2">
        <w:rPr>
          <w:rFonts w:ascii="Verdana" w:hAnsi="Verdana" w:cs="Segoe UI"/>
          <w:color w:val="242424"/>
          <w:sz w:val="20"/>
          <w:szCs w:val="20"/>
        </w:rPr>
        <w:t xml:space="preserve">a Devedora ficará obrigada a realizar o resgate antecipado total das Debêntures </w:t>
      </w:r>
      <w:r w:rsidR="00C318B1" w:rsidRPr="00BF4BA2">
        <w:rPr>
          <w:rFonts w:ascii="Verdana" w:hAnsi="Verdana" w:cs="Segoe UI"/>
          <w:color w:val="242424"/>
          <w:sz w:val="20"/>
          <w:szCs w:val="20"/>
        </w:rPr>
        <w:t>daquela determinada série</w:t>
      </w:r>
      <w:r w:rsidR="00F8559C" w:rsidRPr="00BF4BA2">
        <w:rPr>
          <w:rFonts w:ascii="Verdana" w:hAnsi="Verdana" w:cs="Segoe UI"/>
          <w:color w:val="242424"/>
          <w:sz w:val="20"/>
          <w:szCs w:val="20"/>
        </w:rPr>
        <w:t xml:space="preserve">, caso os recursos </w:t>
      </w:r>
      <w:r w:rsidR="00CB0924" w:rsidRPr="00BF4BA2">
        <w:rPr>
          <w:rFonts w:ascii="Verdana" w:hAnsi="Verdana" w:cs="Segoe UI"/>
          <w:color w:val="242424"/>
          <w:sz w:val="20"/>
          <w:szCs w:val="20"/>
        </w:rPr>
        <w:t xml:space="preserve">disponíveis </w:t>
      </w:r>
      <w:r w:rsidR="00F8559C" w:rsidRPr="00BF4BA2">
        <w:rPr>
          <w:rFonts w:ascii="Verdana" w:hAnsi="Verdana" w:cs="Segoe UI"/>
          <w:color w:val="242424"/>
          <w:sz w:val="20"/>
          <w:szCs w:val="20"/>
        </w:rPr>
        <w:t xml:space="preserve">na </w:t>
      </w:r>
      <w:r w:rsidR="00CB0924" w:rsidRPr="00BF4BA2">
        <w:rPr>
          <w:rFonts w:ascii="Verdana" w:hAnsi="Verdana" w:cs="Segoe UI"/>
          <w:color w:val="242424"/>
          <w:sz w:val="20"/>
          <w:szCs w:val="20"/>
        </w:rPr>
        <w:t>C</w:t>
      </w:r>
      <w:r w:rsidR="00F8559C" w:rsidRPr="00BF4BA2">
        <w:rPr>
          <w:rFonts w:ascii="Verdana" w:hAnsi="Verdana" w:cs="Segoe UI"/>
          <w:color w:val="242424"/>
          <w:sz w:val="20"/>
          <w:szCs w:val="20"/>
        </w:rPr>
        <w:t xml:space="preserve">onta do </w:t>
      </w:r>
      <w:r w:rsidR="00CB0924" w:rsidRPr="00BF4BA2">
        <w:rPr>
          <w:rFonts w:ascii="Verdana" w:hAnsi="Verdana" w:cs="Segoe UI"/>
          <w:color w:val="242424"/>
          <w:sz w:val="20"/>
          <w:szCs w:val="20"/>
        </w:rPr>
        <w:t>P</w:t>
      </w:r>
      <w:r w:rsidR="00F8559C" w:rsidRPr="00BF4BA2">
        <w:rPr>
          <w:rFonts w:ascii="Verdana" w:hAnsi="Verdana" w:cs="Segoe UI"/>
          <w:color w:val="242424"/>
          <w:sz w:val="20"/>
          <w:szCs w:val="20"/>
        </w:rPr>
        <w:t xml:space="preserve">atrimônio </w:t>
      </w:r>
      <w:r w:rsidR="00CB0924" w:rsidRPr="00BF4BA2">
        <w:rPr>
          <w:rFonts w:ascii="Verdana" w:hAnsi="Verdana" w:cs="Segoe UI"/>
          <w:color w:val="242424"/>
          <w:sz w:val="20"/>
          <w:szCs w:val="20"/>
        </w:rPr>
        <w:t xml:space="preserve">Separado </w:t>
      </w:r>
      <w:r w:rsidR="00F8559C" w:rsidRPr="00BF4BA2">
        <w:rPr>
          <w:rFonts w:ascii="Verdana" w:hAnsi="Verdana" w:cs="Segoe UI"/>
          <w:color w:val="242424"/>
          <w:sz w:val="20"/>
          <w:szCs w:val="20"/>
        </w:rPr>
        <w:t>sejam</w:t>
      </w:r>
      <w:r w:rsidR="00F8559C" w:rsidRPr="00082CEA">
        <w:rPr>
          <w:rFonts w:ascii="Verdana" w:hAnsi="Verdana" w:cs="Segoe UI"/>
          <w:color w:val="242424"/>
          <w:sz w:val="20"/>
          <w:szCs w:val="20"/>
          <w:shd w:val="clear" w:color="auto" w:fill="FFFFFF"/>
        </w:rPr>
        <w:t xml:space="preserve"> suficientes para tanto. Caso não </w:t>
      </w:r>
      <w:r w:rsidR="008A0E7A" w:rsidRPr="00082CEA">
        <w:rPr>
          <w:rFonts w:ascii="Verdana" w:hAnsi="Verdana" w:cs="Segoe UI"/>
          <w:color w:val="242424"/>
          <w:sz w:val="20"/>
          <w:szCs w:val="20"/>
          <w:shd w:val="clear" w:color="auto" w:fill="FFFFFF"/>
        </w:rPr>
        <w:t xml:space="preserve">haja </w:t>
      </w:r>
      <w:r w:rsidR="00CB0924" w:rsidRPr="00082CEA">
        <w:rPr>
          <w:rFonts w:ascii="Verdana" w:hAnsi="Verdana" w:cs="Segoe UI"/>
          <w:color w:val="242424"/>
          <w:sz w:val="20"/>
          <w:szCs w:val="20"/>
          <w:shd w:val="clear" w:color="auto" w:fill="FFFFFF"/>
        </w:rPr>
        <w:t>disponíveis recursos na Conta do Patrimônio Separado suficientes</w:t>
      </w:r>
      <w:r w:rsidR="00F8559C" w:rsidRPr="00082CEA">
        <w:rPr>
          <w:rFonts w:ascii="Verdana" w:hAnsi="Verdana" w:cs="Segoe UI"/>
          <w:color w:val="242424"/>
          <w:sz w:val="20"/>
          <w:szCs w:val="20"/>
          <w:shd w:val="clear" w:color="auto" w:fill="FFFFFF"/>
        </w:rPr>
        <w:t xml:space="preserve">, </w:t>
      </w:r>
      <w:r w:rsidR="00CB0924" w:rsidRPr="00082CEA">
        <w:rPr>
          <w:rFonts w:ascii="Verdana" w:hAnsi="Verdana" w:cs="Segoe UI"/>
          <w:color w:val="242424"/>
          <w:sz w:val="20"/>
          <w:szCs w:val="20"/>
          <w:shd w:val="clear" w:color="auto" w:fill="FFFFFF"/>
        </w:rPr>
        <w:t xml:space="preserve">a </w:t>
      </w:r>
      <w:r w:rsidR="001A390E">
        <w:rPr>
          <w:rFonts w:ascii="Verdana" w:hAnsi="Verdana"/>
          <w:sz w:val="20"/>
          <w:szCs w:val="20"/>
        </w:rPr>
        <w:t>Devedora</w:t>
      </w:r>
      <w:r w:rsidR="001A390E" w:rsidRPr="00082CEA">
        <w:rPr>
          <w:rFonts w:ascii="Verdana" w:hAnsi="Verdana" w:cs="Segoe UI"/>
          <w:color w:val="242424"/>
          <w:sz w:val="20"/>
          <w:szCs w:val="20"/>
          <w:shd w:val="clear" w:color="auto" w:fill="FFFFFF"/>
        </w:rPr>
        <w:t xml:space="preserve"> </w:t>
      </w:r>
      <w:r w:rsidR="00CB0924" w:rsidRPr="00082CEA">
        <w:rPr>
          <w:rFonts w:ascii="Verdana" w:hAnsi="Verdana" w:cs="Segoe UI"/>
          <w:color w:val="242424"/>
          <w:sz w:val="20"/>
          <w:szCs w:val="20"/>
          <w:shd w:val="clear" w:color="auto" w:fill="FFFFFF"/>
        </w:rPr>
        <w:t xml:space="preserve">não poderá realizar </w:t>
      </w:r>
      <w:r w:rsidR="00A77EF8" w:rsidRPr="00082CEA">
        <w:rPr>
          <w:rFonts w:ascii="Verdana" w:hAnsi="Verdana" w:cs="Segoe UI"/>
          <w:color w:val="242424"/>
          <w:sz w:val="20"/>
          <w:szCs w:val="20"/>
          <w:shd w:val="clear" w:color="auto" w:fill="FFFFFF"/>
        </w:rPr>
        <w:t>o Resgate Antecipado Obrigatório</w:t>
      </w:r>
      <w:r w:rsidR="001663CE" w:rsidRPr="00082CEA">
        <w:rPr>
          <w:rFonts w:ascii="Verdana" w:hAnsi="Verdana" w:cs="Segoe UI"/>
          <w:color w:val="242424"/>
          <w:sz w:val="20"/>
          <w:szCs w:val="20"/>
          <w:shd w:val="clear" w:color="auto" w:fill="FFFFFF"/>
        </w:rPr>
        <w:t>, sendo certo que o resgate antecipado total das Debêntures só poderá ser realizado uma vez</w:t>
      </w:r>
      <w:r w:rsidR="003F5248" w:rsidRPr="00082CEA">
        <w:rPr>
          <w:rFonts w:ascii="Verdana" w:hAnsi="Verdana" w:cs="Segoe UI"/>
          <w:color w:val="242424"/>
          <w:sz w:val="20"/>
          <w:szCs w:val="20"/>
          <w:shd w:val="clear" w:color="auto" w:fill="FFFFFF"/>
        </w:rPr>
        <w:t xml:space="preserve"> </w:t>
      </w:r>
      <w:r w:rsidR="001663CE" w:rsidRPr="00082CEA">
        <w:rPr>
          <w:rFonts w:ascii="Verdana" w:hAnsi="Verdana" w:cs="Segoe UI"/>
          <w:color w:val="242424"/>
          <w:sz w:val="20"/>
          <w:szCs w:val="20"/>
          <w:shd w:val="clear" w:color="auto" w:fill="FFFFFF"/>
        </w:rPr>
        <w:t>que a Conta do Patrimônio Separado esteja composta com os respectivos recursos</w:t>
      </w:r>
      <w:r w:rsidR="003F5248" w:rsidRPr="00082CEA">
        <w:rPr>
          <w:rFonts w:ascii="Verdana" w:hAnsi="Verdana" w:cs="Segoe UI"/>
          <w:color w:val="242424"/>
          <w:sz w:val="20"/>
          <w:szCs w:val="20"/>
          <w:shd w:val="clear" w:color="auto" w:fill="FFFFFF"/>
        </w:rPr>
        <w:t xml:space="preserve"> </w:t>
      </w:r>
      <w:r w:rsidR="00A77EF8" w:rsidRPr="00082CEA">
        <w:rPr>
          <w:rFonts w:ascii="Verdana" w:hAnsi="Verdana" w:cs="Segoe UI"/>
          <w:color w:val="242424"/>
          <w:sz w:val="20"/>
          <w:szCs w:val="20"/>
          <w:shd w:val="clear" w:color="auto" w:fill="FFFFFF"/>
        </w:rPr>
        <w:t xml:space="preserve">suficientes para o resgate total das debêntures em questão </w:t>
      </w:r>
      <w:r w:rsidRPr="00082CEA">
        <w:rPr>
          <w:rFonts w:ascii="Verdana" w:hAnsi="Verdana" w:cs="Segoe UI"/>
          <w:color w:val="242424"/>
          <w:sz w:val="20"/>
          <w:szCs w:val="20"/>
          <w:shd w:val="clear" w:color="auto" w:fill="FFFFFF"/>
        </w:rPr>
        <w:t>(“</w:t>
      </w:r>
      <w:r w:rsidRPr="00082CEA">
        <w:rPr>
          <w:rFonts w:ascii="Verdana" w:hAnsi="Verdana" w:cs="Segoe UI"/>
          <w:color w:val="242424"/>
          <w:sz w:val="20"/>
          <w:szCs w:val="20"/>
          <w:u w:val="single"/>
          <w:shd w:val="clear" w:color="auto" w:fill="FFFFFF"/>
        </w:rPr>
        <w:t>Resgate Antecipado Obrigatório</w:t>
      </w:r>
      <w:r w:rsidRPr="00082CEA">
        <w:rPr>
          <w:rFonts w:ascii="Verdana" w:hAnsi="Verdana" w:cs="Segoe UI"/>
          <w:color w:val="242424"/>
          <w:sz w:val="20"/>
          <w:szCs w:val="20"/>
          <w:shd w:val="clear" w:color="auto" w:fill="FFFFFF"/>
        </w:rPr>
        <w:t>”)</w:t>
      </w:r>
      <w:r w:rsidR="004C09B0">
        <w:rPr>
          <w:rFonts w:ascii="Verdana" w:hAnsi="Verdana" w:cs="Segoe UI"/>
          <w:color w:val="242424"/>
          <w:sz w:val="20"/>
          <w:szCs w:val="20"/>
          <w:shd w:val="clear" w:color="auto" w:fill="FFFFFF"/>
        </w:rPr>
        <w:t xml:space="preserve">, sendo certo que não haverá necessidade de realizar nenhuma Amortização Extraordinária Obrigatória nesse caso, de modo que os recursos fiquem disponíveis na Conta do Patrimônio Separado até que sejam suficientes para realização do Resgate </w:t>
      </w:r>
      <w:r w:rsidR="004C09B0" w:rsidRPr="004C09B0">
        <w:rPr>
          <w:rFonts w:ascii="Verdana" w:hAnsi="Verdana" w:cs="Segoe UI"/>
          <w:color w:val="242424"/>
          <w:sz w:val="20"/>
          <w:szCs w:val="20"/>
          <w:shd w:val="clear" w:color="auto" w:fill="FFFFFF"/>
        </w:rPr>
        <w:t>Antecipado Obrigatório</w:t>
      </w:r>
      <w:r w:rsidRPr="004C09B0">
        <w:rPr>
          <w:rFonts w:ascii="Verdana" w:hAnsi="Verdana" w:cs="Segoe UI"/>
          <w:color w:val="242424"/>
          <w:sz w:val="20"/>
          <w:szCs w:val="20"/>
          <w:shd w:val="clear" w:color="auto" w:fill="FFFFFF"/>
        </w:rPr>
        <w:t>. O Resgate Antecipado Obrigatório deverá ser realizado em</w:t>
      </w:r>
      <w:r w:rsidR="00C318B1" w:rsidRPr="004C09B0">
        <w:rPr>
          <w:rFonts w:ascii="Verdana" w:hAnsi="Verdana" w:cs="Segoe UI"/>
          <w:color w:val="242424"/>
          <w:sz w:val="20"/>
          <w:szCs w:val="20"/>
          <w:shd w:val="clear" w:color="auto" w:fill="FFFFFF"/>
        </w:rPr>
        <w:t xml:space="preserve"> </w:t>
      </w:r>
      <w:r w:rsidRPr="004C09B0">
        <w:rPr>
          <w:rFonts w:ascii="Verdana" w:hAnsi="Verdana" w:cs="Segoe UI"/>
          <w:color w:val="242424"/>
          <w:sz w:val="20"/>
          <w:szCs w:val="20"/>
          <w:shd w:val="clear" w:color="auto" w:fill="FFFFFF"/>
        </w:rPr>
        <w:t xml:space="preserve">até </w:t>
      </w:r>
      <w:r w:rsidRPr="00194244">
        <w:rPr>
          <w:rFonts w:ascii="Verdana" w:hAnsi="Verdana" w:cs="Segoe UI"/>
          <w:color w:val="242424"/>
          <w:sz w:val="20"/>
          <w:szCs w:val="20"/>
          <w:shd w:val="clear" w:color="auto" w:fill="FFFFFF"/>
        </w:rPr>
        <w:t>5 (cinco) Dias Úteis</w:t>
      </w:r>
      <w:r w:rsidR="004C09B0">
        <w:rPr>
          <w:rFonts w:ascii="Verdana" w:hAnsi="Verdana" w:cs="Segoe UI"/>
          <w:color w:val="242424"/>
          <w:sz w:val="20"/>
          <w:szCs w:val="20"/>
          <w:shd w:val="clear" w:color="auto" w:fill="FFFFFF"/>
        </w:rPr>
        <w:t xml:space="preserve"> </w:t>
      </w:r>
      <w:r w:rsidR="00C318B1" w:rsidRPr="00082CEA">
        <w:rPr>
          <w:rFonts w:ascii="Verdana" w:hAnsi="Verdana" w:cs="Segoe UI"/>
          <w:color w:val="242424"/>
          <w:sz w:val="20"/>
          <w:szCs w:val="20"/>
          <w:shd w:val="clear" w:color="auto" w:fill="FFFFFF"/>
        </w:rPr>
        <w:t xml:space="preserve">do recebimento, na </w:t>
      </w:r>
      <w:r w:rsidR="00C318B1" w:rsidRPr="00095398">
        <w:rPr>
          <w:rFonts w:ascii="Verdana" w:hAnsi="Verdana" w:cs="Segoe UI"/>
          <w:color w:val="242424"/>
          <w:sz w:val="20"/>
          <w:szCs w:val="20"/>
          <w:shd w:val="clear" w:color="auto" w:fill="FFFFFF"/>
        </w:rPr>
        <w:t>Conta do Patrimônio Separado</w:t>
      </w:r>
      <w:r w:rsidR="00C318B1" w:rsidRPr="00082CEA">
        <w:rPr>
          <w:rFonts w:ascii="Verdana" w:hAnsi="Verdana" w:cs="Segoe UI"/>
          <w:color w:val="242424"/>
          <w:sz w:val="20"/>
          <w:szCs w:val="20"/>
          <w:shd w:val="clear" w:color="auto" w:fill="FFFFFF"/>
        </w:rPr>
        <w:t xml:space="preserve"> dos valores mencionados acima</w:t>
      </w:r>
      <w:r w:rsidRPr="00082CEA">
        <w:rPr>
          <w:rFonts w:ascii="Verdana" w:hAnsi="Verdana" w:cs="Segoe UI"/>
          <w:color w:val="242424"/>
          <w:sz w:val="20"/>
          <w:szCs w:val="20"/>
          <w:shd w:val="clear" w:color="auto" w:fill="FFFFFF"/>
        </w:rPr>
        <w:t>.</w:t>
      </w:r>
    </w:p>
    <w:p w14:paraId="5B5AF7FC" w14:textId="77777777" w:rsidR="00C318B1" w:rsidRPr="00082CEA" w:rsidRDefault="00C318B1" w:rsidP="00825258">
      <w:pPr>
        <w:spacing w:line="300" w:lineRule="exact"/>
        <w:ind w:right="-1"/>
        <w:jc w:val="both"/>
        <w:rPr>
          <w:rFonts w:ascii="Verdana" w:hAnsi="Verdana"/>
          <w:sz w:val="20"/>
          <w:szCs w:val="20"/>
        </w:rPr>
      </w:pPr>
    </w:p>
    <w:p w14:paraId="4BE8596F" w14:textId="77777777" w:rsidR="00C318B1" w:rsidRPr="00082CEA" w:rsidRDefault="00C318B1" w:rsidP="007D5402">
      <w:pPr>
        <w:pStyle w:val="ListParagraph"/>
        <w:numPr>
          <w:ilvl w:val="1"/>
          <w:numId w:val="11"/>
        </w:numPr>
        <w:spacing w:line="300" w:lineRule="exact"/>
        <w:ind w:left="0" w:right="-1" w:firstLine="0"/>
        <w:jc w:val="both"/>
        <w:rPr>
          <w:rFonts w:ascii="Verdana" w:hAnsi="Verdana"/>
          <w:sz w:val="20"/>
          <w:szCs w:val="20"/>
        </w:rPr>
      </w:pPr>
      <w:r w:rsidRPr="00082CEA">
        <w:rPr>
          <w:rFonts w:ascii="Verdana" w:hAnsi="Verdana"/>
          <w:b/>
          <w:bCs/>
          <w:sz w:val="20"/>
          <w:szCs w:val="20"/>
        </w:rPr>
        <w:t xml:space="preserve">Resgate Antecipado </w:t>
      </w:r>
      <w:r w:rsidRPr="00082CEA">
        <w:rPr>
          <w:rFonts w:ascii="Verdana" w:hAnsi="Verdana"/>
          <w:b/>
          <w:sz w:val="20"/>
          <w:szCs w:val="20"/>
        </w:rPr>
        <w:t>Facultativo</w:t>
      </w:r>
    </w:p>
    <w:p w14:paraId="2BBBDDD4" w14:textId="77777777" w:rsidR="00C318B1" w:rsidRPr="00095398" w:rsidRDefault="00C318B1" w:rsidP="00825258">
      <w:pPr>
        <w:pStyle w:val="BodyText21"/>
        <w:spacing w:line="300" w:lineRule="exact"/>
        <w:rPr>
          <w:rFonts w:ascii="Verdana" w:hAnsi="Verdana" w:cs="Times New Roman"/>
          <w:sz w:val="20"/>
          <w:szCs w:val="20"/>
        </w:rPr>
      </w:pPr>
    </w:p>
    <w:p w14:paraId="6139D412" w14:textId="77777777" w:rsidR="00C318B1" w:rsidRPr="00082CEA" w:rsidRDefault="00C318B1" w:rsidP="00825258">
      <w:pPr>
        <w:pStyle w:val="BodyText21"/>
        <w:numPr>
          <w:ilvl w:val="2"/>
          <w:numId w:val="11"/>
        </w:numPr>
        <w:spacing w:line="300" w:lineRule="exact"/>
        <w:ind w:left="0" w:firstLine="0"/>
        <w:rPr>
          <w:rFonts w:ascii="Verdana" w:hAnsi="Verdana" w:cs="Times New Roman"/>
          <w:sz w:val="20"/>
          <w:szCs w:val="20"/>
        </w:rPr>
      </w:pPr>
      <w:r w:rsidRPr="00082CEA">
        <w:rPr>
          <w:rFonts w:ascii="Verdana" w:hAnsi="Verdana"/>
          <w:bCs/>
          <w:sz w:val="20"/>
          <w:szCs w:val="20"/>
        </w:rPr>
        <w:t>A Devedora poderá, a seu exclusivo critério e independentemente da vontade d</w:t>
      </w:r>
      <w:r w:rsidR="00130C2B" w:rsidRPr="00082CEA">
        <w:rPr>
          <w:rFonts w:ascii="Verdana" w:hAnsi="Verdana"/>
          <w:bCs/>
          <w:sz w:val="20"/>
          <w:szCs w:val="20"/>
        </w:rPr>
        <w:t>a</w:t>
      </w:r>
      <w:r w:rsidRPr="00082CEA">
        <w:rPr>
          <w:rFonts w:ascii="Verdana" w:hAnsi="Verdana"/>
          <w:bCs/>
          <w:sz w:val="20"/>
          <w:szCs w:val="20"/>
        </w:rPr>
        <w:t xml:space="preserve"> Debenturista, observados os termos e condições estabelecidos a seguir, realizar o resgate antecipado facultativo total das Debêntures, com o consequente cancelamento das Debêntures (“</w:t>
      </w:r>
      <w:r w:rsidRPr="00082CEA">
        <w:rPr>
          <w:rFonts w:ascii="Verdana" w:hAnsi="Verdana"/>
          <w:bCs/>
          <w:sz w:val="20"/>
          <w:szCs w:val="20"/>
          <w:u w:val="single"/>
        </w:rPr>
        <w:t>Resgate Antecipado Facultativo</w:t>
      </w:r>
      <w:r w:rsidRPr="00082CEA">
        <w:rPr>
          <w:rFonts w:ascii="Verdana" w:hAnsi="Verdana"/>
          <w:bCs/>
          <w:sz w:val="20"/>
          <w:szCs w:val="20"/>
        </w:rPr>
        <w:t>”).</w:t>
      </w:r>
    </w:p>
    <w:p w14:paraId="0289B060" w14:textId="77777777" w:rsidR="006164A4" w:rsidRPr="00082CEA" w:rsidRDefault="006164A4" w:rsidP="00825258">
      <w:pPr>
        <w:pStyle w:val="BodyText21"/>
        <w:spacing w:line="300" w:lineRule="exact"/>
        <w:rPr>
          <w:rFonts w:ascii="Verdana" w:hAnsi="Verdana" w:cs="Times New Roman"/>
          <w:sz w:val="20"/>
          <w:szCs w:val="20"/>
        </w:rPr>
      </w:pPr>
    </w:p>
    <w:p w14:paraId="774013AF" w14:textId="77777777" w:rsidR="00C318B1" w:rsidRPr="00D215CA" w:rsidRDefault="00C318B1" w:rsidP="00194244">
      <w:pPr>
        <w:pStyle w:val="BodyText21"/>
        <w:numPr>
          <w:ilvl w:val="2"/>
          <w:numId w:val="11"/>
        </w:numPr>
        <w:spacing w:line="300" w:lineRule="exact"/>
        <w:ind w:left="0" w:firstLine="0"/>
        <w:rPr>
          <w:rFonts w:ascii="Verdana" w:hAnsi="Verdana" w:cs="Times New Roman"/>
          <w:sz w:val="20"/>
          <w:szCs w:val="20"/>
        </w:rPr>
      </w:pPr>
      <w:r w:rsidRPr="00082CEA">
        <w:rPr>
          <w:rFonts w:ascii="Verdana" w:hAnsi="Verdana"/>
          <w:sz w:val="20"/>
          <w:szCs w:val="20"/>
        </w:rPr>
        <w:t xml:space="preserve">O Resgate Antecipado Facultativo somente poderá ocorrer </w:t>
      </w:r>
      <w:r w:rsidR="001663CE" w:rsidRPr="00082CEA">
        <w:rPr>
          <w:rFonts w:ascii="Verdana" w:hAnsi="Verdana"/>
          <w:sz w:val="20"/>
          <w:szCs w:val="20"/>
        </w:rPr>
        <w:t xml:space="preserve">após a obtenção do “Habite-se” ou documento equivalente </w:t>
      </w:r>
      <w:r w:rsidR="009339EB" w:rsidRPr="00082CEA">
        <w:rPr>
          <w:rFonts w:ascii="Verdana" w:hAnsi="Verdana"/>
          <w:sz w:val="20"/>
          <w:szCs w:val="20"/>
        </w:rPr>
        <w:t>à conclusão das obras</w:t>
      </w:r>
      <w:r w:rsidR="001663CE" w:rsidRPr="00082CEA">
        <w:rPr>
          <w:rFonts w:ascii="Verdana" w:hAnsi="Verdana"/>
          <w:sz w:val="20"/>
          <w:szCs w:val="20"/>
        </w:rPr>
        <w:t xml:space="preserve"> dos Imóveis </w:t>
      </w:r>
      <w:r w:rsidR="008A0E7A" w:rsidRPr="00082CEA">
        <w:rPr>
          <w:rFonts w:ascii="Verdana" w:hAnsi="Verdana"/>
          <w:sz w:val="20"/>
          <w:szCs w:val="20"/>
        </w:rPr>
        <w:t>Alienados Fiduciariamente</w:t>
      </w:r>
      <w:r w:rsidRPr="00082CEA">
        <w:rPr>
          <w:rFonts w:ascii="Verdana" w:hAnsi="Verdana"/>
          <w:sz w:val="20"/>
          <w:szCs w:val="20"/>
        </w:rPr>
        <w:t>,</w:t>
      </w:r>
      <w:r w:rsidR="00D215CA" w:rsidRPr="00D215CA">
        <w:rPr>
          <w:rFonts w:ascii="Verdana" w:hAnsi="Verdana"/>
          <w:sz w:val="20"/>
          <w:szCs w:val="20"/>
        </w:rPr>
        <w:t xml:space="preserve"> </w:t>
      </w:r>
      <w:r w:rsidR="00D215CA">
        <w:rPr>
          <w:rFonts w:ascii="Verdana" w:hAnsi="Verdana"/>
          <w:sz w:val="20"/>
          <w:szCs w:val="20"/>
        </w:rPr>
        <w:t>mediante e</w:t>
      </w:r>
      <w:r w:rsidR="00D215CA" w:rsidRPr="00D215CA">
        <w:rPr>
          <w:rFonts w:ascii="Verdana" w:hAnsi="Verdana"/>
          <w:sz w:val="20"/>
          <w:szCs w:val="20"/>
        </w:rPr>
        <w:t xml:space="preserve">nvio de notificação à Securitizadora, com cópia para o Agente Fiduciário dos CRI, devidamente assinada pelos representantes legais da </w:t>
      </w:r>
      <w:r w:rsidR="00D215CA" w:rsidRPr="00D215CA">
        <w:rPr>
          <w:rFonts w:ascii="Verdana" w:hAnsi="Verdana"/>
          <w:sz w:val="20"/>
          <w:szCs w:val="20"/>
        </w:rPr>
        <w:lastRenderedPageBreak/>
        <w:t>Devedora, com pelo menos 30 (trinta) dias de antecedência da data do efetivo Resgate Antecipado Facultativo (“</w:t>
      </w:r>
      <w:r w:rsidR="00D215CA" w:rsidRPr="00D215CA">
        <w:rPr>
          <w:rFonts w:ascii="Verdana" w:hAnsi="Verdana"/>
          <w:sz w:val="20"/>
          <w:szCs w:val="20"/>
          <w:u w:val="single"/>
        </w:rPr>
        <w:t>Comunicação de Resgate Antecipado Facultativo</w:t>
      </w:r>
      <w:r w:rsidR="00D215CA" w:rsidRPr="00D215CA">
        <w:rPr>
          <w:rFonts w:ascii="Verdana" w:hAnsi="Verdana"/>
          <w:sz w:val="20"/>
          <w:szCs w:val="20"/>
        </w:rPr>
        <w:t>”)</w:t>
      </w:r>
      <w:r w:rsidR="00D215CA">
        <w:rPr>
          <w:rFonts w:ascii="Verdana" w:hAnsi="Verdana"/>
          <w:sz w:val="20"/>
          <w:szCs w:val="20"/>
        </w:rPr>
        <w:t>, sendo certo que as Debêntures Subordinadas somente poderão ser resgatadas após o resgate das Debêntures Sênior</w:t>
      </w:r>
      <w:r w:rsidR="00D215CA" w:rsidRPr="00D215CA">
        <w:rPr>
          <w:rFonts w:ascii="Verdana" w:hAnsi="Verdana"/>
          <w:sz w:val="20"/>
          <w:szCs w:val="20"/>
        </w:rPr>
        <w:t>.</w:t>
      </w:r>
    </w:p>
    <w:p w14:paraId="70402559" w14:textId="77777777" w:rsidR="0052785C" w:rsidRPr="00194244" w:rsidRDefault="0052785C" w:rsidP="00732B37">
      <w:pPr>
        <w:spacing w:line="300" w:lineRule="exact"/>
        <w:ind w:right="-1"/>
        <w:jc w:val="both"/>
        <w:rPr>
          <w:rFonts w:ascii="Verdana" w:hAnsi="Verdana"/>
          <w:b/>
          <w:sz w:val="20"/>
          <w:szCs w:val="20"/>
        </w:rPr>
      </w:pPr>
    </w:p>
    <w:p w14:paraId="67E5B327" w14:textId="77777777" w:rsidR="00732B37" w:rsidRPr="00082CEA" w:rsidRDefault="00732B37" w:rsidP="00732B37">
      <w:pPr>
        <w:pStyle w:val="ListParagraph"/>
        <w:numPr>
          <w:ilvl w:val="2"/>
          <w:numId w:val="11"/>
        </w:numPr>
        <w:spacing w:line="300" w:lineRule="exact"/>
        <w:ind w:left="0" w:right="-1" w:firstLine="0"/>
        <w:jc w:val="both"/>
        <w:rPr>
          <w:rFonts w:ascii="Verdana" w:hAnsi="Verdana"/>
          <w:sz w:val="20"/>
          <w:szCs w:val="20"/>
        </w:rPr>
      </w:pPr>
      <w:r w:rsidRPr="00082CEA">
        <w:rPr>
          <w:rFonts w:ascii="Verdana" w:hAnsi="Verdana"/>
          <w:sz w:val="20"/>
          <w:szCs w:val="20"/>
        </w:rPr>
        <w:t xml:space="preserve">O valor devido pela Devedora em razão de um Resgate Antecipado Facultativo será equivalente, à (i) parcela do Valor Nominal Unitário ou do saldo do Valor Nominal Unitário, conforme o caso, das Debêntures a serem amortizadas acrescida (ii) da Remuneração, calculada </w:t>
      </w:r>
      <w:r w:rsidRPr="00082CEA">
        <w:rPr>
          <w:rFonts w:ascii="Verdana" w:hAnsi="Verdana"/>
          <w:i/>
          <w:iCs/>
          <w:sz w:val="20"/>
          <w:szCs w:val="20"/>
        </w:rPr>
        <w:t>pro rata temporis</w:t>
      </w:r>
      <w:r w:rsidRPr="00082CEA">
        <w:rPr>
          <w:rFonts w:ascii="Verdana" w:hAnsi="Verdana"/>
          <w:sz w:val="20"/>
          <w:szCs w:val="20"/>
        </w:rPr>
        <w:t xml:space="preserve"> desde a Data da Primeira Integralização dos CRI ou a Data de Pagamento imediatamente anterior (inclusive), conforme o caso, até a data da Amortização Extraordinária Facultativa (exclusive), incidente sobre a parcela do Valor Nominal Unitário ou saldo do Valor Nominal Unitário, conforme o caso; e </w:t>
      </w:r>
      <w:r w:rsidR="001A5E52">
        <w:rPr>
          <w:rFonts w:ascii="Verdana" w:hAnsi="Verdana"/>
          <w:sz w:val="20"/>
          <w:szCs w:val="20"/>
        </w:rPr>
        <w:t xml:space="preserve">acrescida </w:t>
      </w:r>
      <w:r w:rsidRPr="00082CEA">
        <w:rPr>
          <w:rFonts w:ascii="Verdana" w:hAnsi="Verdana"/>
          <w:sz w:val="20"/>
          <w:szCs w:val="20"/>
        </w:rPr>
        <w:t>(iii) de prêmio equivalente a 1,50% (um inteiro e cinquenta centésimos por cento) ao ano, multiplicados pelo prazo remanescente das Debêntures em questão, considerando a data do efetivo Resgate Antecipado Facultativo, de acordo com a fórmula abaixo:</w:t>
      </w:r>
    </w:p>
    <w:p w14:paraId="7216C7B1" w14:textId="77777777" w:rsidR="00732B37" w:rsidRPr="00082CEA" w:rsidRDefault="00732B37" w:rsidP="00732B37">
      <w:pPr>
        <w:pStyle w:val="ListParagraph"/>
        <w:spacing w:line="300" w:lineRule="exact"/>
        <w:ind w:left="0" w:right="-1"/>
        <w:jc w:val="both"/>
        <w:rPr>
          <w:rFonts w:ascii="Verdana" w:hAnsi="Verdana"/>
          <w:sz w:val="20"/>
          <w:szCs w:val="20"/>
        </w:rPr>
      </w:pPr>
    </w:p>
    <w:p w14:paraId="6EF7BA0C" w14:textId="77777777" w:rsidR="00732B37" w:rsidRPr="00082CEA" w:rsidRDefault="00732B37" w:rsidP="00732B37">
      <w:pPr>
        <w:pStyle w:val="ListParagraph"/>
        <w:spacing w:line="300" w:lineRule="exact"/>
        <w:ind w:left="0" w:right="-1"/>
        <w:jc w:val="both"/>
        <w:rPr>
          <w:rFonts w:ascii="Verdana" w:hAnsi="Verdana"/>
          <w:sz w:val="20"/>
          <w:szCs w:val="20"/>
        </w:rPr>
      </w:pPr>
      <m:oMathPara>
        <m:oMath>
          <m:r>
            <w:rPr>
              <w:rFonts w:ascii="Cambria Math" w:hAnsi="Cambria Math"/>
              <w:sz w:val="20"/>
              <w:szCs w:val="20"/>
            </w:rPr>
            <m:t>Prêmio=VR*[</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m:t>
                  </m:r>
                </m:e>
              </m:d>
            </m:e>
            <m:sup>
              <m:f>
                <m:fPr>
                  <m:ctrlPr>
                    <w:rPr>
                      <w:rFonts w:ascii="Cambria Math" w:hAnsi="Cambria Math"/>
                      <w:i/>
                      <w:sz w:val="20"/>
                      <w:szCs w:val="20"/>
                    </w:rPr>
                  </m:ctrlPr>
                </m:fPr>
                <m:num>
                  <m:r>
                    <w:rPr>
                      <w:rFonts w:ascii="Cambria Math" w:hAnsi="Cambria Math"/>
                      <w:sz w:val="20"/>
                      <w:szCs w:val="20"/>
                    </w:rPr>
                    <m:t>d</m:t>
                  </m:r>
                </m:num>
                <m:den>
                  <m:r>
                    <w:rPr>
                      <w:rFonts w:ascii="Cambria Math" w:hAnsi="Cambria Math"/>
                      <w:sz w:val="20"/>
                      <w:szCs w:val="20"/>
                    </w:rPr>
                    <m:t>252</m:t>
                  </m:r>
                </m:den>
              </m:f>
            </m:sup>
          </m:sSup>
          <m:r>
            <w:rPr>
              <w:rFonts w:ascii="Cambria Math" w:hAnsi="Cambria Math"/>
              <w:sz w:val="20"/>
              <w:szCs w:val="20"/>
            </w:rPr>
            <m:t>-1]</m:t>
          </m:r>
        </m:oMath>
      </m:oMathPara>
    </w:p>
    <w:p w14:paraId="30A95C2A" w14:textId="77777777" w:rsidR="00732B37" w:rsidRPr="00082CEA" w:rsidRDefault="00732B37" w:rsidP="00732B37">
      <w:pPr>
        <w:pStyle w:val="ListParagraph"/>
        <w:spacing w:line="300" w:lineRule="exact"/>
        <w:ind w:left="0" w:right="-1"/>
        <w:jc w:val="both"/>
        <w:rPr>
          <w:rFonts w:ascii="Verdana" w:hAnsi="Verdana"/>
          <w:sz w:val="20"/>
          <w:szCs w:val="20"/>
        </w:rPr>
      </w:pPr>
    </w:p>
    <w:p w14:paraId="6C419032" w14:textId="77777777" w:rsidR="00732B37" w:rsidRPr="00082CEA" w:rsidRDefault="00732B37" w:rsidP="00732B37">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onde: </w:t>
      </w:r>
    </w:p>
    <w:p w14:paraId="2A45BF4F" w14:textId="77777777" w:rsidR="00732B37" w:rsidRPr="00082CEA" w:rsidRDefault="00732B37" w:rsidP="00732B37">
      <w:pPr>
        <w:pStyle w:val="ListParagraph"/>
        <w:spacing w:line="300" w:lineRule="exact"/>
        <w:ind w:left="0" w:right="-1"/>
        <w:jc w:val="both"/>
        <w:rPr>
          <w:rFonts w:ascii="Verdana" w:hAnsi="Verdana"/>
          <w:sz w:val="20"/>
          <w:szCs w:val="20"/>
        </w:rPr>
      </w:pPr>
    </w:p>
    <w:p w14:paraId="50C8F7F7" w14:textId="77777777" w:rsidR="00732B37" w:rsidRPr="00082CEA" w:rsidRDefault="00732B37" w:rsidP="00732B37">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P = Prêmio de Resgate Antecipado Facultativo, calculado com 8 casas decimais, sem arredondamento; </w:t>
      </w:r>
    </w:p>
    <w:p w14:paraId="48DD9665" w14:textId="77777777" w:rsidR="00732B37" w:rsidRPr="00082CEA" w:rsidRDefault="00732B37" w:rsidP="00732B37">
      <w:pPr>
        <w:pStyle w:val="ListParagraph"/>
        <w:spacing w:line="300" w:lineRule="exact"/>
        <w:ind w:left="0" w:right="-1"/>
        <w:jc w:val="both"/>
        <w:rPr>
          <w:rFonts w:ascii="Verdana" w:hAnsi="Verdana"/>
          <w:sz w:val="20"/>
          <w:szCs w:val="20"/>
        </w:rPr>
      </w:pPr>
    </w:p>
    <w:p w14:paraId="77DF8E75" w14:textId="77777777" w:rsidR="00732B37" w:rsidRPr="00082CEA" w:rsidRDefault="00732B37" w:rsidP="00732B37">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VR = parcela do Valor Nominal Unitário ou saldo do Valor Nominal Unitário, conforme o caso, a ser amortizada, acrescido da Remuneração, calculado, </w:t>
      </w:r>
      <w:r w:rsidRPr="00082CEA">
        <w:rPr>
          <w:rFonts w:ascii="Verdana" w:hAnsi="Verdana"/>
          <w:i/>
          <w:iCs/>
          <w:sz w:val="20"/>
          <w:szCs w:val="20"/>
        </w:rPr>
        <w:t>pro rata temporis</w:t>
      </w:r>
      <w:r w:rsidRPr="00082CEA">
        <w:rPr>
          <w:rFonts w:ascii="Verdana" w:hAnsi="Verdana"/>
          <w:sz w:val="20"/>
          <w:szCs w:val="20"/>
        </w:rPr>
        <w:t xml:space="preserve">, desde a Data da Primeira Integralização dos CRI, </w:t>
      </w:r>
      <w:r w:rsidR="00213DF4" w:rsidRPr="00FD46A7">
        <w:rPr>
          <w:rFonts w:ascii="Verdana" w:hAnsi="Verdana"/>
          <w:sz w:val="20"/>
          <w:szCs w:val="20"/>
        </w:rPr>
        <w:t>Data de Pagamento ou Incorporação Série Subordinada</w:t>
      </w:r>
      <w:r w:rsidR="00213DF4" w:rsidRPr="00095398" w:rsidDel="00213DF4">
        <w:rPr>
          <w:rFonts w:ascii="Verdana" w:hAnsi="Verdana"/>
          <w:sz w:val="20"/>
          <w:szCs w:val="20"/>
        </w:rPr>
        <w:t xml:space="preserve"> </w:t>
      </w:r>
      <w:r w:rsidRPr="00082CEA">
        <w:rPr>
          <w:rFonts w:ascii="Verdana" w:hAnsi="Verdana"/>
          <w:sz w:val="20"/>
          <w:szCs w:val="20"/>
        </w:rPr>
        <w:t xml:space="preserve">(inclusive) ou data de pagamento de uma Amortização Extraordinária Obrigatória, conforme o caso, até a data do efetivo Resgate Antecipado Facultativo (exclusive); </w:t>
      </w:r>
    </w:p>
    <w:p w14:paraId="566922AD" w14:textId="77777777" w:rsidR="00732B37" w:rsidRPr="00082CEA" w:rsidRDefault="00732B37" w:rsidP="00732B37">
      <w:pPr>
        <w:pStyle w:val="ListParagraph"/>
        <w:spacing w:line="300" w:lineRule="exact"/>
        <w:ind w:left="0" w:right="-1"/>
        <w:jc w:val="both"/>
        <w:rPr>
          <w:rFonts w:ascii="Verdana" w:hAnsi="Verdana"/>
          <w:sz w:val="20"/>
          <w:szCs w:val="20"/>
        </w:rPr>
      </w:pPr>
    </w:p>
    <w:p w14:paraId="1A643093" w14:textId="77777777" w:rsidR="00732B37" w:rsidRPr="00082CEA" w:rsidRDefault="00732B37" w:rsidP="00732B37">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d = quantidade de Dias Úteis a transcorrer entre a data do efetivo Resgate Antecipado Facultativo (inclusive) e a Data de Vencimento das Debêntures em questão (exclusive); e </w:t>
      </w:r>
    </w:p>
    <w:p w14:paraId="10A83632" w14:textId="77777777" w:rsidR="00732B37" w:rsidRPr="00082CEA" w:rsidRDefault="00732B37" w:rsidP="00732B37">
      <w:pPr>
        <w:pStyle w:val="ListParagraph"/>
        <w:spacing w:line="300" w:lineRule="exact"/>
        <w:ind w:left="0" w:right="-1"/>
        <w:jc w:val="both"/>
        <w:rPr>
          <w:rFonts w:ascii="Verdana" w:hAnsi="Verdana"/>
          <w:sz w:val="20"/>
          <w:szCs w:val="20"/>
        </w:rPr>
      </w:pPr>
    </w:p>
    <w:p w14:paraId="2033D7E2" w14:textId="77777777" w:rsidR="00732B37" w:rsidRPr="00082CEA" w:rsidRDefault="00732B37" w:rsidP="00732B37">
      <w:pPr>
        <w:pStyle w:val="ListParagraph"/>
        <w:spacing w:line="300" w:lineRule="exact"/>
        <w:ind w:left="0" w:right="-1"/>
        <w:jc w:val="both"/>
        <w:rPr>
          <w:rFonts w:ascii="Verdana" w:hAnsi="Verdana"/>
          <w:sz w:val="20"/>
          <w:szCs w:val="20"/>
        </w:rPr>
      </w:pPr>
      <w:r w:rsidRPr="00082CEA">
        <w:rPr>
          <w:rFonts w:ascii="Cambria Math" w:hAnsi="Cambria Math" w:cs="Cambria Math"/>
          <w:sz w:val="20"/>
          <w:szCs w:val="20"/>
        </w:rPr>
        <w:t>𝑖</w:t>
      </w:r>
      <w:r w:rsidRPr="00082CEA">
        <w:rPr>
          <w:rFonts w:ascii="Verdana" w:hAnsi="Verdana"/>
          <w:sz w:val="20"/>
          <w:szCs w:val="20"/>
        </w:rPr>
        <w:t xml:space="preserve"> = 1,50% (um inteiro e setenta centésimos por cento).</w:t>
      </w:r>
    </w:p>
    <w:p w14:paraId="7FEDCA05" w14:textId="77777777" w:rsidR="006164A4" w:rsidRPr="00082CEA" w:rsidRDefault="006164A4" w:rsidP="00825258">
      <w:pPr>
        <w:pStyle w:val="BodyText21"/>
        <w:spacing w:line="300" w:lineRule="exact"/>
        <w:rPr>
          <w:rFonts w:ascii="Verdana" w:hAnsi="Verdana" w:cs="Times New Roman"/>
          <w:sz w:val="20"/>
          <w:szCs w:val="20"/>
        </w:rPr>
      </w:pPr>
    </w:p>
    <w:p w14:paraId="606C289C" w14:textId="77777777" w:rsidR="00C318B1" w:rsidRPr="00082CEA" w:rsidRDefault="00C318B1" w:rsidP="00825258">
      <w:pPr>
        <w:pStyle w:val="BodyText21"/>
        <w:numPr>
          <w:ilvl w:val="2"/>
          <w:numId w:val="11"/>
        </w:numPr>
        <w:spacing w:line="300" w:lineRule="exact"/>
        <w:ind w:left="0" w:firstLine="0"/>
        <w:rPr>
          <w:rFonts w:ascii="Verdana" w:hAnsi="Verdana" w:cs="Times New Roman"/>
          <w:sz w:val="20"/>
          <w:szCs w:val="20"/>
        </w:rPr>
      </w:pPr>
      <w:r w:rsidRPr="00082CEA">
        <w:rPr>
          <w:rFonts w:ascii="Verdana" w:hAnsi="Verdana"/>
          <w:sz w:val="20"/>
          <w:szCs w:val="20"/>
        </w:rPr>
        <w:t xml:space="preserve">Na Comunicação de Resgate Antecipado Facultativo deverá constar: (a) a data e o procedimento de Resgate Antecipado Facultativo, observada a legislação pertinente, bem como os termos e condições estabelecidos nesta Escritura; (b) menção ao valor projetado do pagamento devido </w:t>
      </w:r>
      <w:r w:rsidR="00130C2B" w:rsidRPr="00082CEA">
        <w:rPr>
          <w:rFonts w:ascii="Verdana" w:hAnsi="Verdana"/>
          <w:sz w:val="20"/>
          <w:szCs w:val="20"/>
        </w:rPr>
        <w:t>à</w:t>
      </w:r>
      <w:r w:rsidRPr="00082CEA">
        <w:rPr>
          <w:rFonts w:ascii="Verdana" w:hAnsi="Verdana"/>
          <w:sz w:val="20"/>
          <w:szCs w:val="20"/>
        </w:rPr>
        <w:t xml:space="preserve"> Debenturista; e (c) as demais informações consideradas relevantes pela Devedora para conhecimento d</w:t>
      </w:r>
      <w:r w:rsidR="00130C2B" w:rsidRPr="00082CEA">
        <w:rPr>
          <w:rFonts w:ascii="Verdana" w:hAnsi="Verdana"/>
          <w:sz w:val="20"/>
          <w:szCs w:val="20"/>
        </w:rPr>
        <w:t>a</w:t>
      </w:r>
      <w:r w:rsidRPr="00082CEA">
        <w:rPr>
          <w:rFonts w:ascii="Verdana" w:hAnsi="Verdana"/>
          <w:sz w:val="20"/>
          <w:szCs w:val="20"/>
        </w:rPr>
        <w:t xml:space="preserve"> Debenturista.</w:t>
      </w:r>
    </w:p>
    <w:p w14:paraId="305EE02F" w14:textId="77777777" w:rsidR="006164A4" w:rsidRPr="00082CEA" w:rsidRDefault="006164A4" w:rsidP="00825258">
      <w:pPr>
        <w:pStyle w:val="BodyText21"/>
        <w:spacing w:line="300" w:lineRule="exact"/>
        <w:rPr>
          <w:rFonts w:ascii="Verdana" w:hAnsi="Verdana" w:cs="Times New Roman"/>
          <w:sz w:val="20"/>
          <w:szCs w:val="20"/>
        </w:rPr>
      </w:pPr>
    </w:p>
    <w:p w14:paraId="42CB3A0C" w14:textId="77777777" w:rsidR="000835AD" w:rsidRPr="00082CEA" w:rsidRDefault="00C318B1" w:rsidP="00825258">
      <w:pPr>
        <w:pStyle w:val="BodyText21"/>
        <w:numPr>
          <w:ilvl w:val="2"/>
          <w:numId w:val="11"/>
        </w:numPr>
        <w:spacing w:line="300" w:lineRule="exact"/>
        <w:ind w:left="0" w:firstLine="0"/>
        <w:rPr>
          <w:rFonts w:ascii="Verdana" w:hAnsi="Verdana" w:cs="Times New Roman"/>
          <w:sz w:val="20"/>
          <w:szCs w:val="20"/>
        </w:rPr>
      </w:pPr>
      <w:r w:rsidRPr="00082CEA">
        <w:rPr>
          <w:rFonts w:ascii="Verdana" w:hAnsi="Verdana"/>
          <w:sz w:val="20"/>
          <w:szCs w:val="20"/>
        </w:rPr>
        <w:t xml:space="preserve">A Data do Resgate Antecipado Facultativo deverá, obrigatoriamente, ser um </w:t>
      </w:r>
      <w:r w:rsidRPr="00082CEA">
        <w:rPr>
          <w:rFonts w:ascii="Verdana" w:hAnsi="Verdana"/>
          <w:sz w:val="20"/>
          <w:szCs w:val="20"/>
        </w:rPr>
        <w:lastRenderedPageBreak/>
        <w:t>Dia Útil.</w:t>
      </w:r>
      <w:bookmarkStart w:id="125" w:name="_DV_M100"/>
      <w:bookmarkEnd w:id="125"/>
    </w:p>
    <w:p w14:paraId="097EC970" w14:textId="77777777" w:rsidR="006164A4" w:rsidRPr="00082CEA" w:rsidRDefault="006164A4" w:rsidP="00825258">
      <w:pPr>
        <w:pStyle w:val="BodyText21"/>
        <w:spacing w:line="300" w:lineRule="exact"/>
        <w:rPr>
          <w:rFonts w:ascii="Verdana" w:hAnsi="Verdana" w:cs="Times New Roman"/>
          <w:sz w:val="20"/>
          <w:szCs w:val="20"/>
        </w:rPr>
      </w:pPr>
    </w:p>
    <w:bookmarkEnd w:id="124"/>
    <w:p w14:paraId="60027074" w14:textId="77777777" w:rsidR="00AD4550" w:rsidRPr="00082CEA" w:rsidRDefault="00DC0999" w:rsidP="00825258">
      <w:pPr>
        <w:pStyle w:val="Heading1"/>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jc w:val="both"/>
        <w:rPr>
          <w:rFonts w:ascii="Verdana" w:hAnsi="Verdana"/>
          <w:color w:val="000000"/>
          <w:w w:val="0"/>
          <w:sz w:val="20"/>
          <w:szCs w:val="20"/>
        </w:rPr>
      </w:pPr>
      <w:r w:rsidRPr="00082CEA">
        <w:rPr>
          <w:rFonts w:ascii="Verdana" w:hAnsi="Verdana"/>
          <w:color w:val="000000"/>
          <w:w w:val="0"/>
          <w:sz w:val="20"/>
          <w:szCs w:val="20"/>
        </w:rPr>
        <w:t>do vencimento ANTECIPADO</w:t>
      </w:r>
    </w:p>
    <w:p w14:paraId="58A0F6C5" w14:textId="77777777" w:rsidR="00AD4550" w:rsidRPr="00082CEA" w:rsidRDefault="00AD4550" w:rsidP="00825258">
      <w:pPr>
        <w:spacing w:line="300" w:lineRule="exact"/>
        <w:rPr>
          <w:rFonts w:ascii="Verdana" w:hAnsi="Verdana"/>
          <w:sz w:val="20"/>
          <w:szCs w:val="20"/>
        </w:rPr>
      </w:pPr>
    </w:p>
    <w:p w14:paraId="3227BB3C" w14:textId="77777777" w:rsidR="001E0828" w:rsidRPr="00082CEA" w:rsidRDefault="00732B37" w:rsidP="00825258">
      <w:pPr>
        <w:pStyle w:val="ListParagraph"/>
        <w:numPr>
          <w:ilvl w:val="1"/>
          <w:numId w:val="11"/>
        </w:numPr>
        <w:shd w:val="clear" w:color="auto" w:fill="FFFFFF"/>
        <w:spacing w:line="300" w:lineRule="exact"/>
        <w:ind w:left="0" w:firstLine="0"/>
        <w:jc w:val="both"/>
        <w:rPr>
          <w:rFonts w:ascii="Verdana" w:eastAsia="Arial Unicode MS" w:hAnsi="Verdana"/>
          <w:color w:val="000000"/>
          <w:w w:val="0"/>
          <w:sz w:val="20"/>
          <w:szCs w:val="20"/>
        </w:rPr>
      </w:pPr>
      <w:bookmarkStart w:id="126" w:name="_Hlk104991388"/>
      <w:r w:rsidRPr="00082CEA">
        <w:rPr>
          <w:rFonts w:ascii="Verdana" w:eastAsia="Cambria" w:hAnsi="Verdana" w:cs="Arial"/>
          <w:sz w:val="20"/>
          <w:szCs w:val="20"/>
          <w:lang w:eastAsia="en-US"/>
        </w:rPr>
        <w:t xml:space="preserve">As obrigações decorrentes das Debêntures serão consideradas antecipadamente vencidas, devendo o Debenturista declarar, para fins formais, e exigir o imediato pagamento, pela Devedora, do Valor Nominal Unitário ou saldo do Valor Nominal Unitário, acrescido da respectiva Remuneração, calculada </w:t>
      </w:r>
      <w:r w:rsidRPr="00082CEA">
        <w:rPr>
          <w:rFonts w:ascii="Verdana" w:eastAsia="Cambria" w:hAnsi="Verdana" w:cs="Arial"/>
          <w:i/>
          <w:sz w:val="20"/>
          <w:szCs w:val="20"/>
          <w:lang w:eastAsia="en-US"/>
        </w:rPr>
        <w:t>pro rata temporis</w:t>
      </w:r>
      <w:r w:rsidRPr="00082CEA">
        <w:rPr>
          <w:rFonts w:ascii="Verdana" w:eastAsia="Cambria" w:hAnsi="Verdana" w:cs="Arial"/>
          <w:sz w:val="20"/>
          <w:szCs w:val="20"/>
          <w:lang w:eastAsia="en-US"/>
        </w:rPr>
        <w:t xml:space="preserve"> desde a Data de Integralização ou a Data de Pagamento imediatamente anterior, conforme o caso, até a data do efetivo pagamento, sem prejuízo, quando for o caso, dos Encargos Moratórios</w:t>
      </w:r>
      <w:bookmarkEnd w:id="126"/>
      <w:r w:rsidR="00EB4EDD">
        <w:rPr>
          <w:rFonts w:ascii="Verdana" w:eastAsia="Cambria" w:hAnsi="Verdana" w:cs="Arial"/>
          <w:sz w:val="20"/>
          <w:szCs w:val="20"/>
          <w:lang w:eastAsia="en-US"/>
        </w:rPr>
        <w:t xml:space="preserve"> e quaisquer despesas devidas pela Emissora</w:t>
      </w:r>
      <w:r w:rsidRPr="00082CEA">
        <w:rPr>
          <w:rFonts w:ascii="Verdana" w:eastAsia="Cambria" w:hAnsi="Verdana" w:cs="Arial"/>
          <w:sz w:val="20"/>
          <w:szCs w:val="20"/>
          <w:lang w:eastAsia="en-US"/>
        </w:rPr>
        <w:t xml:space="preserve">, na ocorrência de quaisquer dos eventos previstos nas </w:t>
      </w:r>
      <w:r w:rsidRPr="00095398">
        <w:rPr>
          <w:rFonts w:ascii="Verdana" w:eastAsia="Cambria" w:hAnsi="Verdana" w:cs="Arial"/>
          <w:sz w:val="20"/>
          <w:szCs w:val="20"/>
          <w:lang w:eastAsia="en-US"/>
        </w:rPr>
        <w:t>Cláusulas 6.1.1</w:t>
      </w:r>
      <w:r w:rsidRPr="00082CEA">
        <w:rPr>
          <w:rFonts w:ascii="Verdana" w:eastAsia="Cambria" w:hAnsi="Verdana" w:cs="Arial"/>
          <w:sz w:val="20"/>
          <w:szCs w:val="20"/>
          <w:lang w:eastAsia="en-US"/>
        </w:rPr>
        <w:t xml:space="preserve"> e </w:t>
      </w:r>
      <w:r w:rsidRPr="00095398">
        <w:rPr>
          <w:rFonts w:ascii="Verdana" w:eastAsia="Cambria" w:hAnsi="Verdana" w:cs="Arial"/>
          <w:sz w:val="20"/>
          <w:szCs w:val="20"/>
          <w:lang w:eastAsia="en-US"/>
        </w:rPr>
        <w:t>6.1.2</w:t>
      </w:r>
      <w:r w:rsidRPr="00082CEA">
        <w:rPr>
          <w:rFonts w:ascii="Verdana" w:eastAsia="Cambria" w:hAnsi="Verdana" w:cs="Arial"/>
          <w:sz w:val="20"/>
          <w:szCs w:val="20"/>
          <w:lang w:eastAsia="en-US"/>
        </w:rPr>
        <w:t xml:space="preserve"> abaixo </w:t>
      </w:r>
      <w:r w:rsidR="00753441" w:rsidRPr="00082CEA">
        <w:rPr>
          <w:rFonts w:ascii="Verdana" w:hAnsi="Verdana"/>
          <w:sz w:val="20"/>
          <w:szCs w:val="20"/>
        </w:rPr>
        <w:t>(</w:t>
      </w:r>
      <w:r w:rsidRPr="00082CEA">
        <w:rPr>
          <w:rFonts w:ascii="Verdana" w:hAnsi="Verdana"/>
          <w:sz w:val="20"/>
          <w:szCs w:val="20"/>
        </w:rPr>
        <w:t xml:space="preserve">cada um, um </w:t>
      </w:r>
      <w:r w:rsidR="00753441" w:rsidRPr="00082CEA">
        <w:rPr>
          <w:rFonts w:ascii="Verdana" w:hAnsi="Verdana"/>
          <w:sz w:val="20"/>
          <w:szCs w:val="20"/>
        </w:rPr>
        <w:t>“</w:t>
      </w:r>
      <w:bookmarkStart w:id="127" w:name="_Hlk91196982"/>
      <w:r w:rsidR="00753441" w:rsidRPr="00082CEA">
        <w:rPr>
          <w:rFonts w:ascii="Verdana" w:hAnsi="Verdana"/>
          <w:sz w:val="20"/>
          <w:szCs w:val="20"/>
          <w:u w:val="single"/>
        </w:rPr>
        <w:t xml:space="preserve">Evento de </w:t>
      </w:r>
      <w:r w:rsidR="00284FE5">
        <w:rPr>
          <w:rFonts w:ascii="Verdana" w:hAnsi="Verdana"/>
          <w:sz w:val="20"/>
          <w:szCs w:val="20"/>
          <w:u w:val="single"/>
        </w:rPr>
        <w:t>Inadimplemento</w:t>
      </w:r>
      <w:bookmarkEnd w:id="127"/>
      <w:r w:rsidR="00753441" w:rsidRPr="00082CEA">
        <w:rPr>
          <w:rFonts w:ascii="Verdana" w:hAnsi="Verdana"/>
          <w:sz w:val="20"/>
          <w:szCs w:val="20"/>
        </w:rPr>
        <w:t>”)</w:t>
      </w:r>
      <w:r w:rsidR="00DC0999" w:rsidRPr="00082CEA">
        <w:rPr>
          <w:rFonts w:ascii="Verdana" w:eastAsia="Arial Unicode MS" w:hAnsi="Verdana"/>
          <w:color w:val="000000"/>
          <w:w w:val="0"/>
          <w:sz w:val="20"/>
          <w:szCs w:val="20"/>
        </w:rPr>
        <w:t>:</w:t>
      </w:r>
    </w:p>
    <w:p w14:paraId="3946B434" w14:textId="77777777" w:rsidR="00CF49F3" w:rsidRPr="00082CEA" w:rsidRDefault="00CF49F3" w:rsidP="00825258">
      <w:pPr>
        <w:shd w:val="clear" w:color="auto" w:fill="FFFFFF"/>
        <w:spacing w:line="300" w:lineRule="exact"/>
        <w:jc w:val="both"/>
        <w:rPr>
          <w:rFonts w:ascii="Verdana" w:eastAsia="Arial Unicode MS" w:hAnsi="Verdana"/>
          <w:color w:val="000000"/>
          <w:w w:val="0"/>
          <w:sz w:val="20"/>
          <w:szCs w:val="20"/>
        </w:rPr>
      </w:pPr>
    </w:p>
    <w:p w14:paraId="687C0CB3" w14:textId="77777777" w:rsidR="00732B37" w:rsidRPr="00095398" w:rsidRDefault="00732B37" w:rsidP="00095398">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Cambria" w:hAnsi="Verdana" w:cs="Arial"/>
          <w:sz w:val="20"/>
          <w:szCs w:val="20"/>
          <w:lang w:eastAsia="en-US"/>
        </w:rPr>
        <w:t>Constitu</w:t>
      </w:r>
      <w:r w:rsidR="00C71F44" w:rsidRPr="00082CEA">
        <w:rPr>
          <w:rFonts w:ascii="Verdana" w:eastAsia="Cambria" w:hAnsi="Verdana" w:cs="Arial"/>
          <w:sz w:val="20"/>
          <w:szCs w:val="20"/>
          <w:lang w:eastAsia="en-US"/>
        </w:rPr>
        <w:t>em</w:t>
      </w:r>
      <w:r w:rsidRPr="00082CEA">
        <w:rPr>
          <w:rFonts w:ascii="Verdana" w:eastAsia="Cambria" w:hAnsi="Verdana" w:cs="Arial"/>
          <w:sz w:val="20"/>
          <w:szCs w:val="20"/>
          <w:lang w:eastAsia="en-US"/>
        </w:rPr>
        <w:t xml:space="preserve"> Evento</w:t>
      </w:r>
      <w:r w:rsidR="00C71F44" w:rsidRPr="00082CEA">
        <w:rPr>
          <w:rFonts w:ascii="Verdana" w:eastAsia="Cambria" w:hAnsi="Verdana" w:cs="Arial"/>
          <w:sz w:val="20"/>
          <w:szCs w:val="20"/>
          <w:lang w:eastAsia="en-US"/>
        </w:rPr>
        <w:t>s</w:t>
      </w:r>
      <w:r w:rsidRPr="00082CEA">
        <w:rPr>
          <w:rFonts w:ascii="Verdana" w:eastAsia="Cambria" w:hAnsi="Verdana" w:cs="Arial"/>
          <w:sz w:val="20"/>
          <w:szCs w:val="20"/>
          <w:lang w:eastAsia="en-US"/>
        </w:rPr>
        <w:t xml:space="preserve"> de </w:t>
      </w:r>
      <w:bookmarkStart w:id="128" w:name="_Hlk90333661"/>
      <w:r w:rsidR="00284FE5">
        <w:rPr>
          <w:rFonts w:ascii="Verdana" w:eastAsia="Cambria" w:hAnsi="Verdana" w:cs="Arial"/>
          <w:sz w:val="20"/>
          <w:szCs w:val="20"/>
          <w:lang w:eastAsia="en-US"/>
        </w:rPr>
        <w:t>Inadimplemento</w:t>
      </w:r>
      <w:bookmarkEnd w:id="128"/>
      <w:r w:rsidRPr="00082CEA">
        <w:rPr>
          <w:rFonts w:ascii="Verdana" w:eastAsia="Cambria" w:hAnsi="Verdana" w:cs="Arial"/>
          <w:sz w:val="20"/>
          <w:szCs w:val="20"/>
          <w:lang w:eastAsia="en-US"/>
        </w:rPr>
        <w:t xml:space="preserve"> que acarretam o vencimento antecipado automático das obrigações decorrentes das Debêntures, independentemente de aviso ou notificação, judicial ou extrajudicial, aplicando-se o disposto na </w:t>
      </w:r>
      <w:r w:rsidRPr="00095398">
        <w:rPr>
          <w:rFonts w:ascii="Verdana" w:eastAsia="Cambria" w:hAnsi="Verdana" w:cs="Arial"/>
          <w:sz w:val="20"/>
          <w:szCs w:val="20"/>
          <w:lang w:eastAsia="en-US"/>
        </w:rPr>
        <w:t>Cláusula 6.2</w:t>
      </w:r>
      <w:r w:rsidRPr="00082CEA">
        <w:rPr>
          <w:rFonts w:ascii="Verdana" w:eastAsia="Cambria" w:hAnsi="Verdana" w:cs="Arial"/>
          <w:sz w:val="20"/>
          <w:szCs w:val="20"/>
          <w:lang w:eastAsia="en-US"/>
        </w:rPr>
        <w:t xml:space="preserve"> abaixo:</w:t>
      </w:r>
    </w:p>
    <w:p w14:paraId="7A0018BF" w14:textId="77777777" w:rsidR="00732B37" w:rsidRPr="00082CEA" w:rsidRDefault="00732B37" w:rsidP="00825258">
      <w:pPr>
        <w:shd w:val="clear" w:color="auto" w:fill="FFFFFF"/>
        <w:spacing w:line="300" w:lineRule="exact"/>
        <w:jc w:val="both"/>
        <w:rPr>
          <w:rFonts w:ascii="Verdana" w:eastAsia="Arial Unicode MS" w:hAnsi="Verdana"/>
          <w:color w:val="000000"/>
          <w:w w:val="0"/>
          <w:sz w:val="20"/>
          <w:szCs w:val="20"/>
        </w:rPr>
      </w:pPr>
    </w:p>
    <w:p w14:paraId="70C262E7" w14:textId="77777777" w:rsidR="00FE3DF0" w:rsidRPr="00095398" w:rsidRDefault="005B1E59"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atraso no pagamento </w:t>
      </w:r>
      <w:r w:rsidR="009339EB" w:rsidRPr="00082CEA">
        <w:rPr>
          <w:rFonts w:ascii="Verdana" w:eastAsia="Arial Unicode MS" w:hAnsi="Verdana"/>
          <w:color w:val="000000"/>
          <w:w w:val="0"/>
          <w:sz w:val="20"/>
          <w:szCs w:val="20"/>
        </w:rPr>
        <w:t xml:space="preserve">pela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009339EB" w:rsidRPr="00082CEA">
        <w:rPr>
          <w:rFonts w:ascii="Verdana" w:eastAsia="Arial Unicode MS" w:hAnsi="Verdana"/>
          <w:color w:val="000000"/>
          <w:w w:val="0"/>
          <w:sz w:val="20"/>
          <w:szCs w:val="20"/>
        </w:rPr>
        <w:t xml:space="preserve">ou pelo Fiador </w:t>
      </w:r>
      <w:r w:rsidRPr="00082CEA">
        <w:rPr>
          <w:rFonts w:ascii="Verdana" w:eastAsia="Arial Unicode MS" w:hAnsi="Verdana"/>
          <w:color w:val="000000"/>
          <w:w w:val="0"/>
          <w:sz w:val="20"/>
          <w:szCs w:val="20"/>
        </w:rPr>
        <w:t xml:space="preserve">de qualquer valor devido </w:t>
      </w:r>
      <w:r w:rsidR="00187678" w:rsidRPr="00082CEA">
        <w:rPr>
          <w:rFonts w:ascii="Verdana" w:eastAsia="Arial Unicode MS" w:hAnsi="Verdana"/>
          <w:color w:val="000000"/>
          <w:w w:val="0"/>
          <w:sz w:val="20"/>
          <w:szCs w:val="20"/>
        </w:rPr>
        <w:t xml:space="preserve">à </w:t>
      </w:r>
      <w:r w:rsidR="009F528B" w:rsidRPr="00082CEA">
        <w:rPr>
          <w:rFonts w:ascii="Verdana" w:eastAsia="Arial Unicode MS" w:hAnsi="Verdana"/>
          <w:color w:val="000000"/>
          <w:w w:val="0"/>
          <w:sz w:val="20"/>
          <w:szCs w:val="20"/>
        </w:rPr>
        <w:t>D</w:t>
      </w:r>
      <w:r w:rsidR="000F4A22" w:rsidRPr="00082CEA">
        <w:rPr>
          <w:rFonts w:ascii="Verdana" w:eastAsia="Arial Unicode MS" w:hAnsi="Verdana"/>
          <w:color w:val="000000"/>
          <w:w w:val="0"/>
          <w:sz w:val="20"/>
          <w:szCs w:val="20"/>
        </w:rPr>
        <w:t>ebenturista</w:t>
      </w:r>
      <w:r w:rsidRPr="00082CEA">
        <w:rPr>
          <w:rFonts w:ascii="Verdana" w:eastAsia="Arial Unicode MS" w:hAnsi="Verdana"/>
          <w:color w:val="000000"/>
          <w:w w:val="0"/>
          <w:sz w:val="20"/>
          <w:szCs w:val="20"/>
        </w:rPr>
        <w:t>, nos termos ou em decorrência desta Escritura</w:t>
      </w:r>
      <w:r w:rsidR="00B16175" w:rsidRPr="00082CEA">
        <w:rPr>
          <w:rFonts w:ascii="Verdana" w:eastAsia="Arial Unicode MS" w:hAnsi="Verdana"/>
          <w:color w:val="000000"/>
          <w:w w:val="0"/>
          <w:sz w:val="20"/>
          <w:szCs w:val="20"/>
        </w:rPr>
        <w:t xml:space="preserve"> </w:t>
      </w:r>
      <w:r w:rsidR="009F528B" w:rsidRPr="00082CEA">
        <w:rPr>
          <w:rFonts w:ascii="Verdana" w:eastAsia="Arial Unicode MS" w:hAnsi="Verdana"/>
          <w:color w:val="000000"/>
          <w:w w:val="0"/>
          <w:sz w:val="20"/>
          <w:szCs w:val="20"/>
        </w:rPr>
        <w:t>e/ou dos demais instrumentos da Operação</w:t>
      </w:r>
      <w:r w:rsidRPr="00082CEA">
        <w:rPr>
          <w:rFonts w:ascii="Verdana" w:eastAsia="Arial Unicode MS" w:hAnsi="Verdana"/>
          <w:color w:val="000000"/>
          <w:w w:val="0"/>
          <w:sz w:val="20"/>
          <w:szCs w:val="20"/>
        </w:rPr>
        <w:t xml:space="preserve">, </w:t>
      </w:r>
      <w:r w:rsidR="00C83601" w:rsidRPr="00082CEA">
        <w:rPr>
          <w:rFonts w:ascii="Verdana" w:eastAsia="Arial Unicode MS" w:hAnsi="Verdana"/>
          <w:color w:val="000000"/>
          <w:w w:val="0"/>
          <w:sz w:val="20"/>
          <w:szCs w:val="20"/>
        </w:rPr>
        <w:t xml:space="preserve">não sanado no prazo de até </w:t>
      </w:r>
      <w:r w:rsidR="000A2BFA" w:rsidRPr="00082CEA">
        <w:rPr>
          <w:rFonts w:ascii="Verdana" w:eastAsia="Arial Unicode MS" w:hAnsi="Verdana"/>
          <w:color w:val="000000"/>
          <w:w w:val="0"/>
          <w:sz w:val="20"/>
          <w:szCs w:val="20"/>
        </w:rPr>
        <w:t xml:space="preserve">02 (dois) </w:t>
      </w:r>
      <w:r w:rsidR="00C83601" w:rsidRPr="00082CEA">
        <w:rPr>
          <w:rFonts w:ascii="Verdana" w:eastAsia="Arial Unicode MS" w:hAnsi="Verdana"/>
          <w:color w:val="000000"/>
          <w:w w:val="0"/>
          <w:sz w:val="20"/>
          <w:szCs w:val="20"/>
        </w:rPr>
        <w:t xml:space="preserve">Dias Úteis contados </w:t>
      </w:r>
      <w:r w:rsidR="009F528B" w:rsidRPr="00082CEA">
        <w:rPr>
          <w:rFonts w:ascii="Verdana" w:eastAsia="Arial Unicode MS" w:hAnsi="Verdana"/>
          <w:color w:val="000000"/>
          <w:w w:val="0"/>
          <w:sz w:val="20"/>
          <w:szCs w:val="20"/>
        </w:rPr>
        <w:t>da data</w:t>
      </w:r>
      <w:r w:rsidR="009339EB" w:rsidRPr="00082CEA">
        <w:rPr>
          <w:rFonts w:ascii="Verdana" w:eastAsia="Arial Unicode MS" w:hAnsi="Verdana"/>
          <w:color w:val="000000"/>
          <w:w w:val="0"/>
          <w:sz w:val="20"/>
          <w:szCs w:val="20"/>
        </w:rPr>
        <w:t xml:space="preserve"> em que a obrigação era exigida</w:t>
      </w:r>
      <w:r w:rsidR="00C83601" w:rsidRPr="00082CEA">
        <w:rPr>
          <w:rFonts w:ascii="Verdana" w:eastAsia="Arial Unicode MS" w:hAnsi="Verdana"/>
          <w:color w:val="000000"/>
          <w:w w:val="0"/>
          <w:sz w:val="20"/>
          <w:szCs w:val="20"/>
        </w:rPr>
        <w:t>;</w:t>
      </w:r>
    </w:p>
    <w:p w14:paraId="6C591A26" w14:textId="77777777" w:rsidR="00732B37" w:rsidRPr="00095398" w:rsidRDefault="00732B37" w:rsidP="000E0C33">
      <w:pPr>
        <w:shd w:val="clear" w:color="auto" w:fill="FFFFFF"/>
        <w:spacing w:line="300" w:lineRule="exact"/>
        <w:ind w:left="709" w:hanging="709"/>
        <w:jc w:val="both"/>
        <w:rPr>
          <w:rFonts w:ascii="Verdana" w:eastAsia="Arial Unicode MS" w:hAnsi="Verdana"/>
          <w:color w:val="000000"/>
          <w:w w:val="0"/>
          <w:sz w:val="20"/>
          <w:szCs w:val="20"/>
        </w:rPr>
      </w:pPr>
    </w:p>
    <w:p w14:paraId="314D02BD" w14:textId="77777777" w:rsidR="00732B37" w:rsidRPr="00095398" w:rsidRDefault="00732B37"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liquidação, dissolução, extinção, pedido de falência formulado pela </w:t>
      </w:r>
      <w:r w:rsidR="001A390E">
        <w:rPr>
          <w:rFonts w:ascii="Verdana" w:hAnsi="Verdana"/>
          <w:sz w:val="20"/>
          <w:szCs w:val="20"/>
        </w:rPr>
        <w:t>Devedora</w:t>
      </w:r>
      <w:r w:rsidRPr="00082CEA">
        <w:rPr>
          <w:rFonts w:ascii="Verdana" w:eastAsia="Arial Unicode MS" w:hAnsi="Verdana"/>
          <w:color w:val="000000"/>
          <w:w w:val="0"/>
          <w:sz w:val="20"/>
          <w:szCs w:val="20"/>
        </w:rPr>
        <w:t xml:space="preserve">, pelo Fiador ou por terceiros em face da </w:t>
      </w:r>
      <w:r w:rsidR="001A390E">
        <w:rPr>
          <w:rFonts w:ascii="Verdana" w:hAnsi="Verdana"/>
          <w:sz w:val="20"/>
          <w:szCs w:val="20"/>
        </w:rPr>
        <w:t>Devedora</w:t>
      </w:r>
      <w:r w:rsidRPr="00082CEA">
        <w:rPr>
          <w:rFonts w:ascii="Verdana" w:eastAsia="Arial Unicode MS" w:hAnsi="Verdana"/>
          <w:color w:val="000000"/>
          <w:w w:val="0"/>
          <w:sz w:val="20"/>
          <w:szCs w:val="20"/>
        </w:rPr>
        <w:t xml:space="preserve">, decretação de falência ou insolvência da </w:t>
      </w:r>
      <w:r w:rsidR="001A390E">
        <w:rPr>
          <w:rFonts w:ascii="Verdana" w:hAnsi="Verdana"/>
          <w:sz w:val="20"/>
          <w:szCs w:val="20"/>
        </w:rPr>
        <w:t>Devedora</w:t>
      </w:r>
      <w:r w:rsidRPr="00082CEA">
        <w:rPr>
          <w:rFonts w:ascii="Verdana" w:eastAsia="Arial Unicode MS" w:hAnsi="Verdana"/>
          <w:color w:val="000000"/>
          <w:w w:val="0"/>
          <w:sz w:val="20"/>
          <w:szCs w:val="20"/>
        </w:rPr>
        <w:t xml:space="preserve">, ou pedido de autofalência pela </w:t>
      </w:r>
      <w:r w:rsidR="001A390E">
        <w:rPr>
          <w:rFonts w:ascii="Verdana" w:hAnsi="Verdana"/>
          <w:sz w:val="20"/>
          <w:szCs w:val="20"/>
        </w:rPr>
        <w:t>Devedora</w:t>
      </w:r>
      <w:r w:rsidRPr="00082CEA">
        <w:rPr>
          <w:rFonts w:ascii="Verdana" w:eastAsia="Arial Unicode MS" w:hAnsi="Verdana"/>
          <w:color w:val="000000"/>
          <w:w w:val="0"/>
          <w:sz w:val="20"/>
          <w:szCs w:val="20"/>
        </w:rPr>
        <w:t xml:space="preserve">, independente do deferimento do respectivo pedido, ou pedido de recuperação judicial ou extrajudicial apresentado pela </w:t>
      </w:r>
      <w:r w:rsidR="001A390E">
        <w:rPr>
          <w:rFonts w:ascii="Verdana" w:hAnsi="Verdana"/>
          <w:sz w:val="20"/>
          <w:szCs w:val="20"/>
        </w:rPr>
        <w:t>Devedora</w:t>
      </w:r>
      <w:r w:rsidRPr="00082CEA">
        <w:rPr>
          <w:rFonts w:ascii="Verdana" w:eastAsia="Arial Unicode MS" w:hAnsi="Verdana"/>
          <w:color w:val="000000"/>
          <w:w w:val="0"/>
          <w:sz w:val="20"/>
          <w:szCs w:val="20"/>
        </w:rPr>
        <w:t>, independentemente do deferimento do respectivo pedido, ou</w:t>
      </w:r>
      <w:r w:rsidRPr="00082CEA">
        <w:rPr>
          <w:rFonts w:ascii="Verdana" w:hAnsi="Verdana"/>
          <w:sz w:val="20"/>
          <w:szCs w:val="20"/>
        </w:rPr>
        <w:t xml:space="preserve"> acordo com seus credores suspendendo ou prorrogando o pagamento de suas dívidas, ou indicação de administrador ou síndico para </w:t>
      </w:r>
      <w:r w:rsidR="001A390E">
        <w:rPr>
          <w:rFonts w:ascii="Verdana" w:hAnsi="Verdana"/>
          <w:sz w:val="20"/>
          <w:szCs w:val="20"/>
        </w:rPr>
        <w:t>Devedora</w:t>
      </w:r>
      <w:r w:rsidR="001A390E" w:rsidRPr="00082CEA">
        <w:rPr>
          <w:rFonts w:ascii="Verdana" w:hAnsi="Verdana"/>
          <w:sz w:val="20"/>
          <w:szCs w:val="20"/>
        </w:rPr>
        <w:t xml:space="preserve"> </w:t>
      </w:r>
      <w:r w:rsidRPr="00082CEA">
        <w:rPr>
          <w:rFonts w:ascii="Verdana" w:hAnsi="Verdana"/>
          <w:sz w:val="20"/>
          <w:szCs w:val="20"/>
        </w:rPr>
        <w:t xml:space="preserve">ou parte substancial de seus ativos ou negócios, ou concordância da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e/ou Garantidores</w:t>
      </w:r>
      <w:r w:rsidRPr="00082CEA">
        <w:rPr>
          <w:rFonts w:ascii="Verdana" w:hAnsi="Verdana"/>
          <w:sz w:val="20"/>
          <w:szCs w:val="20"/>
        </w:rPr>
        <w:t xml:space="preserve"> com quaisquer das medidas acima apontadas ou sua declaração, por escrito, de que não tem condições financeiras de arcar com suas obrigações;</w:t>
      </w:r>
    </w:p>
    <w:p w14:paraId="726EEBE4" w14:textId="77777777" w:rsidR="00732B37" w:rsidRPr="00095398" w:rsidRDefault="00732B37" w:rsidP="000E0C33">
      <w:pPr>
        <w:shd w:val="clear" w:color="auto" w:fill="FFFFFF"/>
        <w:spacing w:line="300" w:lineRule="exact"/>
        <w:ind w:left="709" w:hanging="709"/>
        <w:jc w:val="both"/>
        <w:rPr>
          <w:rFonts w:ascii="Verdana" w:eastAsia="Arial Unicode MS" w:hAnsi="Verdana"/>
          <w:color w:val="000000"/>
          <w:w w:val="0"/>
          <w:sz w:val="20"/>
          <w:szCs w:val="20"/>
        </w:rPr>
      </w:pPr>
    </w:p>
    <w:p w14:paraId="245C84DD" w14:textId="77777777" w:rsidR="00732B37" w:rsidRPr="00082CEA" w:rsidRDefault="00732B37"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pagamento de dividendos pela </w:t>
      </w:r>
      <w:r w:rsidR="001A390E">
        <w:rPr>
          <w:rFonts w:ascii="Verdana" w:hAnsi="Verdana"/>
          <w:sz w:val="20"/>
          <w:szCs w:val="20"/>
        </w:rPr>
        <w:t>Devedora</w:t>
      </w:r>
      <w:r w:rsidRPr="00082CEA">
        <w:rPr>
          <w:rFonts w:ascii="Verdana" w:eastAsia="Arial Unicode MS" w:hAnsi="Verdana"/>
          <w:color w:val="000000"/>
          <w:w w:val="0"/>
          <w:sz w:val="20"/>
          <w:szCs w:val="20"/>
        </w:rPr>
        <w:t xml:space="preserve">, observado o disposto no artigo 202 da Lei 6.404/76, ou, por qualquer forma, distribuição pela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no todo ou parte de seu resultado, mesmo que para pagamento de debêntures com participação nos lucros, apenas se a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e/ou Garantidores estiver em mora em relação ao pagamento de quaisquer valores devidos à Debenturista, relativos às Debêntures objeto desta Emissão;</w:t>
      </w:r>
    </w:p>
    <w:p w14:paraId="0C61CFA8" w14:textId="77777777" w:rsidR="00732B37" w:rsidRPr="00095398" w:rsidRDefault="00732B37" w:rsidP="000E0C33">
      <w:pPr>
        <w:pStyle w:val="ListParagraph"/>
        <w:ind w:left="709" w:hanging="709"/>
        <w:rPr>
          <w:rFonts w:ascii="Verdana" w:eastAsia="Arial Unicode MS" w:hAnsi="Verdana"/>
          <w:color w:val="000000"/>
          <w:w w:val="0"/>
          <w:sz w:val="20"/>
          <w:szCs w:val="20"/>
        </w:rPr>
      </w:pPr>
    </w:p>
    <w:p w14:paraId="1F680A71" w14:textId="77777777" w:rsidR="00732B37" w:rsidRPr="00082CEA" w:rsidRDefault="00732B37"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lastRenderedPageBreak/>
        <w:t xml:space="preserve">alteração ou transferência do controle (conforme definição de controle prevista no artigo 116 da Lei das Sociedades por Ações) direto ou indireto da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u w:val="single"/>
        </w:rPr>
        <w:t>Grupo Econômico</w:t>
      </w:r>
      <w:r w:rsidRPr="00082CEA">
        <w:rPr>
          <w:rFonts w:ascii="Verdana" w:eastAsia="Arial Unicode MS" w:hAnsi="Verdana"/>
          <w:color w:val="000000"/>
          <w:w w:val="0"/>
          <w:sz w:val="20"/>
          <w:szCs w:val="20"/>
        </w:rPr>
        <w:t>”);</w:t>
      </w:r>
    </w:p>
    <w:p w14:paraId="7565638B" w14:textId="77777777" w:rsidR="00732B37" w:rsidRPr="00082CEA" w:rsidRDefault="00732B37" w:rsidP="000E0C33">
      <w:pPr>
        <w:pStyle w:val="ListParagraph"/>
        <w:ind w:left="709" w:hanging="709"/>
        <w:rPr>
          <w:rFonts w:ascii="Verdana" w:eastAsia="Arial Unicode MS" w:hAnsi="Verdana"/>
          <w:color w:val="000000"/>
          <w:w w:val="0"/>
          <w:sz w:val="20"/>
          <w:szCs w:val="20"/>
          <w:highlight w:val="yellow"/>
        </w:rPr>
      </w:pPr>
    </w:p>
    <w:p w14:paraId="4DA8CB2C" w14:textId="77777777" w:rsidR="00732B37" w:rsidRPr="00095398" w:rsidRDefault="00732B37"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declaração de vencimento antecipado de qualquer dívida da </w:t>
      </w:r>
      <w:r w:rsidR="001A390E">
        <w:rPr>
          <w:rFonts w:ascii="Verdana" w:hAnsi="Verdana"/>
          <w:sz w:val="20"/>
          <w:szCs w:val="20"/>
        </w:rPr>
        <w:t>Devedora</w:t>
      </w:r>
      <w:r w:rsidR="001A390E" w:rsidRPr="00082CEA">
        <w:rPr>
          <w:rFonts w:ascii="Verdana" w:hAnsi="Verdana"/>
          <w:sz w:val="20"/>
          <w:szCs w:val="20"/>
        </w:rPr>
        <w:t xml:space="preserve"> </w:t>
      </w:r>
      <w:r w:rsidRPr="00082CEA">
        <w:rPr>
          <w:rFonts w:ascii="Verdana" w:hAnsi="Verdana"/>
          <w:sz w:val="20"/>
          <w:szCs w:val="20"/>
        </w:rPr>
        <w:t>e/ou do Fiador em razão de inadimplemento contratual, em valor unitário ou agregado igual ou superior a R$ 15.000.000,00 (quinze milhões de reais), atualizado mensalmente pela variação positiva do IPCA (IBGE), respeitados eventuais prazos de cura previstos nos contratos, salvo se o não pagamento tiver a concordância do respectivo credor;</w:t>
      </w:r>
    </w:p>
    <w:p w14:paraId="5F87449A" w14:textId="77777777" w:rsidR="00732B37" w:rsidRPr="00095398" w:rsidRDefault="00732B37" w:rsidP="000E0C33">
      <w:pPr>
        <w:pStyle w:val="ListParagraph"/>
        <w:ind w:left="709" w:hanging="709"/>
        <w:rPr>
          <w:rFonts w:ascii="Verdana" w:eastAsia="Arial Unicode MS" w:hAnsi="Verdana"/>
          <w:color w:val="000000"/>
          <w:w w:val="0"/>
          <w:sz w:val="20"/>
          <w:szCs w:val="20"/>
        </w:rPr>
      </w:pPr>
    </w:p>
    <w:p w14:paraId="635FBE2E" w14:textId="77777777" w:rsidR="00732B37" w:rsidRPr="00095398" w:rsidRDefault="00732B37"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transferência ou qualquer forma de cessão ou promessa de cessão a terceiros, pela </w:t>
      </w:r>
      <w:r w:rsidR="001A390E">
        <w:rPr>
          <w:rFonts w:ascii="Verdana" w:hAnsi="Verdana"/>
          <w:sz w:val="20"/>
          <w:szCs w:val="20"/>
        </w:rPr>
        <w:t>Devedora</w:t>
      </w:r>
      <w:r w:rsidR="001A390E" w:rsidRPr="00082CEA">
        <w:rPr>
          <w:rFonts w:ascii="Verdana" w:hAnsi="Verdana"/>
          <w:sz w:val="20"/>
          <w:szCs w:val="20"/>
        </w:rPr>
        <w:t xml:space="preserve"> </w:t>
      </w:r>
      <w:r w:rsidRPr="00082CEA">
        <w:rPr>
          <w:rFonts w:ascii="Verdana" w:hAnsi="Verdana"/>
          <w:sz w:val="20"/>
          <w:szCs w:val="20"/>
        </w:rPr>
        <w:t>ou pelo Fiador, no todo ou em parte, das obrigações assumidas nesta Escritura, sem prévia autorização da Debenturista;</w:t>
      </w:r>
    </w:p>
    <w:p w14:paraId="6B0FDCAD" w14:textId="77777777" w:rsidR="00732B37" w:rsidRPr="00095398" w:rsidRDefault="00732B37" w:rsidP="000E0C33">
      <w:pPr>
        <w:pStyle w:val="ListParagraph"/>
        <w:ind w:left="709" w:hanging="709"/>
        <w:rPr>
          <w:rFonts w:ascii="Verdana" w:eastAsia="Arial Unicode MS" w:hAnsi="Verdana"/>
          <w:color w:val="000000"/>
          <w:w w:val="0"/>
          <w:sz w:val="20"/>
          <w:szCs w:val="20"/>
        </w:rPr>
      </w:pPr>
    </w:p>
    <w:p w14:paraId="5A91BD40" w14:textId="77777777" w:rsidR="00732B37" w:rsidRPr="00082CEA" w:rsidRDefault="00C71F44"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não aplicação dos recursos oriundos da Emissão conforme Cláusula 3.5.1 </w:t>
      </w:r>
      <w:r w:rsidRPr="00082CEA">
        <w:rPr>
          <w:rFonts w:ascii="Verdana" w:hAnsi="Verdana"/>
          <w:sz w:val="20"/>
          <w:szCs w:val="20"/>
        </w:rPr>
        <w:t>acima</w:t>
      </w:r>
      <w:r w:rsidRPr="00082CEA">
        <w:rPr>
          <w:rFonts w:ascii="Verdana" w:eastAsia="Arial Unicode MS" w:hAnsi="Verdana"/>
          <w:color w:val="000000"/>
          <w:w w:val="0"/>
          <w:sz w:val="20"/>
          <w:szCs w:val="20"/>
        </w:rPr>
        <w:t>, que dispõe sobre a destinação de recursos da Emissão;</w:t>
      </w:r>
    </w:p>
    <w:p w14:paraId="24162960" w14:textId="77777777" w:rsidR="00C71F44" w:rsidRPr="00095398" w:rsidRDefault="00C71F44" w:rsidP="000E0C33">
      <w:pPr>
        <w:pStyle w:val="ListParagraph"/>
        <w:ind w:left="709" w:hanging="709"/>
        <w:rPr>
          <w:rFonts w:ascii="Verdana" w:eastAsia="Arial Unicode MS" w:hAnsi="Verdana"/>
          <w:color w:val="000000"/>
          <w:w w:val="0"/>
          <w:sz w:val="20"/>
          <w:szCs w:val="20"/>
        </w:rPr>
      </w:pPr>
    </w:p>
    <w:p w14:paraId="013E1BA6" w14:textId="77777777" w:rsidR="00C71F44" w:rsidRPr="00082CEA" w:rsidRDefault="00C71F44"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declaração judicial de invalidade, ineficácia, nulidade ou inexequibilidade total ou parcial desta Escritura, da Fiança, dos Contratos de Garantia, bem como de seus aditamentos e/ou de quaisquer de suas disposições;</w:t>
      </w:r>
    </w:p>
    <w:p w14:paraId="46B765A1" w14:textId="77777777" w:rsidR="00C71F44" w:rsidRPr="00095398" w:rsidRDefault="00C71F44" w:rsidP="000E0C33">
      <w:pPr>
        <w:pStyle w:val="ListParagraph"/>
        <w:ind w:left="709" w:hanging="709"/>
        <w:rPr>
          <w:rFonts w:ascii="Verdana" w:eastAsia="Arial Unicode MS" w:hAnsi="Verdana"/>
          <w:color w:val="000000"/>
          <w:w w:val="0"/>
          <w:sz w:val="20"/>
          <w:szCs w:val="20"/>
        </w:rPr>
      </w:pPr>
    </w:p>
    <w:p w14:paraId="04C29F6B" w14:textId="77777777" w:rsidR="00C71F44" w:rsidRPr="00082CEA" w:rsidRDefault="00C71F44"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questionamento judicial, pela Devedora, seus controladores, controladas ou coligadas, e/ou pelo Fiador de quaisquer termos e condições desta Escritura, da Fiança, dos Contratos de Garantia e/ou seus aditamentos; e</w:t>
      </w:r>
    </w:p>
    <w:p w14:paraId="396A8737" w14:textId="77777777" w:rsidR="00C71F44" w:rsidRPr="00095398" w:rsidRDefault="00C71F44" w:rsidP="000E0C33">
      <w:pPr>
        <w:pStyle w:val="ListParagraph"/>
        <w:ind w:left="709" w:hanging="709"/>
        <w:rPr>
          <w:rFonts w:ascii="Verdana" w:eastAsia="Arial Unicode MS" w:hAnsi="Verdana"/>
          <w:color w:val="000000"/>
          <w:w w:val="0"/>
          <w:sz w:val="20"/>
          <w:szCs w:val="20"/>
        </w:rPr>
      </w:pPr>
    </w:p>
    <w:p w14:paraId="46D21D6D" w14:textId="77777777" w:rsidR="009339EB" w:rsidRPr="00095398" w:rsidRDefault="00C71F44"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redução de capital social da Devedora, sem observância do disposto no §3º do artigo 174 da Lei das Sociedades por Ações, exceto para absorção de prejuízos.</w:t>
      </w:r>
    </w:p>
    <w:p w14:paraId="05BFAD47" w14:textId="77777777" w:rsidR="00C71F44" w:rsidRPr="00095398" w:rsidRDefault="00C71F44" w:rsidP="00095398">
      <w:pPr>
        <w:pStyle w:val="ListParagraph"/>
        <w:rPr>
          <w:rFonts w:ascii="Verdana" w:eastAsia="Arial Unicode MS" w:hAnsi="Verdana"/>
          <w:color w:val="000000"/>
          <w:w w:val="0"/>
          <w:sz w:val="20"/>
          <w:szCs w:val="20"/>
        </w:rPr>
      </w:pPr>
    </w:p>
    <w:p w14:paraId="256725A1" w14:textId="77777777" w:rsidR="00C71F44" w:rsidRPr="00082CEA" w:rsidRDefault="00C71F44" w:rsidP="00095398">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r w:rsidRPr="00095398">
        <w:rPr>
          <w:rFonts w:ascii="Verdana" w:hAnsi="Verdana" w:cs="Arial"/>
          <w:sz w:val="20"/>
          <w:szCs w:val="20"/>
        </w:rPr>
        <w:t xml:space="preserve">Constituem </w:t>
      </w:r>
      <w:r w:rsidRPr="00082CEA">
        <w:rPr>
          <w:rFonts w:ascii="Verdana" w:eastAsia="Cambria" w:hAnsi="Verdana" w:cs="Arial"/>
          <w:sz w:val="20"/>
          <w:szCs w:val="20"/>
          <w:lang w:eastAsia="en-US"/>
        </w:rPr>
        <w:t xml:space="preserve">Eventos de </w:t>
      </w:r>
      <w:r w:rsidR="00284FE5">
        <w:rPr>
          <w:rFonts w:ascii="Verdana" w:eastAsia="Cambria" w:hAnsi="Verdana" w:cs="Arial"/>
          <w:sz w:val="20"/>
          <w:szCs w:val="20"/>
          <w:lang w:eastAsia="en-US"/>
        </w:rPr>
        <w:t>Inadimplemento</w:t>
      </w:r>
      <w:r w:rsidR="00284FE5" w:rsidRPr="00095398">
        <w:rPr>
          <w:rFonts w:ascii="Verdana" w:hAnsi="Verdana" w:cs="Arial"/>
          <w:sz w:val="20"/>
          <w:szCs w:val="20"/>
        </w:rPr>
        <w:t xml:space="preserve"> </w:t>
      </w:r>
      <w:r w:rsidRPr="00095398">
        <w:rPr>
          <w:rFonts w:ascii="Verdana" w:hAnsi="Verdana" w:cs="Arial"/>
          <w:sz w:val="20"/>
          <w:szCs w:val="20"/>
        </w:rPr>
        <w:t xml:space="preserve">que podem acarretar o vencimento antecipado das obrigações decorrentes das Debêntures, aplicando-se o disposto nas Cláusulas </w:t>
      </w:r>
      <w:r w:rsidR="008751EC" w:rsidRPr="00082CEA">
        <w:rPr>
          <w:rFonts w:ascii="Verdana" w:eastAsia="Arial Unicode MS" w:hAnsi="Verdana"/>
          <w:color w:val="000000"/>
          <w:w w:val="0"/>
          <w:sz w:val="20"/>
          <w:szCs w:val="20"/>
        </w:rPr>
        <w:t xml:space="preserve">6.3, 6.3.1 e 6.4.2 </w:t>
      </w:r>
      <w:r w:rsidRPr="00095398">
        <w:rPr>
          <w:rFonts w:ascii="Verdana" w:hAnsi="Verdana" w:cs="Arial"/>
          <w:sz w:val="20"/>
          <w:szCs w:val="20"/>
        </w:rPr>
        <w:t xml:space="preserve">abaixo, quaisquer dos eventos previstos em lei e/ou qualquer dos seguintes </w:t>
      </w:r>
      <w:r w:rsidRPr="00082CEA">
        <w:rPr>
          <w:rFonts w:ascii="Verdana" w:eastAsia="Cambria" w:hAnsi="Verdana" w:cs="Arial"/>
          <w:sz w:val="20"/>
          <w:szCs w:val="20"/>
          <w:lang w:eastAsia="en-US"/>
        </w:rPr>
        <w:t xml:space="preserve">Eventos de </w:t>
      </w:r>
      <w:r w:rsidR="00284FE5">
        <w:rPr>
          <w:rFonts w:ascii="Verdana" w:eastAsia="Cambria" w:hAnsi="Verdana" w:cs="Arial"/>
          <w:sz w:val="20"/>
          <w:szCs w:val="20"/>
          <w:lang w:eastAsia="en-US"/>
        </w:rPr>
        <w:t>Inadimplemento</w:t>
      </w:r>
      <w:r w:rsidRPr="00082CEA">
        <w:rPr>
          <w:rFonts w:ascii="Verdana" w:eastAsia="Cambria" w:hAnsi="Verdana" w:cs="Arial"/>
          <w:sz w:val="20"/>
          <w:szCs w:val="20"/>
          <w:lang w:eastAsia="en-US"/>
        </w:rPr>
        <w:t>:</w:t>
      </w:r>
    </w:p>
    <w:p w14:paraId="011B6B1B" w14:textId="77777777" w:rsidR="00C83601" w:rsidRPr="00082CEA" w:rsidRDefault="00C83601" w:rsidP="00825258">
      <w:pPr>
        <w:shd w:val="clear" w:color="auto" w:fill="FFFFFF"/>
        <w:spacing w:line="300" w:lineRule="exact"/>
        <w:ind w:left="709"/>
        <w:jc w:val="both"/>
        <w:rPr>
          <w:rFonts w:ascii="Verdana" w:eastAsia="Arial Unicode MS" w:hAnsi="Verdana"/>
          <w:color w:val="000000"/>
          <w:w w:val="0"/>
          <w:sz w:val="20"/>
          <w:szCs w:val="20"/>
        </w:rPr>
      </w:pPr>
    </w:p>
    <w:p w14:paraId="13E8A794" w14:textId="77777777" w:rsidR="00DC0999" w:rsidRPr="00082CEA" w:rsidRDefault="00C83601"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atraso</w:t>
      </w:r>
      <w:r w:rsidR="005B1E59" w:rsidRPr="00082CEA">
        <w:rPr>
          <w:rFonts w:ascii="Verdana" w:eastAsia="Arial Unicode MS" w:hAnsi="Verdana"/>
          <w:color w:val="000000"/>
          <w:w w:val="0"/>
          <w:sz w:val="20"/>
          <w:szCs w:val="20"/>
        </w:rPr>
        <w:t xml:space="preserve"> no cumprimento</w:t>
      </w:r>
      <w:r w:rsidR="00D215CA">
        <w:rPr>
          <w:rFonts w:ascii="Verdana" w:eastAsia="Arial Unicode MS" w:hAnsi="Verdana"/>
          <w:color w:val="000000"/>
          <w:w w:val="0"/>
          <w:sz w:val="20"/>
          <w:szCs w:val="20"/>
        </w:rPr>
        <w:t xml:space="preserve"> ou descumprimento</w:t>
      </w:r>
      <w:r w:rsidR="005B1E59" w:rsidRPr="00082CEA">
        <w:rPr>
          <w:rFonts w:ascii="Verdana" w:eastAsia="Arial Unicode MS" w:hAnsi="Verdana"/>
          <w:color w:val="000000"/>
          <w:w w:val="0"/>
          <w:sz w:val="20"/>
          <w:szCs w:val="20"/>
        </w:rPr>
        <w:t xml:space="preserve">, pela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572294" w:rsidRPr="00082CEA">
        <w:rPr>
          <w:rFonts w:ascii="Verdana" w:eastAsia="Arial Unicode MS" w:hAnsi="Verdana"/>
          <w:color w:val="000000"/>
          <w:w w:val="0"/>
          <w:sz w:val="20"/>
          <w:szCs w:val="20"/>
        </w:rPr>
        <w:t>e/ou Fiador</w:t>
      </w:r>
      <w:r w:rsidR="005B1E59" w:rsidRPr="00082CEA">
        <w:rPr>
          <w:rFonts w:ascii="Verdana" w:eastAsia="Arial Unicode MS" w:hAnsi="Verdana"/>
          <w:color w:val="000000"/>
          <w:w w:val="0"/>
          <w:sz w:val="20"/>
          <w:szCs w:val="20"/>
        </w:rPr>
        <w:t xml:space="preserve">, de qualquer obrigação </w:t>
      </w:r>
      <w:r w:rsidRPr="00082CEA">
        <w:rPr>
          <w:rFonts w:ascii="Verdana" w:eastAsia="Arial Unicode MS" w:hAnsi="Verdana"/>
          <w:color w:val="000000"/>
          <w:w w:val="0"/>
          <w:sz w:val="20"/>
          <w:szCs w:val="20"/>
        </w:rPr>
        <w:t xml:space="preserve">não pecuniária </w:t>
      </w:r>
      <w:r w:rsidR="00F34011" w:rsidRPr="00082CEA">
        <w:rPr>
          <w:rFonts w:ascii="Verdana" w:eastAsia="Arial Unicode MS" w:hAnsi="Verdana"/>
          <w:color w:val="000000"/>
          <w:w w:val="0"/>
          <w:sz w:val="20"/>
          <w:szCs w:val="20"/>
        </w:rPr>
        <w:t>ou compromisso previsto</w:t>
      </w:r>
      <w:r w:rsidR="006D6538" w:rsidRPr="00082CEA">
        <w:rPr>
          <w:rFonts w:ascii="Verdana" w:eastAsia="Arial Unicode MS" w:hAnsi="Verdana"/>
          <w:color w:val="000000"/>
          <w:w w:val="0"/>
          <w:sz w:val="20"/>
          <w:szCs w:val="20"/>
        </w:rPr>
        <w:t xml:space="preserve"> </w:t>
      </w:r>
      <w:r w:rsidR="009F528B" w:rsidRPr="00082CEA">
        <w:rPr>
          <w:rFonts w:ascii="Verdana" w:eastAsia="Arial Unicode MS" w:hAnsi="Verdana"/>
          <w:color w:val="000000"/>
          <w:w w:val="0"/>
          <w:sz w:val="20"/>
          <w:szCs w:val="20"/>
        </w:rPr>
        <w:t>nesta Escritura e/ou nos demais instrumentos da Operação,</w:t>
      </w:r>
      <w:r w:rsidR="00D215CA">
        <w:rPr>
          <w:rFonts w:ascii="Verdana" w:eastAsia="Arial Unicode MS" w:hAnsi="Verdana"/>
          <w:color w:val="000000"/>
          <w:w w:val="0"/>
          <w:sz w:val="20"/>
          <w:szCs w:val="20"/>
        </w:rPr>
        <w:t xml:space="preserve"> incluindo os Contratos de Garantia,</w:t>
      </w:r>
      <w:r w:rsidR="009F528B" w:rsidRPr="00082CEA">
        <w:rPr>
          <w:rFonts w:ascii="Verdana" w:eastAsia="Arial Unicode MS" w:hAnsi="Verdana"/>
          <w:color w:val="000000"/>
          <w:w w:val="0"/>
          <w:sz w:val="20"/>
          <w:szCs w:val="20"/>
        </w:rPr>
        <w:t xml:space="preserve"> não sanado no prazo de </w:t>
      </w:r>
      <w:r w:rsidR="00286907" w:rsidRPr="00082CEA">
        <w:rPr>
          <w:rFonts w:ascii="Verdana" w:eastAsia="Arial Unicode MS" w:hAnsi="Verdana"/>
          <w:color w:val="000000"/>
          <w:w w:val="0"/>
          <w:sz w:val="20"/>
          <w:szCs w:val="20"/>
        </w:rPr>
        <w:t xml:space="preserve">cura estabelecido, e </w:t>
      </w:r>
      <w:r w:rsidR="007C7E84" w:rsidRPr="00082CEA">
        <w:rPr>
          <w:rFonts w:ascii="Verdana" w:eastAsia="Arial Unicode MS" w:hAnsi="Verdana"/>
          <w:color w:val="000000"/>
          <w:w w:val="0"/>
          <w:sz w:val="20"/>
          <w:szCs w:val="20"/>
        </w:rPr>
        <w:t xml:space="preserve">caso não haja prazo de cura definido, </w:t>
      </w:r>
      <w:r w:rsidR="009F528B" w:rsidRPr="00082CEA">
        <w:rPr>
          <w:rFonts w:ascii="Verdana" w:eastAsia="Arial Unicode MS" w:hAnsi="Verdana"/>
          <w:color w:val="000000"/>
          <w:w w:val="0"/>
          <w:sz w:val="20"/>
          <w:szCs w:val="20"/>
        </w:rPr>
        <w:t xml:space="preserve">até </w:t>
      </w:r>
      <w:r w:rsidR="00E32988">
        <w:rPr>
          <w:rFonts w:ascii="Verdana" w:eastAsia="Arial Unicode MS" w:hAnsi="Verdana"/>
          <w:color w:val="000000"/>
          <w:w w:val="0"/>
          <w:sz w:val="20"/>
          <w:szCs w:val="20"/>
        </w:rPr>
        <w:t>20</w:t>
      </w:r>
      <w:r w:rsidR="00E32988" w:rsidRPr="00082CEA">
        <w:rPr>
          <w:rFonts w:ascii="Verdana" w:eastAsia="Arial Unicode MS" w:hAnsi="Verdana"/>
          <w:color w:val="000000"/>
          <w:w w:val="0"/>
          <w:sz w:val="20"/>
          <w:szCs w:val="20"/>
        </w:rPr>
        <w:t xml:space="preserve"> </w:t>
      </w:r>
      <w:r w:rsidR="000A2BFA" w:rsidRPr="00082CEA">
        <w:rPr>
          <w:rFonts w:ascii="Verdana" w:eastAsia="Arial Unicode MS" w:hAnsi="Verdana"/>
          <w:color w:val="000000"/>
          <w:w w:val="0"/>
          <w:sz w:val="20"/>
          <w:szCs w:val="20"/>
        </w:rPr>
        <w:t>(</w:t>
      </w:r>
      <w:r w:rsidR="00E32988">
        <w:rPr>
          <w:rFonts w:ascii="Verdana" w:eastAsia="Arial Unicode MS" w:hAnsi="Verdana"/>
          <w:color w:val="000000"/>
          <w:w w:val="0"/>
          <w:sz w:val="20"/>
          <w:szCs w:val="20"/>
        </w:rPr>
        <w:t>vinte</w:t>
      </w:r>
      <w:r w:rsidR="000A2BFA" w:rsidRPr="00082CEA">
        <w:rPr>
          <w:rFonts w:ascii="Verdana" w:eastAsia="Arial Unicode MS" w:hAnsi="Verdana"/>
          <w:color w:val="000000"/>
          <w:w w:val="0"/>
          <w:sz w:val="20"/>
          <w:szCs w:val="20"/>
        </w:rPr>
        <w:t xml:space="preserve">) </w:t>
      </w:r>
      <w:r w:rsidR="00E32988">
        <w:rPr>
          <w:rFonts w:ascii="Verdana" w:eastAsia="Arial Unicode MS" w:hAnsi="Verdana"/>
          <w:color w:val="000000"/>
          <w:w w:val="0"/>
          <w:sz w:val="20"/>
          <w:szCs w:val="20"/>
        </w:rPr>
        <w:t>Dias Úteis</w:t>
      </w:r>
      <w:r w:rsidR="005B1E59" w:rsidRPr="00082CEA">
        <w:rPr>
          <w:rFonts w:ascii="Verdana" w:eastAsia="Arial Unicode MS" w:hAnsi="Verdana"/>
          <w:color w:val="000000"/>
          <w:w w:val="0"/>
          <w:sz w:val="20"/>
          <w:szCs w:val="20"/>
        </w:rPr>
        <w:t>;</w:t>
      </w:r>
    </w:p>
    <w:p w14:paraId="5F719828" w14:textId="77777777" w:rsidR="00EE2B7D" w:rsidRPr="00082CEA" w:rsidRDefault="00EE2B7D" w:rsidP="007D5402">
      <w:pPr>
        <w:pStyle w:val="ListParagraph"/>
        <w:rPr>
          <w:rFonts w:ascii="Verdana" w:eastAsia="Arial Unicode MS" w:hAnsi="Verdana"/>
          <w:color w:val="000000"/>
          <w:w w:val="0"/>
          <w:sz w:val="20"/>
          <w:szCs w:val="20"/>
        </w:rPr>
      </w:pPr>
    </w:p>
    <w:p w14:paraId="23E70F23" w14:textId="77777777" w:rsidR="00EE2B7D" w:rsidRPr="00082CEA" w:rsidRDefault="00EE2B7D"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morte, incapacidade total ou parcial, pedido de insolvência ou de interdição do Fiado</w:t>
      </w:r>
      <w:r w:rsidR="00823EEB" w:rsidRPr="00082CEA">
        <w:rPr>
          <w:rFonts w:ascii="Verdana" w:eastAsia="Arial Unicode MS" w:hAnsi="Verdana"/>
          <w:color w:val="000000"/>
          <w:w w:val="0"/>
          <w:sz w:val="20"/>
          <w:szCs w:val="20"/>
        </w:rPr>
        <w:t>r</w:t>
      </w:r>
      <w:r w:rsidRPr="00082CEA">
        <w:rPr>
          <w:rFonts w:ascii="Verdana" w:eastAsia="Arial Unicode MS" w:hAnsi="Verdana"/>
          <w:color w:val="000000"/>
          <w:w w:val="0"/>
          <w:sz w:val="20"/>
          <w:szCs w:val="20"/>
        </w:rPr>
        <w:t xml:space="preserve">, salvo se 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apresentar substituto(s) idôneo(s) em até 10 dias contados do evento aceito(s) pel</w:t>
      </w:r>
      <w:r w:rsidR="00130C2B" w:rsidRPr="00082CEA">
        <w:rPr>
          <w:rFonts w:ascii="Verdana" w:eastAsia="Arial Unicode MS" w:hAnsi="Verdana"/>
          <w:color w:val="000000"/>
          <w:w w:val="0"/>
          <w:sz w:val="20"/>
          <w:szCs w:val="20"/>
        </w:rPr>
        <w:t>a</w:t>
      </w:r>
      <w:r w:rsidRPr="00082CEA">
        <w:rPr>
          <w:rFonts w:ascii="Verdana" w:eastAsia="Arial Unicode MS" w:hAnsi="Verdana"/>
          <w:color w:val="000000"/>
          <w:w w:val="0"/>
          <w:sz w:val="20"/>
          <w:szCs w:val="20"/>
        </w:rPr>
        <w:t xml:space="preserve"> Debenturista em Assembleia Geral d</w:t>
      </w:r>
      <w:r w:rsidR="00CC2AFD">
        <w:rPr>
          <w:rFonts w:ascii="Verdana" w:eastAsia="Arial Unicode MS" w:hAnsi="Verdana"/>
          <w:color w:val="000000"/>
          <w:w w:val="0"/>
          <w:sz w:val="20"/>
          <w:szCs w:val="20"/>
        </w:rPr>
        <w:t>os</w:t>
      </w:r>
      <w:r w:rsidRPr="00082CEA">
        <w:rPr>
          <w:rFonts w:ascii="Verdana" w:eastAsia="Arial Unicode MS" w:hAnsi="Verdana"/>
          <w:color w:val="000000"/>
          <w:w w:val="0"/>
          <w:sz w:val="20"/>
          <w:szCs w:val="20"/>
        </w:rPr>
        <w:t xml:space="preserve"> </w:t>
      </w:r>
      <w:r w:rsidR="00CC2AFD">
        <w:rPr>
          <w:rFonts w:ascii="Verdana" w:eastAsia="Arial Unicode MS" w:hAnsi="Verdana"/>
          <w:color w:val="000000"/>
          <w:w w:val="0"/>
          <w:sz w:val="20"/>
          <w:szCs w:val="20"/>
        </w:rPr>
        <w:t>t</w:t>
      </w:r>
      <w:r w:rsidR="00CC2AFD" w:rsidRPr="00082CEA">
        <w:rPr>
          <w:rFonts w:ascii="Verdana" w:eastAsia="Arial Unicode MS" w:hAnsi="Verdana"/>
          <w:color w:val="000000"/>
          <w:w w:val="0"/>
          <w:sz w:val="20"/>
          <w:szCs w:val="20"/>
        </w:rPr>
        <w:t xml:space="preserve">itulares </w:t>
      </w:r>
      <w:r w:rsidRPr="00082CEA">
        <w:rPr>
          <w:rFonts w:ascii="Verdana" w:eastAsia="Arial Unicode MS" w:hAnsi="Verdana"/>
          <w:color w:val="000000"/>
          <w:w w:val="0"/>
          <w:sz w:val="20"/>
          <w:szCs w:val="20"/>
        </w:rPr>
        <w:t>dos CRI (conforme previsto no Termo de Securitização);</w:t>
      </w:r>
    </w:p>
    <w:p w14:paraId="723C705A" w14:textId="77777777" w:rsidR="001F75CC" w:rsidRPr="00082CEA" w:rsidRDefault="001F75CC" w:rsidP="00825258">
      <w:pPr>
        <w:shd w:val="clear" w:color="auto" w:fill="FFFFFF"/>
        <w:tabs>
          <w:tab w:val="left" w:pos="-2160"/>
          <w:tab w:val="left" w:pos="-1980"/>
          <w:tab w:val="left" w:pos="-720"/>
          <w:tab w:val="left" w:pos="24"/>
        </w:tabs>
        <w:spacing w:line="300" w:lineRule="exact"/>
        <w:ind w:left="720" w:hanging="720"/>
        <w:jc w:val="both"/>
        <w:rPr>
          <w:rFonts w:ascii="Verdana" w:eastAsia="Arial Unicode MS" w:hAnsi="Verdana"/>
          <w:color w:val="000000"/>
          <w:w w:val="0"/>
          <w:sz w:val="20"/>
          <w:szCs w:val="20"/>
        </w:rPr>
      </w:pPr>
    </w:p>
    <w:p w14:paraId="13AF2735" w14:textId="77777777" w:rsidR="006B3667" w:rsidRPr="00082CEA" w:rsidRDefault="00623AEA"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lastRenderedPageBreak/>
        <w:t xml:space="preserve">caso se comprove que </w:t>
      </w:r>
      <w:r w:rsidR="006B3667" w:rsidRPr="00082CEA">
        <w:rPr>
          <w:rFonts w:ascii="Verdana" w:hAnsi="Verdana"/>
          <w:sz w:val="20"/>
          <w:szCs w:val="20"/>
        </w:rPr>
        <w:t xml:space="preserve">qualquer declaração ou garantia </w:t>
      </w:r>
      <w:r w:rsidR="008D2DAF" w:rsidRPr="00082CEA">
        <w:rPr>
          <w:rFonts w:ascii="Verdana" w:hAnsi="Verdana" w:cs="Arial"/>
          <w:sz w:val="20"/>
          <w:szCs w:val="20"/>
        </w:rPr>
        <w:t xml:space="preserve">prestada pela </w:t>
      </w:r>
      <w:r w:rsidR="001A390E">
        <w:rPr>
          <w:rFonts w:ascii="Verdana" w:hAnsi="Verdana"/>
          <w:sz w:val="20"/>
          <w:szCs w:val="20"/>
        </w:rPr>
        <w:t>Devedora</w:t>
      </w:r>
      <w:r w:rsidR="001A390E" w:rsidRPr="00082CEA" w:rsidDel="001A390E">
        <w:rPr>
          <w:rFonts w:ascii="Verdana" w:hAnsi="Verdana"/>
          <w:sz w:val="20"/>
          <w:szCs w:val="20"/>
        </w:rPr>
        <w:t xml:space="preserve"> </w:t>
      </w:r>
      <w:r w:rsidR="008D2DAF" w:rsidRPr="00082CEA">
        <w:rPr>
          <w:rFonts w:ascii="Verdana" w:hAnsi="Verdana"/>
          <w:sz w:val="20"/>
          <w:szCs w:val="20"/>
        </w:rPr>
        <w:t>e/ou pelo Fiador no âmbito</w:t>
      </w:r>
      <w:r w:rsidR="008D2DAF" w:rsidRPr="00082CEA">
        <w:rPr>
          <w:rFonts w:ascii="Verdana" w:hAnsi="Verdana" w:cs="Arial"/>
          <w:sz w:val="20"/>
          <w:szCs w:val="20"/>
        </w:rPr>
        <w:t xml:space="preserve"> da Emissão</w:t>
      </w:r>
      <w:r w:rsidR="006B3667" w:rsidRPr="00082CEA">
        <w:rPr>
          <w:rFonts w:ascii="Verdana" w:hAnsi="Verdana"/>
          <w:sz w:val="20"/>
          <w:szCs w:val="20"/>
        </w:rPr>
        <w:t xml:space="preserve"> </w:t>
      </w:r>
      <w:r w:rsidRPr="00082CEA">
        <w:rPr>
          <w:rFonts w:ascii="Verdana" w:hAnsi="Verdana"/>
          <w:sz w:val="20"/>
          <w:szCs w:val="20"/>
        </w:rPr>
        <w:t>são ou foram</w:t>
      </w:r>
      <w:r w:rsidR="006B3667" w:rsidRPr="00082CEA">
        <w:rPr>
          <w:rFonts w:ascii="Verdana" w:hAnsi="Verdana"/>
          <w:sz w:val="20"/>
          <w:szCs w:val="20"/>
        </w:rPr>
        <w:t xml:space="preserve"> incorreta</w:t>
      </w:r>
      <w:r w:rsidR="003F1F09" w:rsidRPr="00082CEA">
        <w:rPr>
          <w:rFonts w:ascii="Verdana" w:hAnsi="Verdana"/>
          <w:sz w:val="20"/>
          <w:szCs w:val="20"/>
        </w:rPr>
        <w:t>s</w:t>
      </w:r>
      <w:r w:rsidR="00316C99" w:rsidRPr="00082CEA">
        <w:rPr>
          <w:rFonts w:ascii="Verdana" w:hAnsi="Verdana"/>
          <w:sz w:val="20"/>
          <w:szCs w:val="20"/>
        </w:rPr>
        <w:t>, enganosas</w:t>
      </w:r>
      <w:r w:rsidR="003F1F09" w:rsidRPr="00082CEA">
        <w:rPr>
          <w:rFonts w:ascii="Verdana" w:hAnsi="Verdana"/>
          <w:sz w:val="20"/>
          <w:szCs w:val="20"/>
        </w:rPr>
        <w:t xml:space="preserve"> ou falsas</w:t>
      </w:r>
      <w:r w:rsidR="006B3667" w:rsidRPr="00082CEA">
        <w:rPr>
          <w:rFonts w:ascii="Verdana" w:hAnsi="Verdana"/>
          <w:sz w:val="20"/>
          <w:szCs w:val="20"/>
        </w:rPr>
        <w:t>;</w:t>
      </w:r>
    </w:p>
    <w:p w14:paraId="417FCF21" w14:textId="77777777" w:rsidR="006B3667" w:rsidRPr="00082CEA" w:rsidRDefault="006B3667" w:rsidP="00825258">
      <w:pPr>
        <w:shd w:val="clear" w:color="auto" w:fill="FFFFFF"/>
        <w:tabs>
          <w:tab w:val="left" w:pos="-2160"/>
          <w:tab w:val="left" w:pos="-1980"/>
          <w:tab w:val="left" w:pos="-720"/>
          <w:tab w:val="left" w:pos="24"/>
        </w:tabs>
        <w:spacing w:line="300" w:lineRule="exact"/>
        <w:ind w:left="720" w:hanging="720"/>
        <w:jc w:val="both"/>
        <w:rPr>
          <w:rFonts w:ascii="Verdana" w:eastAsia="Arial Unicode MS" w:hAnsi="Verdana"/>
          <w:color w:val="000000"/>
          <w:w w:val="0"/>
          <w:sz w:val="20"/>
          <w:szCs w:val="20"/>
        </w:rPr>
      </w:pPr>
    </w:p>
    <w:p w14:paraId="5F3A0BA3" w14:textId="77777777" w:rsidR="006B3667" w:rsidRPr="00082CEA" w:rsidRDefault="006B3667"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protestos de títulos contra a </w:t>
      </w:r>
      <w:r w:rsidR="001A390E">
        <w:rPr>
          <w:rFonts w:ascii="Verdana" w:hAnsi="Verdana"/>
          <w:sz w:val="20"/>
          <w:szCs w:val="20"/>
        </w:rPr>
        <w:t>Devedora</w:t>
      </w:r>
      <w:r w:rsidR="001A390E" w:rsidRPr="00082CEA" w:rsidDel="001A390E">
        <w:rPr>
          <w:rFonts w:ascii="Verdana" w:hAnsi="Verdana"/>
          <w:sz w:val="20"/>
          <w:szCs w:val="20"/>
        </w:rPr>
        <w:t xml:space="preserve"> </w:t>
      </w:r>
      <w:r w:rsidR="000F754D" w:rsidRPr="00082CEA">
        <w:rPr>
          <w:rFonts w:ascii="Verdana" w:hAnsi="Verdana"/>
          <w:sz w:val="20"/>
          <w:szCs w:val="20"/>
        </w:rPr>
        <w:t xml:space="preserve">e/ou </w:t>
      </w:r>
      <w:r w:rsidR="00623AEA" w:rsidRPr="00082CEA">
        <w:rPr>
          <w:rFonts w:ascii="Verdana" w:hAnsi="Verdana"/>
          <w:sz w:val="20"/>
          <w:szCs w:val="20"/>
        </w:rPr>
        <w:t>Garantidor</w:t>
      </w:r>
      <w:r w:rsidR="006418F5" w:rsidRPr="00082CEA">
        <w:rPr>
          <w:rFonts w:ascii="Verdana" w:hAnsi="Verdana"/>
          <w:sz w:val="20"/>
          <w:szCs w:val="20"/>
        </w:rPr>
        <w:t>es</w:t>
      </w:r>
      <w:r w:rsidR="000F754D" w:rsidRPr="00082CEA">
        <w:rPr>
          <w:rFonts w:ascii="Verdana" w:hAnsi="Verdana"/>
          <w:sz w:val="20"/>
          <w:szCs w:val="20"/>
        </w:rPr>
        <w:t xml:space="preserve"> </w:t>
      </w:r>
      <w:r w:rsidR="00DB038F" w:rsidRPr="00082CEA">
        <w:rPr>
          <w:rFonts w:ascii="Verdana" w:hAnsi="Verdana"/>
          <w:sz w:val="20"/>
          <w:szCs w:val="20"/>
        </w:rPr>
        <w:t>em valor individual ou agregado</w:t>
      </w:r>
      <w:r w:rsidR="00AD13F4" w:rsidRPr="00082CEA">
        <w:rPr>
          <w:rFonts w:ascii="Verdana" w:hAnsi="Verdana"/>
          <w:sz w:val="20"/>
          <w:szCs w:val="20"/>
        </w:rPr>
        <w:t>, igual ou superiora</w:t>
      </w:r>
      <w:r w:rsidR="00DB038F" w:rsidRPr="00082CEA">
        <w:rPr>
          <w:rFonts w:ascii="Verdana" w:hAnsi="Verdana"/>
          <w:sz w:val="20"/>
          <w:szCs w:val="20"/>
        </w:rPr>
        <w:t xml:space="preserve"> R$ </w:t>
      </w:r>
      <w:r w:rsidR="00CA3456" w:rsidRPr="00082CEA">
        <w:rPr>
          <w:rFonts w:ascii="Verdana" w:hAnsi="Verdana"/>
          <w:sz w:val="20"/>
          <w:szCs w:val="20"/>
        </w:rPr>
        <w:t xml:space="preserve">15.000.000,00 </w:t>
      </w:r>
      <w:r w:rsidR="0074708A" w:rsidRPr="00082CEA">
        <w:rPr>
          <w:rFonts w:ascii="Verdana" w:hAnsi="Verdana"/>
          <w:sz w:val="20"/>
          <w:szCs w:val="20"/>
        </w:rPr>
        <w:t xml:space="preserve">(quinze milhões de reais), </w:t>
      </w:r>
      <w:r w:rsidR="00CD686E" w:rsidRPr="00082CEA">
        <w:rPr>
          <w:rFonts w:ascii="Verdana" w:hAnsi="Verdana"/>
          <w:sz w:val="20"/>
          <w:szCs w:val="20"/>
        </w:rPr>
        <w:t>atualizado mensalmente</w:t>
      </w:r>
      <w:r w:rsidR="00A35220" w:rsidRPr="00082CEA">
        <w:rPr>
          <w:rFonts w:ascii="Verdana" w:hAnsi="Verdana"/>
          <w:sz w:val="20"/>
          <w:szCs w:val="20"/>
        </w:rPr>
        <w:t xml:space="preserve"> pela variação positiva do IPCA (IBGE), a partir da Data de Emissão,</w:t>
      </w:r>
      <w:r w:rsidR="00DF0217" w:rsidRPr="00082CEA">
        <w:rPr>
          <w:rFonts w:ascii="Verdana" w:hAnsi="Verdana"/>
          <w:sz w:val="20"/>
          <w:szCs w:val="20"/>
        </w:rPr>
        <w:t xml:space="preserve"> e </w:t>
      </w:r>
      <w:r w:rsidR="008A5388" w:rsidRPr="00082CEA">
        <w:rPr>
          <w:rFonts w:ascii="Verdana" w:hAnsi="Verdana"/>
          <w:sz w:val="20"/>
          <w:szCs w:val="20"/>
        </w:rPr>
        <w:t xml:space="preserve">(a) </w:t>
      </w:r>
      <w:r w:rsidR="00AD13F4" w:rsidRPr="00082CEA">
        <w:rPr>
          <w:rFonts w:ascii="Verdana" w:hAnsi="Verdana"/>
          <w:sz w:val="20"/>
          <w:szCs w:val="20"/>
        </w:rPr>
        <w:t xml:space="preserve">exceto se a </w:t>
      </w:r>
      <w:r w:rsidR="001A390E">
        <w:rPr>
          <w:rFonts w:ascii="Verdana" w:hAnsi="Verdana"/>
          <w:sz w:val="20"/>
          <w:szCs w:val="20"/>
        </w:rPr>
        <w:t>Devedora</w:t>
      </w:r>
      <w:r w:rsidR="001A390E" w:rsidRPr="00082CEA" w:rsidDel="001A390E">
        <w:rPr>
          <w:rFonts w:ascii="Verdana" w:hAnsi="Verdana"/>
          <w:sz w:val="20"/>
          <w:szCs w:val="20"/>
        </w:rPr>
        <w:t xml:space="preserve"> </w:t>
      </w:r>
      <w:r w:rsidR="00AD13F4" w:rsidRPr="00082CEA">
        <w:rPr>
          <w:rFonts w:ascii="Verdana" w:hAnsi="Verdana"/>
          <w:sz w:val="20"/>
          <w:szCs w:val="20"/>
        </w:rPr>
        <w:t>ou o Fiador comprovarem ao Agente Fiduciário dos CRI que referido protesto foi indevidamente efetuado, decorreu de erro ou má-fé de terceiros, ou tiver sido comprovado ao Agente Fiduciário dos CRI que o(s) protesto(s) foi(ram) suspenso(s) por decisão judicial em até 5 (cinco) Dias Úteis</w:t>
      </w:r>
      <w:r w:rsidR="008A5388" w:rsidRPr="00082CEA">
        <w:rPr>
          <w:rFonts w:ascii="Verdana" w:hAnsi="Verdana"/>
          <w:sz w:val="20"/>
          <w:szCs w:val="20"/>
        </w:rPr>
        <w:t>; ou (b) for cancelado</w:t>
      </w:r>
      <w:r w:rsidR="00AD13F4" w:rsidRPr="00095398">
        <w:rPr>
          <w:rFonts w:ascii="Verdana" w:hAnsi="Verdana"/>
          <w:sz w:val="20"/>
          <w:szCs w:val="20"/>
        </w:rPr>
        <w:t xml:space="preserve"> </w:t>
      </w:r>
      <w:r w:rsidR="00AD13F4" w:rsidRPr="00082CEA">
        <w:rPr>
          <w:rFonts w:ascii="Verdana" w:hAnsi="Verdana"/>
          <w:sz w:val="20"/>
          <w:szCs w:val="20"/>
        </w:rPr>
        <w:t>por decisão judicial</w:t>
      </w:r>
      <w:r w:rsidR="008A5388" w:rsidRPr="00082CEA">
        <w:rPr>
          <w:rFonts w:ascii="Verdana" w:hAnsi="Verdana"/>
          <w:sz w:val="20"/>
          <w:szCs w:val="20"/>
        </w:rPr>
        <w:t xml:space="preserve">, no prazo máximo de </w:t>
      </w:r>
      <w:r w:rsidR="00A34F50" w:rsidRPr="00082CEA">
        <w:rPr>
          <w:rFonts w:ascii="Verdana" w:hAnsi="Verdana"/>
          <w:sz w:val="20"/>
          <w:szCs w:val="20"/>
        </w:rPr>
        <w:t>15</w:t>
      </w:r>
      <w:r w:rsidR="008A5388" w:rsidRPr="00082CEA">
        <w:rPr>
          <w:rFonts w:ascii="Verdana" w:hAnsi="Verdana"/>
          <w:sz w:val="20"/>
          <w:szCs w:val="20"/>
        </w:rPr>
        <w:t xml:space="preserve"> (</w:t>
      </w:r>
      <w:r w:rsidR="00A34F50" w:rsidRPr="00082CEA">
        <w:rPr>
          <w:rFonts w:ascii="Verdana" w:hAnsi="Verdana"/>
          <w:sz w:val="20"/>
          <w:szCs w:val="20"/>
        </w:rPr>
        <w:t>quinze</w:t>
      </w:r>
      <w:r w:rsidR="008A5388" w:rsidRPr="00082CEA">
        <w:rPr>
          <w:rFonts w:ascii="Verdana" w:hAnsi="Verdana"/>
          <w:sz w:val="20"/>
          <w:szCs w:val="20"/>
        </w:rPr>
        <w:t>) dias de sua ocorrência</w:t>
      </w:r>
      <w:r w:rsidR="00FF5FFE" w:rsidRPr="00082CEA">
        <w:rPr>
          <w:rFonts w:ascii="Verdana" w:hAnsi="Verdana"/>
          <w:sz w:val="20"/>
          <w:szCs w:val="20"/>
        </w:rPr>
        <w:t>, desde que validamente comprovado</w:t>
      </w:r>
      <w:r w:rsidR="005C2DDC" w:rsidRPr="00082CEA">
        <w:rPr>
          <w:rFonts w:ascii="Verdana" w:hAnsi="Verdana"/>
          <w:sz w:val="20"/>
          <w:szCs w:val="20"/>
        </w:rPr>
        <w:t>;</w:t>
      </w:r>
    </w:p>
    <w:p w14:paraId="50DD6692" w14:textId="77777777" w:rsidR="006418F5" w:rsidRPr="00082CEA" w:rsidRDefault="006418F5" w:rsidP="00825258">
      <w:pPr>
        <w:pStyle w:val="ListParagraph"/>
        <w:spacing w:line="300" w:lineRule="exact"/>
        <w:rPr>
          <w:rFonts w:ascii="Verdana" w:hAnsi="Verdana"/>
          <w:sz w:val="20"/>
          <w:szCs w:val="20"/>
        </w:rPr>
      </w:pPr>
    </w:p>
    <w:p w14:paraId="58B4E0A1" w14:textId="77777777" w:rsidR="006418F5" w:rsidRPr="00082CEA" w:rsidRDefault="006418F5"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não pagamento pela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e/ou Garantidores de decisão, arbitral ou judicial transitada em julgado contra 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e/ou Garantidores, cujo valor, individual ou agregado, seja igual ou superior a </w:t>
      </w:r>
      <w:r w:rsidR="0074708A" w:rsidRPr="00082CEA">
        <w:rPr>
          <w:rFonts w:ascii="Verdana" w:hAnsi="Verdana"/>
          <w:sz w:val="20"/>
          <w:szCs w:val="20"/>
        </w:rPr>
        <w:t>R$ 15.000.000,00 (quinze milhões de reais)</w:t>
      </w:r>
      <w:r w:rsidRPr="00082CEA">
        <w:rPr>
          <w:rFonts w:ascii="Verdana" w:hAnsi="Verdana"/>
          <w:sz w:val="20"/>
          <w:szCs w:val="20"/>
        </w:rPr>
        <w:t>,</w:t>
      </w:r>
      <w:r w:rsidR="001D6670" w:rsidRPr="00082CEA">
        <w:rPr>
          <w:rFonts w:ascii="Verdana" w:hAnsi="Verdana"/>
          <w:sz w:val="20"/>
          <w:szCs w:val="20"/>
        </w:rPr>
        <w:t xml:space="preserve"> atualizado mensalmente pela variação positiva do IPCA (IBGE), a partir da Data de Emissão</w:t>
      </w:r>
      <w:r w:rsidR="00DB7408" w:rsidRPr="00082CEA">
        <w:rPr>
          <w:rFonts w:ascii="Verdana" w:hAnsi="Verdana"/>
          <w:sz w:val="20"/>
          <w:szCs w:val="20"/>
        </w:rPr>
        <w:t>,</w:t>
      </w:r>
      <w:r w:rsidRPr="00082CEA">
        <w:rPr>
          <w:rFonts w:ascii="Verdana" w:hAnsi="Verdana"/>
          <w:sz w:val="20"/>
          <w:szCs w:val="20"/>
        </w:rPr>
        <w:t xml:space="preserve"> ou caso referido não pagamento possa, de qualquer maneira, vir a prejudicar o cumprimento das obrigações pecuniárias da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decorrentes desta Escritura e/ou dos demais instrumentos da Operação;</w:t>
      </w:r>
    </w:p>
    <w:p w14:paraId="2E1A686A" w14:textId="77777777" w:rsidR="003F1F09" w:rsidRPr="00082CEA" w:rsidRDefault="003F1F09" w:rsidP="00825258">
      <w:pPr>
        <w:pStyle w:val="ListParagraph"/>
        <w:spacing w:line="300" w:lineRule="exact"/>
        <w:rPr>
          <w:rFonts w:ascii="Verdana" w:hAnsi="Verdana"/>
          <w:sz w:val="20"/>
          <w:szCs w:val="20"/>
        </w:rPr>
      </w:pPr>
    </w:p>
    <w:p w14:paraId="462481E0" w14:textId="77777777" w:rsidR="003F1F09" w:rsidRPr="00082CEA" w:rsidRDefault="003F1F09"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transformação do tipo societário da </w:t>
      </w:r>
      <w:r w:rsidR="001A390E">
        <w:rPr>
          <w:rFonts w:ascii="Verdana" w:hAnsi="Verdana"/>
          <w:sz w:val="20"/>
          <w:szCs w:val="20"/>
        </w:rPr>
        <w:t>Devedora</w:t>
      </w:r>
      <w:r w:rsidRPr="00082CEA">
        <w:rPr>
          <w:rFonts w:ascii="Verdana" w:hAnsi="Verdana"/>
          <w:sz w:val="20"/>
          <w:szCs w:val="20"/>
        </w:rPr>
        <w:t>,</w:t>
      </w:r>
      <w:r w:rsidR="000A5434" w:rsidRPr="00095398">
        <w:rPr>
          <w:rFonts w:ascii="Verdana" w:hAnsi="Verdana"/>
          <w:sz w:val="20"/>
          <w:szCs w:val="20"/>
        </w:rPr>
        <w:t xml:space="preserve"> </w:t>
      </w:r>
      <w:r w:rsidR="000A5434" w:rsidRPr="00082CEA">
        <w:rPr>
          <w:rFonts w:ascii="Verdana" w:hAnsi="Verdana"/>
          <w:sz w:val="20"/>
          <w:szCs w:val="20"/>
        </w:rPr>
        <w:t>nos termos dos artigos 220 a 222 da Lei das Sociedades por Ações,</w:t>
      </w:r>
      <w:r w:rsidRPr="00082CEA">
        <w:rPr>
          <w:rFonts w:ascii="Verdana" w:hAnsi="Verdana"/>
          <w:sz w:val="20"/>
          <w:szCs w:val="20"/>
        </w:rPr>
        <w:t xml:space="preserve"> sem prévia e expressa anuência d</w:t>
      </w:r>
      <w:r w:rsidR="00C668C7" w:rsidRPr="00082CEA">
        <w:rPr>
          <w:rFonts w:ascii="Verdana" w:hAnsi="Verdana"/>
          <w:sz w:val="20"/>
          <w:szCs w:val="20"/>
        </w:rPr>
        <w:t>a</w:t>
      </w:r>
      <w:r w:rsidR="006418F5" w:rsidRPr="00082CEA">
        <w:rPr>
          <w:rFonts w:ascii="Verdana" w:hAnsi="Verdana"/>
          <w:sz w:val="20"/>
          <w:szCs w:val="20"/>
        </w:rPr>
        <w:t xml:space="preserve"> D</w:t>
      </w:r>
      <w:r w:rsidR="00623AEA" w:rsidRPr="00082CEA">
        <w:rPr>
          <w:rFonts w:ascii="Verdana" w:hAnsi="Verdana"/>
          <w:sz w:val="20"/>
          <w:szCs w:val="20"/>
        </w:rPr>
        <w:t>ebenturista</w:t>
      </w:r>
      <w:r w:rsidRPr="00082CEA">
        <w:rPr>
          <w:rFonts w:ascii="Verdana" w:hAnsi="Verdana"/>
          <w:sz w:val="20"/>
          <w:szCs w:val="20"/>
        </w:rPr>
        <w:t xml:space="preserve">; </w:t>
      </w:r>
    </w:p>
    <w:p w14:paraId="01974047" w14:textId="77777777" w:rsidR="003F1F09" w:rsidRPr="00082CEA" w:rsidRDefault="003F1F09" w:rsidP="00825258">
      <w:pPr>
        <w:pStyle w:val="ListParagraph"/>
        <w:spacing w:line="300" w:lineRule="exact"/>
        <w:rPr>
          <w:rFonts w:ascii="Verdana" w:hAnsi="Verdana"/>
          <w:sz w:val="20"/>
          <w:szCs w:val="20"/>
        </w:rPr>
      </w:pPr>
    </w:p>
    <w:p w14:paraId="2289855D" w14:textId="77777777" w:rsidR="003F1F09" w:rsidRPr="00082CEA" w:rsidRDefault="003F1F09"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não obtenção, não renovação, cancelamento, revogação ou suspensão das autorizações, concessões, alvarás e/ou licenças</w:t>
      </w:r>
      <w:r w:rsidR="000A5434" w:rsidRPr="00082CEA">
        <w:rPr>
          <w:rFonts w:ascii="Verdana" w:hAnsi="Verdana"/>
          <w:sz w:val="20"/>
          <w:szCs w:val="20"/>
        </w:rPr>
        <w:t xml:space="preserve"> (incluindo ambientais)</w:t>
      </w:r>
      <w:r w:rsidRPr="00082CEA">
        <w:rPr>
          <w:rFonts w:ascii="Verdana" w:hAnsi="Verdana"/>
          <w:sz w:val="20"/>
          <w:szCs w:val="20"/>
        </w:rPr>
        <w:t xml:space="preserve"> necessárias para a atividade da </w:t>
      </w:r>
      <w:r w:rsidR="001A390E">
        <w:rPr>
          <w:rFonts w:ascii="Verdana" w:hAnsi="Verdana"/>
          <w:sz w:val="20"/>
          <w:szCs w:val="20"/>
        </w:rPr>
        <w:t>Devedora</w:t>
      </w:r>
      <w:r w:rsidRPr="00082CEA">
        <w:rPr>
          <w:rFonts w:ascii="Verdana" w:hAnsi="Verdana"/>
          <w:sz w:val="20"/>
          <w:szCs w:val="20"/>
        </w:rPr>
        <w:t xml:space="preserve">; </w:t>
      </w:r>
    </w:p>
    <w:p w14:paraId="10CE02A7" w14:textId="77777777" w:rsidR="003F1F09" w:rsidRPr="00095398" w:rsidRDefault="003F1F09" w:rsidP="00095398">
      <w:pPr>
        <w:spacing w:line="300" w:lineRule="exact"/>
        <w:rPr>
          <w:rFonts w:ascii="Verdana" w:hAnsi="Verdana"/>
          <w:sz w:val="20"/>
          <w:szCs w:val="20"/>
        </w:rPr>
      </w:pPr>
    </w:p>
    <w:p w14:paraId="4A4872AF" w14:textId="77777777" w:rsidR="003F1F09" w:rsidRPr="00082CEA" w:rsidRDefault="003F1F09"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alteração no objeto social da </w:t>
      </w:r>
      <w:r w:rsidR="001A390E">
        <w:rPr>
          <w:rFonts w:ascii="Verdana" w:hAnsi="Verdana"/>
          <w:sz w:val="20"/>
          <w:szCs w:val="20"/>
        </w:rPr>
        <w:t>Devedora</w:t>
      </w:r>
      <w:r w:rsidR="001A390E" w:rsidRPr="00082CEA" w:rsidDel="001A390E">
        <w:rPr>
          <w:rFonts w:ascii="Verdana" w:hAnsi="Verdana"/>
          <w:sz w:val="20"/>
          <w:szCs w:val="20"/>
        </w:rPr>
        <w:t xml:space="preserve"> </w:t>
      </w:r>
      <w:r w:rsidR="000F754D" w:rsidRPr="00082CEA">
        <w:rPr>
          <w:rFonts w:ascii="Verdana" w:hAnsi="Verdana"/>
          <w:sz w:val="20"/>
          <w:szCs w:val="20"/>
        </w:rPr>
        <w:t xml:space="preserve">e/ou </w:t>
      </w:r>
      <w:r w:rsidR="00BF4752" w:rsidRPr="00082CEA">
        <w:rPr>
          <w:rFonts w:ascii="Verdana" w:hAnsi="Verdana"/>
          <w:sz w:val="20"/>
          <w:szCs w:val="20"/>
        </w:rPr>
        <w:t xml:space="preserve">dos Garantidores </w:t>
      </w:r>
      <w:r w:rsidRPr="00082CEA">
        <w:rPr>
          <w:rFonts w:ascii="Verdana" w:hAnsi="Verdana"/>
          <w:sz w:val="20"/>
          <w:szCs w:val="20"/>
        </w:rPr>
        <w:t xml:space="preserve">que descaracterize as atividades principais previstas no objeto social da </w:t>
      </w:r>
      <w:r w:rsidR="001A390E">
        <w:rPr>
          <w:rFonts w:ascii="Verdana" w:hAnsi="Verdana"/>
          <w:sz w:val="20"/>
          <w:szCs w:val="20"/>
        </w:rPr>
        <w:t>Devedora</w:t>
      </w:r>
      <w:r w:rsidR="001A390E" w:rsidRPr="00082CEA" w:rsidDel="001A390E">
        <w:rPr>
          <w:rFonts w:ascii="Verdana" w:hAnsi="Verdana"/>
          <w:sz w:val="20"/>
          <w:szCs w:val="20"/>
        </w:rPr>
        <w:t xml:space="preserve"> </w:t>
      </w:r>
      <w:r w:rsidR="000F754D" w:rsidRPr="00082CEA">
        <w:rPr>
          <w:rFonts w:ascii="Verdana" w:hAnsi="Verdana"/>
          <w:sz w:val="20"/>
          <w:szCs w:val="20"/>
        </w:rPr>
        <w:t xml:space="preserve">e/ou </w:t>
      </w:r>
      <w:r w:rsidR="00BF4752" w:rsidRPr="00082CEA">
        <w:rPr>
          <w:rFonts w:ascii="Verdana" w:hAnsi="Verdana"/>
          <w:sz w:val="20"/>
          <w:szCs w:val="20"/>
        </w:rPr>
        <w:t>dos Garantidores</w:t>
      </w:r>
      <w:r w:rsidRPr="00082CEA">
        <w:rPr>
          <w:rFonts w:ascii="Verdana" w:hAnsi="Verdana"/>
          <w:sz w:val="20"/>
          <w:szCs w:val="20"/>
        </w:rPr>
        <w:t xml:space="preserve">, salvo se previamente aprovado </w:t>
      </w:r>
      <w:r w:rsidR="00C668C7" w:rsidRPr="00082CEA">
        <w:rPr>
          <w:rFonts w:ascii="Verdana" w:hAnsi="Verdana"/>
          <w:sz w:val="20"/>
          <w:szCs w:val="20"/>
        </w:rPr>
        <w:t xml:space="preserve">pela </w:t>
      </w:r>
      <w:r w:rsidR="00BF4752" w:rsidRPr="00082CEA">
        <w:rPr>
          <w:rFonts w:ascii="Verdana" w:hAnsi="Verdana"/>
          <w:sz w:val="20"/>
          <w:szCs w:val="20"/>
        </w:rPr>
        <w:t>D</w:t>
      </w:r>
      <w:r w:rsidR="00F53007" w:rsidRPr="00082CEA">
        <w:rPr>
          <w:rFonts w:ascii="Verdana" w:hAnsi="Verdana"/>
          <w:sz w:val="20"/>
          <w:szCs w:val="20"/>
        </w:rPr>
        <w:t>ebenturista</w:t>
      </w:r>
      <w:r w:rsidRPr="00082CEA">
        <w:rPr>
          <w:rFonts w:ascii="Verdana" w:hAnsi="Verdana"/>
          <w:sz w:val="20"/>
          <w:szCs w:val="20"/>
        </w:rPr>
        <w:t xml:space="preserve">; </w:t>
      </w:r>
    </w:p>
    <w:p w14:paraId="586473A2" w14:textId="77777777" w:rsidR="0078406E" w:rsidRPr="00095398" w:rsidRDefault="0078406E" w:rsidP="00095398">
      <w:pPr>
        <w:rPr>
          <w:rFonts w:ascii="Verdana" w:hAnsi="Verdana"/>
          <w:sz w:val="20"/>
          <w:szCs w:val="20"/>
        </w:rPr>
      </w:pPr>
    </w:p>
    <w:p w14:paraId="20B4FE19" w14:textId="77777777" w:rsidR="0078406E" w:rsidRPr="00082CEA" w:rsidRDefault="0078406E"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não apresenta</w:t>
      </w:r>
      <w:r w:rsidR="003D209D" w:rsidRPr="00082CEA">
        <w:rPr>
          <w:rFonts w:ascii="Verdana" w:hAnsi="Verdana"/>
          <w:sz w:val="20"/>
          <w:szCs w:val="20"/>
        </w:rPr>
        <w:t>r</w:t>
      </w:r>
      <w:r w:rsidRPr="00082CEA">
        <w:rPr>
          <w:rFonts w:ascii="Verdana" w:hAnsi="Verdana"/>
          <w:sz w:val="20"/>
          <w:szCs w:val="20"/>
        </w:rPr>
        <w:t xml:space="preserve"> à Securitizadora, em até </w:t>
      </w:r>
      <w:r w:rsidR="00EB4EDD">
        <w:rPr>
          <w:rFonts w:ascii="Verdana" w:hAnsi="Verdana"/>
          <w:sz w:val="20"/>
          <w:szCs w:val="20"/>
        </w:rPr>
        <w:t>6</w:t>
      </w:r>
      <w:r w:rsidR="00EB4EDD" w:rsidRPr="00082CEA">
        <w:rPr>
          <w:rFonts w:ascii="Verdana" w:hAnsi="Verdana"/>
          <w:sz w:val="20"/>
          <w:szCs w:val="20"/>
        </w:rPr>
        <w:t xml:space="preserve"> </w:t>
      </w:r>
      <w:r w:rsidR="003D209D" w:rsidRPr="00082CEA">
        <w:rPr>
          <w:rFonts w:ascii="Verdana" w:hAnsi="Verdana"/>
          <w:sz w:val="20"/>
          <w:szCs w:val="20"/>
        </w:rPr>
        <w:t>(</w:t>
      </w:r>
      <w:r w:rsidR="00EB4EDD">
        <w:rPr>
          <w:rFonts w:ascii="Verdana" w:hAnsi="Verdana"/>
          <w:sz w:val="20"/>
          <w:szCs w:val="20"/>
        </w:rPr>
        <w:t>seis</w:t>
      </w:r>
      <w:r w:rsidR="003D209D" w:rsidRPr="00082CEA">
        <w:rPr>
          <w:rFonts w:ascii="Verdana" w:hAnsi="Verdana"/>
          <w:sz w:val="20"/>
          <w:szCs w:val="20"/>
        </w:rPr>
        <w:t xml:space="preserve">) </w:t>
      </w:r>
      <w:r w:rsidRPr="00082CEA">
        <w:rPr>
          <w:rFonts w:ascii="Verdana" w:hAnsi="Verdana"/>
          <w:sz w:val="20"/>
          <w:szCs w:val="20"/>
        </w:rPr>
        <w:t>meses após a previsão de entrega d</w:t>
      </w:r>
      <w:r w:rsidR="001A492A" w:rsidRPr="00082CEA">
        <w:rPr>
          <w:rFonts w:ascii="Verdana" w:hAnsi="Verdana"/>
          <w:sz w:val="20"/>
          <w:szCs w:val="20"/>
        </w:rPr>
        <w:t xml:space="preserve">os </w:t>
      </w:r>
      <w:r w:rsidR="000D0DA5" w:rsidRPr="00082CEA">
        <w:rPr>
          <w:rFonts w:ascii="Verdana" w:hAnsi="Verdana"/>
          <w:sz w:val="20"/>
          <w:szCs w:val="20"/>
        </w:rPr>
        <w:t>Empreendimentos Imobiliários</w:t>
      </w:r>
      <w:r w:rsidR="000864E4">
        <w:rPr>
          <w:rFonts w:ascii="Verdana" w:hAnsi="Verdana"/>
          <w:sz w:val="20"/>
          <w:szCs w:val="20"/>
        </w:rPr>
        <w:t xml:space="preserve"> (conforme Relatório de Obras constante do </w:t>
      </w:r>
      <w:r w:rsidR="000864E4" w:rsidRPr="000E0C33">
        <w:rPr>
          <w:rFonts w:ascii="Verdana" w:hAnsi="Verdana"/>
          <w:sz w:val="20"/>
          <w:szCs w:val="20"/>
          <w:u w:val="single"/>
        </w:rPr>
        <w:t>Anexo VII</w:t>
      </w:r>
      <w:r w:rsidR="000864E4">
        <w:rPr>
          <w:rFonts w:ascii="Verdana" w:hAnsi="Verdana"/>
          <w:sz w:val="20"/>
          <w:szCs w:val="20"/>
        </w:rPr>
        <w:t xml:space="preserve"> à presente Escritura)</w:t>
      </w:r>
      <w:r w:rsidR="003619A2" w:rsidRPr="00082CEA">
        <w:rPr>
          <w:rFonts w:ascii="Verdana" w:hAnsi="Verdana"/>
          <w:sz w:val="20"/>
          <w:szCs w:val="20"/>
        </w:rPr>
        <w:t>,</w:t>
      </w:r>
      <w:r w:rsidRPr="00082CEA">
        <w:rPr>
          <w:rFonts w:ascii="Verdana" w:hAnsi="Verdana"/>
          <w:sz w:val="20"/>
          <w:szCs w:val="20"/>
        </w:rPr>
        <w:t xml:space="preserve"> o “Habite-se” </w:t>
      </w:r>
      <w:r w:rsidR="00A42BD6" w:rsidRPr="00082CEA">
        <w:rPr>
          <w:rFonts w:ascii="Verdana" w:hAnsi="Verdana"/>
          <w:sz w:val="20"/>
          <w:szCs w:val="20"/>
        </w:rPr>
        <w:t xml:space="preserve">(ou documento equivalente) </w:t>
      </w:r>
      <w:r w:rsidRPr="00082CEA">
        <w:rPr>
          <w:rFonts w:ascii="Verdana" w:hAnsi="Verdana"/>
          <w:sz w:val="20"/>
          <w:szCs w:val="20"/>
        </w:rPr>
        <w:t>expedido pela Prefeitura Municipal atestando a conclusão da obra do respectivo empreendimento e sua averbação no Cartório de Registro de Imóveis competente</w:t>
      </w:r>
      <w:r w:rsidR="00213622">
        <w:rPr>
          <w:rFonts w:ascii="Verdana" w:hAnsi="Verdana"/>
          <w:sz w:val="20"/>
          <w:szCs w:val="20"/>
        </w:rPr>
        <w:t>, s</w:t>
      </w:r>
      <w:r w:rsidR="003619A2" w:rsidRPr="00082CEA">
        <w:rPr>
          <w:rFonts w:ascii="Verdana" w:hAnsi="Verdana"/>
          <w:sz w:val="20"/>
          <w:szCs w:val="20"/>
        </w:rPr>
        <w:t>endo certo que, a data prevista para conclusão do empreendimento</w:t>
      </w:r>
      <w:r w:rsidR="00213622">
        <w:rPr>
          <w:rFonts w:ascii="Verdana" w:hAnsi="Verdana"/>
          <w:sz w:val="20"/>
          <w:szCs w:val="20"/>
        </w:rPr>
        <w:t xml:space="preserve"> da SPE </w:t>
      </w:r>
      <w:r w:rsidR="00511932">
        <w:rPr>
          <w:rFonts w:ascii="Verdana" w:hAnsi="Verdana"/>
          <w:sz w:val="20"/>
          <w:szCs w:val="20"/>
        </w:rPr>
        <w:t xml:space="preserve">Maracatins </w:t>
      </w:r>
      <w:r w:rsidR="00213622">
        <w:rPr>
          <w:rFonts w:ascii="Verdana" w:hAnsi="Verdana"/>
          <w:sz w:val="20"/>
          <w:szCs w:val="20"/>
        </w:rPr>
        <w:t xml:space="preserve">é o dia e </w:t>
      </w:r>
      <w:r w:rsidR="00213622" w:rsidRPr="00082CEA">
        <w:rPr>
          <w:rFonts w:ascii="Verdana" w:hAnsi="Verdana"/>
          <w:sz w:val="20"/>
          <w:szCs w:val="20"/>
        </w:rPr>
        <w:t>a data prevista para conclusão do empreendimento</w:t>
      </w:r>
      <w:r w:rsidR="00213622">
        <w:rPr>
          <w:rFonts w:ascii="Verdana" w:hAnsi="Verdana"/>
          <w:sz w:val="20"/>
          <w:szCs w:val="20"/>
        </w:rPr>
        <w:t xml:space="preserve"> da SPE </w:t>
      </w:r>
      <w:r w:rsidR="00511932">
        <w:rPr>
          <w:rFonts w:ascii="Verdana" w:hAnsi="Verdana"/>
          <w:sz w:val="20"/>
          <w:szCs w:val="20"/>
        </w:rPr>
        <w:t xml:space="preserve">Vila Olímpia </w:t>
      </w:r>
      <w:r w:rsidR="00213622">
        <w:rPr>
          <w:rFonts w:ascii="Verdana" w:hAnsi="Verdana"/>
          <w:sz w:val="20"/>
          <w:szCs w:val="20"/>
        </w:rPr>
        <w:t>é o dia</w:t>
      </w:r>
      <w:r w:rsidRPr="00082CEA">
        <w:rPr>
          <w:rFonts w:ascii="Verdana" w:hAnsi="Verdana"/>
          <w:sz w:val="20"/>
          <w:szCs w:val="20"/>
        </w:rPr>
        <w:t>;</w:t>
      </w:r>
    </w:p>
    <w:p w14:paraId="5A84BC4E" w14:textId="77777777" w:rsidR="00887250" w:rsidRPr="00082CEA" w:rsidRDefault="00887250" w:rsidP="007D5402">
      <w:pPr>
        <w:pStyle w:val="ListParagraph"/>
        <w:jc w:val="both"/>
        <w:rPr>
          <w:rFonts w:ascii="Verdana" w:eastAsia="Arial Unicode MS" w:hAnsi="Verdana"/>
          <w:color w:val="000000"/>
          <w:w w:val="0"/>
          <w:sz w:val="20"/>
          <w:szCs w:val="20"/>
        </w:rPr>
      </w:pPr>
    </w:p>
    <w:p w14:paraId="3138D128" w14:textId="77777777" w:rsidR="00082CEA" w:rsidRPr="00082CEA" w:rsidRDefault="00082CEA" w:rsidP="00C71F44">
      <w:pPr>
        <w:numPr>
          <w:ilvl w:val="0"/>
          <w:numId w:val="30"/>
        </w:numPr>
        <w:shd w:val="clear" w:color="auto" w:fill="FFFFFF"/>
        <w:spacing w:line="300" w:lineRule="exact"/>
        <w:ind w:left="709" w:hanging="709"/>
        <w:jc w:val="both"/>
        <w:rPr>
          <w:rFonts w:ascii="Verdana" w:hAnsi="Verdana"/>
          <w:sz w:val="20"/>
          <w:szCs w:val="20"/>
        </w:rPr>
      </w:pPr>
      <w:r w:rsidRPr="00095398">
        <w:rPr>
          <w:rFonts w:ascii="Verdana" w:hAnsi="Verdana"/>
          <w:sz w:val="20"/>
          <w:szCs w:val="20"/>
        </w:rPr>
        <w:lastRenderedPageBreak/>
        <w:t xml:space="preserve">verificação, em qualquer relatório mensal de medição de obra, de atraso superior a </w:t>
      </w:r>
      <w:r w:rsidRPr="00511932">
        <w:rPr>
          <w:rFonts w:ascii="Verdana" w:hAnsi="Verdana"/>
          <w:sz w:val="20"/>
          <w:szCs w:val="20"/>
        </w:rPr>
        <w:t>10% (dez por cento)</w:t>
      </w:r>
      <w:r w:rsidR="000864E4">
        <w:rPr>
          <w:rFonts w:ascii="Verdana" w:hAnsi="Verdana"/>
          <w:sz w:val="20"/>
          <w:szCs w:val="20"/>
        </w:rPr>
        <w:t>,</w:t>
      </w:r>
      <w:r w:rsidR="000864E4" w:rsidRPr="000864E4">
        <w:rPr>
          <w:rFonts w:ascii="Verdana" w:hAnsi="Verdana"/>
          <w:sz w:val="20"/>
          <w:szCs w:val="20"/>
        </w:rPr>
        <w:t xml:space="preserve"> </w:t>
      </w:r>
      <w:r w:rsidR="000864E4">
        <w:rPr>
          <w:rFonts w:ascii="Verdana" w:hAnsi="Verdana"/>
          <w:sz w:val="20"/>
          <w:szCs w:val="20"/>
        </w:rPr>
        <w:t>mensal ou acumulado,</w:t>
      </w:r>
      <w:r w:rsidRPr="00082CEA">
        <w:rPr>
          <w:rFonts w:ascii="Verdana" w:hAnsi="Verdana"/>
          <w:sz w:val="20"/>
          <w:szCs w:val="20"/>
        </w:rPr>
        <w:t xml:space="preserve"> </w:t>
      </w:r>
      <w:r w:rsidRPr="00095398">
        <w:rPr>
          <w:rFonts w:ascii="Verdana" w:hAnsi="Verdana"/>
          <w:sz w:val="20"/>
          <w:szCs w:val="20"/>
        </w:rPr>
        <w:t xml:space="preserve">no Cronograma Físico Financeiro dos </w:t>
      </w:r>
      <w:r w:rsidRPr="00082CEA">
        <w:rPr>
          <w:rFonts w:ascii="Verdana" w:hAnsi="Verdana"/>
          <w:sz w:val="20"/>
          <w:szCs w:val="20"/>
        </w:rPr>
        <w:t>Empreendimentos Imobiliários</w:t>
      </w:r>
      <w:r w:rsidR="000864E4">
        <w:rPr>
          <w:rFonts w:ascii="Verdana" w:hAnsi="Verdana"/>
          <w:sz w:val="20"/>
          <w:szCs w:val="20"/>
        </w:rPr>
        <w:t xml:space="preserve"> (conforme Relatório de Obras constante do </w:t>
      </w:r>
      <w:r w:rsidR="000864E4" w:rsidRPr="00060885">
        <w:rPr>
          <w:rFonts w:ascii="Verdana" w:hAnsi="Verdana"/>
          <w:sz w:val="20"/>
          <w:szCs w:val="20"/>
          <w:u w:val="single"/>
        </w:rPr>
        <w:t>Anexo VII</w:t>
      </w:r>
      <w:r w:rsidR="000864E4">
        <w:rPr>
          <w:rFonts w:ascii="Verdana" w:hAnsi="Verdana"/>
          <w:sz w:val="20"/>
          <w:szCs w:val="20"/>
        </w:rPr>
        <w:t xml:space="preserve"> à presente Escritura)</w:t>
      </w:r>
      <w:r w:rsidRPr="00095398">
        <w:rPr>
          <w:rFonts w:ascii="Verdana" w:hAnsi="Verdana"/>
          <w:sz w:val="20"/>
          <w:szCs w:val="20"/>
        </w:rPr>
        <w:t>, em relação ao cronograma elaborado após avaliação inicial da empresa de engenharia responsável</w:t>
      </w:r>
      <w:r w:rsidRPr="00082CEA">
        <w:rPr>
          <w:rFonts w:ascii="Verdana" w:hAnsi="Verdana"/>
          <w:sz w:val="20"/>
          <w:szCs w:val="20"/>
        </w:rPr>
        <w:t>;</w:t>
      </w:r>
    </w:p>
    <w:p w14:paraId="6BBCB6AF" w14:textId="77777777" w:rsidR="00082CEA" w:rsidRPr="00095398" w:rsidRDefault="00082CEA" w:rsidP="00095398">
      <w:pPr>
        <w:shd w:val="clear" w:color="auto" w:fill="FFFFFF"/>
        <w:spacing w:line="300" w:lineRule="exact"/>
        <w:jc w:val="both"/>
        <w:rPr>
          <w:rFonts w:ascii="Verdana" w:hAnsi="Verdana"/>
          <w:sz w:val="20"/>
          <w:szCs w:val="20"/>
        </w:rPr>
      </w:pPr>
    </w:p>
    <w:p w14:paraId="41B93888" w14:textId="77777777" w:rsidR="000A5434" w:rsidRPr="00082CEA" w:rsidRDefault="00887250"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ocorrência de cisão, fusão, incorporação (incluindo incorporação de ações) envolvendo a </w:t>
      </w:r>
      <w:r w:rsidR="006639A1" w:rsidRPr="00082CEA">
        <w:rPr>
          <w:rFonts w:ascii="Verdana" w:eastAsia="Arial Unicode MS" w:hAnsi="Verdana"/>
          <w:color w:val="000000"/>
          <w:w w:val="0"/>
          <w:sz w:val="20"/>
          <w:szCs w:val="20"/>
        </w:rPr>
        <w:t>Deved</w:t>
      </w:r>
      <w:r w:rsidR="004313A3" w:rsidRPr="00082CEA">
        <w:rPr>
          <w:rFonts w:ascii="Verdana" w:eastAsia="Arial Unicode MS" w:hAnsi="Verdana"/>
          <w:color w:val="000000"/>
          <w:w w:val="0"/>
          <w:sz w:val="20"/>
          <w:szCs w:val="20"/>
        </w:rPr>
        <w:t>o</w:t>
      </w:r>
      <w:r w:rsidR="006639A1" w:rsidRPr="00082CEA">
        <w:rPr>
          <w:rFonts w:ascii="Verdana" w:eastAsia="Arial Unicode MS" w:hAnsi="Verdana"/>
          <w:color w:val="000000"/>
          <w:w w:val="0"/>
          <w:sz w:val="20"/>
          <w:szCs w:val="20"/>
        </w:rPr>
        <w:t>ra</w:t>
      </w:r>
      <w:r w:rsidRPr="00082CEA">
        <w:rPr>
          <w:rFonts w:ascii="Verdana" w:eastAsia="Arial Unicode MS" w:hAnsi="Verdana"/>
          <w:color w:val="000000"/>
          <w:w w:val="0"/>
          <w:sz w:val="20"/>
          <w:szCs w:val="20"/>
        </w:rPr>
        <w:t>;</w:t>
      </w:r>
    </w:p>
    <w:p w14:paraId="79BA950A" w14:textId="77777777" w:rsidR="00316C99" w:rsidRPr="00082CEA" w:rsidRDefault="00316C99" w:rsidP="00316C99">
      <w:pPr>
        <w:pStyle w:val="ListParagraph"/>
        <w:rPr>
          <w:rFonts w:ascii="Verdana" w:eastAsia="Arial Unicode MS" w:hAnsi="Verdana"/>
          <w:color w:val="000000"/>
          <w:w w:val="0"/>
          <w:sz w:val="20"/>
          <w:szCs w:val="20"/>
        </w:rPr>
      </w:pPr>
    </w:p>
    <w:p w14:paraId="05F4A675" w14:textId="77777777" w:rsidR="00316C99" w:rsidRPr="00082CEA" w:rsidRDefault="00316C99"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deixar de ter suas demonstrações financeiras auditadas por auditor independente registrado na CVM </w:t>
      </w:r>
    </w:p>
    <w:p w14:paraId="15A299DE" w14:textId="77777777" w:rsidR="001E05DE" w:rsidRPr="00082CEA" w:rsidRDefault="001E05DE" w:rsidP="00316C99">
      <w:pPr>
        <w:shd w:val="clear" w:color="auto" w:fill="FFFFFF"/>
        <w:spacing w:line="300" w:lineRule="exact"/>
        <w:jc w:val="both"/>
        <w:rPr>
          <w:rFonts w:ascii="Verdana" w:eastAsia="Arial Unicode MS" w:hAnsi="Verdana"/>
          <w:color w:val="000000"/>
          <w:w w:val="0"/>
          <w:sz w:val="20"/>
          <w:szCs w:val="20"/>
        </w:rPr>
      </w:pPr>
    </w:p>
    <w:p w14:paraId="19F59871" w14:textId="77777777" w:rsidR="001E05DE" w:rsidRPr="00095398" w:rsidRDefault="001E05DE" w:rsidP="00095398">
      <w:pPr>
        <w:pStyle w:val="ListParagraph"/>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95398">
        <w:rPr>
          <w:rFonts w:ascii="Verdana" w:eastAsia="Arial Unicode MS" w:hAnsi="Verdana"/>
          <w:color w:val="000000"/>
          <w:w w:val="0"/>
          <w:sz w:val="20"/>
          <w:szCs w:val="20"/>
        </w:rPr>
        <w:t xml:space="preserve">desapropriação, </w:t>
      </w:r>
      <w:r w:rsidR="00316C99" w:rsidRPr="00095398">
        <w:rPr>
          <w:rFonts w:ascii="Verdana" w:eastAsia="Arial Unicode MS" w:hAnsi="Verdana"/>
          <w:color w:val="000000"/>
          <w:w w:val="0"/>
          <w:sz w:val="20"/>
          <w:szCs w:val="20"/>
        </w:rPr>
        <w:t xml:space="preserve">arresto, sequestro, </w:t>
      </w:r>
      <w:r w:rsidRPr="00095398">
        <w:rPr>
          <w:rFonts w:ascii="Verdana" w:eastAsia="Arial Unicode MS" w:hAnsi="Verdana"/>
          <w:color w:val="000000"/>
          <w:w w:val="0"/>
          <w:sz w:val="20"/>
          <w:szCs w:val="20"/>
        </w:rPr>
        <w:t xml:space="preserve">confisco ou qualquer outro ato de qualquer entidade ou autoridade governamental de qualquer jurisdição que resulte na efetiva perda, pela </w:t>
      </w:r>
      <w:r w:rsidR="006639A1" w:rsidRPr="00095398">
        <w:rPr>
          <w:rFonts w:ascii="Verdana" w:eastAsia="Arial Unicode MS" w:hAnsi="Verdana"/>
          <w:color w:val="000000"/>
          <w:w w:val="0"/>
          <w:sz w:val="20"/>
          <w:szCs w:val="20"/>
        </w:rPr>
        <w:t>Devedora</w:t>
      </w:r>
      <w:r w:rsidRPr="00095398">
        <w:rPr>
          <w:rFonts w:ascii="Verdana" w:eastAsia="Arial Unicode MS" w:hAnsi="Verdana"/>
          <w:color w:val="000000"/>
          <w:w w:val="0"/>
          <w:sz w:val="20"/>
          <w:szCs w:val="20"/>
        </w:rPr>
        <w:t xml:space="preserve">, da propriedade e/ou da posse direta ou indireta da totalidade ou de parte substancial de seus bens ou ativos, mediante a imissão da posse pela respectiva autoridade governamental; </w:t>
      </w:r>
    </w:p>
    <w:p w14:paraId="7DE5E2C4" w14:textId="77777777" w:rsidR="001E05DE" w:rsidRPr="00082CEA" w:rsidRDefault="001E05DE" w:rsidP="007D5402">
      <w:pPr>
        <w:pStyle w:val="ListParagraph"/>
        <w:jc w:val="both"/>
        <w:rPr>
          <w:rFonts w:ascii="Verdana" w:eastAsia="Arial Unicode MS" w:hAnsi="Verdana"/>
          <w:color w:val="000000"/>
          <w:w w:val="0"/>
          <w:sz w:val="20"/>
          <w:szCs w:val="20"/>
        </w:rPr>
      </w:pPr>
    </w:p>
    <w:p w14:paraId="7739707C" w14:textId="77777777" w:rsidR="00A77EF8" w:rsidRPr="00082CEA" w:rsidRDefault="001E05DE"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mora ou inadimplemento de qualquer obrigação da </w:t>
      </w:r>
      <w:r w:rsidR="006639A1" w:rsidRPr="00082CEA">
        <w:rPr>
          <w:rFonts w:ascii="Verdana" w:eastAsia="Arial Unicode MS" w:hAnsi="Verdana"/>
          <w:color w:val="000000"/>
          <w:w w:val="0"/>
          <w:sz w:val="20"/>
          <w:szCs w:val="20"/>
        </w:rPr>
        <w:t>Devedora</w:t>
      </w:r>
      <w:r w:rsidRPr="00082CEA">
        <w:rPr>
          <w:rFonts w:ascii="Verdana" w:eastAsia="Arial Unicode MS" w:hAnsi="Verdana"/>
          <w:color w:val="000000"/>
          <w:w w:val="0"/>
          <w:sz w:val="20"/>
          <w:szCs w:val="20"/>
        </w:rPr>
        <w:t xml:space="preserve"> e/ou do Fiador assumida perante outras instituições financeiras integrantes do Sistema Financeiro Nacional, em valor, individual ou agregado, igual ou superior a R$</w:t>
      </w:r>
      <w:r w:rsidR="009A366E" w:rsidRPr="00082CEA">
        <w:rPr>
          <w:rFonts w:ascii="Verdana" w:hAnsi="Verdana"/>
          <w:sz w:val="20"/>
          <w:szCs w:val="20"/>
        </w:rPr>
        <w:t>15.000.000,00</w:t>
      </w:r>
      <w:r w:rsidRPr="00082CEA">
        <w:rPr>
          <w:rFonts w:ascii="Verdana" w:eastAsia="Arial Unicode MS" w:hAnsi="Verdana"/>
          <w:color w:val="000000"/>
          <w:w w:val="0"/>
          <w:sz w:val="20"/>
          <w:szCs w:val="20"/>
        </w:rPr>
        <w:t xml:space="preserve"> </w:t>
      </w:r>
      <w:r w:rsidR="009A366E" w:rsidRPr="00082CEA">
        <w:rPr>
          <w:rFonts w:ascii="Verdana" w:eastAsia="Arial Unicode MS" w:hAnsi="Verdana"/>
          <w:color w:val="000000"/>
          <w:w w:val="0"/>
          <w:sz w:val="20"/>
          <w:szCs w:val="20"/>
        </w:rPr>
        <w:t>(</w:t>
      </w:r>
      <w:r w:rsidR="009A366E">
        <w:rPr>
          <w:rFonts w:ascii="Verdana" w:eastAsia="Arial Unicode MS" w:hAnsi="Verdana"/>
          <w:color w:val="000000"/>
          <w:w w:val="0"/>
          <w:sz w:val="20"/>
          <w:szCs w:val="20"/>
        </w:rPr>
        <w:t>quinze milhões de reais</w:t>
      </w:r>
      <w:r w:rsidR="009A366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observados os prazos de cura constantes dos respectivos instrumentos</w:t>
      </w:r>
      <w:r w:rsidR="00A77EF8" w:rsidRPr="00082CEA">
        <w:rPr>
          <w:rFonts w:ascii="Verdana" w:eastAsia="Arial Unicode MS" w:hAnsi="Verdana"/>
          <w:color w:val="000000"/>
          <w:w w:val="0"/>
          <w:sz w:val="20"/>
          <w:szCs w:val="20"/>
        </w:rPr>
        <w:t>;</w:t>
      </w:r>
      <w:r w:rsidR="00C71F44" w:rsidRPr="00082CEA">
        <w:rPr>
          <w:rFonts w:ascii="Verdana" w:eastAsia="Arial Unicode MS" w:hAnsi="Verdana"/>
          <w:color w:val="000000"/>
          <w:w w:val="0"/>
          <w:sz w:val="20"/>
          <w:szCs w:val="20"/>
        </w:rPr>
        <w:t xml:space="preserve"> e</w:t>
      </w:r>
    </w:p>
    <w:p w14:paraId="719D4BD7" w14:textId="77777777" w:rsidR="00A77EF8" w:rsidRPr="00082CEA" w:rsidRDefault="00A77EF8" w:rsidP="00095398">
      <w:pPr>
        <w:pStyle w:val="ListParagraph"/>
        <w:rPr>
          <w:rFonts w:ascii="Verdana" w:eastAsia="Arial Unicode MS" w:hAnsi="Verdana"/>
          <w:color w:val="000000"/>
          <w:w w:val="0"/>
          <w:sz w:val="20"/>
          <w:szCs w:val="20"/>
        </w:rPr>
      </w:pPr>
    </w:p>
    <w:p w14:paraId="3A736E9E" w14:textId="77777777" w:rsidR="001E05DE" w:rsidRPr="00082CEA" w:rsidRDefault="00C71F44"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caso a Razão de Garantia </w:t>
      </w:r>
      <w:r w:rsidR="00FA1B5A">
        <w:rPr>
          <w:rFonts w:ascii="Verdana" w:eastAsia="Arial Unicode MS" w:hAnsi="Verdana"/>
          <w:color w:val="000000"/>
          <w:w w:val="0"/>
          <w:sz w:val="20"/>
          <w:szCs w:val="20"/>
        </w:rPr>
        <w:t xml:space="preserve">deixe de ser observada </w:t>
      </w:r>
      <w:r w:rsidR="00790BC2">
        <w:rPr>
          <w:rFonts w:ascii="Verdana" w:eastAsia="Arial Unicode MS" w:hAnsi="Verdana"/>
          <w:color w:val="000000"/>
          <w:w w:val="0"/>
          <w:sz w:val="20"/>
          <w:szCs w:val="20"/>
        </w:rPr>
        <w:t xml:space="preserve">a qualquer tempo </w:t>
      </w:r>
      <w:r w:rsidR="00FA1B5A">
        <w:rPr>
          <w:rFonts w:ascii="Verdana" w:eastAsia="Arial Unicode MS" w:hAnsi="Verdana"/>
          <w:color w:val="000000"/>
          <w:w w:val="0"/>
          <w:sz w:val="20"/>
          <w:szCs w:val="20"/>
        </w:rPr>
        <w:t>e a Devedora não efetue a correspondente Amortização Extraordinária Obrigatória tempestivamente</w:t>
      </w:r>
      <w:r w:rsidRPr="00082CEA">
        <w:rPr>
          <w:rFonts w:ascii="Verdana" w:eastAsia="Arial Unicode MS" w:hAnsi="Verdana"/>
          <w:color w:val="000000"/>
          <w:w w:val="0"/>
          <w:sz w:val="20"/>
          <w:szCs w:val="20"/>
        </w:rPr>
        <w:t>.</w:t>
      </w:r>
    </w:p>
    <w:p w14:paraId="79677272" w14:textId="77777777" w:rsidR="00CD6D4A" w:rsidRPr="00082CEA" w:rsidRDefault="00CD6D4A" w:rsidP="00825258">
      <w:pPr>
        <w:shd w:val="clear" w:color="auto" w:fill="FFFFFF"/>
        <w:spacing w:line="300" w:lineRule="exact"/>
        <w:ind w:left="709"/>
        <w:jc w:val="both"/>
        <w:rPr>
          <w:rFonts w:ascii="Verdana" w:hAnsi="Verdana"/>
          <w:sz w:val="20"/>
          <w:szCs w:val="20"/>
        </w:rPr>
      </w:pPr>
    </w:p>
    <w:p w14:paraId="109E7175" w14:textId="77777777" w:rsidR="00C71F44" w:rsidRPr="00095398" w:rsidRDefault="00C71F44"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bookmarkStart w:id="129" w:name="_Hlk17632180"/>
      <w:bookmarkStart w:id="130" w:name="_Hlk17631707"/>
      <w:bookmarkStart w:id="131" w:name="_Hlk17632169"/>
      <w:r w:rsidRPr="00082CEA">
        <w:rPr>
          <w:rFonts w:ascii="Verdana" w:hAnsi="Verdana" w:cs="Arial"/>
          <w:sz w:val="20"/>
          <w:szCs w:val="20"/>
        </w:rPr>
        <w:t xml:space="preserve">Ocorrendo quaisquer </w:t>
      </w:r>
      <w:bookmarkStart w:id="132" w:name="_Hlk90312965"/>
      <w:r w:rsidRPr="00082CEA">
        <w:rPr>
          <w:rFonts w:ascii="Verdana" w:hAnsi="Verdana" w:cs="Arial"/>
          <w:sz w:val="20"/>
          <w:szCs w:val="20"/>
        </w:rPr>
        <w:t xml:space="preserve">dos Eventos de </w:t>
      </w:r>
      <w:r w:rsidR="00284FE5">
        <w:rPr>
          <w:rFonts w:ascii="Verdana" w:eastAsia="Cambria" w:hAnsi="Verdana" w:cs="Arial"/>
          <w:sz w:val="20"/>
          <w:szCs w:val="20"/>
          <w:lang w:eastAsia="en-US"/>
        </w:rPr>
        <w:t>Inadimplemento</w:t>
      </w:r>
      <w:r w:rsidR="00284FE5" w:rsidRPr="00082CEA">
        <w:rPr>
          <w:rFonts w:ascii="Verdana" w:hAnsi="Verdana" w:cs="Arial"/>
          <w:sz w:val="20"/>
          <w:szCs w:val="20"/>
        </w:rPr>
        <w:t xml:space="preserve"> </w:t>
      </w:r>
      <w:r w:rsidRPr="00082CEA">
        <w:rPr>
          <w:rFonts w:ascii="Verdana" w:hAnsi="Verdana" w:cs="Arial"/>
          <w:sz w:val="20"/>
          <w:szCs w:val="20"/>
        </w:rPr>
        <w:t>previstos na Cláusula 6.1.1 acima</w:t>
      </w:r>
      <w:bookmarkEnd w:id="132"/>
      <w:r w:rsidRPr="00082CEA">
        <w:rPr>
          <w:rFonts w:ascii="Verdana" w:hAnsi="Verdana" w:cs="Arial"/>
          <w:sz w:val="20"/>
          <w:szCs w:val="20"/>
        </w:rPr>
        <w:t xml:space="preserve">, as obrigações decorrentes das Debêntures tornar-se-ão automaticamente vencidas, independentemente de aviso ou notificação, judicial ou extrajudicial, devendo o Debenturista exigir o pagamento do que for devido em até </w:t>
      </w:r>
      <w:r w:rsidRPr="00082CEA">
        <w:rPr>
          <w:rFonts w:ascii="Verdana" w:hAnsi="Verdana"/>
          <w:sz w:val="20"/>
          <w:szCs w:val="20"/>
        </w:rPr>
        <w:t>1</w:t>
      </w:r>
      <w:r w:rsidRPr="00082CEA">
        <w:rPr>
          <w:rFonts w:ascii="Verdana" w:hAnsi="Verdana" w:cs="Arial"/>
          <w:sz w:val="20"/>
          <w:szCs w:val="20"/>
        </w:rPr>
        <w:t xml:space="preserve"> (um) Dia Útil, contados da sua ciência do inadimplemento.</w:t>
      </w:r>
    </w:p>
    <w:p w14:paraId="29735AAA" w14:textId="77777777" w:rsidR="00C71F44" w:rsidRPr="00082CEA" w:rsidRDefault="00C71F44" w:rsidP="00095398">
      <w:pPr>
        <w:shd w:val="clear" w:color="auto" w:fill="FFFFFF"/>
        <w:spacing w:line="300" w:lineRule="exact"/>
        <w:jc w:val="both"/>
        <w:rPr>
          <w:rFonts w:ascii="Verdana" w:eastAsia="Arial Unicode MS" w:hAnsi="Verdana"/>
          <w:color w:val="000000"/>
          <w:w w:val="0"/>
          <w:sz w:val="20"/>
          <w:szCs w:val="20"/>
        </w:rPr>
      </w:pPr>
    </w:p>
    <w:p w14:paraId="4969F856" w14:textId="77777777" w:rsidR="0050724E" w:rsidRPr="00082CEA" w:rsidRDefault="0050724E"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Na ocorrência de quaisquer dos </w:t>
      </w:r>
      <w:r w:rsidR="00C71F44" w:rsidRPr="00082CEA">
        <w:rPr>
          <w:rFonts w:ascii="Verdana" w:hAnsi="Verdana" w:cs="Arial"/>
          <w:sz w:val="20"/>
          <w:szCs w:val="20"/>
        </w:rPr>
        <w:t xml:space="preserve">Eventos de </w:t>
      </w:r>
      <w:r w:rsidR="00284FE5">
        <w:rPr>
          <w:rFonts w:ascii="Verdana" w:eastAsia="Cambria" w:hAnsi="Verdana" w:cs="Arial"/>
          <w:sz w:val="20"/>
          <w:szCs w:val="20"/>
          <w:lang w:eastAsia="en-US"/>
        </w:rPr>
        <w:t>Inadimplemento</w:t>
      </w:r>
      <w:r w:rsidR="00284FE5" w:rsidRPr="00082CEA">
        <w:rPr>
          <w:rFonts w:ascii="Verdana" w:hAnsi="Verdana" w:cs="Arial"/>
          <w:sz w:val="20"/>
          <w:szCs w:val="20"/>
        </w:rPr>
        <w:t xml:space="preserve"> </w:t>
      </w:r>
      <w:r w:rsidR="00C71F44" w:rsidRPr="00082CEA">
        <w:rPr>
          <w:rFonts w:ascii="Verdana" w:hAnsi="Verdana" w:cs="Arial"/>
          <w:sz w:val="20"/>
          <w:szCs w:val="20"/>
        </w:rPr>
        <w:t>previstos na Cláusula 6.1.2 acima</w:t>
      </w:r>
      <w:r w:rsidRPr="00082CEA">
        <w:rPr>
          <w:rFonts w:ascii="Verdana" w:eastAsia="Arial Unicode MS" w:hAnsi="Verdana"/>
          <w:color w:val="000000"/>
          <w:w w:val="0"/>
          <w:sz w:val="20"/>
          <w:szCs w:val="20"/>
        </w:rPr>
        <w:t xml:space="preserve">, </w:t>
      </w:r>
      <w:r w:rsidR="00C668C7" w:rsidRPr="00082CEA">
        <w:rPr>
          <w:rFonts w:ascii="Verdana" w:eastAsia="Arial Unicode MS" w:hAnsi="Verdana"/>
          <w:color w:val="000000"/>
          <w:w w:val="0"/>
          <w:sz w:val="20"/>
          <w:szCs w:val="20"/>
        </w:rPr>
        <w:t xml:space="preserve">a </w:t>
      </w:r>
      <w:r w:rsidRPr="00082CEA">
        <w:rPr>
          <w:rFonts w:ascii="Verdana" w:eastAsia="Arial Unicode MS" w:hAnsi="Verdana"/>
          <w:color w:val="000000"/>
          <w:w w:val="0"/>
          <w:sz w:val="20"/>
          <w:szCs w:val="20"/>
        </w:rPr>
        <w:t xml:space="preserve">Debenturista convocará, em até 2 (dois) dias úteis contados da </w:t>
      </w:r>
      <w:bookmarkStart w:id="133" w:name="_Hlk91197085"/>
      <w:r w:rsidRPr="00082CEA">
        <w:rPr>
          <w:rFonts w:ascii="Verdana" w:eastAsia="Arial Unicode MS" w:hAnsi="Verdana"/>
          <w:color w:val="000000"/>
          <w:w w:val="0"/>
          <w:sz w:val="20"/>
          <w:szCs w:val="20"/>
        </w:rPr>
        <w:t>data em que tomar conhecimento do respectivo evento</w:t>
      </w:r>
      <w:bookmarkEnd w:id="133"/>
      <w:r w:rsidRPr="00082CEA">
        <w:rPr>
          <w:rFonts w:ascii="Verdana" w:eastAsia="Arial Unicode MS" w:hAnsi="Verdana"/>
          <w:color w:val="000000"/>
          <w:w w:val="0"/>
          <w:sz w:val="20"/>
          <w:szCs w:val="20"/>
        </w:rPr>
        <w:t>, uma Assembleia Geral d</w:t>
      </w:r>
      <w:r w:rsidR="00CC2AFD">
        <w:rPr>
          <w:rFonts w:ascii="Verdana" w:eastAsia="Arial Unicode MS" w:hAnsi="Verdana"/>
          <w:color w:val="000000"/>
          <w:w w:val="0"/>
          <w:sz w:val="20"/>
          <w:szCs w:val="20"/>
        </w:rPr>
        <w:t>os</w:t>
      </w:r>
      <w:r w:rsidRPr="00082CEA">
        <w:rPr>
          <w:rFonts w:ascii="Verdana" w:eastAsia="Arial Unicode MS" w:hAnsi="Verdana"/>
          <w:color w:val="000000"/>
          <w:w w:val="0"/>
          <w:sz w:val="20"/>
          <w:szCs w:val="20"/>
        </w:rPr>
        <w:t xml:space="preserve"> </w:t>
      </w:r>
      <w:r w:rsidR="00CC2AFD">
        <w:rPr>
          <w:rFonts w:ascii="Verdana" w:eastAsia="Arial Unicode MS" w:hAnsi="Verdana"/>
          <w:color w:val="000000"/>
          <w:w w:val="0"/>
          <w:sz w:val="20"/>
          <w:szCs w:val="20"/>
        </w:rPr>
        <w:t>t</w:t>
      </w:r>
      <w:r w:rsidR="00CC2AFD" w:rsidRPr="00082CEA">
        <w:rPr>
          <w:rFonts w:ascii="Verdana" w:eastAsia="Arial Unicode MS" w:hAnsi="Verdana"/>
          <w:color w:val="000000"/>
          <w:w w:val="0"/>
          <w:sz w:val="20"/>
          <w:szCs w:val="20"/>
        </w:rPr>
        <w:t xml:space="preserve">itulares </w:t>
      </w:r>
      <w:r w:rsidRPr="00082CEA">
        <w:rPr>
          <w:rFonts w:ascii="Verdana" w:eastAsia="Arial Unicode MS" w:hAnsi="Verdana"/>
          <w:color w:val="000000"/>
          <w:w w:val="0"/>
          <w:sz w:val="20"/>
          <w:szCs w:val="20"/>
        </w:rPr>
        <w:t xml:space="preserve">dos CRI (conforme </w:t>
      </w:r>
      <w:r w:rsidR="00C71F44" w:rsidRPr="00082CEA">
        <w:rPr>
          <w:rFonts w:ascii="Verdana" w:eastAsia="Arial Unicode MS" w:hAnsi="Verdana"/>
          <w:color w:val="000000"/>
          <w:w w:val="0"/>
          <w:sz w:val="20"/>
          <w:szCs w:val="20"/>
        </w:rPr>
        <w:t xml:space="preserve">definido </w:t>
      </w:r>
      <w:r w:rsidRPr="00082CEA">
        <w:rPr>
          <w:rFonts w:ascii="Verdana" w:eastAsia="Arial Unicode MS" w:hAnsi="Verdana"/>
          <w:color w:val="000000"/>
          <w:w w:val="0"/>
          <w:sz w:val="20"/>
          <w:szCs w:val="20"/>
        </w:rPr>
        <w:t xml:space="preserve">no Termo de Securitização) para que seja deliberada a orientação da manifestação </w:t>
      </w:r>
      <w:r w:rsidR="00130C2B" w:rsidRPr="00082CEA">
        <w:rPr>
          <w:rFonts w:ascii="Verdana" w:eastAsia="Arial Unicode MS" w:hAnsi="Verdana"/>
          <w:color w:val="000000"/>
          <w:w w:val="0"/>
          <w:sz w:val="20"/>
          <w:szCs w:val="20"/>
        </w:rPr>
        <w:t xml:space="preserve">da </w:t>
      </w:r>
      <w:r w:rsidRPr="00082CEA">
        <w:rPr>
          <w:rFonts w:ascii="Verdana" w:eastAsia="Arial Unicode MS" w:hAnsi="Verdana"/>
          <w:color w:val="000000"/>
          <w:w w:val="0"/>
          <w:sz w:val="20"/>
          <w:szCs w:val="20"/>
        </w:rPr>
        <w:t>Debenturista em relação a tal evento.</w:t>
      </w:r>
    </w:p>
    <w:p w14:paraId="0168C726" w14:textId="77777777" w:rsidR="0050724E" w:rsidRPr="00082CEA" w:rsidRDefault="0050724E" w:rsidP="00825258">
      <w:pPr>
        <w:shd w:val="clear" w:color="auto" w:fill="FFFFFF"/>
        <w:spacing w:line="300" w:lineRule="exact"/>
        <w:jc w:val="both"/>
        <w:rPr>
          <w:rFonts w:ascii="Verdana" w:eastAsia="Arial Unicode MS" w:hAnsi="Verdana"/>
          <w:color w:val="000000"/>
          <w:w w:val="0"/>
          <w:sz w:val="20"/>
          <w:szCs w:val="20"/>
        </w:rPr>
      </w:pPr>
      <w:bookmarkStart w:id="134" w:name="_Hlk17632206"/>
      <w:bookmarkEnd w:id="129"/>
    </w:p>
    <w:p w14:paraId="2BACB05B" w14:textId="77777777" w:rsidR="0050724E" w:rsidRPr="00095398" w:rsidRDefault="0050724E" w:rsidP="00095398">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r w:rsidRPr="00095398">
        <w:rPr>
          <w:rFonts w:ascii="Verdana" w:eastAsia="Arial Unicode MS" w:hAnsi="Verdana"/>
          <w:color w:val="000000"/>
          <w:w w:val="0"/>
          <w:sz w:val="20"/>
          <w:szCs w:val="20"/>
        </w:rPr>
        <w:t xml:space="preserve">Caso os titulares dos CRI </w:t>
      </w:r>
      <w:r w:rsidR="00AA42A7">
        <w:rPr>
          <w:rFonts w:ascii="Verdana" w:eastAsia="Arial Unicode MS" w:hAnsi="Verdana"/>
          <w:color w:val="000000"/>
          <w:w w:val="0"/>
          <w:sz w:val="20"/>
          <w:szCs w:val="20"/>
        </w:rPr>
        <w:t xml:space="preserve">Sênior </w:t>
      </w:r>
      <w:r w:rsidRPr="00095398">
        <w:rPr>
          <w:rFonts w:ascii="Verdana" w:eastAsia="Arial Unicode MS" w:hAnsi="Verdana"/>
          <w:color w:val="000000"/>
          <w:w w:val="0"/>
          <w:sz w:val="20"/>
          <w:szCs w:val="20"/>
        </w:rPr>
        <w:t xml:space="preserve">que representem </w:t>
      </w:r>
      <w:r w:rsidR="009A366E">
        <w:rPr>
          <w:rFonts w:ascii="Verdana" w:hAnsi="Verdana"/>
          <w:sz w:val="20"/>
          <w:szCs w:val="20"/>
        </w:rPr>
        <w:t>50% (cinquenta por cento) mais um</w:t>
      </w:r>
      <w:r w:rsidR="00C71F44" w:rsidRPr="00095398">
        <w:rPr>
          <w:rFonts w:ascii="Verdana" w:eastAsia="Arial Unicode MS" w:hAnsi="Verdana"/>
          <w:color w:val="000000"/>
          <w:w w:val="0"/>
          <w:sz w:val="20"/>
          <w:szCs w:val="20"/>
        </w:rPr>
        <w:t xml:space="preserve"> </w:t>
      </w:r>
      <w:r w:rsidRPr="00095398">
        <w:rPr>
          <w:rFonts w:ascii="Verdana" w:eastAsia="Arial Unicode MS" w:hAnsi="Verdana"/>
          <w:color w:val="000000"/>
          <w:w w:val="0"/>
          <w:sz w:val="20"/>
          <w:szCs w:val="20"/>
        </w:rPr>
        <w:t xml:space="preserve">dos CRI em </w:t>
      </w:r>
      <w:r w:rsidR="00C71F44" w:rsidRPr="00095398">
        <w:rPr>
          <w:rFonts w:ascii="Verdana" w:eastAsia="Arial Unicode MS" w:hAnsi="Verdana"/>
          <w:color w:val="000000"/>
          <w:w w:val="0"/>
          <w:sz w:val="20"/>
          <w:szCs w:val="20"/>
        </w:rPr>
        <w:t xml:space="preserve">Circulação (conforme definido no Termo de Securitização) </w:t>
      </w:r>
      <w:r w:rsidRPr="00095398">
        <w:rPr>
          <w:rFonts w:ascii="Verdana" w:eastAsia="Arial Unicode MS" w:hAnsi="Verdana"/>
          <w:color w:val="000000"/>
          <w:w w:val="0"/>
          <w:sz w:val="20"/>
          <w:szCs w:val="20"/>
        </w:rPr>
        <w:t xml:space="preserve">votem por orientar </w:t>
      </w:r>
      <w:r w:rsidR="00C668C7" w:rsidRPr="00095398">
        <w:rPr>
          <w:rFonts w:ascii="Verdana" w:eastAsia="Arial Unicode MS" w:hAnsi="Verdana"/>
          <w:color w:val="000000"/>
          <w:w w:val="0"/>
          <w:sz w:val="20"/>
          <w:szCs w:val="20"/>
        </w:rPr>
        <w:t xml:space="preserve">a </w:t>
      </w:r>
      <w:r w:rsidRPr="00095398">
        <w:rPr>
          <w:rFonts w:ascii="Verdana" w:eastAsia="Arial Unicode MS" w:hAnsi="Verdana"/>
          <w:color w:val="000000"/>
          <w:w w:val="0"/>
          <w:sz w:val="20"/>
          <w:szCs w:val="20"/>
        </w:rPr>
        <w:t xml:space="preserve">Debenturista a manifestar-se contrariamente ao vencimento antecipado das Debêntures, </w:t>
      </w:r>
      <w:r w:rsidR="00C668C7" w:rsidRPr="00095398">
        <w:rPr>
          <w:rFonts w:ascii="Verdana" w:eastAsia="Arial Unicode MS" w:hAnsi="Verdana"/>
          <w:color w:val="000000"/>
          <w:w w:val="0"/>
          <w:sz w:val="20"/>
          <w:szCs w:val="20"/>
        </w:rPr>
        <w:t xml:space="preserve">a </w:t>
      </w:r>
      <w:r w:rsidRPr="00095398">
        <w:rPr>
          <w:rFonts w:ascii="Verdana" w:eastAsia="Arial Unicode MS" w:hAnsi="Verdana"/>
          <w:color w:val="000000"/>
          <w:w w:val="0"/>
          <w:sz w:val="20"/>
          <w:szCs w:val="20"/>
        </w:rPr>
        <w:t xml:space="preserve">Debenturista deverá assim manifestar-se. Caso contrário ou caso não haja instalação da </w:t>
      </w:r>
      <w:r w:rsidR="00C71F44" w:rsidRPr="00082CEA">
        <w:rPr>
          <w:rFonts w:ascii="Verdana" w:eastAsia="Arial Unicode MS" w:hAnsi="Verdana"/>
          <w:color w:val="000000"/>
          <w:w w:val="0"/>
          <w:sz w:val="20"/>
          <w:szCs w:val="20"/>
        </w:rPr>
        <w:t xml:space="preserve">Assembleia Geral </w:t>
      </w:r>
      <w:r w:rsidR="00CC2AFD">
        <w:rPr>
          <w:rFonts w:ascii="Verdana" w:eastAsia="Arial Unicode MS" w:hAnsi="Verdana"/>
          <w:color w:val="000000"/>
          <w:w w:val="0"/>
          <w:sz w:val="20"/>
          <w:szCs w:val="20"/>
        </w:rPr>
        <w:t>dos t</w:t>
      </w:r>
      <w:r w:rsidR="00C71F44" w:rsidRPr="00082CEA">
        <w:rPr>
          <w:rFonts w:ascii="Verdana" w:eastAsia="Arial Unicode MS" w:hAnsi="Verdana"/>
          <w:color w:val="000000"/>
          <w:w w:val="0"/>
          <w:sz w:val="20"/>
          <w:szCs w:val="20"/>
        </w:rPr>
        <w:t>itulares dos CRI</w:t>
      </w:r>
      <w:r w:rsidRPr="00095398">
        <w:rPr>
          <w:rFonts w:ascii="Verdana" w:eastAsia="Arial Unicode MS" w:hAnsi="Verdana"/>
          <w:color w:val="000000"/>
          <w:w w:val="0"/>
          <w:sz w:val="20"/>
          <w:szCs w:val="20"/>
        </w:rPr>
        <w:t xml:space="preserve">, </w:t>
      </w:r>
      <w:r w:rsidR="00AA4671" w:rsidRPr="00095398">
        <w:rPr>
          <w:rFonts w:ascii="Verdana" w:eastAsia="Arial Unicode MS" w:hAnsi="Verdana"/>
          <w:color w:val="000000"/>
          <w:w w:val="0"/>
          <w:sz w:val="20"/>
          <w:szCs w:val="20"/>
        </w:rPr>
        <w:t xml:space="preserve">em </w:t>
      </w:r>
      <w:r w:rsidR="00AA4671" w:rsidRPr="00095398">
        <w:rPr>
          <w:rFonts w:ascii="Verdana" w:eastAsia="Arial Unicode MS" w:hAnsi="Verdana"/>
          <w:color w:val="000000"/>
          <w:w w:val="0"/>
          <w:sz w:val="20"/>
          <w:szCs w:val="20"/>
        </w:rPr>
        <w:lastRenderedPageBreak/>
        <w:t xml:space="preserve">primeira e em segunda convocação, </w:t>
      </w:r>
      <w:r w:rsidRPr="00095398">
        <w:rPr>
          <w:rFonts w:ascii="Verdana" w:eastAsia="Arial Unicode MS" w:hAnsi="Verdana"/>
          <w:color w:val="000000"/>
          <w:w w:val="0"/>
          <w:sz w:val="20"/>
          <w:szCs w:val="20"/>
        </w:rPr>
        <w:t>por qualquer motivo, o vencimento antecipado das Debêntures deverá ser declarado pela Debenturista</w:t>
      </w:r>
      <w:r w:rsidR="008B0149" w:rsidRPr="00095398">
        <w:rPr>
          <w:rFonts w:ascii="Verdana" w:eastAsia="Arial Unicode MS" w:hAnsi="Verdana"/>
          <w:color w:val="000000"/>
          <w:w w:val="0"/>
          <w:sz w:val="20"/>
          <w:szCs w:val="20"/>
        </w:rPr>
        <w:t xml:space="preserve">, quando se tornarão </w:t>
      </w:r>
      <w:r w:rsidR="008B0149" w:rsidRPr="00095398">
        <w:rPr>
          <w:rFonts w:ascii="Verdana" w:hAnsi="Verdana"/>
          <w:sz w:val="20"/>
          <w:szCs w:val="20"/>
        </w:rPr>
        <w:t>imediata e automaticamente, exigíveis</w:t>
      </w:r>
      <w:r w:rsidRPr="00095398">
        <w:rPr>
          <w:rFonts w:ascii="Verdana" w:eastAsia="Arial Unicode MS" w:hAnsi="Verdana"/>
          <w:color w:val="000000"/>
          <w:w w:val="0"/>
          <w:sz w:val="20"/>
          <w:szCs w:val="20"/>
        </w:rPr>
        <w:t>.</w:t>
      </w:r>
    </w:p>
    <w:bookmarkEnd w:id="130"/>
    <w:bookmarkEnd w:id="134"/>
    <w:p w14:paraId="1AF66BB4" w14:textId="77777777" w:rsidR="0050724E" w:rsidRPr="00082CEA" w:rsidRDefault="0050724E" w:rsidP="00825258">
      <w:pPr>
        <w:shd w:val="clear" w:color="auto" w:fill="FFFFFF"/>
        <w:spacing w:line="300" w:lineRule="exact"/>
        <w:jc w:val="both"/>
        <w:rPr>
          <w:rFonts w:ascii="Verdana" w:eastAsia="Arial Unicode MS" w:hAnsi="Verdana"/>
          <w:color w:val="000000"/>
          <w:w w:val="0"/>
          <w:sz w:val="20"/>
          <w:szCs w:val="20"/>
        </w:rPr>
      </w:pPr>
    </w:p>
    <w:bookmarkEnd w:id="131"/>
    <w:p w14:paraId="7A8E92CB" w14:textId="77777777" w:rsidR="0050724E" w:rsidRPr="00082CEA" w:rsidRDefault="0050724E"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Na hipótese de ocorrência d</w:t>
      </w:r>
      <w:r w:rsidR="00C71F44" w:rsidRPr="00082CEA">
        <w:rPr>
          <w:rFonts w:ascii="Verdana" w:eastAsia="Arial Unicode MS" w:hAnsi="Verdana"/>
          <w:color w:val="000000"/>
          <w:w w:val="0"/>
          <w:sz w:val="20"/>
          <w:szCs w:val="20"/>
        </w:rPr>
        <w:t>os Eventos de</w:t>
      </w:r>
      <w:r w:rsidRPr="00082CEA">
        <w:rPr>
          <w:rFonts w:ascii="Verdana" w:eastAsia="Arial Unicode MS" w:hAnsi="Verdana"/>
          <w:color w:val="000000"/>
          <w:w w:val="0"/>
          <w:sz w:val="20"/>
          <w:szCs w:val="20"/>
        </w:rPr>
        <w:t xml:space="preserve"> </w:t>
      </w:r>
      <w:r w:rsidR="00284FE5">
        <w:rPr>
          <w:rFonts w:ascii="Verdana" w:eastAsia="Cambria" w:hAnsi="Verdana" w:cs="Arial"/>
          <w:sz w:val="20"/>
          <w:szCs w:val="20"/>
          <w:lang w:eastAsia="en-US"/>
        </w:rPr>
        <w:t>Inadimplemento</w:t>
      </w:r>
      <w:r w:rsidRPr="00082CEA">
        <w:rPr>
          <w:rFonts w:ascii="Verdana" w:eastAsia="Arial Unicode MS" w:hAnsi="Verdana"/>
          <w:color w:val="000000"/>
          <w:w w:val="0"/>
          <w:sz w:val="20"/>
          <w:szCs w:val="20"/>
        </w:rPr>
        <w:t xml:space="preserve">, </w:t>
      </w:r>
      <w:r w:rsidR="00C668C7" w:rsidRPr="00082CEA">
        <w:rPr>
          <w:rFonts w:ascii="Verdana" w:eastAsia="Arial Unicode MS" w:hAnsi="Verdana"/>
          <w:color w:val="000000"/>
          <w:w w:val="0"/>
          <w:sz w:val="20"/>
          <w:szCs w:val="20"/>
        </w:rPr>
        <w:t xml:space="preserve">a </w:t>
      </w:r>
      <w:r w:rsidRPr="00082CEA">
        <w:rPr>
          <w:rFonts w:ascii="Verdana" w:eastAsia="Arial Unicode MS" w:hAnsi="Verdana"/>
          <w:color w:val="000000"/>
          <w:w w:val="0"/>
          <w:sz w:val="20"/>
          <w:szCs w:val="20"/>
        </w:rPr>
        <w:t>Debenturista poderá tomar todas as medidas cabíveis necessárias à defesa de seus direitos, interesses e prerrogativas.</w:t>
      </w:r>
      <w:r w:rsidR="00F262C6" w:rsidRPr="00082CEA">
        <w:rPr>
          <w:rFonts w:ascii="Verdana" w:eastAsia="Arial Unicode MS" w:hAnsi="Verdana"/>
          <w:color w:val="000000"/>
          <w:w w:val="0"/>
          <w:sz w:val="20"/>
          <w:szCs w:val="20"/>
        </w:rPr>
        <w:t xml:space="preserve"> </w:t>
      </w:r>
    </w:p>
    <w:p w14:paraId="4AA2795B" w14:textId="77777777" w:rsidR="001E4918" w:rsidRPr="00082CEA" w:rsidRDefault="001E4918" w:rsidP="00825258">
      <w:pPr>
        <w:pStyle w:val="p0"/>
        <w:widowControl/>
        <w:tabs>
          <w:tab w:val="clear" w:pos="24"/>
          <w:tab w:val="clear" w:pos="284"/>
          <w:tab w:val="clear" w:pos="900"/>
          <w:tab w:val="clear" w:pos="1800"/>
          <w:tab w:val="left" w:pos="1418"/>
        </w:tabs>
        <w:spacing w:line="300" w:lineRule="exact"/>
        <w:rPr>
          <w:rFonts w:ascii="Verdana" w:eastAsia="Arial Unicode MS" w:hAnsi="Verdana"/>
          <w:b/>
          <w:color w:val="000000"/>
          <w:w w:val="0"/>
          <w:sz w:val="20"/>
          <w:szCs w:val="20"/>
        </w:rPr>
      </w:pPr>
    </w:p>
    <w:p w14:paraId="5616872D" w14:textId="77777777" w:rsidR="00B32955" w:rsidRPr="00082CEA" w:rsidRDefault="00B32955" w:rsidP="00825258">
      <w:pPr>
        <w:pStyle w:val="p0"/>
        <w:widowControl/>
        <w:numPr>
          <w:ilvl w:val="2"/>
          <w:numId w:val="11"/>
        </w:numPr>
        <w:tabs>
          <w:tab w:val="clear" w:pos="24"/>
          <w:tab w:val="clear" w:pos="284"/>
          <w:tab w:val="clear" w:pos="900"/>
          <w:tab w:val="clear" w:pos="1800"/>
          <w:tab w:val="left" w:pos="1418"/>
        </w:tabs>
        <w:spacing w:line="300" w:lineRule="exact"/>
        <w:ind w:left="0" w:firstLine="0"/>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obriga-se a informar </w:t>
      </w:r>
      <w:r w:rsidR="00C668C7" w:rsidRPr="00082CEA">
        <w:rPr>
          <w:rFonts w:ascii="Verdana" w:eastAsia="Arial Unicode MS" w:hAnsi="Verdana"/>
          <w:color w:val="000000"/>
          <w:w w:val="0"/>
          <w:sz w:val="20"/>
          <w:szCs w:val="20"/>
        </w:rPr>
        <w:t xml:space="preserve">a </w:t>
      </w:r>
      <w:r w:rsidR="00DB1458" w:rsidRPr="00082CEA">
        <w:rPr>
          <w:rFonts w:ascii="Verdana" w:eastAsia="Arial Unicode MS" w:hAnsi="Verdana"/>
          <w:color w:val="000000"/>
          <w:w w:val="0"/>
          <w:sz w:val="20"/>
          <w:szCs w:val="20"/>
        </w:rPr>
        <w:t>D</w:t>
      </w:r>
      <w:r w:rsidR="00DC79D5" w:rsidRPr="00082CEA">
        <w:rPr>
          <w:rFonts w:ascii="Verdana" w:eastAsia="Arial Unicode MS" w:hAnsi="Verdana"/>
          <w:color w:val="000000"/>
          <w:w w:val="0"/>
          <w:sz w:val="20"/>
          <w:szCs w:val="20"/>
        </w:rPr>
        <w:t xml:space="preserve">ebenturista </w:t>
      </w:r>
      <w:r w:rsidRPr="00082CEA">
        <w:rPr>
          <w:rFonts w:ascii="Verdana" w:eastAsia="Arial Unicode MS" w:hAnsi="Verdana"/>
          <w:color w:val="000000"/>
          <w:w w:val="0"/>
          <w:sz w:val="20"/>
          <w:szCs w:val="20"/>
        </w:rPr>
        <w:t xml:space="preserve">sobre a ocorrência de qualquer </w:t>
      </w:r>
      <w:r w:rsidR="00284FE5" w:rsidRPr="00082CEA">
        <w:rPr>
          <w:rFonts w:ascii="Verdana" w:eastAsia="Arial Unicode MS" w:hAnsi="Verdana"/>
          <w:color w:val="000000"/>
          <w:w w:val="0"/>
          <w:sz w:val="20"/>
          <w:szCs w:val="20"/>
        </w:rPr>
        <w:t xml:space="preserve">Evento </w:t>
      </w:r>
      <w:r w:rsidRPr="00082CEA">
        <w:rPr>
          <w:rFonts w:ascii="Verdana" w:eastAsia="Arial Unicode MS" w:hAnsi="Verdana"/>
          <w:color w:val="000000"/>
          <w:w w:val="0"/>
          <w:sz w:val="20"/>
          <w:szCs w:val="20"/>
        </w:rPr>
        <w:t xml:space="preserve">de </w:t>
      </w:r>
      <w:r w:rsidR="00284FE5">
        <w:rPr>
          <w:rFonts w:ascii="Verdana" w:eastAsia="Cambria" w:hAnsi="Verdana" w:cs="Arial"/>
          <w:sz w:val="20"/>
          <w:szCs w:val="20"/>
          <w:lang w:eastAsia="en-US"/>
        </w:rPr>
        <w:t>Inadimplemento</w:t>
      </w:r>
      <w:r w:rsidR="00284FE5"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que vier a tomar conhecimento, tão logo quanto possível, mas em qualquer caso no prazo máximo de até 5 (cinco) </w:t>
      </w:r>
      <w:r w:rsidR="00AA4671" w:rsidRPr="00082CEA">
        <w:rPr>
          <w:rFonts w:ascii="Verdana" w:eastAsia="Arial Unicode MS" w:hAnsi="Verdana"/>
          <w:color w:val="000000"/>
          <w:w w:val="0"/>
          <w:sz w:val="20"/>
          <w:szCs w:val="20"/>
        </w:rPr>
        <w:t xml:space="preserve">Dias Úteis </w:t>
      </w:r>
      <w:r w:rsidR="00940C57" w:rsidRPr="00082CEA">
        <w:rPr>
          <w:rFonts w:ascii="Verdana" w:eastAsia="Arial Unicode MS" w:hAnsi="Verdana"/>
          <w:color w:val="000000"/>
          <w:w w:val="0"/>
          <w:sz w:val="20"/>
          <w:szCs w:val="20"/>
        </w:rPr>
        <w:t xml:space="preserve">após tal fato. No mesmo </w:t>
      </w:r>
      <w:r w:rsidR="00940C57" w:rsidRPr="006B00EB">
        <w:rPr>
          <w:rFonts w:ascii="Verdana" w:eastAsia="Arial Unicode MS" w:hAnsi="Verdana"/>
          <w:color w:val="000000"/>
          <w:w w:val="0"/>
          <w:sz w:val="20"/>
          <w:szCs w:val="20"/>
        </w:rPr>
        <w:t xml:space="preserve">prazo informará sobre a ocorrência de qualquer </w:t>
      </w:r>
      <w:r w:rsidR="00F262C6" w:rsidRPr="006B00EB">
        <w:rPr>
          <w:rFonts w:ascii="Verdana" w:eastAsia="Arial Unicode MS" w:hAnsi="Verdana"/>
          <w:color w:val="000000"/>
          <w:w w:val="0"/>
          <w:sz w:val="20"/>
          <w:szCs w:val="20"/>
        </w:rPr>
        <w:t xml:space="preserve">Evento </w:t>
      </w:r>
      <w:r w:rsidR="00940C57" w:rsidRPr="006B00EB">
        <w:rPr>
          <w:rFonts w:ascii="Verdana" w:eastAsia="Arial Unicode MS" w:hAnsi="Verdana"/>
          <w:color w:val="000000"/>
          <w:w w:val="0"/>
          <w:sz w:val="20"/>
          <w:szCs w:val="20"/>
        </w:rPr>
        <w:t xml:space="preserve">de </w:t>
      </w:r>
      <w:r w:rsidR="00284FE5" w:rsidRPr="006B00EB">
        <w:rPr>
          <w:rFonts w:ascii="Verdana" w:eastAsia="Cambria" w:hAnsi="Verdana" w:cs="Arial"/>
          <w:sz w:val="20"/>
          <w:szCs w:val="20"/>
          <w:lang w:eastAsia="en-US"/>
        </w:rPr>
        <w:t>Inadimplemento</w:t>
      </w:r>
      <w:r w:rsidR="00284FE5" w:rsidRPr="006B00EB">
        <w:rPr>
          <w:rFonts w:ascii="Verdana" w:eastAsia="Arial Unicode MS" w:hAnsi="Verdana"/>
          <w:color w:val="000000"/>
          <w:w w:val="0"/>
          <w:sz w:val="20"/>
          <w:szCs w:val="20"/>
        </w:rPr>
        <w:t xml:space="preserve"> </w:t>
      </w:r>
      <w:r w:rsidR="00940C57" w:rsidRPr="006B00EB">
        <w:rPr>
          <w:rFonts w:ascii="Verdana" w:eastAsia="Arial Unicode MS" w:hAnsi="Verdana"/>
          <w:color w:val="000000"/>
          <w:w w:val="0"/>
          <w:sz w:val="20"/>
          <w:szCs w:val="20"/>
        </w:rPr>
        <w:t xml:space="preserve">se assim solicitado </w:t>
      </w:r>
      <w:r w:rsidR="00C668C7" w:rsidRPr="006B00EB">
        <w:rPr>
          <w:rFonts w:ascii="Verdana" w:eastAsia="Arial Unicode MS" w:hAnsi="Verdana"/>
          <w:color w:val="000000"/>
          <w:w w:val="0"/>
          <w:sz w:val="20"/>
          <w:szCs w:val="20"/>
        </w:rPr>
        <w:t xml:space="preserve">pela </w:t>
      </w:r>
      <w:r w:rsidR="00DB1458" w:rsidRPr="006B00EB">
        <w:rPr>
          <w:rFonts w:ascii="Verdana" w:eastAsia="Arial Unicode MS" w:hAnsi="Verdana"/>
          <w:color w:val="000000"/>
          <w:w w:val="0"/>
          <w:sz w:val="20"/>
          <w:szCs w:val="20"/>
        </w:rPr>
        <w:t>D</w:t>
      </w:r>
      <w:r w:rsidR="00DC79D5" w:rsidRPr="006B00EB">
        <w:rPr>
          <w:rFonts w:ascii="Verdana" w:eastAsia="Arial Unicode MS" w:hAnsi="Verdana"/>
          <w:color w:val="000000"/>
          <w:w w:val="0"/>
          <w:sz w:val="20"/>
          <w:szCs w:val="20"/>
        </w:rPr>
        <w:t>ebenturista</w:t>
      </w:r>
      <w:r w:rsidR="00940C57" w:rsidRPr="006B00EB">
        <w:rPr>
          <w:rFonts w:ascii="Verdana" w:eastAsia="Arial Unicode MS" w:hAnsi="Verdana"/>
          <w:color w:val="000000"/>
          <w:w w:val="0"/>
          <w:sz w:val="20"/>
          <w:szCs w:val="20"/>
        </w:rPr>
        <w:t>.</w:t>
      </w:r>
      <w:r w:rsidR="0052785C">
        <w:rPr>
          <w:rFonts w:ascii="Verdana" w:eastAsia="Arial Unicode MS" w:hAnsi="Verdana"/>
          <w:color w:val="000000"/>
          <w:w w:val="0"/>
          <w:sz w:val="20"/>
          <w:szCs w:val="20"/>
        </w:rPr>
        <w:t xml:space="preserve"> A inobservância desse prazo pela Debenturista não eximirá a Devedora de suas obrigações no âmbito das Debêntures, nem obstará o exercício dos direitos cabíveis à Securitizadora nos termos da presente Escritura ou demais Documentos da Operação.</w:t>
      </w:r>
    </w:p>
    <w:p w14:paraId="394CB180" w14:textId="77777777" w:rsidR="00C36DEC" w:rsidRPr="00082CEA" w:rsidRDefault="00C36DEC" w:rsidP="00825258">
      <w:pPr>
        <w:pStyle w:val="p0"/>
        <w:widowControl/>
        <w:tabs>
          <w:tab w:val="clear" w:pos="24"/>
          <w:tab w:val="clear" w:pos="284"/>
          <w:tab w:val="clear" w:pos="900"/>
          <w:tab w:val="clear" w:pos="1800"/>
          <w:tab w:val="left" w:pos="1418"/>
        </w:tabs>
        <w:spacing w:line="300" w:lineRule="exact"/>
        <w:rPr>
          <w:rFonts w:ascii="Verdana" w:eastAsia="Arial Unicode MS" w:hAnsi="Verdana"/>
          <w:color w:val="000000"/>
          <w:w w:val="0"/>
          <w:sz w:val="20"/>
          <w:szCs w:val="20"/>
        </w:rPr>
      </w:pPr>
    </w:p>
    <w:p w14:paraId="4E424168" w14:textId="77777777" w:rsidR="00CD6D4A" w:rsidRPr="00082CEA" w:rsidRDefault="00F262C6" w:rsidP="00825258">
      <w:pPr>
        <w:pStyle w:val="p0"/>
        <w:widowControl/>
        <w:numPr>
          <w:ilvl w:val="2"/>
          <w:numId w:val="11"/>
        </w:numPr>
        <w:tabs>
          <w:tab w:val="clear" w:pos="24"/>
          <w:tab w:val="clear" w:pos="284"/>
          <w:tab w:val="clear" w:pos="900"/>
          <w:tab w:val="clear" w:pos="1800"/>
          <w:tab w:val="left" w:pos="1418"/>
        </w:tabs>
        <w:spacing w:line="300" w:lineRule="exact"/>
        <w:ind w:left="0" w:firstLine="0"/>
        <w:rPr>
          <w:rFonts w:ascii="Verdana" w:eastAsia="Arial Unicode MS" w:hAnsi="Verdana"/>
          <w:color w:val="000000"/>
          <w:w w:val="0"/>
          <w:sz w:val="20"/>
          <w:szCs w:val="20"/>
        </w:rPr>
      </w:pPr>
      <w:r w:rsidRPr="00082CEA">
        <w:rPr>
          <w:rFonts w:ascii="Verdana" w:hAnsi="Verdana" w:cs="Arial"/>
          <w:sz w:val="20"/>
          <w:szCs w:val="20"/>
        </w:rPr>
        <w:t xml:space="preserve">Na ocorrência de qualquer dos Eventos de </w:t>
      </w:r>
      <w:r w:rsidR="00284FE5">
        <w:rPr>
          <w:rFonts w:ascii="Verdana" w:eastAsia="Cambria" w:hAnsi="Verdana" w:cs="Arial"/>
          <w:sz w:val="20"/>
          <w:szCs w:val="20"/>
          <w:lang w:eastAsia="en-US"/>
        </w:rPr>
        <w:t>Inadimplemento</w:t>
      </w:r>
      <w:r w:rsidR="00284FE5" w:rsidRPr="00082CEA">
        <w:rPr>
          <w:rFonts w:ascii="Verdana" w:hAnsi="Verdana" w:cs="Arial"/>
          <w:sz w:val="20"/>
          <w:szCs w:val="20"/>
        </w:rPr>
        <w:t xml:space="preserve"> </w:t>
      </w:r>
      <w:r w:rsidRPr="00082CEA">
        <w:rPr>
          <w:rFonts w:ascii="Verdana" w:hAnsi="Verdana" w:cs="Arial"/>
          <w:sz w:val="20"/>
          <w:szCs w:val="20"/>
        </w:rPr>
        <w:t xml:space="preserve">previstos na Cláusula 6.1.1 acima ou em caso de declaração de vencimento antecipado decorrente de um Evento de </w:t>
      </w:r>
      <w:r w:rsidR="00284FE5">
        <w:rPr>
          <w:rFonts w:ascii="Verdana" w:eastAsia="Cambria" w:hAnsi="Verdana" w:cs="Arial"/>
          <w:sz w:val="20"/>
          <w:szCs w:val="20"/>
          <w:lang w:eastAsia="en-US"/>
        </w:rPr>
        <w:t>Inadimplemento</w:t>
      </w:r>
      <w:r w:rsidR="00284FE5" w:rsidRPr="00082CEA">
        <w:rPr>
          <w:rFonts w:ascii="Verdana" w:hAnsi="Verdana" w:cs="Arial"/>
          <w:sz w:val="20"/>
          <w:szCs w:val="20"/>
        </w:rPr>
        <w:t xml:space="preserve"> </w:t>
      </w:r>
      <w:r w:rsidRPr="00082CEA">
        <w:rPr>
          <w:rFonts w:ascii="Verdana" w:hAnsi="Verdana" w:cs="Arial"/>
          <w:sz w:val="20"/>
          <w:szCs w:val="20"/>
        </w:rPr>
        <w:t xml:space="preserve">previsto na Cláusula 6.1.2 acima, a Devedora se obriga a resgatar a totalidade das Debêntures, com o seu consequente cancelamento, mediante o pagamento do saldo do Valor Nominal Unitário ou saldo do Valor Nominal Unitário, acrescido da Remuneração, calculada </w:t>
      </w:r>
      <w:r w:rsidRPr="00082CEA">
        <w:rPr>
          <w:rFonts w:ascii="Verdana" w:hAnsi="Verdana" w:cs="Arial"/>
          <w:i/>
          <w:sz w:val="20"/>
          <w:szCs w:val="20"/>
        </w:rPr>
        <w:t>pro rata temporis</w:t>
      </w:r>
      <w:r w:rsidRPr="00082CEA">
        <w:rPr>
          <w:rFonts w:ascii="Verdana" w:hAnsi="Verdana" w:cs="Arial"/>
          <w:sz w:val="20"/>
          <w:szCs w:val="20"/>
        </w:rPr>
        <w:t xml:space="preserve"> nos termos da presente Escritura, sem prejuízo do pagamento dos Encargos Moratórios, quando for o caso, e de quaisquer outros valores eventualmente devidos pela Devedora nos termos desta Escritura, no prazo de até </w:t>
      </w:r>
      <w:r w:rsidRPr="00082CEA">
        <w:rPr>
          <w:rFonts w:ascii="Verdana" w:hAnsi="Verdana"/>
          <w:sz w:val="20"/>
          <w:szCs w:val="20"/>
        </w:rPr>
        <w:t>5</w:t>
      </w:r>
      <w:r w:rsidRPr="00082CEA">
        <w:rPr>
          <w:rFonts w:ascii="Verdana" w:hAnsi="Verdana" w:cs="Arial"/>
          <w:sz w:val="20"/>
          <w:szCs w:val="20"/>
        </w:rPr>
        <w:t xml:space="preserve"> (cinco) Dias Úteis contados </w:t>
      </w:r>
      <w:r w:rsidRPr="00082CEA">
        <w:rPr>
          <w:rFonts w:ascii="Verdana" w:hAnsi="Verdana"/>
          <w:sz w:val="20"/>
          <w:szCs w:val="20"/>
        </w:rPr>
        <w:t>da data em que for declarado o vencimento antecipado das obrigações decorrentes das Debêntures, mediante comunicação por escrito a ser enviada pelo Debenturista à Devedora.</w:t>
      </w:r>
    </w:p>
    <w:p w14:paraId="5ED41EAD" w14:textId="77777777" w:rsidR="00F67C21" w:rsidRPr="00082CEA" w:rsidRDefault="00F67C21" w:rsidP="00825258">
      <w:pPr>
        <w:shd w:val="clear" w:color="auto" w:fill="FFFFFF"/>
        <w:spacing w:line="300" w:lineRule="exact"/>
        <w:jc w:val="both"/>
        <w:rPr>
          <w:rFonts w:ascii="Verdana" w:eastAsia="Arial Unicode MS" w:hAnsi="Verdana"/>
          <w:b/>
          <w:color w:val="000000"/>
          <w:w w:val="0"/>
          <w:sz w:val="20"/>
          <w:szCs w:val="20"/>
        </w:rPr>
      </w:pPr>
    </w:p>
    <w:p w14:paraId="0AA9C245" w14:textId="77777777" w:rsidR="00DC0999" w:rsidRPr="00082CEA" w:rsidRDefault="00DC0999" w:rsidP="00825258">
      <w:pPr>
        <w:pStyle w:val="Heading1"/>
        <w:keepNext w:val="0"/>
        <w:widowControl w:val="0"/>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357" w:hanging="357"/>
        <w:jc w:val="both"/>
        <w:rPr>
          <w:rFonts w:ascii="Verdana" w:hAnsi="Verdana"/>
          <w:color w:val="000000"/>
          <w:w w:val="0"/>
          <w:sz w:val="20"/>
          <w:szCs w:val="20"/>
        </w:rPr>
      </w:pPr>
      <w:r w:rsidRPr="00082CEA">
        <w:rPr>
          <w:rFonts w:ascii="Verdana" w:hAnsi="Verdana"/>
          <w:color w:val="000000"/>
          <w:w w:val="0"/>
          <w:sz w:val="20"/>
          <w:szCs w:val="20"/>
        </w:rPr>
        <w:t xml:space="preserve">DAS OBRIGAÇÕES ADICIONAIS DA </w:t>
      </w:r>
      <w:r w:rsidR="001A390E">
        <w:rPr>
          <w:rFonts w:ascii="Verdana" w:hAnsi="Verdana"/>
          <w:sz w:val="20"/>
          <w:szCs w:val="20"/>
        </w:rPr>
        <w:t>Devedora</w:t>
      </w:r>
      <w:r w:rsidR="001A390E" w:rsidRPr="00082CEA" w:rsidDel="001A390E">
        <w:rPr>
          <w:rFonts w:ascii="Verdana" w:hAnsi="Verdana"/>
          <w:color w:val="000000"/>
          <w:w w:val="0"/>
          <w:sz w:val="20"/>
          <w:szCs w:val="20"/>
        </w:rPr>
        <w:t xml:space="preserve"> </w:t>
      </w:r>
      <w:r w:rsidR="00823EEB" w:rsidRPr="00082CEA">
        <w:rPr>
          <w:rFonts w:ascii="Verdana" w:hAnsi="Verdana"/>
          <w:color w:val="000000"/>
          <w:w w:val="0"/>
          <w:sz w:val="20"/>
          <w:szCs w:val="20"/>
        </w:rPr>
        <w:t>E DO FIADOR</w:t>
      </w:r>
    </w:p>
    <w:p w14:paraId="2D8E885D" w14:textId="77777777" w:rsidR="00DC0999" w:rsidRPr="00082CEA" w:rsidRDefault="00DC0999" w:rsidP="00825258">
      <w:pPr>
        <w:spacing w:line="300" w:lineRule="exact"/>
        <w:rPr>
          <w:rFonts w:ascii="Verdana" w:hAnsi="Verdana"/>
          <w:sz w:val="20"/>
          <w:szCs w:val="20"/>
        </w:rPr>
      </w:pPr>
    </w:p>
    <w:p w14:paraId="50123392" w14:textId="77777777" w:rsidR="00DC0999"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F67C21" w:rsidRPr="00082CEA">
        <w:rPr>
          <w:rFonts w:ascii="Verdana" w:eastAsia="Arial Unicode MS" w:hAnsi="Verdana"/>
          <w:color w:val="000000"/>
          <w:w w:val="0"/>
          <w:sz w:val="20"/>
          <w:szCs w:val="20"/>
        </w:rPr>
        <w:t xml:space="preserve">e o Fiador </w:t>
      </w:r>
      <w:r w:rsidRPr="00082CEA">
        <w:rPr>
          <w:rFonts w:ascii="Verdana" w:eastAsia="Arial Unicode MS" w:hAnsi="Verdana"/>
          <w:color w:val="000000"/>
          <w:w w:val="0"/>
          <w:sz w:val="20"/>
          <w:szCs w:val="20"/>
        </w:rPr>
        <w:t>adicionalmente se obriga</w:t>
      </w:r>
      <w:r w:rsidR="00F67C21" w:rsidRPr="00082CEA">
        <w:rPr>
          <w:rFonts w:ascii="Verdana" w:eastAsia="Arial Unicode MS" w:hAnsi="Verdana"/>
          <w:color w:val="000000"/>
          <w:w w:val="0"/>
          <w:sz w:val="20"/>
          <w:szCs w:val="20"/>
        </w:rPr>
        <w:t>m</w:t>
      </w:r>
      <w:r w:rsidRPr="00082CEA">
        <w:rPr>
          <w:rFonts w:ascii="Verdana" w:eastAsia="Arial Unicode MS" w:hAnsi="Verdana"/>
          <w:color w:val="000000"/>
          <w:w w:val="0"/>
          <w:sz w:val="20"/>
          <w:szCs w:val="20"/>
        </w:rPr>
        <w:t xml:space="preserve"> a:</w:t>
      </w:r>
    </w:p>
    <w:p w14:paraId="6551556F" w14:textId="77777777" w:rsidR="00DC0999" w:rsidRPr="00082CEA" w:rsidRDefault="00DC0999" w:rsidP="00825258">
      <w:pPr>
        <w:tabs>
          <w:tab w:val="left" w:pos="1800"/>
        </w:tabs>
        <w:spacing w:line="300" w:lineRule="exact"/>
        <w:jc w:val="both"/>
        <w:rPr>
          <w:rFonts w:ascii="Verdana" w:eastAsia="Arial Unicode MS" w:hAnsi="Verdana"/>
          <w:color w:val="000000"/>
          <w:w w:val="0"/>
          <w:sz w:val="20"/>
          <w:szCs w:val="20"/>
        </w:rPr>
      </w:pPr>
    </w:p>
    <w:p w14:paraId="7C4764A7" w14:textId="77777777" w:rsidR="006164A4" w:rsidRPr="00082CEA" w:rsidRDefault="006164A4" w:rsidP="00825258">
      <w:pPr>
        <w:pStyle w:val="ListParagraph"/>
        <w:numPr>
          <w:ilvl w:val="0"/>
          <w:numId w:val="19"/>
        </w:numPr>
        <w:autoSpaceDE w:val="0"/>
        <w:autoSpaceDN w:val="0"/>
        <w:adjustRightInd w:val="0"/>
        <w:spacing w:line="300" w:lineRule="exact"/>
        <w:ind w:left="709" w:hanging="709"/>
        <w:jc w:val="both"/>
        <w:rPr>
          <w:rFonts w:ascii="Verdana" w:hAnsi="Verdana"/>
          <w:w w:val="0"/>
          <w:sz w:val="20"/>
          <w:szCs w:val="20"/>
        </w:rPr>
      </w:pPr>
      <w:r w:rsidRPr="00082CEA">
        <w:rPr>
          <w:rFonts w:ascii="Verdana" w:hAnsi="Verdana"/>
          <w:sz w:val="20"/>
          <w:szCs w:val="20"/>
        </w:rPr>
        <w:t xml:space="preserve">fornecer </w:t>
      </w:r>
      <w:r w:rsidR="00130C2B" w:rsidRPr="00082CEA">
        <w:rPr>
          <w:rFonts w:ascii="Verdana" w:hAnsi="Verdana"/>
          <w:sz w:val="20"/>
          <w:szCs w:val="20"/>
        </w:rPr>
        <w:t xml:space="preserve">à </w:t>
      </w:r>
      <w:r w:rsidRPr="00082CEA">
        <w:rPr>
          <w:rFonts w:ascii="Verdana" w:hAnsi="Verdana"/>
          <w:sz w:val="20"/>
          <w:szCs w:val="20"/>
        </w:rPr>
        <w:t>Debenturista e ao Agente Fiduciário dos CRI:</w:t>
      </w:r>
    </w:p>
    <w:p w14:paraId="59ED58FF" w14:textId="77777777" w:rsidR="006164A4" w:rsidRPr="00082CEA" w:rsidRDefault="006164A4" w:rsidP="00825258">
      <w:pPr>
        <w:pStyle w:val="ListParagraph"/>
        <w:spacing w:line="300" w:lineRule="exact"/>
        <w:ind w:left="1418"/>
        <w:jc w:val="both"/>
        <w:rPr>
          <w:rFonts w:ascii="Verdana" w:hAnsi="Verdana"/>
          <w:sz w:val="20"/>
          <w:szCs w:val="20"/>
        </w:rPr>
      </w:pPr>
    </w:p>
    <w:p w14:paraId="017C1212" w14:textId="77777777" w:rsidR="006164A4" w:rsidRPr="00082CEA" w:rsidRDefault="006164A4" w:rsidP="00825258">
      <w:pPr>
        <w:pStyle w:val="ListParagraph"/>
        <w:numPr>
          <w:ilvl w:val="0"/>
          <w:numId w:val="20"/>
        </w:numPr>
        <w:autoSpaceDE w:val="0"/>
        <w:autoSpaceDN w:val="0"/>
        <w:adjustRightInd w:val="0"/>
        <w:spacing w:line="300" w:lineRule="exact"/>
        <w:ind w:left="1418" w:firstLine="0"/>
        <w:jc w:val="both"/>
        <w:rPr>
          <w:rFonts w:ascii="Verdana" w:hAnsi="Verdana"/>
          <w:w w:val="0"/>
          <w:sz w:val="20"/>
          <w:szCs w:val="20"/>
        </w:rPr>
      </w:pPr>
      <w:r w:rsidRPr="00082CEA">
        <w:rPr>
          <w:rFonts w:ascii="Verdana" w:hAnsi="Verdana"/>
          <w:w w:val="0"/>
          <w:sz w:val="20"/>
          <w:szCs w:val="20"/>
        </w:rPr>
        <w:t xml:space="preserve">no prazo de até 90 (noventa) dias corridos contados do término de cada exercício social </w:t>
      </w:r>
      <w:bookmarkStart w:id="135" w:name="_Hlk58885690"/>
      <w:r w:rsidRPr="00082CEA">
        <w:rPr>
          <w:rFonts w:ascii="Verdana" w:hAnsi="Verdana"/>
          <w:w w:val="0"/>
          <w:sz w:val="20"/>
          <w:szCs w:val="20"/>
        </w:rPr>
        <w:t>ou em até 1 (um) Dia Útil contado da data da efetiva divulgação, o que ocorrer primeiro</w:t>
      </w:r>
      <w:bookmarkEnd w:id="135"/>
      <w:r w:rsidRPr="00082CEA">
        <w:rPr>
          <w:rFonts w:ascii="Verdana" w:hAnsi="Verdana"/>
          <w:w w:val="0"/>
          <w:sz w:val="20"/>
          <w:szCs w:val="20"/>
        </w:rPr>
        <w:t>, cópia de suas demonstrações financeiras completas e auditadas relativas aos 3 (três) últimos exercício sociais, conforme aplicável, acompanhadas de notas explicativas e do relatório dos auditores independentes, preparadas de acordo com os princípios contábeis determinados pela legislação e regulamentação em vigor;</w:t>
      </w:r>
    </w:p>
    <w:p w14:paraId="0FCDF171" w14:textId="77777777" w:rsidR="006164A4" w:rsidRPr="00082CEA" w:rsidRDefault="006164A4" w:rsidP="00825258">
      <w:pPr>
        <w:spacing w:line="300" w:lineRule="exact"/>
        <w:ind w:left="1418"/>
        <w:jc w:val="both"/>
        <w:rPr>
          <w:rFonts w:ascii="Verdana" w:hAnsi="Verdana"/>
          <w:w w:val="0"/>
          <w:sz w:val="20"/>
          <w:szCs w:val="20"/>
        </w:rPr>
      </w:pPr>
    </w:p>
    <w:p w14:paraId="6AB438AB" w14:textId="77777777" w:rsidR="006164A4" w:rsidRPr="00194244" w:rsidRDefault="006164A4" w:rsidP="00825258">
      <w:pPr>
        <w:pStyle w:val="ListParagraph"/>
        <w:numPr>
          <w:ilvl w:val="0"/>
          <w:numId w:val="20"/>
        </w:numPr>
        <w:tabs>
          <w:tab w:val="left" w:pos="1560"/>
        </w:tabs>
        <w:autoSpaceDE w:val="0"/>
        <w:autoSpaceDN w:val="0"/>
        <w:adjustRightInd w:val="0"/>
        <w:spacing w:line="300" w:lineRule="exact"/>
        <w:ind w:left="1418" w:firstLine="0"/>
        <w:jc w:val="both"/>
        <w:rPr>
          <w:rFonts w:ascii="Verdana" w:hAnsi="Verdana"/>
          <w:w w:val="0"/>
          <w:sz w:val="20"/>
          <w:szCs w:val="20"/>
        </w:rPr>
      </w:pPr>
      <w:r w:rsidRPr="00082CEA">
        <w:rPr>
          <w:rFonts w:ascii="Verdana" w:hAnsi="Verdana" w:cstheme="minorHAnsi"/>
          <w:w w:val="0"/>
          <w:sz w:val="20"/>
          <w:szCs w:val="20"/>
        </w:rPr>
        <w:lastRenderedPageBreak/>
        <w:t>até o 45º (quadragésimo quinto) dia após o encerramento de cada trimestre</w:t>
      </w:r>
      <w:r w:rsidRPr="00082CEA">
        <w:rPr>
          <w:rFonts w:ascii="Verdana" w:hAnsi="Verdana"/>
          <w:sz w:val="20"/>
          <w:szCs w:val="20"/>
        </w:rPr>
        <w:t xml:space="preserve"> </w:t>
      </w:r>
      <w:r w:rsidRPr="00082CEA">
        <w:rPr>
          <w:rFonts w:ascii="Verdana" w:hAnsi="Verdana" w:cstheme="minorHAnsi"/>
          <w:color w:val="000000" w:themeColor="text1"/>
          <w:w w:val="0"/>
          <w:sz w:val="20"/>
          <w:szCs w:val="20"/>
        </w:rPr>
        <w:t>ou em até 05 (cinco) Dias Úteis após a sua divulgação, o que ocorrer primeiro</w:t>
      </w:r>
      <w:r w:rsidRPr="00082CEA">
        <w:rPr>
          <w:rFonts w:ascii="Verdana" w:hAnsi="Verdana" w:cstheme="minorHAnsi"/>
          <w:w w:val="0"/>
          <w:sz w:val="20"/>
          <w:szCs w:val="20"/>
        </w:rPr>
        <w:t xml:space="preserve">, balancete trimestral </w:t>
      </w:r>
      <w:r w:rsidR="00F262C6" w:rsidRPr="00082CEA">
        <w:rPr>
          <w:rFonts w:ascii="Verdana" w:hAnsi="Verdana" w:cstheme="minorHAnsi"/>
          <w:w w:val="0"/>
          <w:sz w:val="20"/>
          <w:szCs w:val="20"/>
        </w:rPr>
        <w:t xml:space="preserve">não auditado </w:t>
      </w:r>
      <w:r w:rsidRPr="00082CEA">
        <w:rPr>
          <w:rFonts w:ascii="Verdana" w:hAnsi="Verdana" w:cstheme="minorHAnsi"/>
          <w:w w:val="0"/>
          <w:sz w:val="20"/>
          <w:szCs w:val="20"/>
        </w:rPr>
        <w:t>relativo ao respectivo trimestre, em relação aos períodos de 3 (três) meses encerrados em março, junho e setembro de cada ano;</w:t>
      </w:r>
      <w:r w:rsidR="0074708A" w:rsidRPr="00082CEA">
        <w:rPr>
          <w:rFonts w:ascii="Verdana" w:hAnsi="Verdana" w:cstheme="minorHAnsi"/>
          <w:w w:val="0"/>
          <w:sz w:val="20"/>
          <w:szCs w:val="20"/>
        </w:rPr>
        <w:t xml:space="preserve"> </w:t>
      </w:r>
      <w:r w:rsidR="00466C52">
        <w:rPr>
          <w:rFonts w:ascii="Verdana" w:hAnsi="Verdana" w:cstheme="minorHAnsi"/>
          <w:w w:val="0"/>
          <w:sz w:val="20"/>
          <w:szCs w:val="20"/>
        </w:rPr>
        <w:t>e</w:t>
      </w:r>
    </w:p>
    <w:p w14:paraId="1EEEDB71" w14:textId="77777777" w:rsidR="00466C52" w:rsidRPr="00194244" w:rsidRDefault="00466C52" w:rsidP="00194244">
      <w:pPr>
        <w:pStyle w:val="ListParagraph"/>
        <w:rPr>
          <w:rFonts w:ascii="Verdana" w:hAnsi="Verdana"/>
          <w:w w:val="0"/>
          <w:sz w:val="20"/>
          <w:szCs w:val="20"/>
        </w:rPr>
      </w:pPr>
    </w:p>
    <w:p w14:paraId="4C653BA4" w14:textId="77777777" w:rsidR="00466C52" w:rsidRPr="00466C52" w:rsidRDefault="00466C52" w:rsidP="00825258">
      <w:pPr>
        <w:pStyle w:val="ListParagraph"/>
        <w:numPr>
          <w:ilvl w:val="0"/>
          <w:numId w:val="20"/>
        </w:numPr>
        <w:tabs>
          <w:tab w:val="left" w:pos="1560"/>
        </w:tabs>
        <w:autoSpaceDE w:val="0"/>
        <w:autoSpaceDN w:val="0"/>
        <w:adjustRightInd w:val="0"/>
        <w:spacing w:line="300" w:lineRule="exact"/>
        <w:ind w:left="1418" w:firstLine="0"/>
        <w:jc w:val="both"/>
        <w:rPr>
          <w:rFonts w:ascii="Verdana" w:hAnsi="Verdana"/>
          <w:w w:val="0"/>
          <w:sz w:val="20"/>
          <w:szCs w:val="20"/>
        </w:rPr>
      </w:pPr>
      <w:r>
        <w:rPr>
          <w:rFonts w:ascii="Verdana" w:eastAsia="Arial Unicode MS" w:hAnsi="Verdana"/>
          <w:color w:val="000000"/>
          <w:w w:val="0"/>
          <w:sz w:val="20"/>
          <w:szCs w:val="20"/>
        </w:rPr>
        <w:t>a</w:t>
      </w:r>
      <w:r w:rsidRPr="00194244">
        <w:rPr>
          <w:rFonts w:ascii="Verdana" w:eastAsia="Arial Unicode MS" w:hAnsi="Verdana"/>
          <w:color w:val="000000"/>
          <w:w w:val="0"/>
          <w:sz w:val="20"/>
          <w:szCs w:val="20"/>
        </w:rPr>
        <w:t xml:space="preserve">dicionalmente, a </w:t>
      </w:r>
      <w:r w:rsidRPr="00194244">
        <w:rPr>
          <w:rFonts w:ascii="Verdana" w:hAnsi="Verdana"/>
          <w:sz w:val="20"/>
          <w:szCs w:val="20"/>
        </w:rPr>
        <w:t>Devedora</w:t>
      </w:r>
      <w:r w:rsidRPr="00194244" w:rsidDel="001A390E">
        <w:rPr>
          <w:rFonts w:ascii="Verdana" w:eastAsia="Arial Unicode MS" w:hAnsi="Verdana"/>
          <w:color w:val="000000"/>
          <w:w w:val="0"/>
          <w:sz w:val="20"/>
          <w:szCs w:val="20"/>
        </w:rPr>
        <w:t xml:space="preserve"> </w:t>
      </w:r>
      <w:r w:rsidRPr="00194244">
        <w:rPr>
          <w:rFonts w:ascii="Verdana" w:eastAsia="Arial Unicode MS" w:hAnsi="Verdana"/>
          <w:color w:val="000000"/>
          <w:w w:val="0"/>
          <w:sz w:val="20"/>
          <w:szCs w:val="20"/>
        </w:rPr>
        <w:t xml:space="preserve">obriga-se a enviar à Securitizadora, caso solicitado, </w:t>
      </w:r>
      <w:r>
        <w:rPr>
          <w:rFonts w:ascii="Verdana" w:eastAsia="Arial Unicode MS" w:hAnsi="Verdana"/>
          <w:color w:val="000000"/>
          <w:w w:val="0"/>
          <w:sz w:val="20"/>
          <w:szCs w:val="20"/>
        </w:rPr>
        <w:t>na data do envio das demonstrações financeiras, prevista no item (a) acima</w:t>
      </w:r>
      <w:r w:rsidRPr="00194244">
        <w:rPr>
          <w:rFonts w:ascii="Verdana" w:eastAsia="Arial Unicode MS" w:hAnsi="Verdana"/>
          <w:color w:val="000000"/>
          <w:w w:val="0"/>
          <w:sz w:val="20"/>
          <w:szCs w:val="20"/>
        </w:rPr>
        <w:t xml:space="preserve">, declaração atestando a ocorrência ou não de qualquer Evento de </w:t>
      </w:r>
      <w:r w:rsidRPr="00194244">
        <w:rPr>
          <w:rFonts w:ascii="Verdana" w:eastAsia="Cambria" w:hAnsi="Verdana" w:cs="Arial"/>
          <w:sz w:val="20"/>
          <w:szCs w:val="20"/>
          <w:lang w:eastAsia="en-US"/>
        </w:rPr>
        <w:t>Inadimplemento</w:t>
      </w:r>
      <w:r w:rsidRPr="00194244">
        <w:rPr>
          <w:rFonts w:ascii="Verdana" w:eastAsia="Arial Unicode MS" w:hAnsi="Verdana"/>
          <w:color w:val="000000"/>
          <w:w w:val="0"/>
          <w:sz w:val="20"/>
          <w:szCs w:val="20"/>
        </w:rPr>
        <w:t>, bem como os documentos necessários à sua comprovação</w:t>
      </w:r>
      <w:r>
        <w:rPr>
          <w:rFonts w:ascii="Verdana" w:eastAsia="Arial Unicode MS" w:hAnsi="Verdana"/>
          <w:color w:val="000000"/>
          <w:w w:val="0"/>
          <w:sz w:val="20"/>
          <w:szCs w:val="20"/>
        </w:rPr>
        <w:t>.</w:t>
      </w:r>
    </w:p>
    <w:p w14:paraId="62ADE841" w14:textId="77777777" w:rsidR="0078600E" w:rsidRPr="00082CEA" w:rsidRDefault="0078600E" w:rsidP="00825258">
      <w:pPr>
        <w:spacing w:line="300" w:lineRule="exact"/>
        <w:jc w:val="both"/>
        <w:rPr>
          <w:rFonts w:ascii="Verdana" w:hAnsi="Verdana"/>
          <w:sz w:val="20"/>
          <w:szCs w:val="20"/>
        </w:rPr>
      </w:pPr>
    </w:p>
    <w:p w14:paraId="44B3F21C" w14:textId="77777777" w:rsidR="00BA2E83" w:rsidRPr="00082CEA" w:rsidRDefault="00BA2E83" w:rsidP="00825258">
      <w:pPr>
        <w:pStyle w:val="ListParagraph"/>
        <w:numPr>
          <w:ilvl w:val="0"/>
          <w:numId w:val="19"/>
        </w:numPr>
        <w:shd w:val="clear" w:color="auto" w:fill="FFFFFF"/>
        <w:spacing w:line="300" w:lineRule="exact"/>
        <w:ind w:left="709" w:hanging="709"/>
        <w:jc w:val="both"/>
        <w:rPr>
          <w:rFonts w:ascii="Verdana" w:hAnsi="Verdana"/>
          <w:sz w:val="20"/>
          <w:szCs w:val="20"/>
        </w:rPr>
      </w:pPr>
      <w:r w:rsidRPr="00082CEA">
        <w:rPr>
          <w:rFonts w:ascii="Verdana" w:eastAsia="Arial Unicode MS" w:hAnsi="Verdana"/>
          <w:color w:val="000000"/>
          <w:w w:val="0"/>
          <w:sz w:val="20"/>
          <w:szCs w:val="20"/>
        </w:rPr>
        <w:t>M</w:t>
      </w:r>
      <w:r w:rsidR="00412FEC" w:rsidRPr="00082CEA">
        <w:rPr>
          <w:rFonts w:ascii="Verdana" w:eastAsia="Arial Unicode MS" w:hAnsi="Verdana"/>
          <w:color w:val="000000"/>
          <w:w w:val="0"/>
          <w:sz w:val="20"/>
          <w:szCs w:val="20"/>
        </w:rPr>
        <w:t xml:space="preserve">anter </w:t>
      </w:r>
      <w:r w:rsidRPr="00082CEA">
        <w:rPr>
          <w:rFonts w:ascii="Verdana" w:hAnsi="Verdana"/>
          <w:sz w:val="20"/>
          <w:szCs w:val="20"/>
        </w:rPr>
        <w:t xml:space="preserve">seu sistema de </w:t>
      </w:r>
      <w:r w:rsidR="00412FEC" w:rsidRPr="00082CEA">
        <w:rPr>
          <w:rFonts w:ascii="Verdana" w:eastAsia="Arial Unicode MS" w:hAnsi="Verdana"/>
          <w:color w:val="000000"/>
          <w:w w:val="0"/>
          <w:sz w:val="20"/>
          <w:szCs w:val="20"/>
        </w:rPr>
        <w:t>contabilidade</w:t>
      </w:r>
      <w:r w:rsidRPr="00082CEA">
        <w:rPr>
          <w:rFonts w:ascii="Verdana" w:eastAsia="Arial Unicode MS" w:hAnsi="Verdana"/>
          <w:color w:val="000000"/>
          <w:w w:val="0"/>
          <w:sz w:val="20"/>
          <w:szCs w:val="20"/>
        </w:rPr>
        <w:t xml:space="preserve">, </w:t>
      </w:r>
      <w:r w:rsidRPr="00082CEA">
        <w:rPr>
          <w:rFonts w:ascii="Verdana" w:hAnsi="Verdana"/>
          <w:sz w:val="20"/>
          <w:szCs w:val="20"/>
        </w:rPr>
        <w:t>controle de custos, sistema de informações gerenciais, livros contábeis e outros registros, sempre de forma correta e</w:t>
      </w:r>
      <w:r w:rsidR="00412FEC" w:rsidRPr="00082CEA">
        <w:rPr>
          <w:rFonts w:ascii="Verdana" w:eastAsia="Arial Unicode MS" w:hAnsi="Verdana"/>
          <w:color w:val="000000"/>
          <w:w w:val="0"/>
          <w:sz w:val="20"/>
          <w:szCs w:val="20"/>
        </w:rPr>
        <w:t xml:space="preserve"> atualizada</w:t>
      </w:r>
      <w:r w:rsidRPr="00082CEA">
        <w:rPr>
          <w:rFonts w:ascii="Verdana" w:eastAsia="Arial Unicode MS" w:hAnsi="Verdana"/>
          <w:color w:val="000000"/>
          <w:w w:val="0"/>
          <w:sz w:val="20"/>
          <w:szCs w:val="20"/>
        </w:rPr>
        <w:t>,</w:t>
      </w:r>
      <w:r w:rsidR="00412FEC" w:rsidRPr="00082CEA">
        <w:rPr>
          <w:rFonts w:ascii="Verdana" w:eastAsia="Arial Unicode MS" w:hAnsi="Verdana"/>
          <w:color w:val="000000"/>
          <w:w w:val="0"/>
          <w:sz w:val="20"/>
          <w:szCs w:val="20"/>
        </w:rPr>
        <w:t xml:space="preserve"> </w:t>
      </w:r>
      <w:r w:rsidRPr="00082CEA">
        <w:rPr>
          <w:rFonts w:ascii="Verdana" w:hAnsi="Verdana"/>
          <w:sz w:val="20"/>
          <w:szCs w:val="20"/>
        </w:rPr>
        <w:t xml:space="preserve">a fim de que possam refletir </w:t>
      </w:r>
      <w:r w:rsidR="00421C3C" w:rsidRPr="00082CEA">
        <w:rPr>
          <w:rFonts w:ascii="Verdana" w:hAnsi="Verdana"/>
          <w:sz w:val="20"/>
          <w:szCs w:val="20"/>
        </w:rPr>
        <w:t xml:space="preserve">corretamente </w:t>
      </w:r>
      <w:r w:rsidRPr="00082CEA">
        <w:rPr>
          <w:rFonts w:ascii="Verdana" w:hAnsi="Verdana"/>
          <w:sz w:val="20"/>
          <w:szCs w:val="20"/>
        </w:rPr>
        <w:t xml:space="preserve">as condições financeiras da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e os resultados de suas operações, </w:t>
      </w:r>
      <w:r w:rsidR="00412FEC" w:rsidRPr="00082CEA">
        <w:rPr>
          <w:rFonts w:ascii="Verdana" w:eastAsia="Arial Unicode MS" w:hAnsi="Verdana"/>
          <w:color w:val="000000"/>
          <w:w w:val="0"/>
          <w:sz w:val="20"/>
          <w:szCs w:val="20"/>
        </w:rPr>
        <w:t>de acordo com os princípios contábeis geralmente aceitos no Brasil</w:t>
      </w:r>
      <w:r w:rsidRPr="00082CEA">
        <w:rPr>
          <w:rFonts w:ascii="Verdana" w:hAnsi="Verdana"/>
          <w:sz w:val="20"/>
          <w:szCs w:val="20"/>
        </w:rPr>
        <w:t>, aplicados de forma sistemática;</w:t>
      </w:r>
    </w:p>
    <w:p w14:paraId="465BF69C" w14:textId="77777777" w:rsidR="00BA2E83" w:rsidRPr="00082CEA" w:rsidRDefault="00BA2E83"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300" w:lineRule="exact"/>
        <w:rPr>
          <w:rFonts w:ascii="Verdana" w:hAnsi="Verdana"/>
          <w:sz w:val="20"/>
          <w:szCs w:val="20"/>
        </w:rPr>
      </w:pPr>
    </w:p>
    <w:p w14:paraId="5110A1BA" w14:textId="77777777" w:rsidR="00BA2E83" w:rsidRPr="00082CEA" w:rsidRDefault="00BA2E83"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Conduzir seus negócios de forma diligente e eficiente, sempre de acordo com a</w:t>
      </w:r>
      <w:r w:rsidR="001B10C6" w:rsidRPr="00082CEA">
        <w:rPr>
          <w:rFonts w:ascii="Verdana" w:hAnsi="Verdana"/>
          <w:sz w:val="20"/>
          <w:szCs w:val="20"/>
        </w:rPr>
        <w:t>s</w:t>
      </w:r>
      <w:r w:rsidRPr="00082CEA">
        <w:rPr>
          <w:rFonts w:ascii="Verdana" w:hAnsi="Verdana"/>
          <w:sz w:val="20"/>
          <w:szCs w:val="20"/>
        </w:rPr>
        <w:t xml:space="preserve"> melhor</w:t>
      </w:r>
      <w:r w:rsidR="001B10C6" w:rsidRPr="00082CEA">
        <w:rPr>
          <w:rFonts w:ascii="Verdana" w:hAnsi="Verdana"/>
          <w:sz w:val="20"/>
          <w:szCs w:val="20"/>
        </w:rPr>
        <w:t>es</w:t>
      </w:r>
      <w:r w:rsidRPr="00082CEA">
        <w:rPr>
          <w:rFonts w:ascii="Verdana" w:hAnsi="Verdana"/>
          <w:sz w:val="20"/>
          <w:szCs w:val="20"/>
        </w:rPr>
        <w:t xml:space="preserve"> prática</w:t>
      </w:r>
      <w:r w:rsidR="001B10C6" w:rsidRPr="00082CEA">
        <w:rPr>
          <w:rFonts w:ascii="Verdana" w:hAnsi="Verdana"/>
          <w:sz w:val="20"/>
          <w:szCs w:val="20"/>
        </w:rPr>
        <w:t>s</w:t>
      </w:r>
      <w:r w:rsidRPr="00082CEA">
        <w:rPr>
          <w:rFonts w:ascii="Verdana" w:hAnsi="Verdana"/>
          <w:sz w:val="20"/>
          <w:szCs w:val="20"/>
        </w:rPr>
        <w:t xml:space="preserve"> financeira</w:t>
      </w:r>
      <w:r w:rsidR="001A5A83" w:rsidRPr="00082CEA">
        <w:rPr>
          <w:rFonts w:ascii="Verdana" w:hAnsi="Verdana"/>
          <w:sz w:val="20"/>
          <w:szCs w:val="20"/>
        </w:rPr>
        <w:t>s</w:t>
      </w:r>
      <w:r w:rsidRPr="00082CEA">
        <w:rPr>
          <w:rFonts w:ascii="Verdana" w:hAnsi="Verdana"/>
          <w:sz w:val="20"/>
          <w:szCs w:val="20"/>
        </w:rPr>
        <w:t xml:space="preserve"> e comercia</w:t>
      </w:r>
      <w:r w:rsidR="001A5A83" w:rsidRPr="00082CEA">
        <w:rPr>
          <w:rFonts w:ascii="Verdana" w:hAnsi="Verdana"/>
          <w:sz w:val="20"/>
          <w:szCs w:val="20"/>
        </w:rPr>
        <w:t>is</w:t>
      </w:r>
      <w:r w:rsidRPr="00082CEA">
        <w:rPr>
          <w:rFonts w:ascii="Verdana" w:hAnsi="Verdana"/>
          <w:sz w:val="20"/>
          <w:szCs w:val="20"/>
        </w:rPr>
        <w:t>;</w:t>
      </w:r>
    </w:p>
    <w:p w14:paraId="06193B5C" w14:textId="77777777" w:rsidR="00BA2E83" w:rsidRPr="00082CEA" w:rsidRDefault="00BA2E83"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300" w:lineRule="exact"/>
        <w:rPr>
          <w:rFonts w:ascii="Verdana" w:eastAsia="Arial Unicode MS" w:hAnsi="Verdana"/>
          <w:color w:val="000000"/>
          <w:w w:val="0"/>
          <w:sz w:val="20"/>
          <w:szCs w:val="20"/>
        </w:rPr>
      </w:pPr>
    </w:p>
    <w:p w14:paraId="1106E349" w14:textId="77777777" w:rsidR="00412FEC" w:rsidRPr="00082CEA" w:rsidRDefault="00BA2E83"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Permitir que </w:t>
      </w:r>
      <w:r w:rsidR="00C668C7" w:rsidRPr="00082CEA">
        <w:rPr>
          <w:rFonts w:ascii="Verdana" w:hAnsi="Verdana"/>
          <w:sz w:val="20"/>
          <w:szCs w:val="20"/>
        </w:rPr>
        <w:t xml:space="preserve">a </w:t>
      </w:r>
      <w:r w:rsidR="00DB1458" w:rsidRPr="00082CEA">
        <w:rPr>
          <w:rFonts w:ascii="Verdana" w:hAnsi="Verdana"/>
          <w:sz w:val="20"/>
          <w:szCs w:val="20"/>
        </w:rPr>
        <w:t xml:space="preserve">Debenturista </w:t>
      </w:r>
      <w:r w:rsidRPr="00082CEA">
        <w:rPr>
          <w:rFonts w:ascii="Verdana" w:hAnsi="Verdana"/>
          <w:sz w:val="20"/>
          <w:szCs w:val="20"/>
        </w:rPr>
        <w:t xml:space="preserve">e/ou seus representantes legais visitem suas instalações, assim como que tenham acesso a seus livros e registros contábeis, sempre que para tanto for solicitada, de forma razoável, obrigando-se </w:t>
      </w:r>
      <w:r w:rsidR="00C668C7" w:rsidRPr="00082CEA">
        <w:rPr>
          <w:rFonts w:ascii="Verdana" w:hAnsi="Verdana"/>
          <w:sz w:val="20"/>
          <w:szCs w:val="20"/>
        </w:rPr>
        <w:t xml:space="preserve">a </w:t>
      </w:r>
      <w:r w:rsidR="00DB1458" w:rsidRPr="00082CEA">
        <w:rPr>
          <w:rFonts w:ascii="Verdana" w:hAnsi="Verdana"/>
          <w:sz w:val="20"/>
          <w:szCs w:val="20"/>
        </w:rPr>
        <w:t>Debenturista</w:t>
      </w:r>
      <w:r w:rsidRPr="00082CEA">
        <w:rPr>
          <w:rFonts w:ascii="Verdana" w:hAnsi="Verdana"/>
          <w:sz w:val="20"/>
          <w:szCs w:val="20"/>
        </w:rPr>
        <w:t>,</w:t>
      </w:r>
      <w:r w:rsidRPr="00082CEA">
        <w:rPr>
          <w:rFonts w:ascii="Verdana" w:hAnsi="Verdana"/>
          <w:b/>
          <w:sz w:val="20"/>
          <w:szCs w:val="20"/>
        </w:rPr>
        <w:t xml:space="preserve"> </w:t>
      </w:r>
      <w:r w:rsidRPr="00082CEA">
        <w:rPr>
          <w:rFonts w:ascii="Verdana" w:hAnsi="Verdana"/>
          <w:sz w:val="20"/>
          <w:szCs w:val="20"/>
        </w:rPr>
        <w:t>desde já, a guardar a devida confidencialidade</w:t>
      </w:r>
      <w:r w:rsidR="00412FEC" w:rsidRPr="00082CEA">
        <w:rPr>
          <w:rFonts w:ascii="Verdana" w:eastAsia="Arial Unicode MS" w:hAnsi="Verdana"/>
          <w:color w:val="000000"/>
          <w:w w:val="0"/>
          <w:sz w:val="20"/>
          <w:szCs w:val="20"/>
        </w:rPr>
        <w:t>;</w:t>
      </w:r>
    </w:p>
    <w:p w14:paraId="504A1719" w14:textId="77777777" w:rsidR="00412FEC" w:rsidRPr="00082CEA" w:rsidRDefault="00412FEC"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300" w:lineRule="exact"/>
        <w:rPr>
          <w:rFonts w:ascii="Verdana" w:eastAsia="Arial Unicode MS" w:hAnsi="Verdana"/>
          <w:color w:val="000000"/>
          <w:w w:val="0"/>
          <w:sz w:val="20"/>
          <w:szCs w:val="20"/>
        </w:rPr>
      </w:pPr>
    </w:p>
    <w:p w14:paraId="45650109" w14:textId="77777777" w:rsidR="00412FEC" w:rsidRPr="00082CEA" w:rsidRDefault="00BA2E83"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M</w:t>
      </w:r>
      <w:r w:rsidR="00412FEC" w:rsidRPr="00082CEA">
        <w:rPr>
          <w:rFonts w:ascii="Verdana" w:eastAsia="Arial Unicode MS" w:hAnsi="Verdana"/>
          <w:color w:val="000000"/>
          <w:w w:val="0"/>
          <w:sz w:val="20"/>
          <w:szCs w:val="20"/>
        </w:rPr>
        <w:t>anter em adequado funcionamento órgão para atender, de for</w:t>
      </w:r>
      <w:r w:rsidR="00D60C0E" w:rsidRPr="00082CEA">
        <w:rPr>
          <w:rFonts w:ascii="Verdana" w:eastAsia="Arial Unicode MS" w:hAnsi="Verdana"/>
          <w:color w:val="000000"/>
          <w:w w:val="0"/>
          <w:sz w:val="20"/>
          <w:szCs w:val="20"/>
        </w:rPr>
        <w:t xml:space="preserve">ma eficiente, </w:t>
      </w:r>
      <w:r w:rsidR="00C668C7" w:rsidRPr="00082CEA">
        <w:rPr>
          <w:rFonts w:ascii="Verdana" w:eastAsia="Arial Unicode MS" w:hAnsi="Verdana"/>
          <w:color w:val="000000"/>
          <w:w w:val="0"/>
          <w:sz w:val="20"/>
          <w:szCs w:val="20"/>
        </w:rPr>
        <w:t xml:space="preserve">a </w:t>
      </w:r>
      <w:r w:rsidR="00DB1458" w:rsidRPr="00082CEA">
        <w:rPr>
          <w:rFonts w:ascii="Verdana" w:hAnsi="Verdana"/>
          <w:sz w:val="20"/>
          <w:szCs w:val="20"/>
        </w:rPr>
        <w:t>Debenturista</w:t>
      </w:r>
      <w:r w:rsidR="00412FEC" w:rsidRPr="00082CEA">
        <w:rPr>
          <w:rFonts w:ascii="Verdana" w:eastAsia="Arial Unicode MS" w:hAnsi="Verdana"/>
          <w:color w:val="000000"/>
          <w:w w:val="0"/>
          <w:sz w:val="20"/>
          <w:szCs w:val="20"/>
        </w:rPr>
        <w:t>;</w:t>
      </w:r>
    </w:p>
    <w:p w14:paraId="4EE57FC6" w14:textId="77777777" w:rsidR="001B10C6" w:rsidRPr="00082CEA" w:rsidRDefault="001B10C6" w:rsidP="00825258">
      <w:pPr>
        <w:pStyle w:val="ListParagraph"/>
        <w:spacing w:line="300" w:lineRule="exact"/>
        <w:rPr>
          <w:rFonts w:ascii="Verdana" w:eastAsia="Arial Unicode MS" w:hAnsi="Verdana"/>
          <w:color w:val="000000"/>
          <w:w w:val="0"/>
          <w:sz w:val="20"/>
          <w:szCs w:val="20"/>
        </w:rPr>
      </w:pPr>
    </w:p>
    <w:p w14:paraId="5563B009" w14:textId="77777777" w:rsidR="0001140F" w:rsidRPr="00082CEA" w:rsidRDefault="00F07589" w:rsidP="00825258">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Informar </w:t>
      </w:r>
      <w:r w:rsidR="00C668C7" w:rsidRPr="00082CEA">
        <w:rPr>
          <w:rFonts w:ascii="Verdana" w:hAnsi="Verdana"/>
          <w:sz w:val="20"/>
          <w:szCs w:val="20"/>
        </w:rPr>
        <w:t xml:space="preserve">a </w:t>
      </w:r>
      <w:r w:rsidR="00DB1458" w:rsidRPr="00082CEA">
        <w:rPr>
          <w:rFonts w:ascii="Verdana" w:hAnsi="Verdana"/>
          <w:sz w:val="20"/>
          <w:szCs w:val="20"/>
        </w:rPr>
        <w:t xml:space="preserve">Debenturista </w:t>
      </w:r>
      <w:r w:rsidR="00D60C0E" w:rsidRPr="00082CEA">
        <w:rPr>
          <w:rFonts w:ascii="Verdana" w:hAnsi="Verdana"/>
          <w:sz w:val="20"/>
          <w:szCs w:val="20"/>
        </w:rPr>
        <w:t>por</w:t>
      </w:r>
      <w:r w:rsidR="00BA2E83" w:rsidRPr="00082CEA">
        <w:rPr>
          <w:rFonts w:ascii="Verdana" w:hAnsi="Verdana"/>
          <w:sz w:val="20"/>
          <w:szCs w:val="20"/>
        </w:rPr>
        <w:t xml:space="preserve"> correio eletrônico, </w:t>
      </w:r>
      <w:r w:rsidRPr="00082CEA">
        <w:rPr>
          <w:rFonts w:ascii="Verdana" w:hAnsi="Verdana"/>
          <w:sz w:val="20"/>
          <w:szCs w:val="20"/>
        </w:rPr>
        <w:t>sobre a convocação de Assembleias Gerais Ordinárias ou Extraordinárias que tenham por ordem do dia a discussão de matérias que possam alterar ou modificar ou de qualquer modo prejudicar o recebimento do crédito decorrente da</w:t>
      </w:r>
      <w:r w:rsidR="00BA5341" w:rsidRPr="00082CEA">
        <w:rPr>
          <w:rFonts w:ascii="Verdana" w:hAnsi="Verdana"/>
          <w:sz w:val="20"/>
          <w:szCs w:val="20"/>
        </w:rPr>
        <w:t>s</w:t>
      </w:r>
      <w:r w:rsidRPr="00082CEA">
        <w:rPr>
          <w:rFonts w:ascii="Verdana" w:hAnsi="Verdana"/>
          <w:sz w:val="20"/>
          <w:szCs w:val="20"/>
        </w:rPr>
        <w:t xml:space="preserve"> Debênture</w:t>
      </w:r>
      <w:r w:rsidR="00BA5341" w:rsidRPr="00082CEA">
        <w:rPr>
          <w:rFonts w:ascii="Verdana" w:hAnsi="Verdana"/>
          <w:sz w:val="20"/>
          <w:szCs w:val="20"/>
        </w:rPr>
        <w:t>s</w:t>
      </w:r>
      <w:r w:rsidRPr="00082CEA">
        <w:rPr>
          <w:rFonts w:ascii="Verdana" w:hAnsi="Verdana"/>
          <w:sz w:val="20"/>
          <w:szCs w:val="20"/>
        </w:rPr>
        <w:t xml:space="preserve"> ou de suas </w:t>
      </w:r>
      <w:r w:rsidR="00725B18" w:rsidRPr="00082CEA">
        <w:rPr>
          <w:rFonts w:ascii="Verdana" w:hAnsi="Verdana"/>
          <w:sz w:val="20"/>
          <w:szCs w:val="20"/>
        </w:rPr>
        <w:t>Garantias</w:t>
      </w:r>
      <w:r w:rsidRPr="00082CEA">
        <w:rPr>
          <w:rFonts w:ascii="Verdana" w:hAnsi="Verdana"/>
          <w:sz w:val="20"/>
          <w:szCs w:val="20"/>
        </w:rPr>
        <w:t>.</w:t>
      </w:r>
      <w:r w:rsidR="0001140F" w:rsidRPr="00082CEA">
        <w:rPr>
          <w:rFonts w:ascii="Verdana" w:hAnsi="Verdana"/>
          <w:sz w:val="20"/>
          <w:szCs w:val="20"/>
        </w:rPr>
        <w:t xml:space="preserve"> </w:t>
      </w:r>
      <w:r w:rsidRPr="00082CEA">
        <w:rPr>
          <w:rFonts w:ascii="Verdana" w:hAnsi="Verdana"/>
          <w:sz w:val="20"/>
          <w:szCs w:val="20"/>
        </w:rPr>
        <w:t xml:space="preserve">A notificação aqui referida deverá ser efetuada com </w:t>
      </w:r>
      <w:r w:rsidR="00BA2E83" w:rsidRPr="00082CEA">
        <w:rPr>
          <w:rFonts w:ascii="Verdana" w:hAnsi="Verdana"/>
          <w:sz w:val="20"/>
          <w:szCs w:val="20"/>
        </w:rPr>
        <w:t>pelo menos 15 (quinze) dias antes da realização de cada Assembl</w:t>
      </w:r>
      <w:r w:rsidR="006C286B" w:rsidRPr="00082CEA">
        <w:rPr>
          <w:rFonts w:ascii="Verdana" w:hAnsi="Verdana"/>
          <w:sz w:val="20"/>
          <w:szCs w:val="20"/>
        </w:rPr>
        <w:t>e</w:t>
      </w:r>
      <w:r w:rsidR="00BA2E83" w:rsidRPr="00082CEA">
        <w:rPr>
          <w:rFonts w:ascii="Verdana" w:hAnsi="Verdana"/>
          <w:sz w:val="20"/>
          <w:szCs w:val="20"/>
        </w:rPr>
        <w:t>ia Geral</w:t>
      </w:r>
      <w:r w:rsidR="00310258" w:rsidRPr="00082CEA">
        <w:rPr>
          <w:rFonts w:ascii="Verdana" w:hAnsi="Verdana"/>
          <w:sz w:val="20"/>
          <w:szCs w:val="20"/>
        </w:rPr>
        <w:t xml:space="preserve"> </w:t>
      </w:r>
      <w:r w:rsidR="00BA2E83" w:rsidRPr="00082CEA">
        <w:rPr>
          <w:rFonts w:ascii="Verdana" w:hAnsi="Verdana"/>
          <w:sz w:val="20"/>
          <w:szCs w:val="20"/>
        </w:rPr>
        <w:t>Ordinária</w:t>
      </w:r>
      <w:r w:rsidR="00F46E16" w:rsidRPr="00082CEA">
        <w:rPr>
          <w:rFonts w:ascii="Verdana" w:hAnsi="Verdana"/>
          <w:sz w:val="20"/>
          <w:szCs w:val="20"/>
        </w:rPr>
        <w:t xml:space="preserve"> </w:t>
      </w:r>
      <w:r w:rsidR="00444067" w:rsidRPr="00082CEA">
        <w:rPr>
          <w:rFonts w:ascii="Verdana" w:hAnsi="Verdana"/>
          <w:sz w:val="20"/>
          <w:szCs w:val="20"/>
        </w:rPr>
        <w:t xml:space="preserve">da </w:t>
      </w:r>
      <w:r w:rsidR="001A390E">
        <w:rPr>
          <w:rFonts w:ascii="Verdana" w:hAnsi="Verdana"/>
          <w:sz w:val="20"/>
          <w:szCs w:val="20"/>
        </w:rPr>
        <w:t>Devedora</w:t>
      </w:r>
      <w:r w:rsidR="00BA2E83" w:rsidRPr="00082CEA">
        <w:rPr>
          <w:rFonts w:ascii="Verdana" w:hAnsi="Verdana"/>
          <w:sz w:val="20"/>
          <w:szCs w:val="20"/>
        </w:rPr>
        <w:t>, e 08 (oito) dias antes de cada Assembl</w:t>
      </w:r>
      <w:r w:rsidR="006C286B" w:rsidRPr="00082CEA">
        <w:rPr>
          <w:rFonts w:ascii="Verdana" w:hAnsi="Verdana"/>
          <w:sz w:val="20"/>
          <w:szCs w:val="20"/>
        </w:rPr>
        <w:t>e</w:t>
      </w:r>
      <w:r w:rsidR="00BA2E83" w:rsidRPr="00082CEA">
        <w:rPr>
          <w:rFonts w:ascii="Verdana" w:hAnsi="Verdana"/>
          <w:sz w:val="20"/>
          <w:szCs w:val="20"/>
        </w:rPr>
        <w:t>ia Geral Extraordinária</w:t>
      </w:r>
      <w:r w:rsidR="00310258" w:rsidRPr="00082CEA">
        <w:rPr>
          <w:rFonts w:ascii="Verdana" w:hAnsi="Verdana"/>
          <w:sz w:val="20"/>
          <w:szCs w:val="20"/>
        </w:rPr>
        <w:t xml:space="preserve"> </w:t>
      </w:r>
      <w:r w:rsidR="00444067" w:rsidRPr="00082CEA">
        <w:rPr>
          <w:rFonts w:ascii="Verdana" w:hAnsi="Verdana"/>
          <w:sz w:val="20"/>
          <w:szCs w:val="20"/>
        </w:rPr>
        <w:t xml:space="preserve">da </w:t>
      </w:r>
      <w:r w:rsidR="001A390E">
        <w:rPr>
          <w:rFonts w:ascii="Verdana" w:hAnsi="Verdana"/>
          <w:sz w:val="20"/>
          <w:szCs w:val="20"/>
        </w:rPr>
        <w:t>Devedora</w:t>
      </w:r>
      <w:r w:rsidR="001B2865" w:rsidRPr="00082CEA">
        <w:rPr>
          <w:rFonts w:ascii="Verdana" w:hAnsi="Verdana"/>
          <w:sz w:val="20"/>
          <w:szCs w:val="20"/>
        </w:rPr>
        <w:t>;</w:t>
      </w:r>
    </w:p>
    <w:p w14:paraId="6C6532B1" w14:textId="77777777" w:rsidR="0001140F" w:rsidRPr="00082CEA" w:rsidRDefault="0001140F" w:rsidP="00825258">
      <w:pPr>
        <w:pStyle w:val="ListParagraph"/>
        <w:spacing w:line="300" w:lineRule="exact"/>
        <w:rPr>
          <w:rFonts w:ascii="Verdana" w:hAnsi="Verdana"/>
          <w:sz w:val="20"/>
          <w:szCs w:val="20"/>
        </w:rPr>
      </w:pPr>
    </w:p>
    <w:p w14:paraId="01569FF3" w14:textId="77777777" w:rsidR="00412FEC" w:rsidRPr="00082CEA" w:rsidRDefault="00795745"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Prontamente </w:t>
      </w:r>
      <w:r w:rsidR="00412FEC" w:rsidRPr="00082CEA">
        <w:rPr>
          <w:rFonts w:ascii="Verdana" w:eastAsia="Arial Unicode MS" w:hAnsi="Verdana"/>
          <w:color w:val="000000"/>
          <w:w w:val="0"/>
          <w:sz w:val="20"/>
          <w:szCs w:val="20"/>
        </w:rPr>
        <w:t xml:space="preserve">notificar </w:t>
      </w:r>
      <w:r w:rsidR="00C668C7" w:rsidRPr="00082CEA">
        <w:rPr>
          <w:rFonts w:ascii="Verdana" w:eastAsia="Arial Unicode MS" w:hAnsi="Verdana"/>
          <w:color w:val="000000"/>
          <w:w w:val="0"/>
          <w:sz w:val="20"/>
          <w:szCs w:val="20"/>
        </w:rPr>
        <w:t xml:space="preserve">a </w:t>
      </w:r>
      <w:r w:rsidR="007C74C7" w:rsidRPr="00082CEA">
        <w:rPr>
          <w:rFonts w:ascii="Verdana" w:hAnsi="Verdana"/>
          <w:sz w:val="20"/>
          <w:szCs w:val="20"/>
        </w:rPr>
        <w:t>Debenturista</w:t>
      </w:r>
      <w:r w:rsidR="007C74C7" w:rsidRPr="00082CEA">
        <w:rPr>
          <w:rFonts w:ascii="Verdana" w:eastAsia="Arial Unicode MS" w:hAnsi="Verdana"/>
          <w:color w:val="000000"/>
          <w:w w:val="0"/>
          <w:sz w:val="20"/>
          <w:szCs w:val="20"/>
        </w:rPr>
        <w:t xml:space="preserve"> </w:t>
      </w:r>
      <w:r w:rsidR="00412FEC" w:rsidRPr="00082CEA">
        <w:rPr>
          <w:rFonts w:ascii="Verdana" w:eastAsia="Arial Unicode MS" w:hAnsi="Verdana"/>
          <w:color w:val="000000"/>
          <w:w w:val="0"/>
          <w:sz w:val="20"/>
          <w:szCs w:val="20"/>
        </w:rPr>
        <w:t xml:space="preserve">sobre </w:t>
      </w:r>
      <w:r w:rsidRPr="00082CEA">
        <w:rPr>
          <w:rFonts w:ascii="Verdana" w:hAnsi="Verdana"/>
          <w:sz w:val="20"/>
          <w:szCs w:val="20"/>
        </w:rPr>
        <w:t xml:space="preserve">qualquer proposta de mudança na natureza ou no escopo dos seus negócios ou operações ou a expansão e/ou modernização de suas </w:t>
      </w:r>
      <w:r w:rsidR="00D60C0E" w:rsidRPr="00082CEA">
        <w:rPr>
          <w:rFonts w:ascii="Verdana" w:eastAsia="Arial Unicode MS" w:hAnsi="Verdana"/>
          <w:color w:val="000000"/>
          <w:w w:val="0"/>
          <w:sz w:val="20"/>
          <w:szCs w:val="20"/>
        </w:rPr>
        <w:t xml:space="preserve">atividades </w:t>
      </w:r>
      <w:r w:rsidRPr="00082CEA">
        <w:rPr>
          <w:rFonts w:ascii="Verdana" w:hAnsi="Verdana"/>
          <w:sz w:val="20"/>
          <w:szCs w:val="20"/>
        </w:rPr>
        <w:t xml:space="preserve">ou </w:t>
      </w:r>
      <w:r w:rsidR="00FB40EA" w:rsidRPr="00082CEA">
        <w:rPr>
          <w:rFonts w:ascii="Verdana" w:hAnsi="Verdana"/>
          <w:sz w:val="20"/>
          <w:szCs w:val="20"/>
        </w:rPr>
        <w:t xml:space="preserve">sobre </w:t>
      </w:r>
      <w:r w:rsidR="00412FEC" w:rsidRPr="00082CEA">
        <w:rPr>
          <w:rFonts w:ascii="Verdana" w:eastAsia="Arial Unicode MS" w:hAnsi="Verdana"/>
          <w:color w:val="000000"/>
          <w:w w:val="0"/>
          <w:sz w:val="20"/>
          <w:szCs w:val="20"/>
        </w:rPr>
        <w:t xml:space="preserve">qualquer ato ou fato que possa </w:t>
      </w:r>
      <w:r w:rsidRPr="00082CEA">
        <w:rPr>
          <w:rFonts w:ascii="Verdana" w:hAnsi="Verdana"/>
          <w:sz w:val="20"/>
          <w:szCs w:val="20"/>
        </w:rPr>
        <w:t xml:space="preserve">afetar ou </w:t>
      </w:r>
      <w:r w:rsidR="00412FEC" w:rsidRPr="00082CEA">
        <w:rPr>
          <w:rFonts w:ascii="Verdana" w:eastAsia="Arial Unicode MS" w:hAnsi="Verdana"/>
          <w:color w:val="000000"/>
          <w:w w:val="0"/>
          <w:sz w:val="20"/>
          <w:szCs w:val="20"/>
        </w:rPr>
        <w:t xml:space="preserve">causar </w:t>
      </w:r>
      <w:r w:rsidRPr="00082CEA">
        <w:rPr>
          <w:rFonts w:ascii="Verdana" w:eastAsia="Arial Unicode MS" w:hAnsi="Verdana"/>
          <w:color w:val="000000"/>
          <w:w w:val="0"/>
          <w:sz w:val="20"/>
          <w:szCs w:val="20"/>
        </w:rPr>
        <w:t xml:space="preserve">a </w:t>
      </w:r>
      <w:r w:rsidR="00412FEC" w:rsidRPr="00082CEA">
        <w:rPr>
          <w:rFonts w:ascii="Verdana" w:eastAsia="Arial Unicode MS" w:hAnsi="Verdana"/>
          <w:color w:val="000000"/>
          <w:w w:val="0"/>
          <w:sz w:val="20"/>
          <w:szCs w:val="20"/>
        </w:rPr>
        <w:t xml:space="preserve">interrupção ou suspensão das atividades da </w:t>
      </w:r>
      <w:r w:rsidR="001A390E">
        <w:rPr>
          <w:rFonts w:ascii="Verdana" w:hAnsi="Verdana"/>
          <w:sz w:val="20"/>
          <w:szCs w:val="20"/>
        </w:rPr>
        <w:t>Devedora</w:t>
      </w:r>
      <w:r w:rsidR="00412FEC" w:rsidRPr="00082CEA">
        <w:rPr>
          <w:rFonts w:ascii="Verdana" w:eastAsia="Arial Unicode MS" w:hAnsi="Verdana"/>
          <w:color w:val="000000"/>
          <w:w w:val="0"/>
          <w:sz w:val="20"/>
          <w:szCs w:val="20"/>
        </w:rPr>
        <w:t>;</w:t>
      </w:r>
      <w:r w:rsidR="00FF5487" w:rsidRPr="00082CEA">
        <w:rPr>
          <w:rFonts w:ascii="Verdana" w:eastAsia="Arial Unicode MS" w:hAnsi="Verdana"/>
          <w:color w:val="000000"/>
          <w:w w:val="0"/>
          <w:sz w:val="20"/>
          <w:szCs w:val="20"/>
        </w:rPr>
        <w:t xml:space="preserve"> </w:t>
      </w:r>
    </w:p>
    <w:p w14:paraId="7342D343" w14:textId="77777777" w:rsidR="00412FEC" w:rsidRPr="00082CEA" w:rsidRDefault="00412FEC"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300" w:lineRule="exact"/>
        <w:rPr>
          <w:rFonts w:ascii="Verdana" w:eastAsia="Arial Unicode MS" w:hAnsi="Verdana"/>
          <w:color w:val="000000"/>
          <w:w w:val="0"/>
          <w:sz w:val="20"/>
          <w:szCs w:val="20"/>
        </w:rPr>
      </w:pPr>
    </w:p>
    <w:p w14:paraId="65AFB510" w14:textId="77777777" w:rsidR="007C74C7" w:rsidRPr="00082CEA" w:rsidRDefault="00FB40EA"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lastRenderedPageBreak/>
        <w:t>Obter e manter válidas, ou, sempre que for o caso, imediatamente renovar, todas as licenças, aprovações e autorizações necessárias à consecução de seus negócios e operações, e realizar e observar todas as condições e restrições contidas ou impostas à</w:t>
      </w:r>
      <w:r w:rsidRPr="00095398">
        <w:rPr>
          <w:rFonts w:ascii="Verdana" w:hAnsi="Verdana"/>
          <w:sz w:val="20"/>
          <w:szCs w:val="20"/>
        </w:rPr>
        <w:t xml:space="preserve">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por quaisquer referidas licenças, aprovações ou autorizações, assim como </w:t>
      </w:r>
      <w:r w:rsidR="00412FEC" w:rsidRPr="00082CEA">
        <w:rPr>
          <w:rFonts w:ascii="Verdana" w:eastAsia="Arial Unicode MS" w:hAnsi="Verdana"/>
          <w:color w:val="000000"/>
          <w:w w:val="0"/>
          <w:sz w:val="20"/>
          <w:szCs w:val="20"/>
        </w:rPr>
        <w:t>cumprir, em todos os aspectos, todas as leis, regras, regulamentos e ordens aplicáveis em qualquer jurisdição na qual realize negócios ou possua ativos</w:t>
      </w:r>
      <w:r w:rsidR="007C74C7" w:rsidRPr="00082CEA">
        <w:rPr>
          <w:rFonts w:ascii="Verdana" w:eastAsia="Arial Unicode MS" w:hAnsi="Verdana"/>
          <w:color w:val="000000"/>
          <w:w w:val="0"/>
          <w:sz w:val="20"/>
          <w:szCs w:val="20"/>
        </w:rPr>
        <w:t>;</w:t>
      </w:r>
    </w:p>
    <w:p w14:paraId="20C218A1" w14:textId="77777777" w:rsidR="0098487A" w:rsidRPr="000E0C33" w:rsidRDefault="0098487A" w:rsidP="000E0C33">
      <w:pPr>
        <w:spacing w:line="300" w:lineRule="exact"/>
        <w:rPr>
          <w:rFonts w:ascii="Verdana" w:eastAsia="Arial Unicode MS" w:hAnsi="Verdana"/>
          <w:color w:val="000000"/>
          <w:w w:val="0"/>
          <w:sz w:val="20"/>
          <w:szCs w:val="20"/>
        </w:rPr>
      </w:pPr>
    </w:p>
    <w:p w14:paraId="5137AEF4" w14:textId="77777777" w:rsidR="0098487A" w:rsidRPr="00082CEA" w:rsidRDefault="00072A26"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Realizar o pagamento tempestivo de </w:t>
      </w:r>
      <w:r w:rsidR="0098487A" w:rsidRPr="00082CEA">
        <w:rPr>
          <w:rFonts w:ascii="Verdana" w:eastAsia="Arial Unicode MS" w:hAnsi="Verdana"/>
          <w:color w:val="000000"/>
          <w:w w:val="0"/>
          <w:sz w:val="20"/>
          <w:szCs w:val="20"/>
        </w:rPr>
        <w:t xml:space="preserve">todas as despesas decorrentes da Operação, incluindo, mas não se limitando, </w:t>
      </w:r>
      <w:r w:rsidRPr="00082CEA">
        <w:rPr>
          <w:rFonts w:ascii="Verdana" w:eastAsia="Arial Unicode MS" w:hAnsi="Verdana"/>
          <w:color w:val="000000"/>
          <w:w w:val="0"/>
          <w:sz w:val="20"/>
          <w:szCs w:val="20"/>
        </w:rPr>
        <w:t>às remunerações d</w:t>
      </w:r>
      <w:r w:rsidR="0098487A" w:rsidRPr="00082CEA">
        <w:rPr>
          <w:rFonts w:ascii="Verdana" w:eastAsia="Arial Unicode MS" w:hAnsi="Verdana"/>
          <w:color w:val="000000"/>
          <w:w w:val="0"/>
          <w:sz w:val="20"/>
          <w:szCs w:val="20"/>
        </w:rPr>
        <w:t xml:space="preserve">os prestadores de serviço, </w:t>
      </w:r>
      <w:r w:rsidRPr="00082CEA">
        <w:rPr>
          <w:rFonts w:ascii="Verdana" w:eastAsia="Arial Unicode MS" w:hAnsi="Verdana"/>
          <w:color w:val="000000"/>
          <w:w w:val="0"/>
          <w:sz w:val="20"/>
          <w:szCs w:val="20"/>
        </w:rPr>
        <w:t>reconhecimento de firmas, aditamentos aos Documentos da Operação, registros cartorários,</w:t>
      </w:r>
      <w:r w:rsidR="0098487A" w:rsidRPr="00082CEA">
        <w:rPr>
          <w:rFonts w:ascii="Verdana" w:eastAsia="Arial Unicode MS" w:hAnsi="Verdana"/>
          <w:color w:val="000000"/>
          <w:w w:val="0"/>
          <w:sz w:val="20"/>
          <w:szCs w:val="20"/>
        </w:rPr>
        <w:t xml:space="preserve"> honorários advocatícios</w:t>
      </w:r>
      <w:r w:rsidRPr="00082CEA">
        <w:rPr>
          <w:rFonts w:ascii="Verdana" w:eastAsia="Arial Unicode MS" w:hAnsi="Verdana"/>
          <w:color w:val="000000"/>
          <w:w w:val="0"/>
          <w:sz w:val="20"/>
          <w:szCs w:val="20"/>
        </w:rPr>
        <w:t>,</w:t>
      </w:r>
      <w:r w:rsidR="0098487A"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bem como de qualquer outra despesa que </w:t>
      </w:r>
      <w:r w:rsidR="00C668C7" w:rsidRPr="00082CEA">
        <w:rPr>
          <w:rFonts w:ascii="Verdana" w:eastAsia="Arial Unicode MS" w:hAnsi="Verdana"/>
          <w:color w:val="000000"/>
          <w:w w:val="0"/>
          <w:sz w:val="20"/>
          <w:szCs w:val="20"/>
        </w:rPr>
        <w:t xml:space="preserve">a </w:t>
      </w:r>
      <w:r w:rsidRPr="00082CEA">
        <w:rPr>
          <w:rFonts w:ascii="Verdana" w:eastAsia="Arial Unicode MS" w:hAnsi="Verdana"/>
          <w:color w:val="000000"/>
          <w:w w:val="0"/>
          <w:sz w:val="20"/>
          <w:szCs w:val="20"/>
        </w:rPr>
        <w:t xml:space="preserve">Debenturista sejam </w:t>
      </w:r>
      <w:r w:rsidR="00C668C7" w:rsidRPr="00082CEA">
        <w:rPr>
          <w:rFonts w:ascii="Verdana" w:eastAsia="Arial Unicode MS" w:hAnsi="Verdana"/>
          <w:color w:val="000000"/>
          <w:w w:val="0"/>
          <w:sz w:val="20"/>
          <w:szCs w:val="20"/>
        </w:rPr>
        <w:t xml:space="preserve">obrigada </w:t>
      </w:r>
      <w:r w:rsidRPr="00082CEA">
        <w:rPr>
          <w:rFonts w:ascii="Verdana" w:eastAsia="Arial Unicode MS" w:hAnsi="Verdana"/>
          <w:color w:val="000000"/>
          <w:w w:val="0"/>
          <w:sz w:val="20"/>
          <w:szCs w:val="20"/>
        </w:rPr>
        <w:t>a arcar relativamente à Debêntures e às Garantias</w:t>
      </w:r>
      <w:r w:rsidR="0098487A" w:rsidRPr="00082CEA">
        <w:rPr>
          <w:rFonts w:ascii="Verdana" w:eastAsia="Arial Unicode MS" w:hAnsi="Verdana"/>
          <w:color w:val="000000"/>
          <w:w w:val="0"/>
          <w:sz w:val="20"/>
          <w:szCs w:val="20"/>
        </w:rPr>
        <w:t xml:space="preserve">; </w:t>
      </w:r>
    </w:p>
    <w:p w14:paraId="603FB801" w14:textId="77777777" w:rsidR="007C74C7" w:rsidRPr="000E0C33" w:rsidRDefault="007C74C7" w:rsidP="000E0C33">
      <w:pPr>
        <w:spacing w:line="300" w:lineRule="exact"/>
        <w:rPr>
          <w:rFonts w:ascii="Verdana" w:eastAsia="Arial Unicode MS" w:hAnsi="Verdana"/>
          <w:color w:val="000000"/>
          <w:w w:val="0"/>
          <w:sz w:val="20"/>
          <w:szCs w:val="20"/>
        </w:rPr>
      </w:pPr>
    </w:p>
    <w:p w14:paraId="0782F7C0" w14:textId="77777777" w:rsidR="00400375" w:rsidRPr="00082CEA" w:rsidRDefault="007C74C7"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Não adotar qualquer medida, mediante a alteração de seu Estatuto Social ou reorganização, fusão, incorporação ou venda de ativos que possa, por qualquer forma, vir a resultar em desvantagens </w:t>
      </w:r>
      <w:r w:rsidR="00C668C7" w:rsidRPr="00082CEA">
        <w:rPr>
          <w:rFonts w:ascii="Verdana" w:hAnsi="Verdana"/>
          <w:sz w:val="20"/>
          <w:szCs w:val="20"/>
        </w:rPr>
        <w:t xml:space="preserve">à </w:t>
      </w:r>
      <w:r w:rsidR="00633396" w:rsidRPr="00082CEA">
        <w:rPr>
          <w:rFonts w:ascii="Verdana" w:hAnsi="Verdana"/>
          <w:sz w:val="20"/>
          <w:szCs w:val="20"/>
        </w:rPr>
        <w:t>D</w:t>
      </w:r>
      <w:r w:rsidRPr="00082CEA">
        <w:rPr>
          <w:rFonts w:ascii="Verdana" w:hAnsi="Verdana"/>
          <w:sz w:val="20"/>
          <w:szCs w:val="20"/>
        </w:rPr>
        <w:t>ebenturista</w:t>
      </w:r>
      <w:r w:rsidR="00633396" w:rsidRPr="00082CEA">
        <w:rPr>
          <w:rFonts w:ascii="Verdana" w:hAnsi="Verdana"/>
          <w:sz w:val="20"/>
          <w:szCs w:val="20"/>
        </w:rPr>
        <w:t xml:space="preserve">; </w:t>
      </w:r>
    </w:p>
    <w:p w14:paraId="46673E1E" w14:textId="77777777" w:rsidR="00400375" w:rsidRPr="000E0C33" w:rsidRDefault="00400375" w:rsidP="000E0C33">
      <w:pPr>
        <w:spacing w:line="300" w:lineRule="exact"/>
        <w:rPr>
          <w:rFonts w:ascii="Verdana" w:hAnsi="Verdana"/>
          <w:sz w:val="20"/>
          <w:szCs w:val="20"/>
        </w:rPr>
      </w:pPr>
    </w:p>
    <w:p w14:paraId="01C6D5AD" w14:textId="77777777" w:rsidR="00B65772" w:rsidRPr="00082CEA" w:rsidRDefault="00400375"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Apresentar à Debenturista (i) certidão de Débitos de Tributos Imobiliários, inscritos e não inscritos na Dívida Ativa, expedida pela Prefeitura do local dos Imóveis </w:t>
      </w:r>
      <w:r w:rsidR="008A0E7A" w:rsidRPr="00082CEA">
        <w:rPr>
          <w:rFonts w:ascii="Verdana" w:hAnsi="Verdana"/>
          <w:sz w:val="20"/>
          <w:szCs w:val="20"/>
        </w:rPr>
        <w:t xml:space="preserve">Alienados Fiduciariamente </w:t>
      </w:r>
      <w:r w:rsidRPr="00082CEA">
        <w:rPr>
          <w:rFonts w:ascii="Verdana" w:hAnsi="Verdana"/>
          <w:sz w:val="20"/>
          <w:szCs w:val="20"/>
        </w:rPr>
        <w:t xml:space="preserve">e (ii) comprovante de pagamento de despesas condominiais ou declaração de inexistência de despesas condominiais, firmada pelo síndico dos Imóveis </w:t>
      </w:r>
      <w:r w:rsidR="008A0E7A" w:rsidRPr="00082CEA">
        <w:rPr>
          <w:rFonts w:ascii="Verdana" w:hAnsi="Verdana"/>
          <w:sz w:val="20"/>
          <w:szCs w:val="20"/>
        </w:rPr>
        <w:t>Alienados Fiduciariamente</w:t>
      </w:r>
      <w:r w:rsidRPr="00082CEA">
        <w:rPr>
          <w:rFonts w:ascii="Verdana" w:hAnsi="Verdana"/>
          <w:sz w:val="20"/>
          <w:szCs w:val="20"/>
        </w:rPr>
        <w:t xml:space="preserve">, com firma reconhecida, acompanhada de cópia autenticada da respectiva Ata de Eleição, no prazo de até 30 (trinta) dias úteis contados da </w:t>
      </w:r>
      <w:r w:rsidR="00F262C6" w:rsidRPr="00082CEA">
        <w:rPr>
          <w:rFonts w:ascii="Verdana" w:hAnsi="Verdana"/>
          <w:sz w:val="20"/>
          <w:szCs w:val="20"/>
        </w:rPr>
        <w:t>data em que for instituído o condomínio com relação a cada um dos Empreendimentos Imobiliários</w:t>
      </w:r>
      <w:r w:rsidRPr="00082CEA">
        <w:rPr>
          <w:rFonts w:ascii="Verdana" w:hAnsi="Verdana"/>
          <w:sz w:val="20"/>
          <w:szCs w:val="20"/>
        </w:rPr>
        <w:t xml:space="preserve">, prorrogável uma única vez, pelo mesmo prazo, caso 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demonstre à Debenturista, estar envidando todos os seus melhores esforços para a obtenção da documentação acima indicada;</w:t>
      </w:r>
    </w:p>
    <w:p w14:paraId="43FFF9FB" w14:textId="77777777" w:rsidR="00B65772" w:rsidRPr="000E0C33" w:rsidRDefault="00B65772" w:rsidP="000E0C33">
      <w:pPr>
        <w:rPr>
          <w:rFonts w:ascii="Verdana" w:hAnsi="Verdana"/>
          <w:sz w:val="20"/>
          <w:szCs w:val="20"/>
        </w:rPr>
      </w:pPr>
    </w:p>
    <w:p w14:paraId="4E25EB80"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informar por escrito ao Agente Fiduciário</w:t>
      </w:r>
      <w:r w:rsidR="00BB44EF">
        <w:rPr>
          <w:rFonts w:ascii="Verdana" w:hAnsi="Verdana"/>
          <w:sz w:val="20"/>
          <w:szCs w:val="20"/>
        </w:rPr>
        <w:t xml:space="preserve"> dos CRI</w:t>
      </w:r>
      <w:r w:rsidRPr="00082CEA">
        <w:rPr>
          <w:rFonts w:ascii="Verdana" w:hAnsi="Verdana"/>
          <w:sz w:val="20"/>
          <w:szCs w:val="20"/>
        </w:rPr>
        <w:t xml:space="preserve"> a ocorrência de qualquer Eventos de </w:t>
      </w:r>
      <w:r w:rsidR="00284FE5">
        <w:rPr>
          <w:rFonts w:ascii="Verdana" w:eastAsia="Cambria" w:hAnsi="Verdana" w:cs="Arial"/>
          <w:sz w:val="20"/>
          <w:szCs w:val="20"/>
          <w:lang w:eastAsia="en-US"/>
        </w:rPr>
        <w:t>Inadimplemento</w:t>
      </w:r>
      <w:r w:rsidR="00284FE5" w:rsidRPr="00082CEA">
        <w:rPr>
          <w:rFonts w:ascii="Verdana" w:hAnsi="Verdana"/>
          <w:sz w:val="20"/>
          <w:szCs w:val="20"/>
        </w:rPr>
        <w:t xml:space="preserve"> </w:t>
      </w:r>
      <w:r w:rsidRPr="00082CEA">
        <w:rPr>
          <w:rFonts w:ascii="Verdana" w:hAnsi="Verdana"/>
          <w:sz w:val="20"/>
          <w:szCs w:val="20"/>
        </w:rPr>
        <w:t xml:space="preserve">bem como quaisquer eventos ou situações que sejam de seu conhecimento e que possam afetar negativamente a habilidade da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de efetuar o pontual cumprimento das obrigações, no todo ou em parte, assumidas perante os titulares das Debêntures, em até 1 (um) Dia Útil de sua ocorrência; </w:t>
      </w:r>
    </w:p>
    <w:p w14:paraId="1FC86BC3" w14:textId="77777777" w:rsidR="00B65772" w:rsidRPr="00082CEA" w:rsidRDefault="00B65772" w:rsidP="000E0C33">
      <w:pPr>
        <w:shd w:val="clear" w:color="auto" w:fill="FFFFFF"/>
        <w:spacing w:line="300" w:lineRule="exact"/>
        <w:jc w:val="both"/>
        <w:rPr>
          <w:rFonts w:ascii="Verdana" w:hAnsi="Verdana"/>
          <w:sz w:val="20"/>
          <w:szCs w:val="20"/>
        </w:rPr>
      </w:pPr>
    </w:p>
    <w:p w14:paraId="66DADEA5"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cumprir todas as determinações emanadas da CVM e da B3, conforme aplicável, inclusive mediante envio de documentos, prestando, ainda, as informações que lhe forem solicitadas;</w:t>
      </w:r>
    </w:p>
    <w:p w14:paraId="759C52BB" w14:textId="77777777" w:rsidR="00B65772" w:rsidRPr="000E0C33" w:rsidRDefault="00B65772" w:rsidP="000E0C33">
      <w:pPr>
        <w:rPr>
          <w:rFonts w:ascii="Verdana" w:hAnsi="Verdana"/>
          <w:sz w:val="20"/>
          <w:szCs w:val="20"/>
        </w:rPr>
      </w:pPr>
    </w:p>
    <w:p w14:paraId="091EB444"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não realizar operações fora do seu objeto social, observadas as disposições estatutárias, legais e regulamentares em vigor, ressalvadas aquelas que não resultem na alteração das respectivas atividades principais;</w:t>
      </w:r>
      <w:r w:rsidRPr="00095398">
        <w:rPr>
          <w:rFonts w:ascii="Verdana" w:hAnsi="Verdana"/>
          <w:sz w:val="20"/>
          <w:szCs w:val="20"/>
        </w:rPr>
        <w:t xml:space="preserve"> </w:t>
      </w:r>
    </w:p>
    <w:p w14:paraId="79F65091" w14:textId="77777777" w:rsidR="00B65772" w:rsidRPr="000E0C33" w:rsidRDefault="00B65772" w:rsidP="000E0C33">
      <w:pPr>
        <w:rPr>
          <w:rFonts w:ascii="Verdana" w:hAnsi="Verdana"/>
          <w:sz w:val="20"/>
          <w:szCs w:val="20"/>
        </w:rPr>
      </w:pPr>
    </w:p>
    <w:p w14:paraId="797DCFE5"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cumprir todas as leis, regras, regulamentos e ordens aplicáveis em qualquer jurisdição na qual realize negócios ou possua ativos; </w:t>
      </w:r>
    </w:p>
    <w:p w14:paraId="6A9D82E5" w14:textId="77777777" w:rsidR="00B65772" w:rsidRPr="00082CEA" w:rsidRDefault="00B65772" w:rsidP="007D5402">
      <w:pPr>
        <w:shd w:val="clear" w:color="auto" w:fill="FFFFFF"/>
        <w:spacing w:line="300" w:lineRule="exact"/>
        <w:jc w:val="both"/>
        <w:rPr>
          <w:rFonts w:ascii="Verdana" w:hAnsi="Verdana"/>
          <w:sz w:val="20"/>
          <w:szCs w:val="20"/>
        </w:rPr>
      </w:pPr>
    </w:p>
    <w:p w14:paraId="37B36B07"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efetuar recolhimento de quaisquer tributos ou contribuições que incidam ou venham a incidir sobre a Emissão e que sejam de responsabilidade da </w:t>
      </w:r>
      <w:r w:rsidR="001A390E">
        <w:rPr>
          <w:rFonts w:ascii="Verdana" w:hAnsi="Verdana"/>
          <w:sz w:val="20"/>
          <w:szCs w:val="20"/>
        </w:rPr>
        <w:t>Devedora</w:t>
      </w:r>
      <w:r w:rsidRPr="00082CEA">
        <w:rPr>
          <w:rFonts w:ascii="Verdana" w:hAnsi="Verdana"/>
          <w:sz w:val="20"/>
          <w:szCs w:val="20"/>
        </w:rPr>
        <w:t>, entregando ao Agente Fiduciário os comprovantes, quando solicitado;</w:t>
      </w:r>
    </w:p>
    <w:p w14:paraId="791DAB3B" w14:textId="77777777" w:rsidR="00B65772" w:rsidRPr="00082CEA" w:rsidRDefault="00B65772" w:rsidP="000E0C33">
      <w:pPr>
        <w:shd w:val="clear" w:color="auto" w:fill="FFFFFF"/>
        <w:spacing w:line="300" w:lineRule="exact"/>
        <w:jc w:val="both"/>
        <w:rPr>
          <w:rFonts w:ascii="Verdana" w:hAnsi="Verdana"/>
          <w:sz w:val="20"/>
          <w:szCs w:val="20"/>
        </w:rPr>
      </w:pPr>
    </w:p>
    <w:p w14:paraId="023EDF6A" w14:textId="77777777" w:rsidR="00B65772" w:rsidRPr="00082CEA" w:rsidRDefault="00B65772" w:rsidP="007D5402">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efetuar o pagamento de todas as despesas comprovadas pelo Agente Fiduciário</w:t>
      </w:r>
      <w:r w:rsidR="00D02767" w:rsidRPr="00082CEA">
        <w:rPr>
          <w:rFonts w:ascii="Verdana" w:hAnsi="Verdana"/>
          <w:sz w:val="20"/>
          <w:szCs w:val="20"/>
        </w:rPr>
        <w:t xml:space="preserve"> dos CRI</w:t>
      </w:r>
      <w:r w:rsidRPr="00082CEA">
        <w:rPr>
          <w:rFonts w:ascii="Verdana" w:hAnsi="Verdana"/>
          <w:sz w:val="20"/>
          <w:szCs w:val="20"/>
        </w:rPr>
        <w:t xml:space="preserve"> previamente aprovadas pela </w:t>
      </w:r>
      <w:r w:rsidR="001A390E">
        <w:rPr>
          <w:rFonts w:ascii="Verdana" w:hAnsi="Verdana"/>
          <w:sz w:val="20"/>
          <w:szCs w:val="20"/>
        </w:rPr>
        <w:t>Devedora</w:t>
      </w:r>
      <w:r w:rsidRPr="00082CEA">
        <w:rPr>
          <w:rFonts w:ascii="Verdana" w:hAnsi="Verdana"/>
          <w:sz w:val="20"/>
          <w:szCs w:val="20"/>
        </w:rPr>
        <w:t>, sempre que possível, que venham a ser necessárias para proteger os direitos e interesses d</w:t>
      </w:r>
      <w:r w:rsidR="00130C2B" w:rsidRPr="00082CEA">
        <w:rPr>
          <w:rFonts w:ascii="Verdana" w:hAnsi="Verdana"/>
          <w:sz w:val="20"/>
          <w:szCs w:val="20"/>
        </w:rPr>
        <w:t>a</w:t>
      </w:r>
      <w:r w:rsidRPr="00082CEA">
        <w:rPr>
          <w:rFonts w:ascii="Verdana" w:hAnsi="Verdana"/>
          <w:sz w:val="20"/>
          <w:szCs w:val="20"/>
        </w:rPr>
        <w:t xml:space="preserve"> Debenturista ou para realizar seus créditos, inclusive honorários advocatícios e outras despesas e custos incorridos em virtude da cobrança de qualquer quantia devida </w:t>
      </w:r>
      <w:r w:rsidR="00130C2B" w:rsidRPr="00082CEA">
        <w:rPr>
          <w:rFonts w:ascii="Verdana" w:hAnsi="Verdana"/>
          <w:sz w:val="20"/>
          <w:szCs w:val="20"/>
        </w:rPr>
        <w:t>à</w:t>
      </w:r>
      <w:r w:rsidRPr="00082CEA">
        <w:rPr>
          <w:rFonts w:ascii="Verdana" w:hAnsi="Verdana"/>
          <w:sz w:val="20"/>
          <w:szCs w:val="20"/>
        </w:rPr>
        <w:t xml:space="preserve"> Debenturista nos termos desta Escritura;</w:t>
      </w:r>
      <w:r w:rsidR="00400375" w:rsidRPr="00082CEA">
        <w:rPr>
          <w:rFonts w:ascii="Verdana" w:hAnsi="Verdana"/>
          <w:sz w:val="20"/>
          <w:szCs w:val="20"/>
        </w:rPr>
        <w:t xml:space="preserve"> </w:t>
      </w:r>
      <w:bookmarkStart w:id="136" w:name="_DV_M242"/>
      <w:bookmarkEnd w:id="136"/>
    </w:p>
    <w:p w14:paraId="410D850E" w14:textId="77777777" w:rsidR="00B65772" w:rsidRPr="000E0C33" w:rsidRDefault="00B65772" w:rsidP="000E0C33">
      <w:pPr>
        <w:rPr>
          <w:rFonts w:ascii="Verdana" w:hAnsi="Verdana"/>
          <w:sz w:val="20"/>
          <w:szCs w:val="20"/>
        </w:rPr>
      </w:pPr>
    </w:p>
    <w:p w14:paraId="3EB62F9F"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bookmarkStart w:id="137" w:name="_Hlk90993806"/>
      <w:r w:rsidRPr="00082CEA">
        <w:rPr>
          <w:rFonts w:ascii="Verdana" w:hAnsi="Verdana"/>
          <w:sz w:val="20"/>
          <w:szCs w:val="20"/>
        </w:rPr>
        <w:t xml:space="preserve">cumprir integralmente as leis, regulamentos e demais normas ambientais e trabalhistas em vigor, relativa à saúde e segurança ocupacional, inclusive no que se refere à inexistência de trabalho infantil e análogo a de escravo, assim como não adotar ações que incentivem a prostituição, em especial com relação aos seus projetos e atividades de qualquer forma beneficiados pela Emissão, mantendo, ainda, todas as licenças ambientais válidas e/ou dispensas e/ou protocolo junto às autoridades públicas, </w:t>
      </w:r>
      <w:r w:rsidRPr="00082CEA">
        <w:rPr>
          <w:rFonts w:ascii="Verdana" w:hAnsi="Verdana"/>
          <w:color w:val="000000"/>
          <w:sz w:val="20"/>
          <w:szCs w:val="20"/>
        </w:rPr>
        <w:t xml:space="preserve">observados os prazos previstos no artigo 18, §4º, da Resolução do Conselho Nacional do Meio Ambiente – CONAMA nº 237, de 19 de dezembro de 1997 e/ou os prazos definidos pelos órgãos ambientais das jurisdições em que a </w:t>
      </w:r>
      <w:r w:rsidR="001A390E">
        <w:rPr>
          <w:rFonts w:ascii="Verdana" w:hAnsi="Verdana"/>
          <w:sz w:val="20"/>
          <w:szCs w:val="20"/>
        </w:rPr>
        <w:t>Devedora</w:t>
      </w:r>
      <w:r w:rsidR="001A390E" w:rsidRPr="00082CEA" w:rsidDel="001A390E">
        <w:rPr>
          <w:rFonts w:ascii="Verdana" w:hAnsi="Verdana"/>
          <w:color w:val="000000"/>
          <w:sz w:val="20"/>
          <w:szCs w:val="20"/>
        </w:rPr>
        <w:t xml:space="preserve"> </w:t>
      </w:r>
      <w:r w:rsidRPr="00082CEA">
        <w:rPr>
          <w:rFonts w:ascii="Verdana" w:hAnsi="Verdana"/>
          <w:color w:val="000000"/>
          <w:sz w:val="20"/>
          <w:szCs w:val="20"/>
        </w:rPr>
        <w:t>atue</w:t>
      </w:r>
      <w:bookmarkEnd w:id="137"/>
      <w:r w:rsidRPr="00082CEA">
        <w:rPr>
          <w:rFonts w:ascii="Verdana" w:hAnsi="Verdana"/>
          <w:color w:val="000000"/>
          <w:sz w:val="20"/>
          <w:szCs w:val="20"/>
        </w:rPr>
        <w:t xml:space="preserve">; </w:t>
      </w:r>
    </w:p>
    <w:p w14:paraId="6E4DC6D1" w14:textId="77777777" w:rsidR="00B65772" w:rsidRPr="000E0C33" w:rsidRDefault="00B65772" w:rsidP="000E0C33">
      <w:pPr>
        <w:spacing w:line="320" w:lineRule="exact"/>
        <w:rPr>
          <w:rFonts w:ascii="Verdana" w:hAnsi="Verdana"/>
          <w:sz w:val="20"/>
          <w:szCs w:val="20"/>
        </w:rPr>
      </w:pPr>
    </w:p>
    <w:p w14:paraId="38D13AE2"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proceder a todas as diligências exigidas para suas respectivas atividades econômicas, preservando o meio ambiente e atendendo às determinações dos órgãos municipais, estaduais e federais que, </w:t>
      </w:r>
      <w:bookmarkStart w:id="138" w:name="_DV_M91"/>
      <w:bookmarkEnd w:id="138"/>
      <w:r w:rsidRPr="00082CEA">
        <w:rPr>
          <w:rFonts w:ascii="Verdana" w:hAnsi="Verdana"/>
          <w:sz w:val="20"/>
          <w:szCs w:val="20"/>
        </w:rPr>
        <w:t>subsidiariamente, venham a legislar ou regulamentar as normas ambientais em vigor</w:t>
      </w:r>
      <w:r w:rsidRPr="00082CEA">
        <w:rPr>
          <w:rFonts w:ascii="Verdana" w:hAnsi="Verdana"/>
          <w:color w:val="000000"/>
          <w:sz w:val="20"/>
          <w:szCs w:val="20"/>
        </w:rPr>
        <w:t xml:space="preserve">; </w:t>
      </w:r>
    </w:p>
    <w:p w14:paraId="4DCCCCCA" w14:textId="77777777" w:rsidR="00B65772" w:rsidRPr="000E0C33" w:rsidRDefault="00B65772" w:rsidP="000E0C33">
      <w:pPr>
        <w:spacing w:line="320" w:lineRule="exact"/>
        <w:jc w:val="both"/>
        <w:rPr>
          <w:rFonts w:ascii="Verdana" w:hAnsi="Verdana"/>
          <w:sz w:val="20"/>
          <w:szCs w:val="20"/>
        </w:rPr>
      </w:pPr>
    </w:p>
    <w:p w14:paraId="44D92F4F"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bookmarkStart w:id="139" w:name="_Hlk90993829"/>
      <w:r w:rsidRPr="00082CEA">
        <w:rPr>
          <w:rFonts w:ascii="Verdana" w:hAnsi="Verdana"/>
          <w:sz w:val="20"/>
          <w:szCs w:val="20"/>
        </w:rPr>
        <w:t>observar e cumprir e fazer com que seus respectivos controladores, controladas, coligadas, sociedades sob controle comum e seus acionistas (“</w:t>
      </w:r>
      <w:r w:rsidRPr="00082CEA">
        <w:rPr>
          <w:rFonts w:ascii="Verdana" w:hAnsi="Verdana"/>
          <w:sz w:val="20"/>
          <w:szCs w:val="20"/>
          <w:u w:val="single"/>
        </w:rPr>
        <w:t>Afiliadas</w:t>
      </w:r>
      <w:r w:rsidRPr="00082CEA">
        <w:rPr>
          <w:rFonts w:ascii="Verdana" w:hAnsi="Verdana"/>
          <w:sz w:val="20"/>
          <w:szCs w:val="20"/>
        </w:rPr>
        <w:t xml:space="preserve">”) e seus diretores, funcionários e membros de conselho de administração, se existentes, observem e cumpram as </w:t>
      </w:r>
      <w:r w:rsidR="00795AB8" w:rsidRPr="003770AA">
        <w:rPr>
          <w:rFonts w:ascii="Verdana" w:hAnsi="Verdana"/>
          <w:sz w:val="20"/>
          <w:szCs w:val="20"/>
        </w:rPr>
        <w:t>Leis</w:t>
      </w:r>
      <w:r w:rsidRPr="006F78DA">
        <w:rPr>
          <w:rFonts w:ascii="Verdana" w:hAnsi="Verdana"/>
          <w:sz w:val="20"/>
          <w:szCs w:val="20"/>
        </w:rPr>
        <w:t xml:space="preserve"> Anticorrupção</w:t>
      </w:r>
      <w:r w:rsidR="00D02767" w:rsidRPr="00082CEA">
        <w:rPr>
          <w:rFonts w:ascii="Verdana" w:hAnsi="Verdana"/>
          <w:sz w:val="20"/>
          <w:szCs w:val="20"/>
          <w:u w:val="single"/>
        </w:rPr>
        <w:t xml:space="preserve"> </w:t>
      </w:r>
      <w:r w:rsidR="00D02767" w:rsidRPr="00095398">
        <w:rPr>
          <w:rFonts w:ascii="Verdana" w:hAnsi="Verdana"/>
          <w:sz w:val="20"/>
          <w:szCs w:val="20"/>
        </w:rPr>
        <w:t>(conforme abaixo definido)</w:t>
      </w:r>
      <w:r w:rsidRPr="00082CEA">
        <w:rPr>
          <w:rFonts w:ascii="Verdana" w:hAnsi="Verdana"/>
          <w:sz w:val="20"/>
          <w:szCs w:val="20"/>
        </w:rPr>
        <w:t xml:space="preserve">, devendo (i) manter políticas e procedimentos internos que assegurem o integral cumprimento das </w:t>
      </w:r>
      <w:r w:rsidR="00D02767" w:rsidRPr="00082CEA">
        <w:rPr>
          <w:rFonts w:ascii="Verdana" w:hAnsi="Verdana"/>
          <w:sz w:val="20"/>
          <w:szCs w:val="20"/>
        </w:rPr>
        <w:t>Leis</w:t>
      </w:r>
      <w:r w:rsidRPr="00082CEA">
        <w:rPr>
          <w:rFonts w:ascii="Verdana" w:hAnsi="Verdana"/>
          <w:sz w:val="20"/>
          <w:szCs w:val="20"/>
        </w:rPr>
        <w:t xml:space="preserve"> Anticorrupção; (ii) dar pleno conhecimento das </w:t>
      </w:r>
      <w:r w:rsidR="00795AB8" w:rsidRPr="00082CEA">
        <w:rPr>
          <w:rFonts w:ascii="Verdana" w:hAnsi="Verdana"/>
          <w:sz w:val="20"/>
          <w:szCs w:val="20"/>
        </w:rPr>
        <w:t>Leis</w:t>
      </w:r>
      <w:r w:rsidRPr="00082CEA">
        <w:rPr>
          <w:rFonts w:ascii="Verdana" w:hAnsi="Verdana"/>
          <w:sz w:val="20"/>
          <w:szCs w:val="20"/>
        </w:rPr>
        <w:t xml:space="preserve"> Anticorrupção a todos os profissionais que venham a se relacionar, previamente ao início de sua atuação no âmbito deste documento; (iii) abster-se de praticar atos de corrupção e de agir de forma lesiva à administração pública, nacional e estrangeira, no seu interesse ou para seu benefício, exclusivo ou não, conforme o caso, ou de suas respectivas Afiliadas; e (iv) caso tenha conhecimento de qualquer ato ou fato relacionado </w:t>
      </w:r>
      <w:r w:rsidRPr="00082CEA">
        <w:rPr>
          <w:rFonts w:ascii="Verdana" w:hAnsi="Verdana"/>
          <w:sz w:val="20"/>
          <w:szCs w:val="20"/>
        </w:rPr>
        <w:lastRenderedPageBreak/>
        <w:t>a aludidas normas, comunicar em até 2 (dois) Dias Úteis contados do conhecimento de tal ato ou fato, ao Agente Fiduciário</w:t>
      </w:r>
      <w:r w:rsidR="00795AB8" w:rsidRPr="00082CEA">
        <w:rPr>
          <w:rFonts w:ascii="Verdana" w:hAnsi="Verdana"/>
          <w:sz w:val="20"/>
          <w:szCs w:val="20"/>
        </w:rPr>
        <w:t xml:space="preserve"> dos CRI</w:t>
      </w:r>
      <w:bookmarkEnd w:id="139"/>
      <w:r w:rsidRPr="00082CEA">
        <w:rPr>
          <w:rFonts w:ascii="Verdana" w:hAnsi="Verdana"/>
          <w:sz w:val="20"/>
          <w:szCs w:val="20"/>
        </w:rPr>
        <w:t xml:space="preserve">; </w:t>
      </w:r>
    </w:p>
    <w:p w14:paraId="5AF8BFF1" w14:textId="77777777" w:rsidR="00B65772" w:rsidRPr="00082CEA" w:rsidRDefault="00B65772" w:rsidP="007D5402">
      <w:pPr>
        <w:spacing w:line="320" w:lineRule="exact"/>
        <w:jc w:val="both"/>
        <w:rPr>
          <w:rFonts w:ascii="Verdana" w:hAnsi="Verdana"/>
          <w:sz w:val="20"/>
          <w:szCs w:val="20"/>
        </w:rPr>
      </w:pPr>
    </w:p>
    <w:p w14:paraId="13E85D04"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manter os bens necessários para a condução de suas atividades principais adequadamente segurados, conforme práticas correntes em seu setor de atuação, conforme do Decreto nº 61.867, de 11 de dezembro de 1967; </w:t>
      </w:r>
    </w:p>
    <w:p w14:paraId="54451B79" w14:textId="77777777" w:rsidR="00B65772" w:rsidRPr="000E0C33" w:rsidRDefault="00B65772" w:rsidP="000E0C33">
      <w:pPr>
        <w:spacing w:line="320" w:lineRule="exact"/>
        <w:jc w:val="both"/>
        <w:rPr>
          <w:rFonts w:ascii="Verdana" w:hAnsi="Verdana"/>
          <w:sz w:val="20"/>
          <w:szCs w:val="20"/>
        </w:rPr>
      </w:pPr>
    </w:p>
    <w:p w14:paraId="7A3BD38F" w14:textId="77777777" w:rsidR="00412FEC" w:rsidRPr="00082CEA" w:rsidRDefault="00B65772" w:rsidP="007D5402">
      <w:pPr>
        <w:numPr>
          <w:ilvl w:val="0"/>
          <w:numId w:val="19"/>
        </w:numPr>
        <w:shd w:val="clear" w:color="auto" w:fill="FFFFFF"/>
        <w:spacing w:line="300" w:lineRule="exact"/>
        <w:ind w:left="709" w:hanging="709"/>
        <w:jc w:val="both"/>
        <w:rPr>
          <w:rFonts w:ascii="Verdana" w:hAnsi="Verdana" w:cs="Arial"/>
          <w:sz w:val="20"/>
          <w:szCs w:val="20"/>
        </w:rPr>
      </w:pPr>
      <w:r w:rsidRPr="00082CEA">
        <w:rPr>
          <w:rFonts w:ascii="Verdana" w:hAnsi="Verdana" w:cs="Arial"/>
          <w:sz w:val="20"/>
          <w:szCs w:val="20"/>
        </w:rPr>
        <w:t xml:space="preserve">não divulgar ao público informações referentes à </w:t>
      </w:r>
      <w:r w:rsidR="001A390E">
        <w:rPr>
          <w:rFonts w:ascii="Verdana" w:hAnsi="Verdana"/>
          <w:sz w:val="20"/>
          <w:szCs w:val="20"/>
        </w:rPr>
        <w:t>Devedora</w:t>
      </w:r>
      <w:r w:rsidRPr="00082CEA">
        <w:rPr>
          <w:rFonts w:ascii="Verdana" w:hAnsi="Verdana" w:cs="Arial"/>
          <w:sz w:val="20"/>
          <w:szCs w:val="20"/>
        </w:rPr>
        <w:t>, à Emissão</w:t>
      </w:r>
      <w:r w:rsidR="00375399">
        <w:rPr>
          <w:rFonts w:ascii="Verdana" w:hAnsi="Verdana" w:cs="Arial"/>
          <w:sz w:val="20"/>
          <w:szCs w:val="20"/>
        </w:rPr>
        <w:t>,</w:t>
      </w:r>
      <w:r w:rsidRPr="00082CEA">
        <w:rPr>
          <w:rFonts w:ascii="Verdana" w:hAnsi="Verdana" w:cs="Arial"/>
          <w:sz w:val="20"/>
          <w:szCs w:val="20"/>
        </w:rPr>
        <w:t xml:space="preserve"> às </w:t>
      </w:r>
      <w:r w:rsidRPr="00082CEA">
        <w:rPr>
          <w:rFonts w:ascii="Verdana" w:hAnsi="Verdana" w:cs="Arial"/>
          <w:bCs/>
          <w:sz w:val="20"/>
          <w:szCs w:val="20"/>
        </w:rPr>
        <w:t>Debêntures</w:t>
      </w:r>
      <w:r w:rsidR="00375399">
        <w:rPr>
          <w:rFonts w:ascii="Verdana" w:hAnsi="Verdana" w:cs="Arial"/>
          <w:bCs/>
          <w:sz w:val="20"/>
          <w:szCs w:val="20"/>
        </w:rPr>
        <w:t xml:space="preserve"> e/ou aos CRI</w:t>
      </w:r>
      <w:r w:rsidRPr="00082CEA">
        <w:rPr>
          <w:rFonts w:ascii="Verdana" w:hAnsi="Verdana" w:cs="Arial"/>
          <w:sz w:val="20"/>
          <w:szCs w:val="20"/>
        </w:rPr>
        <w:t>, em desacordo com o disposto na regulamentação aplicável, incluindo, mas não se limitando, ao disposto na Instrução n.º 476 e no artigo 48 da Instrução da CVM 400;</w:t>
      </w:r>
    </w:p>
    <w:p w14:paraId="643016A6" w14:textId="77777777" w:rsidR="001B10C6" w:rsidRPr="000E0C33" w:rsidRDefault="001B10C6" w:rsidP="000E0C33">
      <w:pPr>
        <w:spacing w:line="300" w:lineRule="exact"/>
        <w:rPr>
          <w:rFonts w:ascii="Verdana" w:eastAsia="Arial Unicode MS" w:hAnsi="Verdana"/>
          <w:color w:val="000000"/>
          <w:w w:val="0"/>
          <w:sz w:val="20"/>
          <w:szCs w:val="20"/>
        </w:rPr>
      </w:pPr>
    </w:p>
    <w:p w14:paraId="23E1C855" w14:textId="77777777" w:rsidR="0000784F" w:rsidRDefault="001B10C6" w:rsidP="00825258">
      <w:pPr>
        <w:numPr>
          <w:ilvl w:val="0"/>
          <w:numId w:val="19"/>
        </w:numPr>
        <w:shd w:val="clear" w:color="auto" w:fill="FFFFFF"/>
        <w:tabs>
          <w:tab w:val="left" w:pos="-2340"/>
          <w:tab w:val="left" w:pos="-2160"/>
        </w:tabs>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Dar aos recursos captados por meio da</w:t>
      </w:r>
      <w:r w:rsidR="00BA5341" w:rsidRPr="00082CEA">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Debênture</w:t>
      </w:r>
      <w:r w:rsidR="00BA5341" w:rsidRPr="00082CEA">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a destinação </w:t>
      </w:r>
      <w:r w:rsidR="00C25914" w:rsidRPr="00082CEA">
        <w:rPr>
          <w:rFonts w:ascii="Verdana" w:eastAsia="Arial Unicode MS" w:hAnsi="Verdana"/>
          <w:color w:val="000000"/>
          <w:w w:val="0"/>
          <w:sz w:val="20"/>
          <w:szCs w:val="20"/>
        </w:rPr>
        <w:t xml:space="preserve">indicada </w:t>
      </w:r>
      <w:r w:rsidRPr="00082CEA">
        <w:rPr>
          <w:rFonts w:ascii="Verdana" w:eastAsia="Arial Unicode MS" w:hAnsi="Verdana"/>
          <w:color w:val="000000"/>
          <w:w w:val="0"/>
          <w:sz w:val="20"/>
          <w:szCs w:val="20"/>
        </w:rPr>
        <w:t xml:space="preserve">na </w:t>
      </w:r>
      <w:r w:rsidR="007C74C7" w:rsidRPr="00082CEA">
        <w:rPr>
          <w:rFonts w:ascii="Verdana" w:eastAsia="Arial Unicode MS" w:hAnsi="Verdana"/>
          <w:color w:val="000000"/>
          <w:w w:val="0"/>
          <w:sz w:val="20"/>
          <w:szCs w:val="20"/>
        </w:rPr>
        <w:t>C</w:t>
      </w:r>
      <w:r w:rsidRPr="00082CEA">
        <w:rPr>
          <w:rFonts w:ascii="Verdana" w:eastAsia="Arial Unicode MS" w:hAnsi="Verdana"/>
          <w:color w:val="000000"/>
          <w:w w:val="0"/>
          <w:sz w:val="20"/>
          <w:szCs w:val="20"/>
        </w:rPr>
        <w:t>láusula 3.</w:t>
      </w:r>
      <w:r w:rsidR="007C49BC" w:rsidRPr="00082CEA">
        <w:rPr>
          <w:rFonts w:ascii="Verdana" w:eastAsia="Arial Unicode MS" w:hAnsi="Verdana"/>
          <w:color w:val="000000"/>
          <w:w w:val="0"/>
          <w:sz w:val="20"/>
          <w:szCs w:val="20"/>
        </w:rPr>
        <w:t>5</w:t>
      </w:r>
      <w:r w:rsidRPr="00082CEA">
        <w:rPr>
          <w:rFonts w:ascii="Verdana" w:eastAsia="Arial Unicode MS" w:hAnsi="Verdana"/>
          <w:color w:val="000000"/>
          <w:w w:val="0"/>
          <w:sz w:val="20"/>
          <w:szCs w:val="20"/>
        </w:rPr>
        <w:t>.</w:t>
      </w:r>
      <w:r w:rsidR="007C49BC" w:rsidRPr="00082CEA">
        <w:rPr>
          <w:rFonts w:ascii="Verdana" w:eastAsia="Arial Unicode MS" w:hAnsi="Verdana"/>
          <w:color w:val="000000"/>
          <w:w w:val="0"/>
          <w:sz w:val="20"/>
          <w:szCs w:val="20"/>
        </w:rPr>
        <w:t>1</w:t>
      </w:r>
      <w:r w:rsidRPr="00082CEA">
        <w:rPr>
          <w:rFonts w:ascii="Verdana" w:eastAsia="Arial Unicode MS" w:hAnsi="Verdana"/>
          <w:color w:val="000000"/>
          <w:w w:val="0"/>
          <w:sz w:val="20"/>
          <w:szCs w:val="20"/>
        </w:rPr>
        <w:t xml:space="preserve">, obrigando-se a </w:t>
      </w:r>
      <w:r w:rsidR="000D0DA5"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a comprovar </w:t>
      </w:r>
      <w:r w:rsidR="00C668C7" w:rsidRPr="00082CEA">
        <w:rPr>
          <w:rFonts w:ascii="Verdana" w:eastAsia="Arial Unicode MS" w:hAnsi="Verdana"/>
          <w:color w:val="000000"/>
          <w:w w:val="0"/>
          <w:sz w:val="20"/>
          <w:szCs w:val="20"/>
        </w:rPr>
        <w:t>ao Agente Fiduciário</w:t>
      </w:r>
      <w:r w:rsidR="00AA4671" w:rsidRPr="00082CEA">
        <w:rPr>
          <w:rFonts w:ascii="Verdana" w:eastAsia="Arial Unicode MS" w:hAnsi="Verdana"/>
          <w:color w:val="000000"/>
          <w:w w:val="0"/>
          <w:sz w:val="20"/>
          <w:szCs w:val="20"/>
        </w:rPr>
        <w:t xml:space="preserve"> dos CRI</w:t>
      </w:r>
      <w:r w:rsidR="00C668C7" w:rsidRPr="00082CEA">
        <w:rPr>
          <w:rFonts w:ascii="Verdana" w:eastAsia="Arial Unicode MS" w:hAnsi="Verdana"/>
          <w:color w:val="000000"/>
          <w:w w:val="0"/>
          <w:sz w:val="20"/>
          <w:szCs w:val="20"/>
        </w:rPr>
        <w:t xml:space="preserve"> e à</w:t>
      </w:r>
      <w:r w:rsidR="00135680" w:rsidRPr="00082CEA">
        <w:rPr>
          <w:rFonts w:ascii="Verdana" w:eastAsia="Arial Unicode MS" w:hAnsi="Verdana"/>
          <w:color w:val="000000"/>
          <w:w w:val="0"/>
          <w:sz w:val="20"/>
          <w:szCs w:val="20"/>
        </w:rPr>
        <w:t xml:space="preserve"> </w:t>
      </w:r>
      <w:r w:rsidR="007C74C7" w:rsidRPr="00082CEA">
        <w:rPr>
          <w:rFonts w:ascii="Verdana" w:hAnsi="Verdana"/>
          <w:sz w:val="20"/>
          <w:szCs w:val="20"/>
        </w:rPr>
        <w:t>Debenturista</w:t>
      </w:r>
      <w:r w:rsidR="004F01FE" w:rsidRPr="00082CEA">
        <w:rPr>
          <w:rFonts w:ascii="Verdana" w:hAnsi="Verdana"/>
          <w:sz w:val="20"/>
          <w:szCs w:val="20"/>
        </w:rPr>
        <w:t>, em até 10 (dez) dia úteis contados da respectiva solicitação</w:t>
      </w:r>
      <w:r w:rsidR="007C74C7" w:rsidRPr="00082CEA">
        <w:rPr>
          <w:rFonts w:ascii="Verdana" w:eastAsia="Arial Unicode MS" w:hAnsi="Verdana"/>
          <w:color w:val="000000"/>
          <w:w w:val="0"/>
          <w:sz w:val="20"/>
          <w:szCs w:val="20"/>
        </w:rPr>
        <w:t xml:space="preserve"> </w:t>
      </w:r>
      <w:r w:rsidR="00886A7C" w:rsidRPr="00082CEA">
        <w:rPr>
          <w:rFonts w:ascii="Verdana" w:eastAsia="Arial Unicode MS" w:hAnsi="Verdana"/>
          <w:color w:val="000000"/>
          <w:w w:val="0"/>
          <w:sz w:val="20"/>
          <w:szCs w:val="20"/>
        </w:rPr>
        <w:t>ou no prazo</w:t>
      </w:r>
      <w:r w:rsidR="00DB1950" w:rsidRPr="00082CEA">
        <w:rPr>
          <w:rFonts w:ascii="Verdana" w:eastAsia="Arial Unicode MS" w:hAnsi="Verdana"/>
          <w:color w:val="000000"/>
          <w:w w:val="0"/>
          <w:sz w:val="20"/>
          <w:szCs w:val="20"/>
        </w:rPr>
        <w:t xml:space="preserve"> </w:t>
      </w:r>
      <w:r w:rsidR="00135680" w:rsidRPr="00082CEA">
        <w:rPr>
          <w:rFonts w:ascii="Verdana" w:eastAsia="Arial Unicode MS" w:hAnsi="Verdana"/>
          <w:color w:val="000000"/>
          <w:w w:val="0"/>
          <w:sz w:val="20"/>
          <w:szCs w:val="20"/>
        </w:rPr>
        <w:t>indicado por qualquer órgão ou entidade</w:t>
      </w:r>
      <w:r w:rsidR="004F01FE" w:rsidRPr="00082CEA">
        <w:rPr>
          <w:rFonts w:ascii="Verdana" w:eastAsia="Arial Unicode MS" w:hAnsi="Verdana"/>
          <w:color w:val="000000"/>
          <w:w w:val="0"/>
          <w:sz w:val="20"/>
          <w:szCs w:val="20"/>
        </w:rPr>
        <w:t>,</w:t>
      </w:r>
      <w:r w:rsidR="00135680" w:rsidRPr="00082CEA">
        <w:rPr>
          <w:rFonts w:ascii="Verdana" w:eastAsia="Arial Unicode MS" w:hAnsi="Verdana"/>
          <w:color w:val="000000"/>
          <w:w w:val="0"/>
          <w:sz w:val="20"/>
          <w:szCs w:val="20"/>
        </w:rPr>
        <w:t xml:space="preserve"> a comprovação da </w:t>
      </w:r>
      <w:r w:rsidR="000D0DA5" w:rsidRPr="00082CEA">
        <w:rPr>
          <w:rFonts w:ascii="Verdana" w:eastAsia="Arial Unicode MS" w:hAnsi="Verdana"/>
          <w:color w:val="000000"/>
          <w:w w:val="0"/>
          <w:sz w:val="20"/>
          <w:szCs w:val="20"/>
        </w:rPr>
        <w:t>Destinação dos Recursos</w:t>
      </w:r>
      <w:r w:rsidRPr="00082CEA">
        <w:rPr>
          <w:rFonts w:ascii="Verdana" w:eastAsia="Arial Unicode MS" w:hAnsi="Verdana"/>
          <w:color w:val="000000"/>
          <w:w w:val="0"/>
          <w:sz w:val="20"/>
          <w:szCs w:val="20"/>
        </w:rPr>
        <w:t xml:space="preserve">. É facultado à </w:t>
      </w:r>
      <w:r w:rsidR="001A390E">
        <w:rPr>
          <w:rFonts w:ascii="Verdana" w:hAnsi="Verdana"/>
          <w:sz w:val="20"/>
          <w:szCs w:val="20"/>
        </w:rPr>
        <w:t>Devedora</w:t>
      </w:r>
      <w:r w:rsidRPr="00082CEA">
        <w:rPr>
          <w:rFonts w:ascii="Verdana" w:eastAsia="Arial Unicode MS" w:hAnsi="Verdana"/>
          <w:color w:val="000000"/>
          <w:w w:val="0"/>
          <w:sz w:val="20"/>
          <w:szCs w:val="20"/>
        </w:rPr>
        <w:t xml:space="preserve">, observada a </w:t>
      </w:r>
      <w:r w:rsidR="000D0DA5" w:rsidRPr="00082CEA">
        <w:rPr>
          <w:rFonts w:ascii="Verdana" w:eastAsia="Arial Unicode MS" w:hAnsi="Verdana"/>
          <w:color w:val="000000"/>
          <w:w w:val="0"/>
          <w:sz w:val="20"/>
          <w:szCs w:val="20"/>
        </w:rPr>
        <w:t>Destinação dos Recursos</w:t>
      </w:r>
      <w:r w:rsidRPr="00082CEA">
        <w:rPr>
          <w:rFonts w:ascii="Verdana" w:eastAsia="Arial Unicode MS" w:hAnsi="Verdana"/>
          <w:color w:val="000000"/>
          <w:w w:val="0"/>
          <w:sz w:val="20"/>
          <w:szCs w:val="20"/>
        </w:rPr>
        <w:t xml:space="preserve">, ajustar o </w:t>
      </w:r>
      <w:r w:rsidR="007C74C7" w:rsidRPr="00082CEA">
        <w:rPr>
          <w:rFonts w:ascii="Verdana" w:eastAsia="Arial Unicode MS" w:hAnsi="Verdana"/>
          <w:color w:val="000000"/>
          <w:w w:val="0"/>
          <w:sz w:val="20"/>
          <w:szCs w:val="20"/>
        </w:rPr>
        <w:t xml:space="preserve">percentual ou </w:t>
      </w:r>
      <w:r w:rsidRPr="00082CEA">
        <w:rPr>
          <w:rFonts w:ascii="Verdana" w:eastAsia="Arial Unicode MS" w:hAnsi="Verdana"/>
          <w:color w:val="000000"/>
          <w:w w:val="0"/>
          <w:sz w:val="20"/>
          <w:szCs w:val="20"/>
        </w:rPr>
        <w:t xml:space="preserve">montante de investimentos e/ou despesas a serem efetuados em </w:t>
      </w:r>
      <w:r w:rsidR="00B22EA3" w:rsidRPr="00082CEA">
        <w:rPr>
          <w:rFonts w:ascii="Verdana" w:eastAsia="Arial Unicode MS" w:hAnsi="Verdana"/>
          <w:color w:val="000000"/>
          <w:w w:val="0"/>
          <w:sz w:val="20"/>
          <w:szCs w:val="20"/>
        </w:rPr>
        <w:t>Imóveis Alvo</w:t>
      </w:r>
      <w:r w:rsidRPr="00082CEA">
        <w:rPr>
          <w:rFonts w:ascii="Verdana" w:eastAsia="Arial Unicode MS" w:hAnsi="Verdana"/>
          <w:color w:val="000000"/>
          <w:w w:val="0"/>
          <w:sz w:val="20"/>
          <w:szCs w:val="20"/>
        </w:rPr>
        <w:t xml:space="preserve">, hipótese em que o </w:t>
      </w:r>
      <w:r w:rsidRPr="00095398">
        <w:rPr>
          <w:rFonts w:ascii="Verdana" w:eastAsia="Arial Unicode MS" w:hAnsi="Verdana"/>
          <w:color w:val="000000"/>
          <w:w w:val="0"/>
          <w:sz w:val="20"/>
          <w:szCs w:val="20"/>
          <w:u w:val="single"/>
        </w:rPr>
        <w:t xml:space="preserve">Anexo </w:t>
      </w:r>
      <w:r w:rsidR="00135680" w:rsidRPr="00095398">
        <w:rPr>
          <w:rFonts w:ascii="Verdana" w:eastAsia="Arial Unicode MS" w:hAnsi="Verdana"/>
          <w:color w:val="000000"/>
          <w:w w:val="0"/>
          <w:sz w:val="20"/>
          <w:szCs w:val="20"/>
          <w:u w:val="single"/>
        </w:rPr>
        <w:t>I</w:t>
      </w:r>
      <w:r w:rsidRPr="00095398">
        <w:rPr>
          <w:rFonts w:ascii="Verdana" w:eastAsia="Arial Unicode MS" w:hAnsi="Verdana"/>
          <w:color w:val="000000"/>
          <w:w w:val="0"/>
          <w:sz w:val="20"/>
          <w:szCs w:val="20"/>
          <w:u w:val="single"/>
        </w:rPr>
        <w:t>I</w:t>
      </w:r>
      <w:r w:rsidRPr="00082CEA">
        <w:rPr>
          <w:rFonts w:ascii="Verdana" w:eastAsia="Arial Unicode MS" w:hAnsi="Verdana"/>
          <w:color w:val="000000"/>
          <w:w w:val="0"/>
          <w:sz w:val="20"/>
          <w:szCs w:val="20"/>
        </w:rPr>
        <w:t xml:space="preserve"> desta Escritura, de</w:t>
      </w:r>
      <w:r w:rsidR="00A6344B" w:rsidRPr="00082CEA">
        <w:rPr>
          <w:rFonts w:ascii="Verdana" w:eastAsia="Arial Unicode MS" w:hAnsi="Verdana"/>
          <w:color w:val="000000"/>
          <w:w w:val="0"/>
          <w:sz w:val="20"/>
          <w:szCs w:val="20"/>
        </w:rPr>
        <w:t xml:space="preserve">verá ser devidamente ajustado, </w:t>
      </w:r>
      <w:r w:rsidR="007C74C7" w:rsidRPr="00082CEA">
        <w:rPr>
          <w:rFonts w:ascii="Verdana" w:eastAsia="Arial Unicode MS" w:hAnsi="Verdana"/>
          <w:color w:val="000000"/>
          <w:w w:val="0"/>
          <w:sz w:val="20"/>
          <w:szCs w:val="20"/>
        </w:rPr>
        <w:t xml:space="preserve">às suas expensas, </w:t>
      </w:r>
      <w:r w:rsidR="00A6344B" w:rsidRPr="00082CEA">
        <w:rPr>
          <w:rFonts w:ascii="Verdana" w:eastAsia="Arial Unicode MS" w:hAnsi="Verdana"/>
          <w:color w:val="000000"/>
          <w:w w:val="0"/>
          <w:sz w:val="20"/>
          <w:szCs w:val="20"/>
        </w:rPr>
        <w:t>mediante aditamento</w:t>
      </w:r>
      <w:r w:rsidR="0000784F" w:rsidRPr="00082CEA">
        <w:rPr>
          <w:rFonts w:ascii="Verdana" w:eastAsia="Arial Unicode MS" w:hAnsi="Verdana"/>
          <w:color w:val="000000"/>
          <w:w w:val="0"/>
          <w:sz w:val="20"/>
          <w:szCs w:val="20"/>
        </w:rPr>
        <w:t xml:space="preserve"> a esta Escritura</w:t>
      </w:r>
      <w:r w:rsidR="00A6344B" w:rsidRPr="00082CEA">
        <w:rPr>
          <w:rFonts w:ascii="Verdana" w:eastAsia="Arial Unicode MS" w:hAnsi="Verdana"/>
          <w:color w:val="000000"/>
          <w:w w:val="0"/>
          <w:sz w:val="20"/>
          <w:szCs w:val="20"/>
        </w:rPr>
        <w:t xml:space="preserve">, que deverá ser levado a registro na </w:t>
      </w:r>
      <w:r w:rsidR="00B50B33" w:rsidRPr="00082CEA">
        <w:rPr>
          <w:rFonts w:ascii="Verdana" w:eastAsia="Arial Unicode MS" w:hAnsi="Verdana"/>
          <w:color w:val="000000"/>
          <w:w w:val="0"/>
          <w:sz w:val="20"/>
          <w:szCs w:val="20"/>
        </w:rPr>
        <w:t>JUCESP</w:t>
      </w:r>
      <w:r w:rsidR="0000784F" w:rsidRPr="00082CEA">
        <w:rPr>
          <w:rFonts w:ascii="Verdana" w:eastAsia="Arial Unicode MS" w:hAnsi="Verdana"/>
          <w:color w:val="000000"/>
          <w:w w:val="0"/>
          <w:sz w:val="20"/>
          <w:szCs w:val="20"/>
        </w:rPr>
        <w:t>, na forma da legislação aplicável</w:t>
      </w:r>
      <w:r w:rsidR="0096100B">
        <w:rPr>
          <w:rFonts w:ascii="Verdana" w:eastAsia="Arial Unicode MS" w:hAnsi="Verdana"/>
          <w:color w:val="000000"/>
          <w:w w:val="0"/>
          <w:sz w:val="20"/>
          <w:szCs w:val="20"/>
        </w:rPr>
        <w:t>; e</w:t>
      </w:r>
    </w:p>
    <w:p w14:paraId="27CF192E" w14:textId="77777777" w:rsidR="0096100B" w:rsidRPr="000E0C33" w:rsidRDefault="0096100B" w:rsidP="000E0C33">
      <w:pPr>
        <w:rPr>
          <w:rFonts w:ascii="Verdana" w:eastAsia="Arial Unicode MS" w:hAnsi="Verdana"/>
          <w:color w:val="000000"/>
          <w:w w:val="0"/>
          <w:sz w:val="20"/>
          <w:szCs w:val="20"/>
        </w:rPr>
      </w:pPr>
    </w:p>
    <w:p w14:paraId="4F05CB4F" w14:textId="77777777" w:rsidR="0096100B" w:rsidRPr="00082CEA" w:rsidRDefault="0096100B" w:rsidP="00825258">
      <w:pPr>
        <w:numPr>
          <w:ilvl w:val="0"/>
          <w:numId w:val="19"/>
        </w:numPr>
        <w:shd w:val="clear" w:color="auto" w:fill="FFFFFF"/>
        <w:tabs>
          <w:tab w:val="left" w:pos="-2340"/>
          <w:tab w:val="left" w:pos="-2160"/>
        </w:tabs>
        <w:spacing w:line="300" w:lineRule="exact"/>
        <w:ind w:left="709" w:hanging="709"/>
        <w:jc w:val="both"/>
        <w:rPr>
          <w:rFonts w:ascii="Verdana" w:eastAsia="Arial Unicode MS" w:hAnsi="Verdana"/>
          <w:color w:val="000000"/>
          <w:w w:val="0"/>
          <w:sz w:val="20"/>
          <w:szCs w:val="20"/>
        </w:rPr>
      </w:pPr>
      <w:r>
        <w:rPr>
          <w:rFonts w:ascii="Verdana" w:eastAsia="Arial Unicode MS" w:hAnsi="Verdana"/>
          <w:color w:val="000000"/>
          <w:w w:val="0"/>
          <w:sz w:val="20"/>
          <w:szCs w:val="20"/>
        </w:rPr>
        <w:t xml:space="preserve">Até o 5º (quinto) Dia Útil de cada mês, enviar toda a documentação necessária para a preparação do </w:t>
      </w:r>
      <w:r w:rsidRPr="007A5455">
        <w:rPr>
          <w:rFonts w:ascii="Verdana" w:eastAsia="Arial Unicode MS" w:hAnsi="Verdana"/>
          <w:color w:val="000000"/>
          <w:w w:val="0"/>
          <w:sz w:val="20"/>
          <w:szCs w:val="20"/>
        </w:rPr>
        <w:t>Relatório Mensal do Servicer</w:t>
      </w:r>
      <w:r>
        <w:rPr>
          <w:rFonts w:ascii="Verdana" w:eastAsia="Arial Unicode MS" w:hAnsi="Verdana"/>
          <w:color w:val="000000"/>
          <w:w w:val="0"/>
          <w:sz w:val="20"/>
          <w:szCs w:val="20"/>
        </w:rPr>
        <w:t xml:space="preserve"> ou que venha a ser solicitada pelo Servicer.</w:t>
      </w:r>
    </w:p>
    <w:p w14:paraId="2C55681F" w14:textId="77777777" w:rsidR="00875CB1" w:rsidRPr="00082CEA" w:rsidRDefault="00875CB1" w:rsidP="000E0C33">
      <w:pPr>
        <w:pStyle w:val="BodyText3"/>
        <w:autoSpaceDE/>
        <w:autoSpaceDN/>
        <w:adjustRightInd/>
        <w:spacing w:line="300" w:lineRule="exact"/>
        <w:rPr>
          <w:rFonts w:ascii="Verdana" w:hAnsi="Verdana" w:cs="Times New Roman"/>
          <w:sz w:val="20"/>
          <w:szCs w:val="20"/>
        </w:rPr>
      </w:pPr>
    </w:p>
    <w:p w14:paraId="63883F9B" w14:textId="77777777" w:rsidR="00DC0999" w:rsidRPr="00082CEA" w:rsidRDefault="00DC0999" w:rsidP="00825258">
      <w:pPr>
        <w:pStyle w:val="Heading1"/>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jc w:val="both"/>
        <w:rPr>
          <w:rFonts w:ascii="Verdana" w:hAnsi="Verdana"/>
          <w:b w:val="0"/>
          <w:w w:val="0"/>
          <w:sz w:val="20"/>
          <w:szCs w:val="20"/>
        </w:rPr>
      </w:pPr>
      <w:r w:rsidRPr="00082CEA">
        <w:rPr>
          <w:rFonts w:ascii="Verdana" w:hAnsi="Verdana"/>
          <w:w w:val="0"/>
          <w:sz w:val="20"/>
          <w:szCs w:val="20"/>
        </w:rPr>
        <w:t xml:space="preserve">DECLARAÇÕES E GARANTIAS DA </w:t>
      </w:r>
      <w:r w:rsidR="001A390E">
        <w:rPr>
          <w:rFonts w:ascii="Verdana" w:hAnsi="Verdana"/>
          <w:sz w:val="20"/>
          <w:szCs w:val="20"/>
        </w:rPr>
        <w:t>Devedora</w:t>
      </w:r>
    </w:p>
    <w:p w14:paraId="7CFD0F0C" w14:textId="77777777" w:rsidR="00DC0999" w:rsidRPr="00082CEA" w:rsidRDefault="00DC0999" w:rsidP="00825258">
      <w:pPr>
        <w:spacing w:line="300" w:lineRule="exact"/>
        <w:jc w:val="both"/>
        <w:rPr>
          <w:rFonts w:ascii="Verdana" w:eastAsia="Arial Unicode MS" w:hAnsi="Verdana"/>
          <w:w w:val="0"/>
          <w:sz w:val="20"/>
          <w:szCs w:val="20"/>
        </w:rPr>
      </w:pPr>
    </w:p>
    <w:p w14:paraId="1337353A" w14:textId="77777777" w:rsidR="00DC0999"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declara e garante que: </w:t>
      </w:r>
    </w:p>
    <w:p w14:paraId="48019AE8" w14:textId="77777777" w:rsidR="00412FEC" w:rsidRPr="00082CEA" w:rsidRDefault="00412FEC" w:rsidP="00825258">
      <w:pPr>
        <w:pStyle w:val="p0"/>
        <w:tabs>
          <w:tab w:val="clear" w:pos="720"/>
          <w:tab w:val="clear" w:pos="1800"/>
          <w:tab w:val="left" w:pos="1418"/>
        </w:tabs>
        <w:spacing w:line="300" w:lineRule="exact"/>
        <w:rPr>
          <w:rFonts w:ascii="Verdana" w:eastAsia="Arial Unicode MS" w:hAnsi="Verdana"/>
          <w:color w:val="000000"/>
          <w:w w:val="0"/>
          <w:sz w:val="20"/>
          <w:szCs w:val="20"/>
        </w:rPr>
      </w:pPr>
    </w:p>
    <w:p w14:paraId="00A08FE6"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está devidamente autorizada </w:t>
      </w:r>
      <w:r w:rsidR="00795AB8" w:rsidRPr="00082CEA">
        <w:rPr>
          <w:rFonts w:ascii="Verdana" w:eastAsia="Arial Unicode MS" w:hAnsi="Verdana"/>
          <w:color w:val="000000"/>
          <w:w w:val="0"/>
          <w:sz w:val="20"/>
          <w:szCs w:val="20"/>
        </w:rPr>
        <w:t>e obt</w:t>
      </w:r>
      <w:r w:rsidR="00654F54" w:rsidRPr="00082CEA">
        <w:rPr>
          <w:rFonts w:ascii="Verdana" w:eastAsia="Arial Unicode MS" w:hAnsi="Verdana"/>
          <w:color w:val="000000"/>
          <w:w w:val="0"/>
          <w:sz w:val="20"/>
          <w:szCs w:val="20"/>
        </w:rPr>
        <w:t>e</w:t>
      </w:r>
      <w:r w:rsidR="00795AB8" w:rsidRPr="00082CEA">
        <w:rPr>
          <w:rFonts w:ascii="Verdana" w:eastAsia="Arial Unicode MS" w:hAnsi="Verdana"/>
          <w:color w:val="000000"/>
          <w:w w:val="0"/>
          <w:sz w:val="20"/>
          <w:szCs w:val="20"/>
        </w:rPr>
        <w:t>ve todas as licenças e autorizações necessárias, inclusive societárias e regulatórias par</w:t>
      </w:r>
      <w:r w:rsidRPr="00082CEA">
        <w:rPr>
          <w:rFonts w:ascii="Verdana" w:eastAsia="Arial Unicode MS" w:hAnsi="Verdana"/>
          <w:color w:val="000000"/>
          <w:w w:val="0"/>
          <w:sz w:val="20"/>
          <w:szCs w:val="20"/>
        </w:rPr>
        <w:t xml:space="preserve">a celebrar esta Escritura e a cumprir todas as obrigações </w:t>
      </w:r>
      <w:r w:rsidR="0000784F" w:rsidRPr="00082CEA">
        <w:rPr>
          <w:rFonts w:ascii="Verdana" w:eastAsia="Arial Unicode MS" w:hAnsi="Verdana"/>
          <w:color w:val="000000"/>
          <w:w w:val="0"/>
          <w:sz w:val="20"/>
          <w:szCs w:val="20"/>
        </w:rPr>
        <w:t xml:space="preserve">aqui </w:t>
      </w:r>
      <w:r w:rsidRPr="00082CEA">
        <w:rPr>
          <w:rFonts w:ascii="Verdana" w:eastAsia="Arial Unicode MS" w:hAnsi="Verdana"/>
          <w:color w:val="000000"/>
          <w:w w:val="0"/>
          <w:sz w:val="20"/>
          <w:szCs w:val="20"/>
        </w:rPr>
        <w:t>previstas, tendo sido satisfeitos todos os requisitos legais e estatutários necessários para tanto;</w:t>
      </w:r>
    </w:p>
    <w:p w14:paraId="2ABD2753"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359A5A8B"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celebração desta Escritura e o cumprimento das obrigações aqui previstas não infringem qualquer obrigação anteriormente assumida pela </w:t>
      </w:r>
      <w:r w:rsidR="001A390E">
        <w:rPr>
          <w:rFonts w:ascii="Verdana" w:hAnsi="Verdana"/>
          <w:sz w:val="20"/>
          <w:szCs w:val="20"/>
        </w:rPr>
        <w:t>Devedora</w:t>
      </w:r>
      <w:r w:rsidRPr="00082CEA">
        <w:rPr>
          <w:rFonts w:ascii="Verdana" w:eastAsia="Arial Unicode MS" w:hAnsi="Verdana"/>
          <w:color w:val="000000"/>
          <w:w w:val="0"/>
          <w:sz w:val="20"/>
          <w:szCs w:val="20"/>
        </w:rPr>
        <w:t>;</w:t>
      </w:r>
    </w:p>
    <w:p w14:paraId="7D905F18" w14:textId="77777777" w:rsidR="00412FEC" w:rsidRPr="00082CEA" w:rsidRDefault="00412FEC"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rPr>
          <w:rFonts w:ascii="Verdana" w:eastAsia="Arial Unicode MS" w:hAnsi="Verdana"/>
          <w:color w:val="000000"/>
          <w:w w:val="0"/>
          <w:sz w:val="20"/>
          <w:szCs w:val="20"/>
        </w:rPr>
      </w:pPr>
    </w:p>
    <w:p w14:paraId="269D2716" w14:textId="77777777" w:rsidR="00412FEC" w:rsidRPr="00082CEA" w:rsidRDefault="008D2165"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os representantes legais da </w:t>
      </w:r>
      <w:r w:rsidR="001A390E">
        <w:rPr>
          <w:rFonts w:ascii="Verdana" w:hAnsi="Verdana"/>
          <w:sz w:val="20"/>
          <w:szCs w:val="20"/>
        </w:rPr>
        <w:t>Devedora</w:t>
      </w:r>
      <w:r w:rsidRPr="00082CEA">
        <w:rPr>
          <w:rFonts w:ascii="Verdana" w:eastAsia="Arial Unicode MS" w:hAnsi="Verdana"/>
          <w:color w:val="000000"/>
          <w:w w:val="0"/>
          <w:sz w:val="20"/>
          <w:szCs w:val="20"/>
        </w:rPr>
        <w:t xml:space="preserve">, </w:t>
      </w:r>
      <w:r w:rsidR="00412FEC" w:rsidRPr="00082CEA">
        <w:rPr>
          <w:rFonts w:ascii="Verdana" w:eastAsia="Arial Unicode MS" w:hAnsi="Verdana"/>
          <w:color w:val="000000"/>
          <w:w w:val="0"/>
          <w:sz w:val="20"/>
          <w:szCs w:val="20"/>
        </w:rPr>
        <w:t xml:space="preserve">que </w:t>
      </w:r>
      <w:r w:rsidRPr="00082CEA">
        <w:rPr>
          <w:rFonts w:ascii="Verdana" w:eastAsia="Arial Unicode MS" w:hAnsi="Verdana"/>
          <w:color w:val="000000"/>
          <w:w w:val="0"/>
          <w:sz w:val="20"/>
          <w:szCs w:val="20"/>
        </w:rPr>
        <w:t xml:space="preserve">firmam </w:t>
      </w:r>
      <w:r w:rsidR="00412FEC" w:rsidRPr="00082CEA">
        <w:rPr>
          <w:rFonts w:ascii="Verdana" w:eastAsia="Arial Unicode MS" w:hAnsi="Verdana"/>
          <w:color w:val="000000"/>
          <w:w w:val="0"/>
          <w:sz w:val="20"/>
          <w:szCs w:val="20"/>
        </w:rPr>
        <w:t xml:space="preserve">a </w:t>
      </w:r>
      <w:r w:rsidRPr="00082CEA">
        <w:rPr>
          <w:rFonts w:ascii="Verdana" w:eastAsia="Arial Unicode MS" w:hAnsi="Verdana"/>
          <w:color w:val="000000"/>
          <w:w w:val="0"/>
          <w:sz w:val="20"/>
          <w:szCs w:val="20"/>
        </w:rPr>
        <w:t xml:space="preserve">presente </w:t>
      </w:r>
      <w:r w:rsidR="00412FEC" w:rsidRPr="00082CEA">
        <w:rPr>
          <w:rFonts w:ascii="Verdana" w:eastAsia="Arial Unicode MS" w:hAnsi="Verdana"/>
          <w:color w:val="000000"/>
          <w:w w:val="0"/>
          <w:sz w:val="20"/>
          <w:szCs w:val="20"/>
        </w:rPr>
        <w:t>Escritura</w:t>
      </w:r>
      <w:r w:rsidR="00C8772C" w:rsidRPr="00082CEA">
        <w:rPr>
          <w:rFonts w:ascii="Verdana" w:eastAsia="Arial Unicode MS" w:hAnsi="Verdana"/>
          <w:color w:val="000000"/>
          <w:w w:val="0"/>
          <w:sz w:val="20"/>
          <w:szCs w:val="20"/>
        </w:rPr>
        <w:t>,</w:t>
      </w:r>
      <w:r w:rsidR="00412FEC" w:rsidRPr="00082CEA">
        <w:rPr>
          <w:rFonts w:ascii="Verdana" w:eastAsia="Arial Unicode MS" w:hAnsi="Verdana"/>
          <w:color w:val="000000"/>
          <w:w w:val="0"/>
          <w:sz w:val="20"/>
          <w:szCs w:val="20"/>
        </w:rPr>
        <w:t xml:space="preserve"> </w:t>
      </w:r>
      <w:r w:rsidR="00C8772C" w:rsidRPr="00082CEA">
        <w:rPr>
          <w:rFonts w:ascii="Verdana" w:eastAsia="Arial Unicode MS" w:hAnsi="Verdana"/>
          <w:color w:val="000000"/>
          <w:w w:val="0"/>
          <w:sz w:val="20"/>
          <w:szCs w:val="20"/>
        </w:rPr>
        <w:t>encontram</w:t>
      </w:r>
      <w:r w:rsidR="00FC3084" w:rsidRPr="00082CEA">
        <w:rPr>
          <w:rFonts w:ascii="Verdana" w:eastAsia="Arial Unicode MS" w:hAnsi="Verdana"/>
          <w:color w:val="000000"/>
          <w:w w:val="0"/>
          <w:sz w:val="20"/>
          <w:szCs w:val="20"/>
        </w:rPr>
        <w:t>-se</w:t>
      </w:r>
      <w:r w:rsidR="00C8772C" w:rsidRPr="00082CEA">
        <w:rPr>
          <w:rFonts w:ascii="Verdana" w:eastAsia="Arial Unicode MS" w:hAnsi="Verdana"/>
          <w:color w:val="000000"/>
          <w:w w:val="0"/>
          <w:sz w:val="20"/>
          <w:szCs w:val="20"/>
        </w:rPr>
        <w:t xml:space="preserve"> investidos de </w:t>
      </w:r>
      <w:r w:rsidR="00412FEC" w:rsidRPr="00082CEA">
        <w:rPr>
          <w:rFonts w:ascii="Verdana" w:eastAsia="Arial Unicode MS" w:hAnsi="Verdana"/>
          <w:color w:val="000000"/>
          <w:w w:val="0"/>
          <w:sz w:val="20"/>
          <w:szCs w:val="20"/>
        </w:rPr>
        <w:t>poderes bastantes para tanto;</w:t>
      </w:r>
    </w:p>
    <w:p w14:paraId="75F14B22"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44DC56E1"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os termos desta Escritura não contrariam qualquer ordem, decisão ou sentença administrativa ou judicial que afete a </w:t>
      </w:r>
      <w:r w:rsidR="001A390E">
        <w:rPr>
          <w:rFonts w:ascii="Verdana" w:hAnsi="Verdana"/>
          <w:sz w:val="20"/>
          <w:szCs w:val="20"/>
        </w:rPr>
        <w:t>Devedora</w:t>
      </w:r>
      <w:r w:rsidRPr="00082CEA">
        <w:rPr>
          <w:rFonts w:ascii="Verdana" w:eastAsia="Arial Unicode MS" w:hAnsi="Verdana"/>
          <w:color w:val="000000"/>
          <w:w w:val="0"/>
          <w:sz w:val="20"/>
          <w:szCs w:val="20"/>
        </w:rPr>
        <w:t xml:space="preserve">, suas controladoras, </w:t>
      </w:r>
      <w:r w:rsidRPr="00082CEA">
        <w:rPr>
          <w:rFonts w:ascii="Verdana" w:eastAsia="Arial Unicode MS" w:hAnsi="Verdana"/>
          <w:color w:val="000000"/>
          <w:w w:val="0"/>
          <w:sz w:val="20"/>
          <w:szCs w:val="20"/>
        </w:rPr>
        <w:lastRenderedPageBreak/>
        <w:t>controladas ou coligadas, diretas ou indiretas, ou quaisquer de seus bens e propriedades;</w:t>
      </w:r>
    </w:p>
    <w:p w14:paraId="53FDD592"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4BF72817"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esta Escritura constitui uma obrigação </w:t>
      </w:r>
      <w:r w:rsidR="00EB4991" w:rsidRPr="00082CEA">
        <w:rPr>
          <w:rFonts w:ascii="Verdana" w:eastAsia="Arial Unicode MS" w:hAnsi="Verdana"/>
          <w:color w:val="000000"/>
          <w:w w:val="0"/>
          <w:sz w:val="20"/>
          <w:szCs w:val="20"/>
        </w:rPr>
        <w:t xml:space="preserve">de pagamento e cumprimento das obrigações aqui estabelecidas de forma </w:t>
      </w:r>
      <w:r w:rsidRPr="00082CEA">
        <w:rPr>
          <w:rFonts w:ascii="Verdana" w:eastAsia="Arial Unicode MS" w:hAnsi="Verdana"/>
          <w:color w:val="000000"/>
          <w:w w:val="0"/>
          <w:sz w:val="20"/>
          <w:szCs w:val="20"/>
        </w:rPr>
        <w:t>legal</w:t>
      </w:r>
      <w:r w:rsidR="00FC3084" w:rsidRPr="00082CEA">
        <w:rPr>
          <w:rFonts w:ascii="Verdana" w:eastAsia="Arial Unicode MS" w:hAnsi="Verdana"/>
          <w:color w:val="000000"/>
          <w:w w:val="0"/>
          <w:sz w:val="20"/>
          <w:szCs w:val="20"/>
        </w:rPr>
        <w:t>,</w:t>
      </w:r>
      <w:r w:rsidR="00C8772C"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válida </w:t>
      </w:r>
      <w:r w:rsidR="00FC3084" w:rsidRPr="00082CEA">
        <w:rPr>
          <w:rFonts w:ascii="Verdana" w:eastAsia="Arial Unicode MS" w:hAnsi="Verdana"/>
          <w:color w:val="000000"/>
          <w:w w:val="0"/>
          <w:sz w:val="20"/>
          <w:szCs w:val="20"/>
        </w:rPr>
        <w:t xml:space="preserve">e perfeita </w:t>
      </w:r>
      <w:r w:rsidRPr="00082CEA">
        <w:rPr>
          <w:rFonts w:ascii="Verdana" w:eastAsia="Arial Unicode MS" w:hAnsi="Verdana"/>
          <w:color w:val="000000"/>
          <w:w w:val="0"/>
          <w:sz w:val="20"/>
          <w:szCs w:val="20"/>
        </w:rPr>
        <w:t xml:space="preserve">da </w:t>
      </w:r>
      <w:r w:rsidR="001A390E">
        <w:rPr>
          <w:rFonts w:ascii="Verdana" w:hAnsi="Verdana"/>
          <w:sz w:val="20"/>
          <w:szCs w:val="20"/>
        </w:rPr>
        <w:t>Devedora</w:t>
      </w:r>
      <w:r w:rsidRPr="00082CEA">
        <w:rPr>
          <w:rFonts w:ascii="Verdana" w:eastAsia="Arial Unicode MS" w:hAnsi="Verdana"/>
          <w:color w:val="000000"/>
          <w:w w:val="0"/>
          <w:sz w:val="20"/>
          <w:szCs w:val="20"/>
        </w:rPr>
        <w:t xml:space="preserve">, </w:t>
      </w:r>
      <w:r w:rsidR="00C8772C" w:rsidRPr="00082CEA">
        <w:rPr>
          <w:rFonts w:ascii="Verdana" w:eastAsia="Arial Unicode MS" w:hAnsi="Verdana"/>
          <w:color w:val="000000"/>
          <w:w w:val="0"/>
          <w:sz w:val="20"/>
          <w:szCs w:val="20"/>
        </w:rPr>
        <w:t xml:space="preserve">vinculando a si e seus sucessores, a qualquer título, bem como sendo </w:t>
      </w:r>
      <w:r w:rsidR="00EB4991" w:rsidRPr="00082CEA">
        <w:rPr>
          <w:rFonts w:ascii="Verdana" w:eastAsia="Arial Unicode MS" w:hAnsi="Verdana"/>
          <w:color w:val="000000"/>
          <w:w w:val="0"/>
          <w:sz w:val="20"/>
          <w:szCs w:val="20"/>
        </w:rPr>
        <w:t xml:space="preserve">desde logo </w:t>
      </w:r>
      <w:r w:rsidR="0089748C" w:rsidRPr="00082CEA">
        <w:rPr>
          <w:rFonts w:ascii="Verdana" w:eastAsia="Arial Unicode MS" w:hAnsi="Verdana"/>
          <w:color w:val="000000"/>
          <w:w w:val="0"/>
          <w:sz w:val="20"/>
          <w:szCs w:val="20"/>
        </w:rPr>
        <w:t>exequ</w:t>
      </w:r>
      <w:r w:rsidRPr="00082CEA">
        <w:rPr>
          <w:rFonts w:ascii="Verdana" w:eastAsia="Arial Unicode MS" w:hAnsi="Verdana"/>
          <w:color w:val="000000"/>
          <w:w w:val="0"/>
          <w:sz w:val="20"/>
          <w:szCs w:val="20"/>
        </w:rPr>
        <w:t>ível</w:t>
      </w:r>
      <w:r w:rsidR="00C8772C"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rPr>
        <w:t xml:space="preserve"> de acordo com os seus termos e condições</w:t>
      </w:r>
      <w:r w:rsidR="00D60C0E" w:rsidRPr="00082CEA">
        <w:rPr>
          <w:rFonts w:ascii="Verdana" w:eastAsia="Arial Unicode MS" w:hAnsi="Verdana"/>
          <w:color w:val="000000"/>
          <w:w w:val="0"/>
          <w:sz w:val="20"/>
          <w:szCs w:val="20"/>
        </w:rPr>
        <w:t>, independentemente das formalidades de registro a que se submeterá</w:t>
      </w:r>
      <w:r w:rsidRPr="00082CEA">
        <w:rPr>
          <w:rFonts w:ascii="Verdana" w:eastAsia="Arial Unicode MS" w:hAnsi="Verdana"/>
          <w:color w:val="000000"/>
          <w:w w:val="0"/>
          <w:sz w:val="20"/>
          <w:szCs w:val="20"/>
        </w:rPr>
        <w:t>;</w:t>
      </w:r>
    </w:p>
    <w:p w14:paraId="63C9E354"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5322F9B6"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celebração da </w:t>
      </w:r>
      <w:r w:rsidR="00C8772C" w:rsidRPr="00082CEA">
        <w:rPr>
          <w:rFonts w:ascii="Verdana" w:eastAsia="Arial Unicode MS" w:hAnsi="Verdana"/>
          <w:color w:val="000000"/>
          <w:w w:val="0"/>
          <w:sz w:val="20"/>
          <w:szCs w:val="20"/>
        </w:rPr>
        <w:t xml:space="preserve">presente </w:t>
      </w:r>
      <w:r w:rsidRPr="00082CEA">
        <w:rPr>
          <w:rFonts w:ascii="Verdana" w:eastAsia="Arial Unicode MS" w:hAnsi="Verdana"/>
          <w:color w:val="000000"/>
          <w:w w:val="0"/>
          <w:sz w:val="20"/>
          <w:szCs w:val="20"/>
        </w:rPr>
        <w:t xml:space="preserve">Escritura e a </w:t>
      </w:r>
      <w:r w:rsidR="00C8772C" w:rsidRPr="00082CEA">
        <w:rPr>
          <w:rFonts w:ascii="Verdana" w:eastAsia="Arial Unicode MS" w:hAnsi="Verdana"/>
          <w:color w:val="000000"/>
          <w:w w:val="0"/>
          <w:sz w:val="20"/>
          <w:szCs w:val="20"/>
        </w:rPr>
        <w:t xml:space="preserve">emissão </w:t>
      </w:r>
      <w:r w:rsidRPr="00082CEA">
        <w:rPr>
          <w:rFonts w:ascii="Verdana" w:eastAsia="Arial Unicode MS" w:hAnsi="Verdana"/>
          <w:color w:val="000000"/>
          <w:w w:val="0"/>
          <w:sz w:val="20"/>
          <w:szCs w:val="20"/>
        </w:rPr>
        <w:t>da</w:t>
      </w:r>
      <w:r w:rsidR="00BA5341" w:rsidRPr="00082CEA">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w:t>
      </w:r>
      <w:r w:rsidR="0089748C" w:rsidRPr="00082CEA">
        <w:rPr>
          <w:rFonts w:ascii="Verdana" w:eastAsia="Arial Unicode MS" w:hAnsi="Verdana"/>
          <w:color w:val="000000"/>
          <w:w w:val="0"/>
          <w:sz w:val="20"/>
          <w:szCs w:val="20"/>
        </w:rPr>
        <w:t>D</w:t>
      </w:r>
      <w:r w:rsidRPr="00082CEA">
        <w:rPr>
          <w:rFonts w:ascii="Verdana" w:eastAsia="Arial Unicode MS" w:hAnsi="Verdana"/>
          <w:color w:val="000000"/>
          <w:w w:val="0"/>
          <w:sz w:val="20"/>
          <w:szCs w:val="20"/>
        </w:rPr>
        <w:t>ebênture</w:t>
      </w:r>
      <w:r w:rsidR="00BA5341" w:rsidRPr="00082CEA">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não infringe nenhuma disposição legal, contrato ou instrumento do qual a </w:t>
      </w:r>
      <w:r w:rsidR="001A390E">
        <w:rPr>
          <w:rFonts w:ascii="Verdana" w:hAnsi="Verdana"/>
          <w:sz w:val="20"/>
          <w:szCs w:val="20"/>
        </w:rPr>
        <w:t>Devedora</w:t>
      </w:r>
      <w:r w:rsidRPr="00082CEA">
        <w:rPr>
          <w:rFonts w:ascii="Verdana" w:eastAsia="Arial Unicode MS" w:hAnsi="Verdana"/>
          <w:color w:val="000000"/>
          <w:w w:val="0"/>
          <w:sz w:val="20"/>
          <w:szCs w:val="20"/>
        </w:rPr>
        <w:t xml:space="preserve">, controladores, controladas e/ou coligadas sejam partes ou </w:t>
      </w:r>
      <w:r w:rsidR="00C8772C" w:rsidRPr="00082CEA">
        <w:rPr>
          <w:rFonts w:ascii="Verdana" w:eastAsia="Arial Unicode MS" w:hAnsi="Verdana"/>
          <w:color w:val="000000"/>
          <w:w w:val="0"/>
          <w:sz w:val="20"/>
          <w:szCs w:val="20"/>
        </w:rPr>
        <w:t xml:space="preserve">ao </w:t>
      </w:r>
      <w:r w:rsidRPr="00082CEA">
        <w:rPr>
          <w:rFonts w:ascii="Verdana" w:eastAsia="Arial Unicode MS" w:hAnsi="Verdana"/>
          <w:color w:val="000000"/>
          <w:w w:val="0"/>
          <w:sz w:val="20"/>
          <w:szCs w:val="20"/>
        </w:rPr>
        <w:t xml:space="preserve">qual seus bens e propriedades estejam vinculados, nem resultará em: (a) vencimento antecipado de qualquer obrigação estabelecida em qualquer desses contratos ou instrumentos, (b) criação de qualquer ônus sobre qualquer ativo ou bem da </w:t>
      </w:r>
      <w:r w:rsidR="001A390E">
        <w:rPr>
          <w:rFonts w:ascii="Verdana" w:hAnsi="Verdana"/>
          <w:sz w:val="20"/>
          <w:szCs w:val="20"/>
        </w:rPr>
        <w:t>Devedora</w:t>
      </w:r>
      <w:r w:rsidRPr="00082CEA">
        <w:rPr>
          <w:rFonts w:ascii="Verdana" w:eastAsia="Arial Unicode MS" w:hAnsi="Verdana"/>
          <w:color w:val="000000"/>
          <w:w w:val="0"/>
          <w:sz w:val="20"/>
          <w:szCs w:val="20"/>
        </w:rPr>
        <w:t>, controladores, controladas e/ou coligadas ou (c) rescisão de qualquer desses contratos ou instrumentos;</w:t>
      </w:r>
    </w:p>
    <w:p w14:paraId="7FD2A00B"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4E52B989"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as demonstrações finan</w:t>
      </w:r>
      <w:r w:rsidR="00B723AB" w:rsidRPr="00082CEA">
        <w:rPr>
          <w:rFonts w:ascii="Verdana" w:eastAsia="Arial Unicode MS" w:hAnsi="Verdana"/>
          <w:color w:val="000000"/>
          <w:w w:val="0"/>
          <w:sz w:val="20"/>
          <w:szCs w:val="20"/>
        </w:rPr>
        <w:t xml:space="preserve">ceiras da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C8772C" w:rsidRPr="00082CEA">
        <w:rPr>
          <w:rFonts w:ascii="Verdana" w:eastAsia="Arial Unicode MS" w:hAnsi="Verdana"/>
          <w:color w:val="000000"/>
          <w:w w:val="0"/>
          <w:sz w:val="20"/>
          <w:szCs w:val="20"/>
        </w:rPr>
        <w:t xml:space="preserve">refletem, de forma adequada, fiel e completa, </w:t>
      </w:r>
      <w:r w:rsidRPr="00082CEA">
        <w:rPr>
          <w:rFonts w:ascii="Verdana" w:eastAsia="Arial Unicode MS" w:hAnsi="Verdana"/>
          <w:color w:val="000000"/>
          <w:w w:val="0"/>
          <w:sz w:val="20"/>
          <w:szCs w:val="20"/>
        </w:rPr>
        <w:t xml:space="preserve">a posição financeira da </w:t>
      </w:r>
      <w:r w:rsidR="001A390E">
        <w:rPr>
          <w:rFonts w:ascii="Verdana" w:hAnsi="Verdana"/>
          <w:sz w:val="20"/>
          <w:szCs w:val="20"/>
        </w:rPr>
        <w:t>Devedora</w:t>
      </w:r>
      <w:r w:rsidRPr="00082CEA">
        <w:rPr>
          <w:rFonts w:ascii="Verdana" w:eastAsia="Arial Unicode MS" w:hAnsi="Verdana"/>
          <w:color w:val="000000"/>
          <w:w w:val="0"/>
          <w:sz w:val="20"/>
          <w:szCs w:val="20"/>
        </w:rPr>
        <w:t>, controladas e/ou coligadas em tais datas</w:t>
      </w:r>
      <w:r w:rsidR="00C8772C" w:rsidRPr="00082CEA">
        <w:rPr>
          <w:rFonts w:ascii="Verdana" w:eastAsia="Arial Unicode MS" w:hAnsi="Verdana"/>
          <w:color w:val="000000"/>
          <w:w w:val="0"/>
          <w:sz w:val="20"/>
          <w:szCs w:val="20"/>
        </w:rPr>
        <w:t>, assim como seus ativos, passivos e contingências, de forma consolidada,</w:t>
      </w:r>
      <w:r w:rsidRPr="00082CEA">
        <w:rPr>
          <w:rFonts w:ascii="Verdana" w:eastAsia="Arial Unicode MS" w:hAnsi="Verdana"/>
          <w:color w:val="000000"/>
          <w:w w:val="0"/>
          <w:sz w:val="20"/>
          <w:szCs w:val="20"/>
        </w:rPr>
        <w:t xml:space="preserve"> e foram devidamente elaboradas em conformidade com os princípios contábeis geralmente aceitos no Brasil;</w:t>
      </w:r>
      <w:r w:rsidR="00DE4D24" w:rsidRPr="00082CEA">
        <w:rPr>
          <w:rFonts w:ascii="Verdana" w:eastAsia="Arial Unicode MS" w:hAnsi="Verdana"/>
          <w:color w:val="000000"/>
          <w:w w:val="0"/>
          <w:sz w:val="20"/>
          <w:szCs w:val="20"/>
        </w:rPr>
        <w:t xml:space="preserve"> </w:t>
      </w:r>
    </w:p>
    <w:p w14:paraId="56A49A34"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03BCAA24"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FC3084" w:rsidRPr="00082CEA">
        <w:rPr>
          <w:rFonts w:ascii="Verdana" w:eastAsia="Arial Unicode MS" w:hAnsi="Verdana"/>
          <w:color w:val="000000"/>
          <w:w w:val="0"/>
          <w:sz w:val="20"/>
          <w:szCs w:val="20"/>
        </w:rPr>
        <w:t>encontra</w:t>
      </w:r>
      <w:r w:rsidR="00D60C0E" w:rsidRPr="00082CEA">
        <w:rPr>
          <w:rFonts w:ascii="Verdana" w:eastAsia="Arial Unicode MS" w:hAnsi="Verdana"/>
          <w:color w:val="000000"/>
          <w:w w:val="0"/>
          <w:sz w:val="20"/>
          <w:szCs w:val="20"/>
        </w:rPr>
        <w:t>-se</w:t>
      </w:r>
      <w:r w:rsidR="00FC3084" w:rsidRPr="00082CEA">
        <w:rPr>
          <w:rFonts w:ascii="Verdana" w:eastAsia="Arial Unicode MS" w:hAnsi="Verdana"/>
          <w:color w:val="000000"/>
          <w:w w:val="0"/>
          <w:sz w:val="20"/>
          <w:szCs w:val="20"/>
        </w:rPr>
        <w:t xml:space="preserve"> em dia com todas as suas respectivas obrigações e deveres, previstos n</w:t>
      </w:r>
      <w:r w:rsidRPr="00082CEA">
        <w:rPr>
          <w:rFonts w:ascii="Verdana" w:eastAsia="Arial Unicode MS" w:hAnsi="Verdana"/>
          <w:color w:val="000000"/>
          <w:w w:val="0"/>
          <w:sz w:val="20"/>
          <w:szCs w:val="20"/>
        </w:rPr>
        <w:t xml:space="preserve">as leis, regulamentos, normas administrativas e determinações dos órgãos governamentais, autarquias ou tribunais, aplicáveis à condução de seus negócios; </w:t>
      </w:r>
    </w:p>
    <w:p w14:paraId="77D7D41B"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2DF11662" w14:textId="77777777" w:rsidR="00083C8F"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não há qualquer ação judicial, procedimento administrativo ou arbitral, inquérito ou outro tipo de investigação governamental que possa vir a causar impacto adverso relevante </w:t>
      </w:r>
      <w:r w:rsidR="00FC3084" w:rsidRPr="00082CEA">
        <w:rPr>
          <w:rFonts w:ascii="Verdana" w:eastAsia="Arial Unicode MS" w:hAnsi="Verdana"/>
          <w:color w:val="000000"/>
          <w:w w:val="0"/>
          <w:sz w:val="20"/>
          <w:szCs w:val="20"/>
        </w:rPr>
        <w:t xml:space="preserve">à </w:t>
      </w:r>
      <w:r w:rsidR="001A390E">
        <w:rPr>
          <w:rFonts w:ascii="Verdana" w:hAnsi="Verdana"/>
          <w:sz w:val="20"/>
          <w:szCs w:val="20"/>
        </w:rPr>
        <w:t>Devedora</w:t>
      </w:r>
      <w:r w:rsidRPr="00082CEA">
        <w:rPr>
          <w:rFonts w:ascii="Verdana" w:eastAsia="Arial Unicode MS" w:hAnsi="Verdana"/>
          <w:color w:val="000000"/>
          <w:w w:val="0"/>
          <w:sz w:val="20"/>
          <w:szCs w:val="20"/>
        </w:rPr>
        <w:t xml:space="preserve">, controladas ou coligadas, em suas condições financeiras ou em suas atividades, </w:t>
      </w:r>
      <w:r w:rsidR="00C8772C" w:rsidRPr="00082CEA">
        <w:rPr>
          <w:rFonts w:ascii="Verdana" w:eastAsia="Arial Unicode MS" w:hAnsi="Verdana"/>
          <w:color w:val="000000"/>
          <w:w w:val="0"/>
          <w:sz w:val="20"/>
          <w:szCs w:val="20"/>
        </w:rPr>
        <w:t xml:space="preserve">ou </w:t>
      </w:r>
      <w:r w:rsidRPr="00082CEA">
        <w:rPr>
          <w:rFonts w:ascii="Verdana" w:eastAsia="Arial Unicode MS" w:hAnsi="Verdana"/>
          <w:color w:val="000000"/>
          <w:w w:val="0"/>
          <w:sz w:val="20"/>
          <w:szCs w:val="20"/>
        </w:rPr>
        <w:t xml:space="preserve">que possam afetar a capacidade da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de cumprir </w:t>
      </w:r>
      <w:r w:rsidR="00B71DA8" w:rsidRPr="00082CEA">
        <w:rPr>
          <w:rFonts w:ascii="Verdana" w:eastAsia="Arial Unicode MS" w:hAnsi="Verdana"/>
          <w:color w:val="000000"/>
          <w:w w:val="0"/>
          <w:sz w:val="20"/>
          <w:szCs w:val="20"/>
        </w:rPr>
        <w:t>as</w:t>
      </w:r>
      <w:r w:rsidRPr="00082CEA">
        <w:rPr>
          <w:rFonts w:ascii="Verdana" w:eastAsia="Arial Unicode MS" w:hAnsi="Verdana"/>
          <w:color w:val="000000"/>
          <w:w w:val="0"/>
          <w:sz w:val="20"/>
          <w:szCs w:val="20"/>
        </w:rPr>
        <w:t xml:space="preserve"> obrigações previstas nesta Escritura</w:t>
      </w:r>
      <w:r w:rsidR="00083C8F" w:rsidRPr="00082CEA">
        <w:rPr>
          <w:rFonts w:ascii="Verdana" w:eastAsia="Arial Unicode MS" w:hAnsi="Verdana"/>
          <w:color w:val="000000"/>
          <w:w w:val="0"/>
          <w:sz w:val="20"/>
          <w:szCs w:val="20"/>
        </w:rPr>
        <w:t xml:space="preserve">; </w:t>
      </w:r>
    </w:p>
    <w:p w14:paraId="14F469C6" w14:textId="77777777" w:rsidR="001648F3" w:rsidRPr="00082CEA" w:rsidRDefault="001648F3" w:rsidP="00825258">
      <w:pPr>
        <w:pStyle w:val="ListParagraph"/>
        <w:spacing w:line="300" w:lineRule="exact"/>
        <w:rPr>
          <w:rFonts w:ascii="Verdana" w:eastAsia="Arial Unicode MS" w:hAnsi="Verdana"/>
          <w:color w:val="000000"/>
          <w:w w:val="0"/>
          <w:sz w:val="20"/>
          <w:szCs w:val="20"/>
        </w:rPr>
      </w:pPr>
    </w:p>
    <w:p w14:paraId="7F8A7EEF" w14:textId="77777777" w:rsidR="001648F3" w:rsidRPr="00082CEA" w:rsidRDefault="001648F3"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assegurar que os recursos líquidos obtidos com a Emissão não sejam empregados em (a) qualquer oferta, promessa ou entrega de pagamento ou outra espécie de vantagem indevida a funcionário, empregado ou agente público, partidos políticos, políticos ou candidatos políticos, em âmbito nacional ou internacional, ou a terceiras pessoas relacionadas; (b) pagamentos que possam ser considerados como propina, abatimento ilícito, remuneração ilícita, suborno, tráfico de influência ou atos de corrupção em geral em relação a autoridades públicas nacionais e estrangeiras; e (c) </w:t>
      </w:r>
      <w:r w:rsidR="00E36156">
        <w:rPr>
          <w:rFonts w:ascii="Verdana" w:hAnsi="Verdana"/>
          <w:sz w:val="20"/>
          <w:szCs w:val="20"/>
        </w:rPr>
        <w:t>quaisquer</w:t>
      </w:r>
      <w:r w:rsidR="00E36156" w:rsidRPr="00082CEA">
        <w:rPr>
          <w:rFonts w:ascii="Verdana" w:hAnsi="Verdana"/>
          <w:sz w:val="20"/>
          <w:szCs w:val="20"/>
        </w:rPr>
        <w:t xml:space="preserve"> </w:t>
      </w:r>
      <w:r w:rsidRPr="00082CEA">
        <w:rPr>
          <w:rFonts w:ascii="Verdana" w:hAnsi="Verdana"/>
          <w:sz w:val="20"/>
          <w:szCs w:val="20"/>
        </w:rPr>
        <w:t xml:space="preserve">normas </w:t>
      </w:r>
      <w:r w:rsidRPr="00082CEA">
        <w:rPr>
          <w:rFonts w:ascii="Verdana" w:hAnsi="Verdana" w:cs="Tahoma"/>
          <w:sz w:val="20"/>
          <w:szCs w:val="20"/>
        </w:rPr>
        <w:t xml:space="preserve">relativas a atos de corrupção em geral e atos lesivos à administração pública, nacionais e estrangeiras, incluindo, mas não se </w:t>
      </w:r>
      <w:r w:rsidRPr="00082CEA">
        <w:rPr>
          <w:rFonts w:ascii="Verdana" w:hAnsi="Verdana" w:cs="Tahoma"/>
          <w:sz w:val="20"/>
          <w:szCs w:val="20"/>
        </w:rPr>
        <w:lastRenderedPageBreak/>
        <w:t>limitando às</w:t>
      </w:r>
      <w:r w:rsidRPr="00082CEA">
        <w:rPr>
          <w:rFonts w:ascii="Verdana" w:hAnsi="Verdana"/>
          <w:sz w:val="20"/>
          <w:szCs w:val="20"/>
        </w:rPr>
        <w:t xml:space="preserve"> previstas</w:t>
      </w:r>
      <w:r w:rsidRPr="00082CEA" w:rsidDel="00261B47">
        <w:rPr>
          <w:rFonts w:ascii="Verdana" w:hAnsi="Verdana" w:cs="Tahoma"/>
          <w:sz w:val="20"/>
          <w:szCs w:val="20"/>
        </w:rPr>
        <w:t xml:space="preserve"> </w:t>
      </w:r>
      <w:bookmarkStart w:id="140" w:name="_Hlk53657078"/>
      <w:r w:rsidRPr="00082CEA">
        <w:rPr>
          <w:rFonts w:ascii="Verdana" w:hAnsi="Verdana"/>
          <w:sz w:val="20"/>
          <w:szCs w:val="20"/>
        </w:rPr>
        <w:t>Lei nº 12.529, de 30 de novembro de 2011, conforme alterada, na Lei nº 9.613, de 3 de março de 1998, conforme alterada,</w:t>
      </w:r>
      <w:r w:rsidRPr="00082CEA">
        <w:rPr>
          <w:rFonts w:ascii="Verdana" w:hAnsi="Verdana" w:cs="Tahoma"/>
          <w:sz w:val="20"/>
          <w:szCs w:val="20"/>
        </w:rPr>
        <w:t xml:space="preserve"> no Decreto-Lei n.º 2.848, de 7 de dezembro de 1940, na Lei n.º 12.846, de 1º de agosto de 2013, conforme alterada, no </w:t>
      </w:r>
      <w:r w:rsidRPr="00082CEA">
        <w:rPr>
          <w:rFonts w:ascii="Verdana" w:hAnsi="Verdana" w:cs="Tahoma"/>
          <w:i/>
          <w:iCs/>
          <w:sz w:val="20"/>
          <w:szCs w:val="20"/>
        </w:rPr>
        <w:t xml:space="preserve">UK Bribery Act </w:t>
      </w:r>
      <w:r w:rsidRPr="00082CEA">
        <w:rPr>
          <w:rFonts w:ascii="Verdana" w:hAnsi="Verdana" w:cs="Tahoma"/>
          <w:sz w:val="20"/>
          <w:szCs w:val="20"/>
        </w:rPr>
        <w:t xml:space="preserve">de 2010 e na </w:t>
      </w:r>
      <w:r w:rsidRPr="00082CEA">
        <w:rPr>
          <w:rFonts w:ascii="Verdana" w:hAnsi="Verdana" w:cs="Tahoma"/>
          <w:i/>
          <w:iCs/>
          <w:sz w:val="20"/>
          <w:szCs w:val="20"/>
        </w:rPr>
        <w:t xml:space="preserve">U.S. Foreign Corrupt Practices Act of </w:t>
      </w:r>
      <w:r w:rsidRPr="00082CEA">
        <w:rPr>
          <w:rFonts w:ascii="Verdana" w:hAnsi="Verdana" w:cs="Tahoma"/>
          <w:sz w:val="20"/>
          <w:szCs w:val="20"/>
        </w:rPr>
        <w:t>1977</w:t>
      </w:r>
      <w:bookmarkEnd w:id="140"/>
      <w:r w:rsidRPr="00082CEA">
        <w:rPr>
          <w:rFonts w:ascii="Verdana" w:hAnsi="Verdana" w:cs="Tahoma"/>
          <w:sz w:val="20"/>
          <w:szCs w:val="20"/>
        </w:rPr>
        <w:t xml:space="preserve"> e as normas aplicáveis que versam sobre atos de prevenção à lavagem de dinheiro e financiamento ao terrorismo</w:t>
      </w:r>
      <w:r w:rsidRPr="00082CEA" w:rsidDel="00387738">
        <w:rPr>
          <w:rFonts w:ascii="Verdana" w:hAnsi="Verdana"/>
          <w:sz w:val="20"/>
          <w:szCs w:val="20"/>
        </w:rPr>
        <w:t xml:space="preserve"> </w:t>
      </w:r>
      <w:r w:rsidRPr="00082CEA">
        <w:rPr>
          <w:rFonts w:ascii="Verdana" w:hAnsi="Verdana"/>
          <w:sz w:val="20"/>
          <w:szCs w:val="20"/>
        </w:rPr>
        <w:t>(“</w:t>
      </w:r>
      <w:r w:rsidRPr="00082CEA">
        <w:rPr>
          <w:rFonts w:ascii="Verdana" w:hAnsi="Verdana"/>
          <w:sz w:val="20"/>
          <w:szCs w:val="20"/>
          <w:u w:val="single"/>
        </w:rPr>
        <w:t>Leis Anticorrupção</w:t>
      </w:r>
      <w:r w:rsidRPr="00082CEA">
        <w:rPr>
          <w:rFonts w:ascii="Verdana" w:hAnsi="Verdana"/>
          <w:sz w:val="20"/>
          <w:szCs w:val="20"/>
        </w:rPr>
        <w:t>”);</w:t>
      </w:r>
    </w:p>
    <w:p w14:paraId="7F3484E4" w14:textId="77777777" w:rsidR="001648F3" w:rsidRPr="00082CEA" w:rsidRDefault="001648F3" w:rsidP="00825258">
      <w:pPr>
        <w:shd w:val="clear" w:color="auto" w:fill="FFFFFF"/>
        <w:spacing w:line="300" w:lineRule="exact"/>
        <w:ind w:left="709"/>
        <w:jc w:val="both"/>
        <w:rPr>
          <w:rFonts w:ascii="Verdana" w:eastAsia="Arial Unicode MS" w:hAnsi="Verdana"/>
          <w:color w:val="000000"/>
          <w:w w:val="0"/>
          <w:sz w:val="20"/>
          <w:szCs w:val="20"/>
        </w:rPr>
      </w:pPr>
    </w:p>
    <w:p w14:paraId="1CDB1897" w14:textId="77777777" w:rsidR="001648F3" w:rsidRPr="00082CEA" w:rsidRDefault="001648F3"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cumprir </w:t>
      </w:r>
      <w:bookmarkStart w:id="141" w:name="_Hlk87356246"/>
      <w:r w:rsidRPr="00082CEA">
        <w:rPr>
          <w:rFonts w:ascii="Verdana" w:hAnsi="Verdana"/>
          <w:sz w:val="20"/>
          <w:szCs w:val="20"/>
        </w:rPr>
        <w:t>(a) toda a legislação ambiental e trabalhista vigente, incluindo a legislação pertinente à Política Nacional do Meio Ambiente e Resoluções do CONAMA – Conselho Nacional do Meio Ambiente, conforme aplicável</w:t>
      </w:r>
      <w:bookmarkEnd w:id="141"/>
      <w:r w:rsidRPr="00082CEA">
        <w:rPr>
          <w:rFonts w:ascii="Verdana" w:hAnsi="Verdana"/>
          <w:sz w:val="20"/>
          <w:szCs w:val="20"/>
        </w:rPr>
        <w:t xml:space="preserve">, </w:t>
      </w:r>
      <w:bookmarkStart w:id="142" w:name="_Hlk87356286"/>
      <w:r w:rsidRPr="00082CEA">
        <w:rPr>
          <w:rFonts w:ascii="Verdana" w:hAnsi="Verdana"/>
          <w:sz w:val="20"/>
          <w:szCs w:val="20"/>
        </w:rPr>
        <w:t>(b) a legislação relativa a não utilização de mão de obra infantil e/ou em condições análogas às de escravo e/ou ainda que caracterizem assédio moral ou sexual, e (c) a legislação relativa à saúde e segurança ocupacional (“</w:t>
      </w:r>
      <w:r w:rsidRPr="00082CEA">
        <w:rPr>
          <w:rFonts w:ascii="Verdana" w:hAnsi="Verdana"/>
          <w:sz w:val="20"/>
          <w:szCs w:val="20"/>
          <w:u w:val="single"/>
        </w:rPr>
        <w:t>Leis Ambientais e Trabalhistas</w:t>
      </w:r>
      <w:r w:rsidRPr="00082CEA">
        <w:rPr>
          <w:rFonts w:ascii="Verdana" w:hAnsi="Verdana"/>
          <w:sz w:val="20"/>
          <w:szCs w:val="20"/>
        </w:rPr>
        <w:t>”),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bem como adotando as medidas e ações preventivas ou reparatórias, destinadas a evitar e corrigir eventuais danos ao meio ambiente e a seus trabalhadores decorrentes das atividades descritas em seu objeto social</w:t>
      </w:r>
      <w:bookmarkEnd w:id="142"/>
      <w:r w:rsidRPr="00082CEA">
        <w:rPr>
          <w:rFonts w:ascii="Verdana" w:hAnsi="Verdana"/>
          <w:sz w:val="20"/>
          <w:szCs w:val="20"/>
        </w:rPr>
        <w:t>.</w:t>
      </w:r>
    </w:p>
    <w:p w14:paraId="1C4B12C7" w14:textId="77777777" w:rsidR="00531C0C" w:rsidRPr="00082CEA" w:rsidRDefault="00531C0C" w:rsidP="007D5402">
      <w:pPr>
        <w:shd w:val="clear" w:color="auto" w:fill="FFFFFF"/>
        <w:spacing w:line="300" w:lineRule="exact"/>
        <w:jc w:val="both"/>
        <w:rPr>
          <w:rFonts w:ascii="Verdana" w:eastAsia="Arial Unicode MS" w:hAnsi="Verdana"/>
          <w:color w:val="000000"/>
          <w:w w:val="0"/>
          <w:sz w:val="20"/>
          <w:szCs w:val="20"/>
        </w:rPr>
      </w:pPr>
    </w:p>
    <w:p w14:paraId="071C1F6F"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até a presente data, preparou e entregou todas as declarações de tributos, relatórios e outras informações que, de seu conhecimento devem ser apresentadas, ou recebeu dilação dos prazos para apresentação destas declarações,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 exceto em relação àquelas matérias que estejam sendo, de boa-fé, discutidas judicial ou administrativamente;</w:t>
      </w:r>
    </w:p>
    <w:p w14:paraId="5CEE8F35" w14:textId="77777777" w:rsidR="00C45E7F" w:rsidRPr="00082CEA" w:rsidRDefault="00C45E7F" w:rsidP="007D5402">
      <w:pPr>
        <w:shd w:val="clear" w:color="auto" w:fill="FFFFFF"/>
        <w:spacing w:line="300" w:lineRule="exact"/>
        <w:jc w:val="both"/>
        <w:rPr>
          <w:rFonts w:ascii="Verdana" w:eastAsia="Arial Unicode MS" w:hAnsi="Verdana"/>
          <w:color w:val="000000"/>
          <w:w w:val="0"/>
          <w:sz w:val="20"/>
          <w:szCs w:val="20"/>
        </w:rPr>
      </w:pPr>
    </w:p>
    <w:p w14:paraId="46F8D2B3"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esta Escritura e as obrigações aqui previstas constituem obrigações lícitas, válidas, vinculantes e eficazes da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(conforme aplicável), exequíveis de acordo com os seus termos e condições;</w:t>
      </w:r>
    </w:p>
    <w:p w14:paraId="52B7ECD3" w14:textId="77777777" w:rsidR="00C45E7F" w:rsidRPr="00082CEA" w:rsidRDefault="00C45E7F" w:rsidP="007D5402">
      <w:pPr>
        <w:shd w:val="clear" w:color="auto" w:fill="FFFFFF"/>
        <w:spacing w:line="300" w:lineRule="exact"/>
        <w:ind w:left="709"/>
        <w:jc w:val="both"/>
        <w:rPr>
          <w:rFonts w:ascii="Verdana" w:eastAsia="Arial Unicode MS" w:hAnsi="Verdana"/>
          <w:color w:val="000000"/>
          <w:w w:val="0"/>
          <w:sz w:val="20"/>
          <w:szCs w:val="20"/>
        </w:rPr>
      </w:pPr>
    </w:p>
    <w:p w14:paraId="750545A6"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as informações prestadas pela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são verdadeiras, consistentes, corretas, completas e suficientes, permitindo aos investidores uma tomada de decisão fundamentada a respeito das Debêntures;</w:t>
      </w:r>
    </w:p>
    <w:p w14:paraId="664DD9D4" w14:textId="77777777" w:rsidR="00C45E7F" w:rsidRPr="00082CEA" w:rsidRDefault="00C45E7F" w:rsidP="007D5402">
      <w:pPr>
        <w:shd w:val="clear" w:color="auto" w:fill="FFFFFF"/>
        <w:spacing w:line="300" w:lineRule="exact"/>
        <w:ind w:left="1004"/>
        <w:jc w:val="both"/>
        <w:rPr>
          <w:rFonts w:ascii="Verdana" w:eastAsia="Arial Unicode MS" w:hAnsi="Verdana"/>
          <w:color w:val="000000"/>
          <w:w w:val="0"/>
          <w:sz w:val="20"/>
          <w:szCs w:val="20"/>
        </w:rPr>
      </w:pPr>
    </w:p>
    <w:p w14:paraId="53AA82D7"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nenhum registro, consentimento, autorização, aprovação, licença, ordem de, ou qualificação perante qualquer autoridade governamental ou órgão regulatório, é exigido para o cumprimento integral, pela </w:t>
      </w:r>
      <w:r w:rsidR="001A390E">
        <w:rPr>
          <w:rFonts w:ascii="Verdana" w:hAnsi="Verdana"/>
          <w:sz w:val="20"/>
          <w:szCs w:val="20"/>
        </w:rPr>
        <w:t>Devedora</w:t>
      </w:r>
      <w:r w:rsidRPr="00082CEA">
        <w:rPr>
          <w:rFonts w:ascii="Verdana" w:eastAsia="Arial Unicode MS" w:hAnsi="Verdana"/>
          <w:color w:val="000000"/>
          <w:w w:val="0"/>
          <w:sz w:val="20"/>
          <w:szCs w:val="20"/>
        </w:rPr>
        <w:t xml:space="preserve">, de todas </w:t>
      </w:r>
      <w:r w:rsidRPr="00082CEA">
        <w:rPr>
          <w:rFonts w:ascii="Verdana" w:eastAsia="Arial Unicode MS" w:hAnsi="Verdana"/>
          <w:color w:val="000000"/>
          <w:w w:val="0"/>
          <w:sz w:val="20"/>
          <w:szCs w:val="20"/>
        </w:rPr>
        <w:lastRenderedPageBreak/>
        <w:t>as suas obrigações nos termos desta Escritura ou para a realização da Emissão, exceto (i</w:t>
      </w:r>
      <w:r w:rsidR="001C4365" w:rsidRPr="00082CEA">
        <w:rPr>
          <w:rFonts w:ascii="Verdana" w:eastAsia="Arial Unicode MS" w:hAnsi="Verdana"/>
          <w:color w:val="000000"/>
          <w:w w:val="0"/>
          <w:sz w:val="20"/>
          <w:szCs w:val="20"/>
        </w:rPr>
        <w:t>)</w:t>
      </w:r>
      <w:r w:rsidR="001C4365">
        <w:rPr>
          <w:rFonts w:ascii="Verdana" w:eastAsia="Arial Unicode MS" w:hAnsi="Verdana"/>
          <w:color w:val="000000"/>
          <w:w w:val="0"/>
          <w:sz w:val="20"/>
          <w:szCs w:val="20"/>
        </w:rPr>
        <w:t> </w:t>
      </w:r>
      <w:r w:rsidRPr="00082CEA">
        <w:rPr>
          <w:rFonts w:ascii="Verdana" w:eastAsia="Arial Unicode MS" w:hAnsi="Verdana"/>
          <w:color w:val="000000"/>
          <w:w w:val="0"/>
          <w:sz w:val="20"/>
          <w:szCs w:val="20"/>
        </w:rPr>
        <w:t xml:space="preserve">pelo arquivamento na </w:t>
      </w:r>
      <w:r w:rsidR="00823EEB" w:rsidRPr="00082CEA">
        <w:rPr>
          <w:rFonts w:ascii="Verdana" w:eastAsia="Arial Unicode MS" w:hAnsi="Verdana"/>
          <w:color w:val="000000"/>
          <w:w w:val="0"/>
          <w:sz w:val="20"/>
          <w:szCs w:val="20"/>
        </w:rPr>
        <w:t>JUCESP</w:t>
      </w:r>
      <w:r w:rsidRPr="00082CEA">
        <w:rPr>
          <w:rFonts w:ascii="Verdana" w:eastAsia="Arial Unicode MS" w:hAnsi="Verdana"/>
          <w:color w:val="000000"/>
          <w:w w:val="0"/>
          <w:sz w:val="20"/>
          <w:szCs w:val="20"/>
        </w:rPr>
        <w:t xml:space="preserve">, da </w:t>
      </w:r>
      <w:r w:rsidR="00823EEB" w:rsidRPr="00082CEA">
        <w:rPr>
          <w:rFonts w:ascii="Verdana" w:eastAsia="Arial Unicode MS" w:hAnsi="Verdana"/>
          <w:color w:val="000000"/>
          <w:w w:val="0"/>
          <w:sz w:val="20"/>
          <w:szCs w:val="20"/>
        </w:rPr>
        <w:t>AGE</w:t>
      </w:r>
      <w:r w:rsidRPr="00082CEA">
        <w:rPr>
          <w:rFonts w:ascii="Verdana" w:eastAsia="Arial Unicode MS" w:hAnsi="Verdana"/>
          <w:color w:val="000000"/>
          <w:w w:val="0"/>
          <w:sz w:val="20"/>
          <w:szCs w:val="20"/>
        </w:rPr>
        <w:t xml:space="preserve"> da </w:t>
      </w:r>
      <w:r w:rsidR="001A390E">
        <w:rPr>
          <w:rFonts w:ascii="Verdana" w:hAnsi="Verdana"/>
          <w:sz w:val="20"/>
          <w:szCs w:val="20"/>
        </w:rPr>
        <w:t>Devedora</w:t>
      </w:r>
      <w:r w:rsidRPr="00082CEA">
        <w:rPr>
          <w:rFonts w:ascii="Verdana" w:eastAsia="Arial Unicode MS" w:hAnsi="Verdana"/>
          <w:color w:val="000000"/>
          <w:w w:val="0"/>
          <w:sz w:val="20"/>
          <w:szCs w:val="20"/>
        </w:rPr>
        <w:t>; (ii</w:t>
      </w:r>
      <w:r w:rsidR="001C4365" w:rsidRPr="00082CEA">
        <w:rPr>
          <w:rFonts w:ascii="Verdana" w:eastAsia="Arial Unicode MS" w:hAnsi="Verdana"/>
          <w:color w:val="000000"/>
          <w:w w:val="0"/>
          <w:sz w:val="20"/>
          <w:szCs w:val="20"/>
        </w:rPr>
        <w:t>)</w:t>
      </w:r>
      <w:r w:rsidR="001C4365">
        <w:rPr>
          <w:rFonts w:ascii="Verdana" w:eastAsia="Arial Unicode MS" w:hAnsi="Verdana"/>
          <w:color w:val="000000"/>
          <w:w w:val="0"/>
          <w:sz w:val="20"/>
          <w:szCs w:val="20"/>
        </w:rPr>
        <w:t> </w:t>
      </w:r>
      <w:r w:rsidRPr="00082CEA">
        <w:rPr>
          <w:rFonts w:ascii="Verdana" w:eastAsia="Arial Unicode MS" w:hAnsi="Verdana"/>
          <w:color w:val="000000"/>
          <w:w w:val="0"/>
          <w:sz w:val="20"/>
          <w:szCs w:val="20"/>
        </w:rPr>
        <w:t>pela inscrição desta Escritura, e seus eventuais aditamentos, na J</w:t>
      </w:r>
      <w:r w:rsidR="00823EEB" w:rsidRPr="00082CEA">
        <w:rPr>
          <w:rFonts w:ascii="Verdana" w:eastAsia="Arial Unicode MS" w:hAnsi="Verdana"/>
          <w:color w:val="000000"/>
          <w:w w:val="0"/>
          <w:sz w:val="20"/>
          <w:szCs w:val="20"/>
        </w:rPr>
        <w:t>UCESP e no Cartório</w:t>
      </w:r>
      <w:r w:rsidRPr="00082CEA">
        <w:rPr>
          <w:rFonts w:ascii="Verdana" w:eastAsia="Arial Unicode MS" w:hAnsi="Verdana"/>
          <w:color w:val="000000"/>
          <w:w w:val="0"/>
          <w:sz w:val="20"/>
          <w:szCs w:val="20"/>
        </w:rPr>
        <w:t xml:space="preserve"> </w:t>
      </w:r>
      <w:r w:rsidR="00823EEB" w:rsidRPr="00082CEA">
        <w:rPr>
          <w:rFonts w:ascii="Verdana" w:eastAsia="Arial Unicode MS" w:hAnsi="Verdana"/>
          <w:color w:val="000000"/>
          <w:w w:val="0"/>
          <w:sz w:val="20"/>
          <w:szCs w:val="20"/>
        </w:rPr>
        <w:t>de Títulos e Documentos da Comarca da Capital do estado de São Paulo</w:t>
      </w:r>
      <w:r w:rsidR="001C4365">
        <w:rPr>
          <w:rFonts w:ascii="Verdana" w:eastAsia="Arial Unicode MS" w:hAnsi="Verdana"/>
          <w:color w:val="000000"/>
          <w:w w:val="0"/>
          <w:sz w:val="20"/>
          <w:szCs w:val="20"/>
        </w:rPr>
        <w:t xml:space="preserve"> (iii) pelo registro dos Contratos de Garantias junto aos competentes cartórios de registro de títulos e documentos e cartório de registro de imóveis competentes</w:t>
      </w:r>
      <w:r w:rsidRPr="00082CEA">
        <w:rPr>
          <w:rFonts w:ascii="Verdana" w:eastAsia="Arial Unicode MS" w:hAnsi="Verdana"/>
          <w:color w:val="000000"/>
          <w:w w:val="0"/>
          <w:sz w:val="20"/>
          <w:szCs w:val="20"/>
        </w:rPr>
        <w:t>;</w:t>
      </w:r>
    </w:p>
    <w:p w14:paraId="4F6A505D" w14:textId="77777777" w:rsidR="00C45E7F" w:rsidRPr="00082CEA" w:rsidRDefault="00C45E7F" w:rsidP="007D5402">
      <w:pPr>
        <w:shd w:val="clear" w:color="auto" w:fill="FFFFFF"/>
        <w:spacing w:line="300" w:lineRule="exact"/>
        <w:ind w:left="1004"/>
        <w:jc w:val="both"/>
        <w:rPr>
          <w:rFonts w:ascii="Verdana" w:eastAsia="Arial Unicode MS" w:hAnsi="Verdana"/>
          <w:color w:val="000000"/>
          <w:w w:val="0"/>
          <w:sz w:val="20"/>
          <w:szCs w:val="20"/>
        </w:rPr>
      </w:pPr>
    </w:p>
    <w:p w14:paraId="3C99ECF5"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não omiti</w:t>
      </w:r>
      <w:r w:rsidR="0074708A" w:rsidRPr="00082CEA">
        <w:rPr>
          <w:rFonts w:ascii="Verdana" w:eastAsia="Arial Unicode MS" w:hAnsi="Verdana"/>
          <w:color w:val="000000"/>
          <w:w w:val="0"/>
          <w:sz w:val="20"/>
          <w:szCs w:val="20"/>
        </w:rPr>
        <w:t>u</w:t>
      </w:r>
      <w:r w:rsidRPr="00082CEA">
        <w:rPr>
          <w:rFonts w:ascii="Verdana" w:eastAsia="Arial Unicode MS" w:hAnsi="Verdana"/>
          <w:color w:val="000000"/>
          <w:w w:val="0"/>
          <w:sz w:val="20"/>
          <w:szCs w:val="20"/>
        </w:rPr>
        <w:t xml:space="preserve"> qualquer fato, de qualquer natureza, que seja de seu conhecimento e que possa resultar em alteração substancial na situação econômico-financeira ou jurídica da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em prejuízo d</w:t>
      </w:r>
      <w:r w:rsidR="00130C2B" w:rsidRPr="00082CEA">
        <w:rPr>
          <w:rFonts w:ascii="Verdana" w:eastAsia="Arial Unicode MS" w:hAnsi="Verdana"/>
          <w:color w:val="000000"/>
          <w:w w:val="0"/>
          <w:sz w:val="20"/>
          <w:szCs w:val="20"/>
        </w:rPr>
        <w:t>a</w:t>
      </w:r>
      <w:r w:rsidRPr="00082CEA">
        <w:rPr>
          <w:rFonts w:ascii="Verdana" w:eastAsia="Arial Unicode MS" w:hAnsi="Verdana"/>
          <w:color w:val="000000"/>
          <w:w w:val="0"/>
          <w:sz w:val="20"/>
          <w:szCs w:val="20"/>
        </w:rPr>
        <w:t xml:space="preserve"> Debenturista; </w:t>
      </w:r>
    </w:p>
    <w:p w14:paraId="78243F6D" w14:textId="77777777" w:rsidR="00C45E7F" w:rsidRPr="00082CEA" w:rsidRDefault="00C45E7F" w:rsidP="007D5402">
      <w:pPr>
        <w:shd w:val="clear" w:color="auto" w:fill="FFFFFF"/>
        <w:spacing w:line="300" w:lineRule="exact"/>
        <w:ind w:left="1004"/>
        <w:jc w:val="both"/>
        <w:rPr>
          <w:rFonts w:ascii="Verdana" w:eastAsia="Arial Unicode MS" w:hAnsi="Verdana"/>
          <w:color w:val="000000"/>
          <w:w w:val="0"/>
          <w:sz w:val="20"/>
          <w:szCs w:val="20"/>
        </w:rPr>
      </w:pPr>
    </w:p>
    <w:p w14:paraId="21A2434B"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observa e cumpre e fazem com que suas respectivas Afiliadas e seus diretores, funcionários e membros de conselho de administração, se existentes, observem e cumpram as Leis Anticorrupção, bem como se abstém de praticar quaisquer atos de corrupção e de agir de forma lesiva à administração pública, nacional e estrangeira, no seu interesse ou para seu benefício, exclusivo ou não; </w:t>
      </w:r>
    </w:p>
    <w:p w14:paraId="68FC501D" w14:textId="77777777" w:rsidR="00C45E7F" w:rsidRPr="00082CEA" w:rsidRDefault="00C45E7F" w:rsidP="007D5402">
      <w:pPr>
        <w:shd w:val="clear" w:color="auto" w:fill="FFFFFF"/>
        <w:spacing w:line="300" w:lineRule="exact"/>
        <w:ind w:left="1004"/>
        <w:jc w:val="both"/>
        <w:rPr>
          <w:rFonts w:ascii="Verdana" w:eastAsia="Arial Unicode MS" w:hAnsi="Verdana"/>
          <w:color w:val="000000"/>
          <w:w w:val="0"/>
          <w:sz w:val="20"/>
          <w:szCs w:val="20"/>
        </w:rPr>
      </w:pPr>
    </w:p>
    <w:p w14:paraId="329A4765" w14:textId="77777777" w:rsidR="00C45E7F" w:rsidRDefault="00C45E7F" w:rsidP="007D5402">
      <w:pPr>
        <w:numPr>
          <w:ilvl w:val="0"/>
          <w:numId w:val="5"/>
        </w:numPr>
        <w:shd w:val="clear" w:color="auto" w:fill="FFFFFF"/>
        <w:spacing w:line="300" w:lineRule="exact"/>
        <w:ind w:left="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inexiste contra si, e suas respectivas Afiliadas, investigação, inquérito ou procedimento administrativo ou judicial relacionado a práticas contrárias às Leis Anticorrupção</w:t>
      </w:r>
      <w:r w:rsidR="008F2D01">
        <w:rPr>
          <w:rFonts w:ascii="Verdana" w:eastAsia="Arial Unicode MS" w:hAnsi="Verdana"/>
          <w:color w:val="000000"/>
          <w:w w:val="0"/>
          <w:sz w:val="20"/>
          <w:szCs w:val="20"/>
        </w:rPr>
        <w:t>; e</w:t>
      </w:r>
    </w:p>
    <w:p w14:paraId="63B1C5E1" w14:textId="77777777" w:rsidR="008F2D01" w:rsidRDefault="008F2D01" w:rsidP="008F2D01">
      <w:pPr>
        <w:pStyle w:val="ListParagraph"/>
        <w:rPr>
          <w:rFonts w:ascii="Verdana" w:eastAsia="Arial Unicode MS" w:hAnsi="Verdana"/>
          <w:color w:val="000000"/>
          <w:w w:val="0"/>
          <w:sz w:val="20"/>
          <w:szCs w:val="20"/>
        </w:rPr>
      </w:pPr>
    </w:p>
    <w:p w14:paraId="360140ED" w14:textId="77777777" w:rsidR="008F2D01" w:rsidRPr="00082CEA" w:rsidRDefault="008F2D01" w:rsidP="007D5402">
      <w:pPr>
        <w:numPr>
          <w:ilvl w:val="0"/>
          <w:numId w:val="5"/>
        </w:numPr>
        <w:shd w:val="clear" w:color="auto" w:fill="FFFFFF"/>
        <w:spacing w:line="300" w:lineRule="exact"/>
        <w:ind w:left="709"/>
        <w:jc w:val="both"/>
        <w:rPr>
          <w:rFonts w:ascii="Verdana" w:eastAsia="Arial Unicode MS" w:hAnsi="Verdana"/>
          <w:color w:val="000000"/>
          <w:w w:val="0"/>
          <w:sz w:val="20"/>
          <w:szCs w:val="20"/>
        </w:rPr>
      </w:pPr>
      <w:bookmarkStart w:id="143" w:name="_Hlk77262974"/>
      <w:r w:rsidRPr="00746A6D">
        <w:rPr>
          <w:rFonts w:ascii="Verdana" w:hAnsi="Verdana" w:cstheme="minorHAnsi"/>
          <w:sz w:val="20"/>
          <w:szCs w:val="20"/>
        </w:rPr>
        <w:t>A Devedora declara que é acionista ou sócio controlador, direta ou indiretamente, ou é sociedade controlada pelos sócios cuja destinação será realizada com os recursos da emissão, conforme definição constante do artigo 116 das Sociedades por Ações, e assume a obrigação de manter o controle acima até que comprovada, pela Devedora, a integral utilização da parcela dos recursos destinados à respectiva sociedade no respectivo Empreendimento Imobiliário</w:t>
      </w:r>
      <w:bookmarkEnd w:id="143"/>
      <w:r w:rsidRPr="00746A6D">
        <w:rPr>
          <w:rFonts w:ascii="Verdana" w:hAnsi="Verdana" w:cstheme="minorHAnsi"/>
          <w:sz w:val="20"/>
          <w:szCs w:val="20"/>
        </w:rPr>
        <w:t>.</w:t>
      </w:r>
    </w:p>
    <w:p w14:paraId="6924850F" w14:textId="77777777" w:rsidR="00DC0999" w:rsidRPr="00082CEA" w:rsidRDefault="00DC0999" w:rsidP="00825258">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300" w:lineRule="exact"/>
        <w:jc w:val="both"/>
        <w:rPr>
          <w:rFonts w:ascii="Verdana" w:eastAsia="Arial Unicode MS" w:hAnsi="Verdana"/>
          <w:color w:val="000000"/>
          <w:w w:val="0"/>
          <w:sz w:val="20"/>
          <w:szCs w:val="20"/>
        </w:rPr>
      </w:pPr>
    </w:p>
    <w:p w14:paraId="39117CCC" w14:textId="77777777" w:rsidR="00500AC4" w:rsidRPr="00082CEA" w:rsidRDefault="00B81EFA" w:rsidP="000E0C33">
      <w:pPr>
        <w:numPr>
          <w:ilvl w:val="1"/>
          <w:numId w:val="11"/>
        </w:numPr>
        <w:shd w:val="clear" w:color="auto" w:fill="FFFFFF"/>
        <w:tabs>
          <w:tab w:val="left" w:pos="0"/>
        </w:tabs>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O</w:t>
      </w:r>
      <w:r w:rsidR="00823EEB"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Fiador</w:t>
      </w:r>
      <w:r w:rsidR="00500AC4" w:rsidRPr="00082CEA">
        <w:rPr>
          <w:rFonts w:ascii="Verdana" w:eastAsia="Arial Unicode MS" w:hAnsi="Verdana"/>
          <w:color w:val="000000"/>
          <w:w w:val="0"/>
          <w:sz w:val="20"/>
          <w:szCs w:val="20"/>
        </w:rPr>
        <w:t xml:space="preserve"> declara e garante que: </w:t>
      </w:r>
    </w:p>
    <w:p w14:paraId="6EED6A9C" w14:textId="77777777" w:rsidR="001648F3" w:rsidRPr="00082CEA" w:rsidRDefault="001648F3" w:rsidP="00825258">
      <w:pPr>
        <w:shd w:val="clear" w:color="auto" w:fill="FFFFFF"/>
        <w:tabs>
          <w:tab w:val="left" w:pos="1418"/>
        </w:tabs>
        <w:spacing w:line="300" w:lineRule="exact"/>
        <w:jc w:val="both"/>
        <w:rPr>
          <w:rFonts w:ascii="Verdana" w:eastAsia="Arial Unicode MS" w:hAnsi="Verdana"/>
          <w:color w:val="000000"/>
          <w:w w:val="0"/>
          <w:sz w:val="20"/>
          <w:szCs w:val="20"/>
        </w:rPr>
      </w:pPr>
    </w:p>
    <w:p w14:paraId="251FCDF9" w14:textId="77777777" w:rsidR="001648F3" w:rsidRPr="00082CEA" w:rsidRDefault="001648F3"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cs="Tahoma"/>
          <w:sz w:val="20"/>
          <w:szCs w:val="20"/>
        </w:rPr>
        <w:t xml:space="preserve">o Fiador </w:t>
      </w:r>
      <w:r w:rsidR="00823EEB" w:rsidRPr="00082CEA">
        <w:rPr>
          <w:rFonts w:ascii="Verdana" w:hAnsi="Verdana" w:cs="Tahoma"/>
          <w:sz w:val="20"/>
          <w:szCs w:val="20"/>
        </w:rPr>
        <w:t>é</w:t>
      </w:r>
      <w:r w:rsidRPr="00082CEA">
        <w:rPr>
          <w:rFonts w:ascii="Verdana" w:hAnsi="Verdana" w:cs="Tahoma"/>
          <w:sz w:val="20"/>
          <w:szCs w:val="20"/>
        </w:rPr>
        <w:t xml:space="preserve"> pessoa </w:t>
      </w:r>
      <w:r w:rsidR="00823EEB" w:rsidRPr="00082CEA">
        <w:rPr>
          <w:rFonts w:ascii="Verdana" w:hAnsi="Verdana" w:cs="Tahoma"/>
          <w:sz w:val="20"/>
          <w:szCs w:val="20"/>
        </w:rPr>
        <w:t xml:space="preserve">natural </w:t>
      </w:r>
      <w:r w:rsidRPr="00082CEA">
        <w:rPr>
          <w:rFonts w:ascii="Verdana" w:hAnsi="Verdana" w:cs="Tahoma"/>
          <w:sz w:val="20"/>
          <w:szCs w:val="20"/>
        </w:rPr>
        <w:t xml:space="preserve">e maior, tendo plena capacidade de contrair validamente todas as obrigações por ele assumidas por meio dos </w:t>
      </w:r>
      <w:r w:rsidR="00DD22C3" w:rsidRPr="00082CEA">
        <w:rPr>
          <w:rFonts w:ascii="Verdana" w:hAnsi="Verdana" w:cs="Tahoma"/>
          <w:sz w:val="20"/>
          <w:szCs w:val="20"/>
        </w:rPr>
        <w:t>Documentos da Operaçã</w:t>
      </w:r>
      <w:r w:rsidR="00C45E7F" w:rsidRPr="00082CEA">
        <w:rPr>
          <w:rFonts w:ascii="Verdana" w:hAnsi="Verdana" w:cs="Tahoma"/>
          <w:sz w:val="20"/>
          <w:szCs w:val="20"/>
        </w:rPr>
        <w:t>o</w:t>
      </w:r>
      <w:r w:rsidRPr="00082CEA">
        <w:rPr>
          <w:rFonts w:ascii="Verdana" w:hAnsi="Verdana" w:cs="Tahoma"/>
          <w:sz w:val="20"/>
          <w:szCs w:val="20"/>
        </w:rPr>
        <w:t>, conforme aplicável;</w:t>
      </w:r>
    </w:p>
    <w:p w14:paraId="502D8121" w14:textId="77777777" w:rsidR="00500AC4" w:rsidRPr="00082CEA" w:rsidRDefault="00500AC4"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7CBFA740" w14:textId="77777777" w:rsidR="00500AC4"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 celebração desta Escritura e o cumprimento das Obrigações Garantidas não infringem qualquer obrigação anteriormente assumida pel</w:t>
      </w:r>
      <w:r w:rsidR="00B81EFA" w:rsidRPr="00082CEA">
        <w:rPr>
          <w:rFonts w:ascii="Verdana" w:eastAsia="Arial Unicode MS" w:hAnsi="Verdana"/>
          <w:color w:val="000000"/>
          <w:w w:val="0"/>
          <w:sz w:val="20"/>
          <w:szCs w:val="20"/>
        </w:rPr>
        <w:t>o Fiador</w:t>
      </w:r>
      <w:r w:rsidRPr="00082CEA">
        <w:rPr>
          <w:rFonts w:ascii="Verdana" w:eastAsia="Arial Unicode MS" w:hAnsi="Verdana"/>
          <w:color w:val="000000"/>
          <w:w w:val="0"/>
          <w:sz w:val="20"/>
          <w:szCs w:val="20"/>
        </w:rPr>
        <w:t>;</w:t>
      </w:r>
    </w:p>
    <w:p w14:paraId="5F804167" w14:textId="77777777" w:rsidR="00500AC4" w:rsidRPr="00082CEA" w:rsidRDefault="00500AC4"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rPr>
          <w:rFonts w:ascii="Verdana" w:eastAsia="Arial Unicode MS" w:hAnsi="Verdana"/>
          <w:color w:val="000000"/>
          <w:w w:val="0"/>
          <w:sz w:val="20"/>
          <w:szCs w:val="20"/>
        </w:rPr>
      </w:pPr>
    </w:p>
    <w:p w14:paraId="5659EFB2" w14:textId="77777777" w:rsidR="00500AC4"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os termos desta Escritura não contrariam qualquer ordem, decisão ou sentença administrativa ou judicial que afete </w:t>
      </w:r>
      <w:r w:rsidR="00B81EFA" w:rsidRPr="00082CEA">
        <w:rPr>
          <w:rFonts w:ascii="Verdana" w:eastAsia="Arial Unicode MS" w:hAnsi="Verdana"/>
          <w:color w:val="000000"/>
          <w:w w:val="0"/>
          <w:sz w:val="20"/>
          <w:szCs w:val="20"/>
        </w:rPr>
        <w:t>o Fiador</w:t>
      </w:r>
      <w:r w:rsidRPr="00082CEA">
        <w:rPr>
          <w:rFonts w:ascii="Verdana" w:eastAsia="Arial Unicode MS" w:hAnsi="Verdana"/>
          <w:color w:val="000000"/>
          <w:w w:val="0"/>
          <w:sz w:val="20"/>
          <w:szCs w:val="20"/>
        </w:rPr>
        <w:t xml:space="preserve"> ou quaisquer de seus bens e propriedades;</w:t>
      </w:r>
    </w:p>
    <w:p w14:paraId="534D735A" w14:textId="77777777" w:rsidR="00500AC4" w:rsidRPr="00082CEA" w:rsidRDefault="00500AC4"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5D4F2EEB" w14:textId="77777777" w:rsidR="00500AC4"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lastRenderedPageBreak/>
        <w:t xml:space="preserve">esta Escritura constitui uma obrigação legal, válida e perfeita </w:t>
      </w:r>
      <w:r w:rsidR="00B81EFA" w:rsidRPr="00082CEA">
        <w:rPr>
          <w:rFonts w:ascii="Verdana" w:eastAsia="Arial Unicode MS" w:hAnsi="Verdana"/>
          <w:color w:val="000000"/>
          <w:w w:val="0"/>
          <w:sz w:val="20"/>
          <w:szCs w:val="20"/>
        </w:rPr>
        <w:t>do Fiador</w:t>
      </w:r>
      <w:r w:rsidRPr="00082CEA">
        <w:rPr>
          <w:rFonts w:ascii="Verdana" w:eastAsia="Arial Unicode MS" w:hAnsi="Verdana"/>
          <w:color w:val="000000"/>
          <w:w w:val="0"/>
          <w:sz w:val="20"/>
          <w:szCs w:val="20"/>
        </w:rPr>
        <w:t>, vinculando a si e seus sucessores, a qualquer título, bem como sendo exequível, de acordo com os seus termos e condições, independentemente das formalidades de registro a que se submeterá;</w:t>
      </w:r>
    </w:p>
    <w:p w14:paraId="41C7C470" w14:textId="77777777" w:rsidR="00500AC4" w:rsidRPr="00082CEA" w:rsidRDefault="00500AC4"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27C7D913" w14:textId="77777777" w:rsidR="00500AC4"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celebração da presente Escritura não infringe nenhuma disposição legal, contrato ou instrumento do qual </w:t>
      </w:r>
      <w:r w:rsidR="00B81EFA" w:rsidRPr="00082CEA">
        <w:rPr>
          <w:rFonts w:ascii="Verdana" w:eastAsia="Arial Unicode MS" w:hAnsi="Verdana"/>
          <w:color w:val="000000"/>
          <w:w w:val="0"/>
          <w:sz w:val="20"/>
          <w:szCs w:val="20"/>
        </w:rPr>
        <w:t>o Fiador</w:t>
      </w:r>
      <w:r w:rsidRPr="00082CEA">
        <w:rPr>
          <w:rFonts w:ascii="Verdana" w:eastAsia="Arial Unicode MS" w:hAnsi="Verdana"/>
          <w:color w:val="000000"/>
          <w:w w:val="0"/>
          <w:sz w:val="20"/>
          <w:szCs w:val="20"/>
        </w:rPr>
        <w:t xml:space="preserve"> seja parte ou ao qual seus bens e propriedades estejam vinculados, nem resultará em: (a) vencimento antecipado de qualquer obrigação estabelecida em qualquer desses contratos ou instrumentos, (b) criação de qualquer ônus sobre qualquer ativo ou bem </w:t>
      </w:r>
      <w:r w:rsidR="00B81EFA" w:rsidRPr="00082CEA">
        <w:rPr>
          <w:rFonts w:ascii="Verdana" w:eastAsia="Arial Unicode MS" w:hAnsi="Verdana"/>
          <w:color w:val="000000"/>
          <w:w w:val="0"/>
          <w:sz w:val="20"/>
          <w:szCs w:val="20"/>
        </w:rPr>
        <w:t xml:space="preserve">do Fiador </w:t>
      </w:r>
      <w:r w:rsidRPr="00082CEA">
        <w:rPr>
          <w:rFonts w:ascii="Verdana" w:eastAsia="Arial Unicode MS" w:hAnsi="Verdana"/>
          <w:color w:val="000000"/>
          <w:w w:val="0"/>
          <w:sz w:val="20"/>
          <w:szCs w:val="20"/>
        </w:rPr>
        <w:t>ou (c) rescisão de qualquer desses contratos ou instrumentos;</w:t>
      </w:r>
    </w:p>
    <w:p w14:paraId="38DF8652" w14:textId="77777777" w:rsidR="00500AC4" w:rsidRPr="00082CEA" w:rsidRDefault="00500AC4"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7230B826" w14:textId="77777777" w:rsidR="00500AC4" w:rsidRPr="00082CEA" w:rsidRDefault="00B81EFA"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 Fiador </w:t>
      </w:r>
      <w:r w:rsidR="00500AC4" w:rsidRPr="00082CEA">
        <w:rPr>
          <w:rFonts w:ascii="Verdana" w:eastAsia="Arial Unicode MS" w:hAnsi="Verdana"/>
          <w:color w:val="000000"/>
          <w:w w:val="0"/>
          <w:sz w:val="20"/>
          <w:szCs w:val="20"/>
        </w:rPr>
        <w:t xml:space="preserve">encontra-se em dia com todas as suas respectivas obrigações e deveres, previstos nas leis, regulamentos, normas administrativas e determinações dos órgãos governamentais, autarquias ou tribunais; </w:t>
      </w:r>
    </w:p>
    <w:p w14:paraId="52158B21" w14:textId="77777777" w:rsidR="00500AC4" w:rsidRPr="00082CEA" w:rsidRDefault="00500AC4"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1F875E9C" w14:textId="77777777" w:rsidR="00500AC4"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não há qualquer ação judicial, procedimento administrativo ou arbitral, inquérito ou outro tipo de investigação governamental que possa vir a causar impacto adverso relevante </w:t>
      </w:r>
      <w:r w:rsidR="00B81EFA" w:rsidRPr="00082CEA">
        <w:rPr>
          <w:rFonts w:ascii="Verdana" w:eastAsia="Arial Unicode MS" w:hAnsi="Verdana"/>
          <w:color w:val="000000"/>
          <w:w w:val="0"/>
          <w:sz w:val="20"/>
          <w:szCs w:val="20"/>
        </w:rPr>
        <w:t>ao Fiador</w:t>
      </w:r>
      <w:r w:rsidRPr="00082CEA">
        <w:rPr>
          <w:rFonts w:ascii="Verdana" w:eastAsia="Arial Unicode MS" w:hAnsi="Verdana"/>
          <w:color w:val="000000"/>
          <w:w w:val="0"/>
          <w:sz w:val="20"/>
          <w:szCs w:val="20"/>
        </w:rPr>
        <w:t>, em sua condiç</w:t>
      </w:r>
      <w:r w:rsidR="00823EEB" w:rsidRPr="00082CEA">
        <w:rPr>
          <w:rFonts w:ascii="Verdana" w:eastAsia="Arial Unicode MS" w:hAnsi="Verdana"/>
          <w:color w:val="000000"/>
          <w:w w:val="0"/>
          <w:sz w:val="20"/>
          <w:szCs w:val="20"/>
        </w:rPr>
        <w:t>ão</w:t>
      </w:r>
      <w:r w:rsidRPr="00082CEA">
        <w:rPr>
          <w:rFonts w:ascii="Verdana" w:eastAsia="Arial Unicode MS" w:hAnsi="Verdana"/>
          <w:color w:val="000000"/>
          <w:w w:val="0"/>
          <w:sz w:val="20"/>
          <w:szCs w:val="20"/>
        </w:rPr>
        <w:t xml:space="preserve"> financeira, ou que possam afetar a capacidade </w:t>
      </w:r>
      <w:r w:rsidR="00B81EFA" w:rsidRPr="00082CEA">
        <w:rPr>
          <w:rFonts w:ascii="Verdana" w:eastAsia="Arial Unicode MS" w:hAnsi="Verdana"/>
          <w:color w:val="000000"/>
          <w:w w:val="0"/>
          <w:sz w:val="20"/>
          <w:szCs w:val="20"/>
        </w:rPr>
        <w:t xml:space="preserve">do Fiador </w:t>
      </w:r>
      <w:r w:rsidRPr="00082CEA">
        <w:rPr>
          <w:rFonts w:ascii="Verdana" w:eastAsia="Arial Unicode MS" w:hAnsi="Verdana"/>
          <w:color w:val="000000"/>
          <w:w w:val="0"/>
          <w:sz w:val="20"/>
          <w:szCs w:val="20"/>
        </w:rPr>
        <w:t xml:space="preserve">de cumprir as Obrigações Garantidas; </w:t>
      </w:r>
    </w:p>
    <w:p w14:paraId="2745568C" w14:textId="77777777" w:rsidR="00500AC4" w:rsidRPr="00082CEA" w:rsidRDefault="00500AC4" w:rsidP="00825258">
      <w:pPr>
        <w:pStyle w:val="ListParagraph"/>
        <w:spacing w:line="300" w:lineRule="exact"/>
        <w:rPr>
          <w:rFonts w:ascii="Verdana" w:eastAsia="Arial Unicode MS" w:hAnsi="Verdana"/>
          <w:color w:val="000000"/>
          <w:w w:val="0"/>
          <w:sz w:val="20"/>
          <w:szCs w:val="20"/>
        </w:rPr>
      </w:pPr>
    </w:p>
    <w:p w14:paraId="2A160477" w14:textId="77777777" w:rsidR="0074708A"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cumpre </w:t>
      </w:r>
      <w:r w:rsidR="00667348" w:rsidRPr="00082CEA">
        <w:rPr>
          <w:rFonts w:ascii="Verdana" w:eastAsia="Arial Unicode MS" w:hAnsi="Verdana"/>
          <w:color w:val="000000"/>
          <w:w w:val="0"/>
          <w:sz w:val="20"/>
          <w:szCs w:val="20"/>
        </w:rPr>
        <w:t xml:space="preserve">as </w:t>
      </w:r>
      <w:r w:rsidRPr="00082CEA">
        <w:rPr>
          <w:rFonts w:ascii="Verdana" w:eastAsia="Arial Unicode MS" w:hAnsi="Verdana"/>
          <w:color w:val="000000"/>
          <w:w w:val="0"/>
          <w:sz w:val="20"/>
          <w:szCs w:val="20"/>
        </w:rPr>
        <w:t>Leis Anticorrupção e se abstém de praticar atos de corrupção e de agir de forma lesiva à administração pública, nacional ou estrangeira, conforme aplicável, no interesse ou para benefício próprio</w:t>
      </w:r>
      <w:r w:rsidR="00823EEB"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rPr>
        <w:t xml:space="preserve"> exclusivo ou não</w:t>
      </w:r>
      <w:r w:rsidR="0074708A" w:rsidRPr="00082CEA">
        <w:rPr>
          <w:rFonts w:ascii="Verdana" w:eastAsia="Arial Unicode MS" w:hAnsi="Verdana"/>
          <w:color w:val="000000"/>
          <w:w w:val="0"/>
          <w:sz w:val="20"/>
          <w:szCs w:val="20"/>
        </w:rPr>
        <w:t xml:space="preserve">; </w:t>
      </w:r>
    </w:p>
    <w:p w14:paraId="29B60746" w14:textId="77777777" w:rsidR="0074708A" w:rsidRPr="00082CEA" w:rsidRDefault="0074708A" w:rsidP="007D5402">
      <w:pPr>
        <w:pStyle w:val="ListParagraph"/>
        <w:rPr>
          <w:rFonts w:ascii="Verdana" w:eastAsia="Arial Unicode MS" w:hAnsi="Verdana"/>
          <w:color w:val="000000"/>
          <w:w w:val="0"/>
          <w:sz w:val="20"/>
          <w:szCs w:val="20"/>
        </w:rPr>
      </w:pPr>
    </w:p>
    <w:p w14:paraId="4741CB31" w14:textId="77777777" w:rsidR="0074708A" w:rsidRPr="00082CEA" w:rsidRDefault="0074708A" w:rsidP="007D5402">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inexiste contra si investigação, inquérito ou procedimento administrativo ou judicial relacionado a práticas contrárias às Leis Anticorrupção. </w:t>
      </w:r>
    </w:p>
    <w:p w14:paraId="421CEA92" w14:textId="77777777" w:rsidR="0074708A" w:rsidRPr="00082CEA" w:rsidRDefault="0074708A" w:rsidP="007D5402">
      <w:pPr>
        <w:shd w:val="clear" w:color="auto" w:fill="FFFFFF"/>
        <w:spacing w:line="300" w:lineRule="exact"/>
        <w:ind w:left="709"/>
        <w:jc w:val="both"/>
        <w:rPr>
          <w:rFonts w:ascii="Verdana" w:eastAsia="Arial Unicode MS" w:hAnsi="Verdana"/>
          <w:color w:val="000000"/>
          <w:w w:val="0"/>
          <w:sz w:val="20"/>
          <w:szCs w:val="20"/>
        </w:rPr>
      </w:pPr>
    </w:p>
    <w:p w14:paraId="6A5FBFB9" w14:textId="77777777" w:rsidR="0074708A" w:rsidRPr="00082CEA" w:rsidRDefault="0074708A" w:rsidP="007D5402">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as informações prestadas pelo Fiador são verdadeiras, consistentes, corretas, completas e suficientes, permitindo aos investidores uma tomada de decisão fundamentada a respeito das Debêntures; e</w:t>
      </w:r>
    </w:p>
    <w:p w14:paraId="764B107E" w14:textId="77777777" w:rsidR="0074708A" w:rsidRPr="00082CEA" w:rsidRDefault="0074708A" w:rsidP="007D5402">
      <w:pPr>
        <w:shd w:val="clear" w:color="auto" w:fill="FFFFFF"/>
        <w:spacing w:line="300" w:lineRule="exact"/>
        <w:jc w:val="both"/>
        <w:rPr>
          <w:rFonts w:ascii="Verdana" w:eastAsia="Arial Unicode MS" w:hAnsi="Verdana"/>
          <w:color w:val="000000"/>
          <w:w w:val="0"/>
          <w:sz w:val="20"/>
          <w:szCs w:val="20"/>
        </w:rPr>
      </w:pPr>
    </w:p>
    <w:p w14:paraId="38C4AE61" w14:textId="77777777" w:rsidR="0074708A" w:rsidRPr="00082CEA" w:rsidRDefault="0074708A" w:rsidP="007D5402">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não omitiu qualquer fato, de qualquer natureza, que seja de seu conhecimento e que possa resultar em alteração substancial na situação econômico-financeira ou jurídica do Fiador em prejuízo da Debenturista.</w:t>
      </w:r>
    </w:p>
    <w:p w14:paraId="6C629BC6" w14:textId="77777777" w:rsidR="00500AC4" w:rsidRPr="00082CEA" w:rsidRDefault="00500AC4" w:rsidP="00825258">
      <w:pPr>
        <w:shd w:val="clear" w:color="auto" w:fill="FFFFFF"/>
        <w:spacing w:line="300" w:lineRule="exact"/>
        <w:jc w:val="both"/>
        <w:rPr>
          <w:rFonts w:ascii="Verdana" w:eastAsia="Arial Unicode MS" w:hAnsi="Verdana"/>
          <w:color w:val="000000"/>
          <w:w w:val="0"/>
          <w:sz w:val="20"/>
          <w:szCs w:val="20"/>
        </w:rPr>
      </w:pPr>
    </w:p>
    <w:p w14:paraId="1DFEE149" w14:textId="77777777" w:rsidR="00DC0999" w:rsidRPr="00082CEA" w:rsidRDefault="00C8772C"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Sem prejuízo de quaisquer direitos </w:t>
      </w:r>
      <w:r w:rsidR="00C668C7" w:rsidRPr="00082CEA">
        <w:rPr>
          <w:rFonts w:ascii="Verdana" w:eastAsia="Arial Unicode MS" w:hAnsi="Verdana"/>
          <w:color w:val="000000"/>
          <w:w w:val="0"/>
          <w:sz w:val="20"/>
          <w:szCs w:val="20"/>
        </w:rPr>
        <w:t xml:space="preserve">da </w:t>
      </w:r>
      <w:r w:rsidR="00B81EFA" w:rsidRPr="00082CEA">
        <w:rPr>
          <w:rFonts w:ascii="Verdana" w:eastAsia="Arial Unicode MS" w:hAnsi="Verdana"/>
          <w:color w:val="000000"/>
          <w:w w:val="0"/>
          <w:sz w:val="20"/>
          <w:szCs w:val="20"/>
        </w:rPr>
        <w:t>D</w:t>
      </w:r>
      <w:r w:rsidR="00EB4991" w:rsidRPr="00082CEA">
        <w:rPr>
          <w:rFonts w:ascii="Verdana" w:eastAsia="Arial Unicode MS" w:hAnsi="Verdana"/>
          <w:color w:val="000000"/>
          <w:w w:val="0"/>
          <w:sz w:val="20"/>
          <w:szCs w:val="20"/>
        </w:rPr>
        <w:t>ebenturista</w:t>
      </w:r>
      <w:r w:rsidRPr="00082CEA">
        <w:rPr>
          <w:rFonts w:ascii="Verdana" w:eastAsia="Arial Unicode MS" w:hAnsi="Verdana"/>
          <w:color w:val="000000"/>
          <w:w w:val="0"/>
          <w:sz w:val="20"/>
          <w:szCs w:val="20"/>
        </w:rPr>
        <w:t>, nos termos desta Escritura</w:t>
      </w:r>
      <w:r w:rsidR="00B81EFA"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e da lei, 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DC0999" w:rsidRPr="00082CEA">
        <w:rPr>
          <w:rFonts w:ascii="Verdana" w:eastAsia="Arial Unicode MS" w:hAnsi="Verdana"/>
          <w:color w:val="000000"/>
          <w:w w:val="0"/>
          <w:sz w:val="20"/>
          <w:szCs w:val="20"/>
        </w:rPr>
        <w:t>compromete</w:t>
      </w:r>
      <w:r w:rsidRPr="00082CEA">
        <w:rPr>
          <w:rFonts w:ascii="Verdana" w:eastAsia="Arial Unicode MS" w:hAnsi="Verdana"/>
          <w:color w:val="000000"/>
          <w:w w:val="0"/>
          <w:sz w:val="20"/>
          <w:szCs w:val="20"/>
        </w:rPr>
        <w:t>-se</w:t>
      </w:r>
      <w:r w:rsidR="00DC0999" w:rsidRPr="00082CEA">
        <w:rPr>
          <w:rFonts w:ascii="Verdana" w:eastAsia="Arial Unicode MS" w:hAnsi="Verdana"/>
          <w:color w:val="000000"/>
          <w:w w:val="0"/>
          <w:sz w:val="20"/>
          <w:szCs w:val="20"/>
        </w:rPr>
        <w:t xml:space="preserve"> a notificar imediatamente </w:t>
      </w:r>
      <w:r w:rsidR="00C668C7" w:rsidRPr="00082CEA">
        <w:rPr>
          <w:rFonts w:ascii="Verdana" w:eastAsia="Arial Unicode MS" w:hAnsi="Verdana"/>
          <w:color w:val="000000"/>
          <w:w w:val="0"/>
          <w:sz w:val="20"/>
          <w:szCs w:val="20"/>
        </w:rPr>
        <w:t xml:space="preserve">a </w:t>
      </w:r>
      <w:r w:rsidR="009D21B7" w:rsidRPr="00082CEA">
        <w:rPr>
          <w:rFonts w:ascii="Verdana" w:eastAsia="Arial Unicode MS" w:hAnsi="Verdana"/>
          <w:color w:val="000000"/>
          <w:w w:val="0"/>
          <w:sz w:val="20"/>
          <w:szCs w:val="20"/>
        </w:rPr>
        <w:t>D</w:t>
      </w:r>
      <w:r w:rsidR="00EB4991" w:rsidRPr="00082CEA">
        <w:rPr>
          <w:rFonts w:ascii="Verdana" w:eastAsia="Arial Unicode MS" w:hAnsi="Verdana"/>
          <w:color w:val="000000"/>
          <w:w w:val="0"/>
          <w:sz w:val="20"/>
          <w:szCs w:val="20"/>
        </w:rPr>
        <w:t>ebenturista</w:t>
      </w:r>
      <w:r w:rsidRPr="00082CEA">
        <w:rPr>
          <w:rFonts w:ascii="Verdana" w:eastAsia="Arial Unicode MS" w:hAnsi="Verdana"/>
          <w:color w:val="000000"/>
          <w:w w:val="0"/>
          <w:sz w:val="20"/>
          <w:szCs w:val="20"/>
        </w:rPr>
        <w:t>,</w:t>
      </w:r>
      <w:r w:rsidR="00DC0999" w:rsidRPr="00082CEA">
        <w:rPr>
          <w:rFonts w:ascii="Verdana" w:eastAsia="Arial Unicode MS" w:hAnsi="Verdana"/>
          <w:color w:val="000000"/>
          <w:w w:val="0"/>
          <w:sz w:val="20"/>
          <w:szCs w:val="20"/>
        </w:rPr>
        <w:t xml:space="preserve"> caso quaisquer das declarações aqui prestadas tornem-se</w:t>
      </w:r>
      <w:r w:rsidRPr="00082CEA">
        <w:rPr>
          <w:rFonts w:ascii="Verdana" w:eastAsia="Arial Unicode MS" w:hAnsi="Verdana"/>
          <w:color w:val="000000"/>
          <w:w w:val="0"/>
          <w:sz w:val="20"/>
          <w:szCs w:val="20"/>
        </w:rPr>
        <w:t>,</w:t>
      </w:r>
      <w:r w:rsidR="00DC0999" w:rsidRPr="00082CEA">
        <w:rPr>
          <w:rFonts w:ascii="Verdana" w:eastAsia="Arial Unicode MS" w:hAnsi="Verdana"/>
          <w:color w:val="000000"/>
          <w:w w:val="0"/>
          <w:sz w:val="20"/>
          <w:szCs w:val="20"/>
        </w:rPr>
        <w:t xml:space="preserve"> total ou parcialmente</w:t>
      </w:r>
      <w:r w:rsidRPr="00082CEA">
        <w:rPr>
          <w:rFonts w:ascii="Verdana" w:eastAsia="Arial Unicode MS" w:hAnsi="Verdana"/>
          <w:color w:val="000000"/>
          <w:w w:val="0"/>
          <w:sz w:val="20"/>
          <w:szCs w:val="20"/>
        </w:rPr>
        <w:t>,</w:t>
      </w:r>
      <w:r w:rsidR="00DC0999" w:rsidRPr="00082CEA">
        <w:rPr>
          <w:rFonts w:ascii="Verdana" w:eastAsia="Arial Unicode MS" w:hAnsi="Verdana"/>
          <w:color w:val="000000"/>
          <w:w w:val="0"/>
          <w:sz w:val="20"/>
          <w:szCs w:val="20"/>
        </w:rPr>
        <w:t xml:space="preserve"> inverídi</w:t>
      </w:r>
      <w:r w:rsidR="00B723AB" w:rsidRPr="00082CEA">
        <w:rPr>
          <w:rFonts w:ascii="Verdana" w:eastAsia="Arial Unicode MS" w:hAnsi="Verdana"/>
          <w:color w:val="000000"/>
          <w:w w:val="0"/>
          <w:sz w:val="20"/>
          <w:szCs w:val="20"/>
        </w:rPr>
        <w:t>cas, incompletas ou incorretas.</w:t>
      </w:r>
    </w:p>
    <w:p w14:paraId="561565CA" w14:textId="77777777" w:rsidR="000456A7" w:rsidRPr="00082CEA" w:rsidRDefault="000456A7" w:rsidP="007D5402">
      <w:pPr>
        <w:shd w:val="clear" w:color="auto" w:fill="FFFFFF"/>
        <w:spacing w:line="300" w:lineRule="exact"/>
        <w:jc w:val="both"/>
        <w:rPr>
          <w:rFonts w:ascii="Verdana" w:eastAsia="Arial Unicode MS" w:hAnsi="Verdana"/>
          <w:color w:val="000000"/>
          <w:w w:val="0"/>
          <w:sz w:val="20"/>
          <w:szCs w:val="20"/>
        </w:rPr>
      </w:pPr>
    </w:p>
    <w:p w14:paraId="0DEEE009" w14:textId="77777777" w:rsidR="000456A7"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F262C6" w:rsidRPr="00082CEA">
        <w:rPr>
          <w:rFonts w:ascii="Verdana" w:eastAsia="Arial Unicode MS" w:hAnsi="Verdana"/>
          <w:color w:val="000000"/>
          <w:w w:val="0"/>
          <w:sz w:val="20"/>
          <w:szCs w:val="20"/>
        </w:rPr>
        <w:t>Devedora</w:t>
      </w:r>
      <w:r w:rsidRPr="00082CEA">
        <w:rPr>
          <w:rFonts w:ascii="Verdana" w:eastAsia="Arial Unicode MS" w:hAnsi="Verdana"/>
          <w:color w:val="000000"/>
          <w:w w:val="0"/>
          <w:sz w:val="20"/>
          <w:szCs w:val="20"/>
        </w:rPr>
        <w:t xml:space="preserve"> e o Fiador obrigam-se a indenizar e a isentar a Debenturista, por si e na qualidade de titular do Patrimônio Separado (conforme definido no Termo de Securitização), administrado sob regime fiduciário em benefício dos Titulares dos CRI, de qualquer prejuízo e/ou perdas e danos diretos que venha a </w:t>
      </w:r>
      <w:r w:rsidRPr="00082CEA">
        <w:rPr>
          <w:rFonts w:ascii="Verdana" w:eastAsia="Arial Unicode MS" w:hAnsi="Verdana"/>
          <w:color w:val="000000"/>
          <w:w w:val="0"/>
          <w:sz w:val="20"/>
          <w:szCs w:val="20"/>
        </w:rPr>
        <w:lastRenderedPageBreak/>
        <w:t>comprovadamente sofrer em decorrência do descumprimento de suas respectivas obrigações oriundas desta Escritura, bem como em razão da falsidade e/ou incorreção de qualquer das declarações prestadas, consoante decisão judicial transitada em julgado que decidir sobre a indenização</w:t>
      </w:r>
      <w:r w:rsidR="000456A7" w:rsidRPr="00082CEA">
        <w:rPr>
          <w:rFonts w:ascii="Verdana" w:eastAsia="Arial Unicode MS" w:hAnsi="Verdana"/>
          <w:color w:val="000000"/>
          <w:w w:val="0"/>
          <w:sz w:val="20"/>
          <w:szCs w:val="20"/>
        </w:rPr>
        <w:t>.</w:t>
      </w:r>
    </w:p>
    <w:p w14:paraId="20157118" w14:textId="77777777" w:rsidR="00A42BD6" w:rsidRPr="00082CEA" w:rsidRDefault="00A42BD6" w:rsidP="00095398">
      <w:pPr>
        <w:shd w:val="clear" w:color="auto" w:fill="FFFFFF"/>
        <w:spacing w:line="300" w:lineRule="exact"/>
        <w:jc w:val="both"/>
        <w:rPr>
          <w:rFonts w:ascii="Verdana" w:eastAsia="Arial Unicode MS" w:hAnsi="Verdana"/>
          <w:color w:val="000000"/>
          <w:w w:val="0"/>
          <w:sz w:val="20"/>
          <w:szCs w:val="20"/>
        </w:rPr>
      </w:pPr>
    </w:p>
    <w:p w14:paraId="71A0658E" w14:textId="77777777" w:rsidR="00A42BD6"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 pagamento da indenização a que se refere a Cláusula acima será realizado pela </w:t>
      </w:r>
      <w:r w:rsidR="00F262C6" w:rsidRPr="00082CEA">
        <w:rPr>
          <w:rFonts w:ascii="Verdana" w:eastAsia="Arial Unicode MS" w:hAnsi="Verdana"/>
          <w:color w:val="000000"/>
          <w:w w:val="0"/>
          <w:sz w:val="20"/>
          <w:szCs w:val="20"/>
        </w:rPr>
        <w:t>Devedora</w:t>
      </w:r>
      <w:r w:rsidRPr="00082CEA">
        <w:rPr>
          <w:rFonts w:ascii="Verdana" w:eastAsia="Arial Unicode MS" w:hAnsi="Verdana"/>
          <w:color w:val="000000"/>
          <w:w w:val="0"/>
          <w:sz w:val="20"/>
          <w:szCs w:val="20"/>
        </w:rPr>
        <w:t xml:space="preserve"> e/ou pelo Fiador no prazo de até 5 (cinco) Dias Úteis contados da data de recebimento de comunicação escrita enviada pela Debenturista neste sentido.</w:t>
      </w:r>
    </w:p>
    <w:p w14:paraId="3164EF80" w14:textId="77777777" w:rsidR="00A42BD6" w:rsidRPr="00082CEA" w:rsidRDefault="00A42BD6" w:rsidP="00095398">
      <w:pPr>
        <w:shd w:val="clear" w:color="auto" w:fill="FFFFFF"/>
        <w:spacing w:line="300" w:lineRule="exact"/>
        <w:jc w:val="both"/>
        <w:rPr>
          <w:rFonts w:ascii="Verdana" w:eastAsia="Arial Unicode MS" w:hAnsi="Verdana"/>
          <w:color w:val="000000"/>
          <w:w w:val="0"/>
          <w:sz w:val="20"/>
          <w:szCs w:val="20"/>
        </w:rPr>
      </w:pPr>
    </w:p>
    <w:p w14:paraId="0844BF2B" w14:textId="77777777" w:rsidR="00A42BD6"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Se qualquer ação, reclamação, investigação ou outro processo for instituído contra a Debenturista em relação a ato, omissão ou fato atribuível à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e/ou ao Fiador, a Debenturista deverá notificar a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e/ou o Fiador, conforme o caso, em até 01 (um) Dia Útil de sua ciência, mas em qualquer caso, antes de expirado o prazo de apresentação de defesa, para que a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e/ou o Fiador possam assumir a defesa tempestivamente. Nessa hipótese, a Debenturista deverá cooperar com a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e/ou Fiador e fornecer todas as informações e outros subsídios necessários para tanto com a razoabilidade necessária. Caso a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e/ou Fiador não assuma a defesa, a mesma reembolsará ou pagará o montante total devido pela Debenturista como resultado de qualquer perda, ação, dano e responsabilidade relacionada, devendo pagar inclusive as custas processuais e honorários advocatícios sucumbenciais, conforme arbitrado judicialmente, mediante apresentação de guias, boletos de pagamento ou qualquer outro documento que comprove as despesas nos respectivos prazos de vencimento.</w:t>
      </w:r>
    </w:p>
    <w:p w14:paraId="50669AE7" w14:textId="77777777" w:rsidR="00A42BD6" w:rsidRPr="00095398" w:rsidRDefault="00A42BD6" w:rsidP="00095398">
      <w:pPr>
        <w:rPr>
          <w:rFonts w:ascii="Verdana" w:eastAsia="Arial Unicode MS" w:hAnsi="Verdana"/>
          <w:color w:val="000000"/>
          <w:w w:val="0"/>
          <w:sz w:val="20"/>
          <w:szCs w:val="20"/>
        </w:rPr>
      </w:pPr>
    </w:p>
    <w:p w14:paraId="0B51784C" w14:textId="77777777" w:rsidR="00A42BD6"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O pagamento previsto na Cláusula acima abrange inclusive: (i) honorários advocatícios que venham a ser incorridos pela Debenturista ou seus sucessores na representação do Patrimônio Separado (conforme definido no Termo de Securitização), na defesa ou exercício dos direitos decorrentes desta Escritura, inclusive medidas extrajudiciais, desde que sejam razoáveis e mediante apresentação de documento que comprove tal despesa; e (ii) quaisquer perdas decorrentes de eventual submissão da Escritura a regime jurídico diverso do regime atualmente aplicável, que implique qualquer ônus adicional a Debenturista e/ou seus sucessores na representação do Patrimônio Separado (conforme definido no Termo de Securitização.</w:t>
      </w:r>
    </w:p>
    <w:p w14:paraId="4F80B00F" w14:textId="77777777" w:rsidR="00A42BD6" w:rsidRPr="00082CEA" w:rsidRDefault="00A42BD6" w:rsidP="00095398">
      <w:pPr>
        <w:pStyle w:val="ListParagraph"/>
        <w:rPr>
          <w:rFonts w:ascii="Verdana" w:eastAsia="Arial Unicode MS" w:hAnsi="Verdana"/>
          <w:color w:val="000000"/>
          <w:w w:val="0"/>
          <w:sz w:val="20"/>
          <w:szCs w:val="20"/>
        </w:rPr>
      </w:pPr>
    </w:p>
    <w:p w14:paraId="16EF0EFC" w14:textId="77777777" w:rsidR="00A42BD6"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Em caso de pagamento de quaisquer valores a título de indenização em virtude de ordem judicial posteriormente revertida ou alterada, de forma definitiva, e a Debenturista tiver tais valores restituídos, a Debenturista obriga-se a, no mesmo sentido, devolver à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e/ou ao Fiador, os montantes restituídos.</w:t>
      </w:r>
    </w:p>
    <w:p w14:paraId="6C1EA3B9" w14:textId="77777777" w:rsidR="00A42BD6" w:rsidRPr="00082CEA" w:rsidRDefault="00A42BD6" w:rsidP="00095398">
      <w:pPr>
        <w:pStyle w:val="ListParagraph"/>
        <w:rPr>
          <w:rFonts w:ascii="Verdana" w:eastAsia="Arial Unicode MS" w:hAnsi="Verdana"/>
          <w:color w:val="000000"/>
          <w:w w:val="0"/>
          <w:sz w:val="20"/>
          <w:szCs w:val="20"/>
        </w:rPr>
      </w:pPr>
    </w:p>
    <w:p w14:paraId="6E7BE9AA" w14:textId="77777777" w:rsidR="00A42BD6"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As estipulações de indenização previstas nesta Cláusula deverão sobreviver à resolução, término (antecipado ou não) ou rescisão da presente Escritura.</w:t>
      </w:r>
    </w:p>
    <w:p w14:paraId="22C00988" w14:textId="77777777" w:rsidR="00A42BD6" w:rsidRPr="00082CEA" w:rsidRDefault="00A42BD6" w:rsidP="00095398">
      <w:pPr>
        <w:shd w:val="clear" w:color="auto" w:fill="FFFFFF"/>
        <w:spacing w:line="300" w:lineRule="exact"/>
        <w:jc w:val="both"/>
        <w:rPr>
          <w:rFonts w:ascii="Verdana" w:eastAsia="Arial Unicode MS" w:hAnsi="Verdana"/>
          <w:color w:val="000000"/>
          <w:w w:val="0"/>
          <w:sz w:val="20"/>
          <w:szCs w:val="20"/>
        </w:rPr>
      </w:pPr>
    </w:p>
    <w:p w14:paraId="3C3A7A1A" w14:textId="77777777" w:rsidR="00412FEC" w:rsidRPr="00082CEA" w:rsidRDefault="0089748C" w:rsidP="00825258">
      <w:pPr>
        <w:pStyle w:val="Heading1"/>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jc w:val="both"/>
        <w:rPr>
          <w:rFonts w:ascii="Verdana" w:hAnsi="Verdana"/>
          <w:color w:val="000000"/>
          <w:w w:val="0"/>
          <w:sz w:val="20"/>
          <w:szCs w:val="20"/>
        </w:rPr>
      </w:pPr>
      <w:r w:rsidRPr="00082CEA">
        <w:rPr>
          <w:rFonts w:ascii="Verdana" w:hAnsi="Verdana"/>
          <w:color w:val="000000"/>
          <w:w w:val="0"/>
          <w:sz w:val="20"/>
          <w:szCs w:val="20"/>
        </w:rPr>
        <w:t>DA</w:t>
      </w:r>
      <w:r w:rsidR="00B932E2" w:rsidRPr="00082CEA">
        <w:rPr>
          <w:rFonts w:ascii="Verdana" w:hAnsi="Verdana"/>
          <w:color w:val="000000"/>
          <w:w w:val="0"/>
          <w:sz w:val="20"/>
          <w:szCs w:val="20"/>
        </w:rPr>
        <w:t>S COMUNICAÇÕES</w:t>
      </w:r>
    </w:p>
    <w:p w14:paraId="2A6B0D2A" w14:textId="77777777" w:rsidR="00D33093" w:rsidRPr="00095398" w:rsidRDefault="00D33093" w:rsidP="00825258">
      <w:pPr>
        <w:spacing w:line="300" w:lineRule="exact"/>
        <w:jc w:val="both"/>
        <w:rPr>
          <w:rFonts w:ascii="Verdana" w:eastAsia="Arial Unicode MS" w:hAnsi="Verdana"/>
          <w:color w:val="000000"/>
          <w:w w:val="0"/>
          <w:sz w:val="20"/>
          <w:szCs w:val="20"/>
        </w:rPr>
      </w:pPr>
    </w:p>
    <w:p w14:paraId="67E4D64D" w14:textId="77777777" w:rsidR="00B932E2" w:rsidRPr="00082CEA" w:rsidRDefault="00B932E2" w:rsidP="00825258">
      <w:pPr>
        <w:pStyle w:val="ListParagraph"/>
        <w:numPr>
          <w:ilvl w:val="1"/>
          <w:numId w:val="11"/>
        </w:numPr>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lastRenderedPageBreak/>
        <w:t>As comunicações a serem enviadas por qualquer das Partes nos termos desta Escritura deverão ser encaminhadas para os seguintes endereços:</w:t>
      </w:r>
      <w:bookmarkStart w:id="144" w:name="_DV_M166"/>
      <w:bookmarkEnd w:id="144"/>
    </w:p>
    <w:p w14:paraId="50FE4434" w14:textId="77777777" w:rsidR="00B932E2" w:rsidRPr="00095398" w:rsidRDefault="00B932E2" w:rsidP="00825258">
      <w:pPr>
        <w:spacing w:line="300" w:lineRule="exact"/>
        <w:jc w:val="both"/>
        <w:rPr>
          <w:rFonts w:ascii="Verdana" w:hAnsi="Verdana" w:cs="Arial"/>
          <w:color w:val="000000"/>
          <w:sz w:val="20"/>
          <w:szCs w:val="20"/>
        </w:rPr>
      </w:pPr>
    </w:p>
    <w:p w14:paraId="458B5EE0" w14:textId="77777777" w:rsidR="00B932E2" w:rsidRPr="00082CEA" w:rsidRDefault="00B932E2" w:rsidP="00825258">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Para a </w:t>
      </w:r>
      <w:r w:rsidR="001A390E">
        <w:rPr>
          <w:rFonts w:ascii="Verdana" w:hAnsi="Verdana"/>
          <w:sz w:val="20"/>
          <w:szCs w:val="20"/>
        </w:rPr>
        <w:t>Devedora</w:t>
      </w:r>
      <w:r w:rsidRPr="00082CEA">
        <w:rPr>
          <w:rFonts w:ascii="Verdana" w:eastAsia="Arial Unicode MS" w:hAnsi="Verdana"/>
          <w:color w:val="000000"/>
          <w:w w:val="0"/>
          <w:sz w:val="20"/>
          <w:szCs w:val="20"/>
        </w:rPr>
        <w:t>:</w:t>
      </w:r>
    </w:p>
    <w:p w14:paraId="0EC38501" w14:textId="77777777" w:rsidR="00F67C21" w:rsidRPr="00511932" w:rsidRDefault="00F67C21" w:rsidP="00825258">
      <w:pPr>
        <w:spacing w:line="300" w:lineRule="exact"/>
        <w:rPr>
          <w:rFonts w:ascii="Verdana" w:hAnsi="Verdana"/>
          <w:b/>
          <w:sz w:val="20"/>
          <w:szCs w:val="20"/>
        </w:rPr>
      </w:pPr>
      <w:bookmarkStart w:id="145" w:name="_DV_M167"/>
      <w:bookmarkStart w:id="146" w:name="_DV_M168"/>
      <w:bookmarkStart w:id="147" w:name="_DV_M170"/>
      <w:bookmarkStart w:id="148" w:name="_DV_M171"/>
      <w:bookmarkStart w:id="149" w:name="_DV_M172"/>
      <w:bookmarkStart w:id="150" w:name="_DV_M173"/>
      <w:bookmarkEnd w:id="145"/>
      <w:bookmarkEnd w:id="146"/>
      <w:bookmarkEnd w:id="147"/>
      <w:bookmarkEnd w:id="148"/>
      <w:bookmarkEnd w:id="149"/>
      <w:bookmarkEnd w:id="150"/>
      <w:r w:rsidRPr="00511932">
        <w:rPr>
          <w:rFonts w:ascii="Verdana" w:hAnsi="Verdana"/>
          <w:b/>
          <w:sz w:val="20"/>
          <w:szCs w:val="20"/>
        </w:rPr>
        <w:t>VITACON PARTICIPAÇÕES S.A</w:t>
      </w:r>
    </w:p>
    <w:p w14:paraId="7DD231BB" w14:textId="77777777" w:rsidR="000D340A" w:rsidRPr="00511932" w:rsidRDefault="000D340A" w:rsidP="000D340A">
      <w:pPr>
        <w:spacing w:line="300" w:lineRule="exact"/>
        <w:jc w:val="both"/>
        <w:rPr>
          <w:rFonts w:ascii="Verdana" w:hAnsi="Verdana"/>
          <w:bCs/>
          <w:sz w:val="20"/>
          <w:szCs w:val="20"/>
        </w:rPr>
      </w:pPr>
      <w:r w:rsidRPr="00511932">
        <w:rPr>
          <w:rFonts w:ascii="Verdana" w:hAnsi="Verdana"/>
          <w:bCs/>
          <w:sz w:val="20"/>
          <w:szCs w:val="20"/>
        </w:rPr>
        <w:t>Rua Haddock Lobo, 347 – 2º andar, Jardins</w:t>
      </w:r>
    </w:p>
    <w:p w14:paraId="03CABFE2" w14:textId="77777777" w:rsidR="000D340A" w:rsidRPr="00511932" w:rsidRDefault="000D340A" w:rsidP="000D340A">
      <w:pPr>
        <w:spacing w:line="300" w:lineRule="exact"/>
        <w:jc w:val="both"/>
        <w:rPr>
          <w:rFonts w:ascii="Verdana" w:eastAsia="Arial Unicode MS" w:hAnsi="Verdana"/>
          <w:color w:val="000000"/>
          <w:w w:val="0"/>
          <w:sz w:val="20"/>
          <w:szCs w:val="20"/>
        </w:rPr>
      </w:pPr>
      <w:r w:rsidRPr="00511932">
        <w:rPr>
          <w:rFonts w:ascii="Verdana" w:eastAsia="Arial Unicode MS" w:hAnsi="Verdana"/>
          <w:color w:val="000000"/>
          <w:w w:val="0"/>
          <w:sz w:val="20"/>
          <w:szCs w:val="20"/>
        </w:rPr>
        <w:t>São Paulo -SP</w:t>
      </w:r>
      <w:r w:rsidRPr="00511932" w:rsidDel="0084381E">
        <w:rPr>
          <w:rFonts w:ascii="Verdana" w:eastAsia="Arial Unicode MS" w:hAnsi="Verdana"/>
          <w:color w:val="000000"/>
          <w:w w:val="0"/>
          <w:sz w:val="20"/>
          <w:szCs w:val="20"/>
        </w:rPr>
        <w:t xml:space="preserve"> </w:t>
      </w:r>
    </w:p>
    <w:p w14:paraId="142FF8C7" w14:textId="77777777" w:rsidR="00F67C21" w:rsidRPr="00511932" w:rsidRDefault="00F67C21" w:rsidP="00825258">
      <w:pPr>
        <w:spacing w:line="300" w:lineRule="exact"/>
        <w:jc w:val="both"/>
        <w:rPr>
          <w:rFonts w:ascii="Verdana" w:eastAsia="Arial Unicode MS" w:hAnsi="Verdana"/>
          <w:color w:val="000000"/>
          <w:w w:val="0"/>
          <w:sz w:val="20"/>
          <w:szCs w:val="20"/>
        </w:rPr>
      </w:pPr>
      <w:bookmarkStart w:id="151" w:name="_DV_M174"/>
      <w:bookmarkEnd w:id="151"/>
      <w:r w:rsidRPr="00511932">
        <w:rPr>
          <w:rFonts w:ascii="Verdana" w:eastAsia="Arial Unicode MS" w:hAnsi="Verdana"/>
          <w:color w:val="000000"/>
          <w:w w:val="0"/>
          <w:sz w:val="20"/>
          <w:szCs w:val="20"/>
        </w:rPr>
        <w:t xml:space="preserve">At.: </w:t>
      </w:r>
      <w:r w:rsidR="00FE3DF0" w:rsidRPr="00511932">
        <w:rPr>
          <w:rFonts w:ascii="Verdana" w:eastAsia="Arial Unicode MS" w:hAnsi="Verdana"/>
          <w:color w:val="000000"/>
          <w:w w:val="0"/>
          <w:sz w:val="20"/>
          <w:szCs w:val="20"/>
        </w:rPr>
        <w:t>André Frankel</w:t>
      </w:r>
    </w:p>
    <w:p w14:paraId="0F679C33" w14:textId="77777777" w:rsidR="00F67C21" w:rsidRPr="00511932" w:rsidRDefault="00F67C21" w:rsidP="00825258">
      <w:pPr>
        <w:spacing w:line="300" w:lineRule="exact"/>
        <w:jc w:val="both"/>
        <w:rPr>
          <w:rFonts w:ascii="Verdana" w:eastAsia="Arial Unicode MS" w:hAnsi="Verdana"/>
          <w:color w:val="000000"/>
          <w:w w:val="0"/>
          <w:sz w:val="20"/>
          <w:szCs w:val="20"/>
        </w:rPr>
      </w:pPr>
      <w:r w:rsidRPr="00511932">
        <w:rPr>
          <w:rFonts w:ascii="Verdana" w:eastAsia="Arial Unicode MS" w:hAnsi="Verdana"/>
          <w:color w:val="000000"/>
          <w:w w:val="0"/>
          <w:sz w:val="20"/>
          <w:szCs w:val="20"/>
        </w:rPr>
        <w:t xml:space="preserve">Telefone: </w:t>
      </w:r>
      <w:r w:rsidR="00FE3DF0" w:rsidRPr="00511932">
        <w:rPr>
          <w:rFonts w:ascii="Verdana" w:eastAsia="Arial Unicode MS" w:hAnsi="Verdana"/>
          <w:color w:val="000000"/>
          <w:w w:val="0"/>
          <w:sz w:val="20"/>
          <w:szCs w:val="20"/>
        </w:rPr>
        <w:t>(11)3588-4700</w:t>
      </w:r>
      <w:r w:rsidR="00667348" w:rsidRPr="00511932">
        <w:rPr>
          <w:rFonts w:ascii="Verdana" w:eastAsia="Arial Unicode MS" w:hAnsi="Verdana"/>
          <w:color w:val="000000"/>
          <w:w w:val="0"/>
          <w:sz w:val="20"/>
          <w:szCs w:val="20"/>
        </w:rPr>
        <w:t xml:space="preserve"> </w:t>
      </w:r>
    </w:p>
    <w:p w14:paraId="14E002F5" w14:textId="77777777" w:rsidR="00B932E2" w:rsidRPr="00254346" w:rsidRDefault="00F67C21" w:rsidP="00825258">
      <w:pPr>
        <w:spacing w:line="300" w:lineRule="exact"/>
        <w:jc w:val="both"/>
        <w:rPr>
          <w:rFonts w:ascii="Verdana" w:eastAsia="Arial Unicode MS" w:hAnsi="Verdana"/>
          <w:color w:val="000000"/>
          <w:w w:val="0"/>
          <w:sz w:val="20"/>
          <w:szCs w:val="20"/>
        </w:rPr>
      </w:pPr>
      <w:r w:rsidRPr="00511932">
        <w:rPr>
          <w:rFonts w:ascii="Verdana" w:eastAsia="Arial Unicode MS" w:hAnsi="Verdana"/>
          <w:color w:val="000000"/>
          <w:w w:val="0"/>
          <w:sz w:val="20"/>
          <w:szCs w:val="20"/>
        </w:rPr>
        <w:t xml:space="preserve">E-mail: </w:t>
      </w:r>
      <w:hyperlink r:id="rId20" w:history="1">
        <w:r w:rsidR="00FE3DF0" w:rsidRPr="00254346">
          <w:rPr>
            <w:rStyle w:val="Hyperlink"/>
            <w:rFonts w:ascii="Verdana" w:eastAsia="Arial Unicode MS" w:hAnsi="Verdana"/>
            <w:w w:val="0"/>
            <w:sz w:val="20"/>
            <w:szCs w:val="20"/>
          </w:rPr>
          <w:t>andre.frankel@vitacon.com.br</w:t>
        </w:r>
      </w:hyperlink>
      <w:r w:rsidR="00FE3DF0" w:rsidRPr="00254346">
        <w:rPr>
          <w:rFonts w:ascii="Verdana" w:eastAsia="Arial Unicode MS" w:hAnsi="Verdana"/>
          <w:color w:val="000000"/>
          <w:w w:val="0"/>
          <w:sz w:val="20"/>
          <w:szCs w:val="20"/>
        </w:rPr>
        <w:t xml:space="preserve">; </w:t>
      </w:r>
      <w:hyperlink r:id="rId21" w:history="1">
        <w:r w:rsidR="00DF4AAD" w:rsidRPr="00BA665D">
          <w:rPr>
            <w:rStyle w:val="Hyperlink"/>
            <w:rFonts w:ascii="Verdana" w:eastAsia="Arial Unicode MS" w:hAnsi="Verdana"/>
            <w:w w:val="0"/>
            <w:sz w:val="20"/>
            <w:szCs w:val="20"/>
          </w:rPr>
          <w:t>jessicaknoblich@vitacon.com.br</w:t>
        </w:r>
      </w:hyperlink>
      <w:r w:rsidR="00DF4AAD">
        <w:rPr>
          <w:rFonts w:ascii="Verdana" w:eastAsia="Arial Unicode MS" w:hAnsi="Verdana"/>
          <w:color w:val="000000"/>
          <w:w w:val="0"/>
          <w:sz w:val="20"/>
          <w:szCs w:val="20"/>
        </w:rPr>
        <w:t xml:space="preserve"> </w:t>
      </w:r>
    </w:p>
    <w:p w14:paraId="70DE2DD8" w14:textId="77777777" w:rsidR="00F67C21" w:rsidRPr="00254346" w:rsidRDefault="00F67C21" w:rsidP="00825258">
      <w:pPr>
        <w:spacing w:line="300" w:lineRule="exact"/>
        <w:jc w:val="both"/>
        <w:rPr>
          <w:rFonts w:ascii="Verdana" w:eastAsia="Arial Unicode MS" w:hAnsi="Verdana"/>
          <w:color w:val="000000"/>
          <w:w w:val="0"/>
          <w:sz w:val="20"/>
          <w:szCs w:val="20"/>
        </w:rPr>
      </w:pPr>
    </w:p>
    <w:p w14:paraId="1691A431" w14:textId="77777777" w:rsidR="00B932E2" w:rsidRPr="00254346" w:rsidRDefault="00B932E2" w:rsidP="00825258">
      <w:pPr>
        <w:spacing w:line="300" w:lineRule="exact"/>
        <w:jc w:val="both"/>
        <w:rPr>
          <w:rFonts w:ascii="Verdana" w:eastAsia="Arial Unicode MS" w:hAnsi="Verdana"/>
          <w:color w:val="000000"/>
          <w:w w:val="0"/>
          <w:sz w:val="20"/>
          <w:szCs w:val="20"/>
        </w:rPr>
      </w:pPr>
      <w:r w:rsidRPr="00254346">
        <w:rPr>
          <w:rFonts w:ascii="Verdana" w:eastAsia="Arial Unicode MS" w:hAnsi="Verdana"/>
          <w:color w:val="000000"/>
          <w:w w:val="0"/>
          <w:sz w:val="20"/>
          <w:szCs w:val="20"/>
        </w:rPr>
        <w:t>Para a Debenturista:</w:t>
      </w:r>
    </w:p>
    <w:p w14:paraId="6C54B4DA" w14:textId="77777777" w:rsidR="00F67C21" w:rsidRPr="00254346" w:rsidRDefault="009C067D" w:rsidP="00825258">
      <w:pPr>
        <w:pStyle w:val="NormalIndent"/>
        <w:spacing w:line="300" w:lineRule="exact"/>
        <w:ind w:left="0"/>
        <w:jc w:val="both"/>
        <w:rPr>
          <w:rFonts w:ascii="Verdana" w:hAnsi="Verdana"/>
          <w:b/>
          <w:lang w:val="pt-BR"/>
        </w:rPr>
      </w:pPr>
      <w:r w:rsidRPr="00254346">
        <w:rPr>
          <w:rFonts w:ascii="Verdana" w:hAnsi="Verdana" w:cs="Arial"/>
          <w:b/>
          <w:bCs/>
          <w:color w:val="333333"/>
          <w:shd w:val="clear" w:color="auto" w:fill="FFFFFF"/>
          <w:lang w:val="pt-BR"/>
        </w:rPr>
        <w:t>VIRGO COMPANHIA DE SECURITIZAÇÃO</w:t>
      </w:r>
    </w:p>
    <w:p w14:paraId="08AB1339" w14:textId="77777777" w:rsidR="00F67C21" w:rsidRPr="00254346" w:rsidRDefault="00F67C21" w:rsidP="00825258">
      <w:pPr>
        <w:pStyle w:val="NormalIndent"/>
        <w:spacing w:line="300" w:lineRule="exact"/>
        <w:ind w:left="0"/>
        <w:jc w:val="both"/>
        <w:rPr>
          <w:rFonts w:ascii="Verdana" w:hAnsi="Verdana"/>
          <w:lang w:val="pt-BR"/>
        </w:rPr>
      </w:pPr>
      <w:bookmarkStart w:id="152" w:name="_Hlk88700079"/>
      <w:r w:rsidRPr="00254346">
        <w:rPr>
          <w:rFonts w:ascii="Verdana" w:hAnsi="Verdana"/>
          <w:lang w:val="pt-BR"/>
        </w:rPr>
        <w:t xml:space="preserve">Rua Tabapuã nº 1.123, </w:t>
      </w:r>
      <w:r w:rsidR="009C067D" w:rsidRPr="00254346">
        <w:rPr>
          <w:rFonts w:ascii="Verdana" w:hAnsi="Verdana"/>
          <w:lang w:val="pt-BR"/>
        </w:rPr>
        <w:t xml:space="preserve">Andar 21, </w:t>
      </w:r>
      <w:r w:rsidRPr="00254346">
        <w:rPr>
          <w:rFonts w:ascii="Verdana" w:hAnsi="Verdana"/>
          <w:lang w:val="pt-BR"/>
        </w:rPr>
        <w:t>conjunto 215, Itaim Bibi</w:t>
      </w:r>
      <w:bookmarkEnd w:id="152"/>
      <w:r w:rsidRPr="00254346">
        <w:rPr>
          <w:rFonts w:ascii="Verdana" w:hAnsi="Verdana"/>
          <w:lang w:val="pt-BR"/>
        </w:rPr>
        <w:t>.</w:t>
      </w:r>
    </w:p>
    <w:p w14:paraId="260D2748" w14:textId="77777777" w:rsidR="00C838E0" w:rsidRPr="00254346" w:rsidRDefault="00C838E0" w:rsidP="00C838E0">
      <w:pPr>
        <w:spacing w:line="300" w:lineRule="exact"/>
        <w:jc w:val="both"/>
        <w:rPr>
          <w:rFonts w:ascii="Verdana" w:eastAsia="Arial Unicode MS" w:hAnsi="Verdana"/>
          <w:color w:val="000000"/>
          <w:w w:val="0"/>
          <w:sz w:val="20"/>
          <w:szCs w:val="20"/>
        </w:rPr>
      </w:pPr>
      <w:r w:rsidRPr="00254346">
        <w:rPr>
          <w:rFonts w:ascii="Verdana" w:eastAsia="Arial Unicode MS" w:hAnsi="Verdana"/>
          <w:color w:val="000000"/>
          <w:w w:val="0"/>
          <w:sz w:val="20"/>
          <w:szCs w:val="20"/>
        </w:rPr>
        <w:t>CEP 04.533-004, São Paulo/SP</w:t>
      </w:r>
    </w:p>
    <w:p w14:paraId="61A8CA20" w14:textId="77777777" w:rsidR="00C838E0" w:rsidRPr="00254346" w:rsidRDefault="00C838E0" w:rsidP="00C838E0">
      <w:pPr>
        <w:spacing w:line="300" w:lineRule="exact"/>
        <w:jc w:val="both"/>
        <w:rPr>
          <w:rFonts w:ascii="Verdana" w:eastAsia="Arial Unicode MS" w:hAnsi="Verdana"/>
          <w:color w:val="000000"/>
          <w:w w:val="0"/>
          <w:sz w:val="20"/>
          <w:szCs w:val="20"/>
        </w:rPr>
      </w:pPr>
      <w:r w:rsidRPr="00254346">
        <w:rPr>
          <w:rFonts w:ascii="Verdana" w:eastAsia="Arial Unicode MS" w:hAnsi="Verdana"/>
          <w:color w:val="000000"/>
          <w:w w:val="0"/>
          <w:sz w:val="20"/>
          <w:szCs w:val="20"/>
        </w:rPr>
        <w:t>At.: Dep. Gestão / Dep. Jurídico</w:t>
      </w:r>
    </w:p>
    <w:p w14:paraId="235F06B8" w14:textId="77777777" w:rsidR="00C838E0" w:rsidRPr="00254346" w:rsidRDefault="00C838E0" w:rsidP="00C838E0">
      <w:pPr>
        <w:spacing w:line="300" w:lineRule="exact"/>
        <w:jc w:val="both"/>
        <w:rPr>
          <w:rFonts w:ascii="Verdana" w:eastAsia="Arial Unicode MS" w:hAnsi="Verdana"/>
          <w:color w:val="000000"/>
          <w:w w:val="0"/>
          <w:sz w:val="20"/>
          <w:szCs w:val="20"/>
        </w:rPr>
      </w:pPr>
      <w:r w:rsidRPr="00254346">
        <w:rPr>
          <w:rFonts w:ascii="Verdana" w:eastAsia="Arial Unicode MS" w:hAnsi="Verdana"/>
          <w:color w:val="000000"/>
          <w:w w:val="0"/>
          <w:sz w:val="20"/>
          <w:szCs w:val="20"/>
        </w:rPr>
        <w:t>Telefone: (11) 3320-7474</w:t>
      </w:r>
    </w:p>
    <w:p w14:paraId="0F917333" w14:textId="77777777" w:rsidR="00C838E0" w:rsidRPr="00254346" w:rsidRDefault="00C838E0" w:rsidP="00C838E0">
      <w:pPr>
        <w:spacing w:line="300" w:lineRule="exact"/>
        <w:jc w:val="both"/>
        <w:rPr>
          <w:rFonts w:ascii="Verdana" w:eastAsia="Arial Unicode MS" w:hAnsi="Verdana"/>
          <w:color w:val="000000"/>
          <w:w w:val="0"/>
          <w:sz w:val="20"/>
          <w:szCs w:val="20"/>
        </w:rPr>
      </w:pPr>
      <w:r w:rsidRPr="00254346">
        <w:rPr>
          <w:rFonts w:ascii="Verdana" w:eastAsia="Arial Unicode MS" w:hAnsi="Verdana"/>
          <w:color w:val="000000"/>
          <w:w w:val="0"/>
          <w:sz w:val="20"/>
          <w:szCs w:val="20"/>
        </w:rPr>
        <w:t xml:space="preserve">E-mail: </w:t>
      </w:r>
      <w:hyperlink r:id="rId22" w:history="1">
        <w:r w:rsidR="00FE3DF0" w:rsidRPr="00254346">
          <w:rPr>
            <w:rStyle w:val="Hyperlink"/>
            <w:rFonts w:ascii="Verdana" w:eastAsia="Arial Unicode MS" w:hAnsi="Verdana"/>
            <w:w w:val="0"/>
            <w:sz w:val="20"/>
            <w:szCs w:val="20"/>
          </w:rPr>
          <w:t>gestao@virgo.inc</w:t>
        </w:r>
      </w:hyperlink>
      <w:r w:rsidRPr="00254346">
        <w:rPr>
          <w:rFonts w:ascii="Verdana" w:eastAsia="Arial Unicode MS" w:hAnsi="Verdana"/>
          <w:color w:val="000000"/>
          <w:w w:val="0"/>
          <w:sz w:val="20"/>
          <w:szCs w:val="20"/>
        </w:rPr>
        <w:t xml:space="preserve">; </w:t>
      </w:r>
      <w:hyperlink r:id="rId23" w:history="1">
        <w:r w:rsidRPr="00254346">
          <w:rPr>
            <w:rStyle w:val="Hyperlink"/>
            <w:rFonts w:ascii="Verdana" w:eastAsia="Arial Unicode MS" w:hAnsi="Verdana"/>
            <w:w w:val="0"/>
            <w:sz w:val="20"/>
            <w:szCs w:val="20"/>
          </w:rPr>
          <w:t>juridico@virgo.inc</w:t>
        </w:r>
      </w:hyperlink>
    </w:p>
    <w:p w14:paraId="59FD2166" w14:textId="77777777" w:rsidR="00F67C21" w:rsidRPr="00254346" w:rsidRDefault="00F67C21" w:rsidP="00825258">
      <w:pPr>
        <w:spacing w:line="300" w:lineRule="exact"/>
        <w:jc w:val="both"/>
        <w:rPr>
          <w:rFonts w:ascii="Verdana" w:eastAsia="Arial Unicode MS" w:hAnsi="Verdana"/>
          <w:color w:val="000000"/>
          <w:w w:val="0"/>
          <w:sz w:val="20"/>
          <w:szCs w:val="20"/>
        </w:rPr>
      </w:pPr>
    </w:p>
    <w:p w14:paraId="5EF736E5" w14:textId="77777777" w:rsidR="00F67C21" w:rsidRPr="00254346" w:rsidRDefault="00F67C21" w:rsidP="00825258">
      <w:pPr>
        <w:spacing w:line="300" w:lineRule="exact"/>
        <w:jc w:val="both"/>
        <w:rPr>
          <w:rFonts w:ascii="Verdana" w:eastAsia="Arial Unicode MS" w:hAnsi="Verdana"/>
          <w:color w:val="000000"/>
          <w:w w:val="0"/>
          <w:sz w:val="20"/>
          <w:szCs w:val="20"/>
        </w:rPr>
      </w:pPr>
      <w:r w:rsidRPr="00254346">
        <w:rPr>
          <w:rFonts w:ascii="Verdana" w:eastAsia="Arial Unicode MS" w:hAnsi="Verdana"/>
          <w:color w:val="000000"/>
          <w:w w:val="0"/>
          <w:sz w:val="20"/>
          <w:szCs w:val="20"/>
        </w:rPr>
        <w:t>Para o Fiador:</w:t>
      </w:r>
    </w:p>
    <w:p w14:paraId="4D01DE29" w14:textId="77777777" w:rsidR="00F67C21" w:rsidRPr="00254346" w:rsidRDefault="00823EEB" w:rsidP="00825258">
      <w:pPr>
        <w:spacing w:line="300" w:lineRule="exact"/>
        <w:jc w:val="both"/>
        <w:rPr>
          <w:rFonts w:ascii="Verdana" w:hAnsi="Verdana"/>
          <w:b/>
          <w:sz w:val="20"/>
          <w:szCs w:val="20"/>
        </w:rPr>
      </w:pPr>
      <w:bookmarkStart w:id="153" w:name="_Ref320085531"/>
      <w:r w:rsidRPr="00254346">
        <w:rPr>
          <w:rFonts w:ascii="Verdana" w:hAnsi="Verdana"/>
          <w:b/>
          <w:sz w:val="20"/>
          <w:szCs w:val="20"/>
        </w:rPr>
        <w:t>ALEXANDRE LAFER FRANKEL</w:t>
      </w:r>
    </w:p>
    <w:p w14:paraId="5BB4A51B" w14:textId="77777777" w:rsidR="000D340A" w:rsidRPr="00254346" w:rsidRDefault="000D340A" w:rsidP="00825258">
      <w:pPr>
        <w:spacing w:line="300" w:lineRule="exact"/>
        <w:jc w:val="both"/>
        <w:rPr>
          <w:rFonts w:ascii="Verdana" w:hAnsi="Verdana"/>
          <w:bCs/>
          <w:sz w:val="20"/>
          <w:szCs w:val="20"/>
        </w:rPr>
      </w:pPr>
      <w:r w:rsidRPr="00254346">
        <w:rPr>
          <w:rFonts w:ascii="Verdana" w:hAnsi="Verdana"/>
          <w:bCs/>
          <w:sz w:val="20"/>
          <w:szCs w:val="20"/>
        </w:rPr>
        <w:t>Rua Haddock Lobo, 347 – 2º andar, Jardins</w:t>
      </w:r>
    </w:p>
    <w:p w14:paraId="3C2EF153" w14:textId="77777777" w:rsidR="000D340A" w:rsidRPr="00254346" w:rsidRDefault="000D340A" w:rsidP="000D340A">
      <w:pPr>
        <w:spacing w:line="300" w:lineRule="exact"/>
        <w:jc w:val="both"/>
        <w:rPr>
          <w:rFonts w:ascii="Verdana" w:eastAsia="Arial Unicode MS" w:hAnsi="Verdana"/>
          <w:color w:val="000000"/>
          <w:w w:val="0"/>
          <w:sz w:val="20"/>
          <w:szCs w:val="20"/>
        </w:rPr>
      </w:pPr>
      <w:r w:rsidRPr="00254346">
        <w:rPr>
          <w:rFonts w:ascii="Verdana" w:eastAsia="Arial Unicode MS" w:hAnsi="Verdana"/>
          <w:color w:val="000000"/>
          <w:w w:val="0"/>
          <w:sz w:val="20"/>
          <w:szCs w:val="20"/>
        </w:rPr>
        <w:t>São Paulo -SP</w:t>
      </w:r>
      <w:r w:rsidRPr="00254346" w:rsidDel="0084381E">
        <w:rPr>
          <w:rFonts w:ascii="Verdana" w:eastAsia="Arial Unicode MS" w:hAnsi="Verdana"/>
          <w:color w:val="000000"/>
          <w:w w:val="0"/>
          <w:sz w:val="20"/>
          <w:szCs w:val="20"/>
        </w:rPr>
        <w:t xml:space="preserve"> </w:t>
      </w:r>
    </w:p>
    <w:p w14:paraId="6FECC1EF" w14:textId="77777777" w:rsidR="00F67C21" w:rsidRPr="00254346" w:rsidRDefault="00F67C21" w:rsidP="00825258">
      <w:pPr>
        <w:spacing w:line="300" w:lineRule="exact"/>
        <w:jc w:val="both"/>
        <w:rPr>
          <w:rFonts w:ascii="Verdana" w:eastAsia="Arial Unicode MS" w:hAnsi="Verdana"/>
          <w:color w:val="000000"/>
          <w:w w:val="0"/>
          <w:sz w:val="20"/>
          <w:szCs w:val="20"/>
        </w:rPr>
      </w:pPr>
      <w:r w:rsidRPr="00254346">
        <w:rPr>
          <w:rFonts w:ascii="Verdana" w:eastAsia="Arial Unicode MS" w:hAnsi="Verdana"/>
          <w:color w:val="000000"/>
          <w:w w:val="0"/>
          <w:sz w:val="20"/>
          <w:szCs w:val="20"/>
        </w:rPr>
        <w:t xml:space="preserve">Telefone: </w:t>
      </w:r>
      <w:r w:rsidR="00FE3DF0" w:rsidRPr="00254346">
        <w:rPr>
          <w:rFonts w:ascii="Verdana" w:eastAsia="Arial Unicode MS" w:hAnsi="Verdana"/>
          <w:color w:val="000000"/>
          <w:w w:val="0"/>
          <w:sz w:val="20"/>
          <w:szCs w:val="20"/>
        </w:rPr>
        <w:t>(11)3588-4700</w:t>
      </w:r>
      <w:r w:rsidR="00667348" w:rsidRPr="00254346">
        <w:rPr>
          <w:rFonts w:ascii="Verdana" w:eastAsia="Arial Unicode MS" w:hAnsi="Verdana"/>
          <w:color w:val="000000"/>
          <w:w w:val="0"/>
          <w:sz w:val="20"/>
          <w:szCs w:val="20"/>
        </w:rPr>
        <w:t xml:space="preserve"> </w:t>
      </w:r>
    </w:p>
    <w:p w14:paraId="68D8E449" w14:textId="77777777" w:rsidR="00F67C21" w:rsidRPr="00082CEA" w:rsidRDefault="00F67C21" w:rsidP="00825258">
      <w:pPr>
        <w:spacing w:line="300" w:lineRule="exact"/>
        <w:jc w:val="both"/>
        <w:rPr>
          <w:rFonts w:ascii="Verdana" w:hAnsi="Verdana"/>
          <w:color w:val="000000"/>
          <w:sz w:val="20"/>
          <w:szCs w:val="20"/>
        </w:rPr>
      </w:pPr>
      <w:r w:rsidRPr="00254346">
        <w:rPr>
          <w:rFonts w:ascii="Verdana" w:eastAsia="Arial Unicode MS" w:hAnsi="Verdana"/>
          <w:color w:val="000000"/>
          <w:w w:val="0"/>
          <w:sz w:val="20"/>
          <w:szCs w:val="20"/>
        </w:rPr>
        <w:t xml:space="preserve">E-mail: </w:t>
      </w:r>
      <w:hyperlink r:id="rId24" w:history="1">
        <w:r w:rsidR="00FE3DF0" w:rsidRPr="00254346">
          <w:rPr>
            <w:rStyle w:val="Hyperlink"/>
            <w:rFonts w:ascii="Verdana" w:eastAsia="Arial Unicode MS" w:hAnsi="Verdana"/>
            <w:w w:val="0"/>
            <w:sz w:val="20"/>
            <w:szCs w:val="20"/>
          </w:rPr>
          <w:t>juridicoimobiliario@vitacon.com.br</w:t>
        </w:r>
      </w:hyperlink>
      <w:r w:rsidR="00FE3DF0" w:rsidRPr="00254346">
        <w:rPr>
          <w:rFonts w:ascii="Verdana" w:eastAsia="Arial Unicode MS" w:hAnsi="Verdana"/>
          <w:color w:val="000000"/>
          <w:w w:val="0"/>
          <w:sz w:val="20"/>
          <w:szCs w:val="20"/>
        </w:rPr>
        <w:t xml:space="preserve">; </w:t>
      </w:r>
      <w:hyperlink r:id="rId25" w:history="1">
        <w:r w:rsidR="003D48B9" w:rsidRPr="00254346">
          <w:rPr>
            <w:rStyle w:val="Hyperlink"/>
            <w:rFonts w:ascii="Verdana" w:eastAsia="Arial Unicode MS" w:hAnsi="Verdana"/>
            <w:w w:val="0"/>
            <w:sz w:val="20"/>
            <w:szCs w:val="20"/>
          </w:rPr>
          <w:t>ceo@vitacon.com.br</w:t>
        </w:r>
      </w:hyperlink>
    </w:p>
    <w:p w14:paraId="63BAA51A" w14:textId="77777777" w:rsidR="00F67C21" w:rsidRDefault="00F67C21" w:rsidP="00825258">
      <w:pPr>
        <w:pStyle w:val="NormalIndent"/>
        <w:spacing w:line="300" w:lineRule="exact"/>
        <w:ind w:left="0"/>
        <w:jc w:val="both"/>
        <w:rPr>
          <w:rFonts w:ascii="Verdana" w:hAnsi="Verdana"/>
          <w:color w:val="000000"/>
          <w:lang w:val="pt-BR"/>
        </w:rPr>
      </w:pPr>
      <w:bookmarkStart w:id="154" w:name="_Hlk88700036"/>
    </w:p>
    <w:p w14:paraId="0A5CB575" w14:textId="77777777" w:rsidR="00254346" w:rsidRDefault="00DF04E4" w:rsidP="00254346">
      <w:pPr>
        <w:pStyle w:val="NormalIndent"/>
        <w:spacing w:line="300" w:lineRule="exact"/>
        <w:ind w:left="0"/>
        <w:jc w:val="both"/>
        <w:rPr>
          <w:rFonts w:ascii="Verdana" w:hAnsi="Verdana"/>
          <w:color w:val="000000"/>
          <w:lang w:val="pt-BR"/>
        </w:rPr>
      </w:pPr>
      <w:r>
        <w:rPr>
          <w:rFonts w:ascii="Verdana" w:hAnsi="Verdana"/>
          <w:color w:val="000000"/>
          <w:lang w:val="pt-BR"/>
        </w:rPr>
        <w:t>Para as SPEs:</w:t>
      </w:r>
    </w:p>
    <w:p w14:paraId="21AA0945" w14:textId="77777777" w:rsidR="00254346" w:rsidRPr="00254346" w:rsidRDefault="00254346" w:rsidP="00254346">
      <w:pPr>
        <w:pStyle w:val="NormalIndent"/>
        <w:spacing w:line="300" w:lineRule="exact"/>
        <w:ind w:left="0"/>
        <w:jc w:val="both"/>
        <w:rPr>
          <w:rFonts w:ascii="Verdana" w:hAnsi="Verdana"/>
          <w:color w:val="000000"/>
          <w:lang w:val="pt-BR"/>
        </w:rPr>
      </w:pPr>
      <w:r w:rsidRPr="00254346">
        <w:rPr>
          <w:rFonts w:ascii="Verdana" w:hAnsi="Verdana" w:cs="Arial"/>
          <w:b/>
          <w:bCs/>
          <w:shd w:val="clear" w:color="auto" w:fill="FFFFFF"/>
          <w:lang w:val="pt-BR"/>
        </w:rPr>
        <w:t>TANZANITA DESENVOLVIMENTO IMOBILIÁRIO LTDA.</w:t>
      </w:r>
      <w:r w:rsidRPr="00254346">
        <w:rPr>
          <w:rFonts w:ascii="Verdana" w:hAnsi="Verdana"/>
          <w:bCs/>
          <w:lang w:val="pt-BR"/>
        </w:rPr>
        <w:t xml:space="preserve"> </w:t>
      </w:r>
      <w:r>
        <w:rPr>
          <w:rFonts w:ascii="Verdana" w:hAnsi="Verdana"/>
          <w:bCs/>
          <w:lang w:val="pt-BR"/>
        </w:rPr>
        <w:t>ou</w:t>
      </w:r>
    </w:p>
    <w:p w14:paraId="133265A6" w14:textId="77777777" w:rsidR="00DF04E4" w:rsidRPr="00082CEA" w:rsidRDefault="00254346" w:rsidP="00254346">
      <w:pPr>
        <w:spacing w:line="300" w:lineRule="exact"/>
        <w:rPr>
          <w:rFonts w:ascii="Verdana" w:hAnsi="Verdana"/>
          <w:b/>
          <w:sz w:val="20"/>
          <w:szCs w:val="20"/>
        </w:rPr>
      </w:pPr>
      <w:r w:rsidRPr="00254346">
        <w:rPr>
          <w:rFonts w:ascii="Verdana" w:hAnsi="Verdana"/>
          <w:b/>
          <w:sz w:val="20"/>
          <w:szCs w:val="20"/>
        </w:rPr>
        <w:t>PEDRA NEGRA DESENVOLVIMENTO IMOBILIÁRIO SPE LTDA</w:t>
      </w:r>
      <w:r w:rsidR="00DF04E4" w:rsidRPr="006F78DA">
        <w:rPr>
          <w:rFonts w:ascii="Verdana" w:hAnsi="Verdana"/>
          <w:b/>
          <w:bCs/>
          <w:sz w:val="20"/>
          <w:szCs w:val="20"/>
        </w:rPr>
        <w:t>.</w:t>
      </w:r>
    </w:p>
    <w:p w14:paraId="0F725305" w14:textId="77777777" w:rsidR="00DF4AAD" w:rsidRPr="00511932" w:rsidRDefault="00DF4AAD" w:rsidP="00DF4AAD">
      <w:pPr>
        <w:spacing w:line="300" w:lineRule="exact"/>
        <w:jc w:val="both"/>
        <w:rPr>
          <w:rFonts w:ascii="Verdana" w:hAnsi="Verdana"/>
          <w:bCs/>
          <w:sz w:val="20"/>
          <w:szCs w:val="20"/>
        </w:rPr>
      </w:pPr>
      <w:r w:rsidRPr="00511932">
        <w:rPr>
          <w:rFonts w:ascii="Verdana" w:hAnsi="Verdana"/>
          <w:bCs/>
          <w:sz w:val="20"/>
          <w:szCs w:val="20"/>
        </w:rPr>
        <w:t>Rua Haddock Lobo, 347 – 2º andar, Jardins</w:t>
      </w:r>
    </w:p>
    <w:p w14:paraId="2FE7A5C2" w14:textId="77777777" w:rsidR="00DF4AAD" w:rsidRPr="00511932" w:rsidRDefault="00DF4AAD" w:rsidP="00DF4AAD">
      <w:pPr>
        <w:spacing w:line="300" w:lineRule="exact"/>
        <w:jc w:val="both"/>
        <w:rPr>
          <w:rFonts w:ascii="Verdana" w:eastAsia="Arial Unicode MS" w:hAnsi="Verdana"/>
          <w:color w:val="000000"/>
          <w:w w:val="0"/>
          <w:sz w:val="20"/>
          <w:szCs w:val="20"/>
        </w:rPr>
      </w:pPr>
      <w:r w:rsidRPr="00511932">
        <w:rPr>
          <w:rFonts w:ascii="Verdana" w:eastAsia="Arial Unicode MS" w:hAnsi="Verdana"/>
          <w:color w:val="000000"/>
          <w:w w:val="0"/>
          <w:sz w:val="20"/>
          <w:szCs w:val="20"/>
        </w:rPr>
        <w:t>São Paulo -SP</w:t>
      </w:r>
      <w:r w:rsidRPr="00511932" w:rsidDel="0084381E">
        <w:rPr>
          <w:rFonts w:ascii="Verdana" w:eastAsia="Arial Unicode MS" w:hAnsi="Verdana"/>
          <w:color w:val="000000"/>
          <w:w w:val="0"/>
          <w:sz w:val="20"/>
          <w:szCs w:val="20"/>
        </w:rPr>
        <w:t xml:space="preserve"> </w:t>
      </w:r>
    </w:p>
    <w:p w14:paraId="64CECD21" w14:textId="77777777" w:rsidR="00DF4AAD" w:rsidRPr="00511932" w:rsidRDefault="00DF4AAD" w:rsidP="00DF4AAD">
      <w:pPr>
        <w:spacing w:line="300" w:lineRule="exact"/>
        <w:jc w:val="both"/>
        <w:rPr>
          <w:rFonts w:ascii="Verdana" w:eastAsia="Arial Unicode MS" w:hAnsi="Verdana"/>
          <w:color w:val="000000"/>
          <w:w w:val="0"/>
          <w:sz w:val="20"/>
          <w:szCs w:val="20"/>
        </w:rPr>
      </w:pPr>
      <w:r w:rsidRPr="00511932">
        <w:rPr>
          <w:rFonts w:ascii="Verdana" w:eastAsia="Arial Unicode MS" w:hAnsi="Verdana"/>
          <w:color w:val="000000"/>
          <w:w w:val="0"/>
          <w:sz w:val="20"/>
          <w:szCs w:val="20"/>
        </w:rPr>
        <w:t>At.: André Frankel</w:t>
      </w:r>
    </w:p>
    <w:p w14:paraId="6CA05A08" w14:textId="77777777" w:rsidR="00DF4AAD" w:rsidRPr="00511932" w:rsidRDefault="00DF4AAD" w:rsidP="00DF4AAD">
      <w:pPr>
        <w:spacing w:line="300" w:lineRule="exact"/>
        <w:jc w:val="both"/>
        <w:rPr>
          <w:rFonts w:ascii="Verdana" w:eastAsia="Arial Unicode MS" w:hAnsi="Verdana"/>
          <w:color w:val="000000"/>
          <w:w w:val="0"/>
          <w:sz w:val="20"/>
          <w:szCs w:val="20"/>
        </w:rPr>
      </w:pPr>
      <w:r w:rsidRPr="00511932">
        <w:rPr>
          <w:rFonts w:ascii="Verdana" w:eastAsia="Arial Unicode MS" w:hAnsi="Verdana"/>
          <w:color w:val="000000"/>
          <w:w w:val="0"/>
          <w:sz w:val="20"/>
          <w:szCs w:val="20"/>
        </w:rPr>
        <w:t xml:space="preserve">Telefone: (11)3588-4700 </w:t>
      </w:r>
    </w:p>
    <w:p w14:paraId="5EAAC616" w14:textId="77777777" w:rsidR="00DF04E4" w:rsidRPr="00082CEA" w:rsidRDefault="00DF4AAD" w:rsidP="00DF4AAD">
      <w:pPr>
        <w:spacing w:line="300" w:lineRule="exact"/>
        <w:jc w:val="both"/>
        <w:rPr>
          <w:rFonts w:ascii="Verdana" w:eastAsia="Arial Unicode MS" w:hAnsi="Verdana"/>
          <w:color w:val="000000"/>
          <w:w w:val="0"/>
          <w:sz w:val="20"/>
          <w:szCs w:val="20"/>
        </w:rPr>
      </w:pPr>
      <w:r w:rsidRPr="00511932">
        <w:rPr>
          <w:rFonts w:ascii="Verdana" w:eastAsia="Arial Unicode MS" w:hAnsi="Verdana"/>
          <w:color w:val="000000"/>
          <w:w w:val="0"/>
          <w:sz w:val="20"/>
          <w:szCs w:val="20"/>
        </w:rPr>
        <w:t xml:space="preserve">E-mail: </w:t>
      </w:r>
      <w:hyperlink r:id="rId26" w:history="1">
        <w:r w:rsidRPr="00254346">
          <w:rPr>
            <w:rStyle w:val="Hyperlink"/>
            <w:rFonts w:ascii="Verdana" w:eastAsia="Arial Unicode MS" w:hAnsi="Verdana"/>
            <w:w w:val="0"/>
            <w:sz w:val="20"/>
            <w:szCs w:val="20"/>
          </w:rPr>
          <w:t>andre.frankel@vitacon.com.br</w:t>
        </w:r>
      </w:hyperlink>
      <w:r w:rsidRPr="00254346">
        <w:rPr>
          <w:rFonts w:ascii="Verdana" w:eastAsia="Arial Unicode MS" w:hAnsi="Verdana"/>
          <w:color w:val="000000"/>
          <w:w w:val="0"/>
          <w:sz w:val="20"/>
          <w:szCs w:val="20"/>
        </w:rPr>
        <w:t xml:space="preserve">; </w:t>
      </w:r>
      <w:hyperlink r:id="rId27" w:history="1">
        <w:r w:rsidRPr="00BA665D">
          <w:rPr>
            <w:rStyle w:val="Hyperlink"/>
            <w:rFonts w:ascii="Verdana" w:eastAsia="Arial Unicode MS" w:hAnsi="Verdana"/>
            <w:w w:val="0"/>
            <w:sz w:val="20"/>
            <w:szCs w:val="20"/>
          </w:rPr>
          <w:t>jessicaknoblich@vitacon.com.br</w:t>
        </w:r>
      </w:hyperlink>
      <w:r>
        <w:rPr>
          <w:rFonts w:ascii="Verdana" w:eastAsia="Arial Unicode MS" w:hAnsi="Verdana"/>
          <w:color w:val="000000"/>
          <w:w w:val="0"/>
          <w:sz w:val="20"/>
          <w:szCs w:val="20"/>
        </w:rPr>
        <w:t xml:space="preserve"> </w:t>
      </w:r>
    </w:p>
    <w:p w14:paraId="587E2A75" w14:textId="77777777" w:rsidR="00DF04E4" w:rsidRPr="00082CEA" w:rsidRDefault="00DF04E4" w:rsidP="00825258">
      <w:pPr>
        <w:pStyle w:val="NormalIndent"/>
        <w:spacing w:line="300" w:lineRule="exact"/>
        <w:ind w:left="0"/>
        <w:jc w:val="both"/>
        <w:rPr>
          <w:rFonts w:ascii="Verdana" w:hAnsi="Verdana"/>
          <w:color w:val="000000"/>
          <w:lang w:val="pt-BR"/>
        </w:rPr>
      </w:pPr>
    </w:p>
    <w:p w14:paraId="7B2FBCFE" w14:textId="77777777" w:rsidR="00B932E2" w:rsidRPr="00082CEA" w:rsidRDefault="00B932E2" w:rsidP="00825258">
      <w:pPr>
        <w:pStyle w:val="ListParagraph"/>
        <w:numPr>
          <w:ilvl w:val="1"/>
          <w:numId w:val="11"/>
        </w:numPr>
        <w:tabs>
          <w:tab w:val="left" w:pos="0"/>
        </w:tabs>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As comunicações serão consideradas entregues quando recebidas sob protocolo ou com aviso de recebimento expedido pelo correio ou ainda por telegrama enviado aos endereços acima.</w:t>
      </w:r>
      <w:bookmarkStart w:id="155" w:name="_DV_M182"/>
      <w:bookmarkEnd w:id="153"/>
      <w:bookmarkEnd w:id="155"/>
    </w:p>
    <w:p w14:paraId="71724B17" w14:textId="77777777" w:rsidR="00825258" w:rsidRPr="00082CEA" w:rsidRDefault="00825258" w:rsidP="00825258">
      <w:pPr>
        <w:pStyle w:val="ListParagraph"/>
        <w:tabs>
          <w:tab w:val="left" w:pos="0"/>
        </w:tabs>
        <w:spacing w:line="300" w:lineRule="exact"/>
        <w:ind w:left="0"/>
        <w:jc w:val="both"/>
        <w:rPr>
          <w:rFonts w:ascii="Verdana" w:eastAsia="Arial Unicode MS" w:hAnsi="Verdana"/>
          <w:color w:val="000000"/>
          <w:w w:val="0"/>
          <w:sz w:val="20"/>
          <w:szCs w:val="20"/>
        </w:rPr>
      </w:pPr>
    </w:p>
    <w:p w14:paraId="48B7A412" w14:textId="77777777" w:rsidR="00B932E2" w:rsidRPr="00082CEA" w:rsidRDefault="00B932E2" w:rsidP="00825258">
      <w:pPr>
        <w:pStyle w:val="ListParagraph"/>
        <w:numPr>
          <w:ilvl w:val="1"/>
          <w:numId w:val="11"/>
        </w:numPr>
        <w:tabs>
          <w:tab w:val="left" w:pos="0"/>
        </w:tabs>
        <w:spacing w:line="300" w:lineRule="exact"/>
        <w:ind w:left="0" w:firstLine="0"/>
        <w:jc w:val="both"/>
        <w:rPr>
          <w:rFonts w:ascii="Verdana" w:eastAsia="Arial Unicode MS" w:hAnsi="Verdana"/>
          <w:color w:val="000000"/>
          <w:w w:val="0"/>
          <w:sz w:val="20"/>
          <w:szCs w:val="20"/>
        </w:rPr>
      </w:pPr>
      <w:bookmarkStart w:id="156" w:name="_Ref320085534"/>
      <w:r w:rsidRPr="00082CEA">
        <w:rPr>
          <w:rFonts w:ascii="Verdana" w:eastAsia="Arial Unicode MS" w:hAnsi="Verdana"/>
          <w:color w:val="000000"/>
          <w:w w:val="0"/>
          <w:sz w:val="20"/>
          <w:szCs w:val="20"/>
        </w:rPr>
        <w:t xml:space="preserve">As comunicações feitas por correio eletrônico serão consideradas recebidas na data de seu envio, desde que seu recebimento seja confirmado através de indicativo (recibo emitido pela máquina utilizada pelo remetente). </w:t>
      </w:r>
      <w:bookmarkStart w:id="157" w:name="_DV_M183"/>
      <w:bookmarkEnd w:id="156"/>
      <w:bookmarkEnd w:id="157"/>
    </w:p>
    <w:p w14:paraId="481E23F9" w14:textId="77777777" w:rsidR="00825258" w:rsidRPr="00095398" w:rsidRDefault="00825258" w:rsidP="00095398">
      <w:pPr>
        <w:spacing w:line="300" w:lineRule="exact"/>
        <w:rPr>
          <w:rFonts w:ascii="Verdana" w:eastAsia="Arial Unicode MS" w:hAnsi="Verdana"/>
          <w:color w:val="000000"/>
          <w:w w:val="0"/>
          <w:sz w:val="20"/>
          <w:szCs w:val="20"/>
        </w:rPr>
      </w:pPr>
    </w:p>
    <w:p w14:paraId="4756F4B4" w14:textId="77777777" w:rsidR="00B932E2" w:rsidRPr="00082CEA" w:rsidRDefault="00B932E2" w:rsidP="00825258">
      <w:pPr>
        <w:pStyle w:val="ListParagraph"/>
        <w:numPr>
          <w:ilvl w:val="1"/>
          <w:numId w:val="11"/>
        </w:numPr>
        <w:tabs>
          <w:tab w:val="left" w:pos="0"/>
        </w:tabs>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 mudança de qualquer dos endereços acima deverá ser comunicada à outra parte.</w:t>
      </w:r>
    </w:p>
    <w:bookmarkEnd w:id="154"/>
    <w:p w14:paraId="6DF670C9" w14:textId="77777777" w:rsidR="00B81EFA" w:rsidRPr="00082CEA" w:rsidRDefault="00B81EFA" w:rsidP="00825258">
      <w:pPr>
        <w:shd w:val="clear" w:color="auto" w:fill="FFFFFF"/>
        <w:spacing w:line="300" w:lineRule="exact"/>
        <w:jc w:val="both"/>
        <w:rPr>
          <w:rFonts w:ascii="Verdana" w:eastAsia="Arial Unicode MS" w:hAnsi="Verdana"/>
          <w:color w:val="000000"/>
          <w:w w:val="0"/>
          <w:sz w:val="20"/>
          <w:szCs w:val="20"/>
        </w:rPr>
      </w:pPr>
    </w:p>
    <w:p w14:paraId="2251AF3B" w14:textId="77777777" w:rsidR="00DC0999" w:rsidRPr="00082CEA" w:rsidRDefault="00DC0999" w:rsidP="000E0C33">
      <w:pPr>
        <w:pStyle w:val="Heading1"/>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709" w:hanging="709"/>
        <w:jc w:val="both"/>
        <w:rPr>
          <w:rFonts w:ascii="Verdana" w:hAnsi="Verdana"/>
          <w:color w:val="000000"/>
          <w:w w:val="0"/>
          <w:sz w:val="20"/>
          <w:szCs w:val="20"/>
        </w:rPr>
      </w:pPr>
      <w:r w:rsidRPr="00082CEA">
        <w:rPr>
          <w:rFonts w:ascii="Verdana" w:hAnsi="Verdana"/>
          <w:color w:val="000000"/>
          <w:w w:val="0"/>
          <w:sz w:val="20"/>
          <w:szCs w:val="20"/>
        </w:rPr>
        <w:t>DAS DISPOSIÇÕES GERAIS</w:t>
      </w:r>
    </w:p>
    <w:p w14:paraId="32BC269A" w14:textId="77777777" w:rsidR="00DC0999" w:rsidRPr="00095398" w:rsidRDefault="00DC0999" w:rsidP="00825258">
      <w:pPr>
        <w:pStyle w:val="Heading2"/>
        <w:spacing w:line="300" w:lineRule="exact"/>
        <w:ind w:left="0" w:firstLine="0"/>
        <w:jc w:val="both"/>
        <w:rPr>
          <w:rFonts w:ascii="Verdana" w:hAnsi="Verdana"/>
          <w:b w:val="0"/>
          <w:color w:val="000000"/>
          <w:w w:val="0"/>
          <w:sz w:val="20"/>
          <w:szCs w:val="20"/>
        </w:rPr>
      </w:pPr>
    </w:p>
    <w:p w14:paraId="7721B650" w14:textId="77777777" w:rsidR="00DC0999"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Não se presume a renúncia a qualquer dos direitos decorrentes da presente Escritura. Desta forma, nenhum atraso, omissão ou liberalidade no exercício de qualquer direito ou faculdade que caiba </w:t>
      </w:r>
      <w:r w:rsidR="00C668C7" w:rsidRPr="00082CEA">
        <w:rPr>
          <w:rFonts w:ascii="Verdana" w:eastAsia="Arial Unicode MS" w:hAnsi="Verdana"/>
          <w:color w:val="000000"/>
          <w:w w:val="0"/>
          <w:sz w:val="20"/>
          <w:szCs w:val="20"/>
        </w:rPr>
        <w:t xml:space="preserve">à </w:t>
      </w:r>
      <w:r w:rsidR="009D21B7" w:rsidRPr="00082CEA">
        <w:rPr>
          <w:rFonts w:ascii="Verdana" w:eastAsia="Arial Unicode MS" w:hAnsi="Verdana"/>
          <w:color w:val="000000"/>
          <w:w w:val="0"/>
          <w:sz w:val="20"/>
          <w:szCs w:val="20"/>
        </w:rPr>
        <w:t>D</w:t>
      </w:r>
      <w:r w:rsidR="00EB4991" w:rsidRPr="00082CEA">
        <w:rPr>
          <w:rFonts w:ascii="Verdana" w:eastAsia="Arial Unicode MS" w:hAnsi="Verdana"/>
          <w:color w:val="000000"/>
          <w:w w:val="0"/>
          <w:sz w:val="20"/>
          <w:szCs w:val="20"/>
        </w:rPr>
        <w:t xml:space="preserve">ebenturista </w:t>
      </w:r>
      <w:r w:rsidRPr="00082CEA">
        <w:rPr>
          <w:rFonts w:ascii="Verdana" w:eastAsia="Arial Unicode MS" w:hAnsi="Verdana"/>
          <w:color w:val="000000"/>
          <w:w w:val="0"/>
          <w:sz w:val="20"/>
          <w:szCs w:val="20"/>
        </w:rPr>
        <w:t xml:space="preserve">em razão de qualquer inadimplemento da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prejudicará o exercício de tal direito ou faculdade, ou será interpretado como renúncia ao mesmo, nem constituirá novação ou precedente no tocante a qualquer outro inadimplemento ou atraso. </w:t>
      </w:r>
    </w:p>
    <w:p w14:paraId="635C0921" w14:textId="77777777" w:rsidR="00DC0999" w:rsidRPr="00082CEA" w:rsidRDefault="00DC0999" w:rsidP="00825258">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00" w:lineRule="exact"/>
        <w:jc w:val="both"/>
        <w:rPr>
          <w:rFonts w:ascii="Verdana" w:eastAsia="Arial Unicode MS" w:hAnsi="Verdana"/>
          <w:color w:val="000000"/>
          <w:w w:val="0"/>
          <w:sz w:val="20"/>
          <w:szCs w:val="20"/>
        </w:rPr>
      </w:pPr>
    </w:p>
    <w:p w14:paraId="5CD730BF" w14:textId="77777777" w:rsidR="00DC0999"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presente Escritura é firmada em caráter irrevogável e irretratável, obrigando </w:t>
      </w:r>
      <w:r w:rsidR="0074285C"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por si e seus sucessores</w:t>
      </w:r>
      <w:r w:rsidR="00D60C0E" w:rsidRPr="00082CEA">
        <w:rPr>
          <w:rFonts w:ascii="Verdana" w:eastAsia="Arial Unicode MS" w:hAnsi="Verdana"/>
          <w:color w:val="000000"/>
          <w:w w:val="0"/>
          <w:sz w:val="20"/>
          <w:szCs w:val="20"/>
        </w:rPr>
        <w:t xml:space="preserve">, independentemente de serem ultimados os registros necessários, gerando desde logo direito de crédito </w:t>
      </w:r>
      <w:r w:rsidR="00C668C7" w:rsidRPr="00082CEA">
        <w:rPr>
          <w:rFonts w:ascii="Verdana" w:eastAsia="Arial Unicode MS" w:hAnsi="Verdana"/>
          <w:color w:val="000000"/>
          <w:w w:val="0"/>
          <w:sz w:val="20"/>
          <w:szCs w:val="20"/>
        </w:rPr>
        <w:t xml:space="preserve">à </w:t>
      </w:r>
      <w:r w:rsidR="00BA5341" w:rsidRPr="00082CEA">
        <w:rPr>
          <w:rFonts w:ascii="Verdana" w:eastAsia="Arial Unicode MS" w:hAnsi="Verdana"/>
          <w:color w:val="000000"/>
          <w:w w:val="0"/>
          <w:sz w:val="20"/>
          <w:szCs w:val="20"/>
        </w:rPr>
        <w:t>D</w:t>
      </w:r>
      <w:r w:rsidR="00EB4991" w:rsidRPr="00082CEA">
        <w:rPr>
          <w:rFonts w:ascii="Verdana" w:eastAsia="Arial Unicode MS" w:hAnsi="Verdana"/>
          <w:color w:val="000000"/>
          <w:w w:val="0"/>
          <w:sz w:val="20"/>
          <w:szCs w:val="20"/>
        </w:rPr>
        <w:t>ebenturista</w:t>
      </w:r>
      <w:r w:rsidR="0089748C" w:rsidRPr="00082CEA">
        <w:rPr>
          <w:rFonts w:ascii="Verdana" w:eastAsia="Arial Unicode MS" w:hAnsi="Verdana"/>
          <w:color w:val="000000"/>
          <w:w w:val="0"/>
          <w:sz w:val="20"/>
          <w:szCs w:val="20"/>
        </w:rPr>
        <w:t>, tão logo firmado o respectivo</w:t>
      </w:r>
      <w:r w:rsidR="00D60C0E" w:rsidRPr="00082CEA">
        <w:rPr>
          <w:rFonts w:ascii="Verdana" w:eastAsia="Arial Unicode MS" w:hAnsi="Verdana"/>
          <w:color w:val="000000"/>
          <w:w w:val="0"/>
          <w:sz w:val="20"/>
          <w:szCs w:val="20"/>
        </w:rPr>
        <w:t xml:space="preserve"> boleti</w:t>
      </w:r>
      <w:r w:rsidR="00A839C8" w:rsidRPr="00082CEA">
        <w:rPr>
          <w:rFonts w:ascii="Verdana" w:eastAsia="Arial Unicode MS" w:hAnsi="Verdana"/>
          <w:color w:val="000000"/>
          <w:w w:val="0"/>
          <w:sz w:val="20"/>
          <w:szCs w:val="20"/>
        </w:rPr>
        <w:t>m</w:t>
      </w:r>
      <w:r w:rsidR="00D60C0E" w:rsidRPr="00082CEA">
        <w:rPr>
          <w:rFonts w:ascii="Verdana" w:eastAsia="Arial Unicode MS" w:hAnsi="Verdana"/>
          <w:color w:val="000000"/>
          <w:w w:val="0"/>
          <w:sz w:val="20"/>
          <w:szCs w:val="20"/>
        </w:rPr>
        <w:t xml:space="preserve"> de subscrição da</w:t>
      </w:r>
      <w:r w:rsidR="00BA5341" w:rsidRPr="00082CEA">
        <w:rPr>
          <w:rFonts w:ascii="Verdana" w:eastAsia="Arial Unicode MS" w:hAnsi="Verdana"/>
          <w:color w:val="000000"/>
          <w:w w:val="0"/>
          <w:sz w:val="20"/>
          <w:szCs w:val="20"/>
        </w:rPr>
        <w:t>s</w:t>
      </w:r>
      <w:r w:rsidR="00D60C0E" w:rsidRPr="00082CEA">
        <w:rPr>
          <w:rFonts w:ascii="Verdana" w:eastAsia="Arial Unicode MS" w:hAnsi="Verdana"/>
          <w:color w:val="000000"/>
          <w:w w:val="0"/>
          <w:sz w:val="20"/>
          <w:szCs w:val="20"/>
        </w:rPr>
        <w:t xml:space="preserve"> </w:t>
      </w:r>
      <w:r w:rsidR="00A839C8" w:rsidRPr="00082CEA">
        <w:rPr>
          <w:rFonts w:ascii="Verdana" w:eastAsia="Arial Unicode MS" w:hAnsi="Verdana"/>
          <w:color w:val="000000"/>
          <w:w w:val="0"/>
          <w:sz w:val="20"/>
          <w:szCs w:val="20"/>
        </w:rPr>
        <w:t>D</w:t>
      </w:r>
      <w:r w:rsidR="00D60C0E" w:rsidRPr="00082CEA">
        <w:rPr>
          <w:rFonts w:ascii="Verdana" w:eastAsia="Arial Unicode MS" w:hAnsi="Verdana"/>
          <w:color w:val="000000"/>
          <w:w w:val="0"/>
          <w:sz w:val="20"/>
          <w:szCs w:val="20"/>
        </w:rPr>
        <w:t>ebênture</w:t>
      </w:r>
      <w:r w:rsidR="00BA5341" w:rsidRPr="00082CEA">
        <w:rPr>
          <w:rFonts w:ascii="Verdana" w:eastAsia="Arial Unicode MS" w:hAnsi="Verdana"/>
          <w:color w:val="000000"/>
          <w:w w:val="0"/>
          <w:sz w:val="20"/>
          <w:szCs w:val="20"/>
        </w:rPr>
        <w:t>s</w:t>
      </w:r>
      <w:r w:rsidR="00D60C0E" w:rsidRPr="00082CEA">
        <w:rPr>
          <w:rFonts w:ascii="Verdana" w:eastAsia="Arial Unicode MS" w:hAnsi="Verdana"/>
          <w:color w:val="000000"/>
          <w:w w:val="0"/>
          <w:sz w:val="20"/>
          <w:szCs w:val="20"/>
        </w:rPr>
        <w:t xml:space="preserve">. </w:t>
      </w:r>
    </w:p>
    <w:p w14:paraId="4675EF98" w14:textId="77777777" w:rsidR="000835AD" w:rsidRPr="00082CEA" w:rsidRDefault="000835AD" w:rsidP="00825258">
      <w:pPr>
        <w:shd w:val="clear" w:color="auto" w:fill="FFFFFF"/>
        <w:spacing w:line="300" w:lineRule="exact"/>
        <w:jc w:val="both"/>
        <w:rPr>
          <w:rFonts w:ascii="Verdana" w:eastAsia="Arial Unicode MS" w:hAnsi="Verdana"/>
          <w:color w:val="000000"/>
          <w:w w:val="0"/>
          <w:sz w:val="20"/>
          <w:szCs w:val="20"/>
        </w:rPr>
      </w:pPr>
    </w:p>
    <w:p w14:paraId="35757CC0" w14:textId="77777777" w:rsidR="00493E02"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Caso qualquer das disposições </w:t>
      </w:r>
      <w:r w:rsidR="0074285C" w:rsidRPr="00082CEA">
        <w:rPr>
          <w:rFonts w:ascii="Verdana" w:eastAsia="Arial Unicode MS" w:hAnsi="Verdana"/>
          <w:color w:val="000000"/>
          <w:w w:val="0"/>
          <w:sz w:val="20"/>
          <w:szCs w:val="20"/>
        </w:rPr>
        <w:t>desta Escritura</w:t>
      </w:r>
      <w:r w:rsidRPr="00082CEA">
        <w:rPr>
          <w:rFonts w:ascii="Verdana" w:eastAsia="Arial Unicode MS" w:hAnsi="Verdana"/>
          <w:color w:val="000000"/>
          <w:w w:val="0"/>
          <w:sz w:val="20"/>
          <w:szCs w:val="20"/>
        </w:rPr>
        <w:t xml:space="preserve"> venha a ser julgada ilegal, inválida ou ineficaz, prevalecerão todas as demais disposições não afetadas por tal julgamento</w:t>
      </w:r>
      <w:r w:rsidR="00FC3084" w:rsidRPr="00082CEA">
        <w:rPr>
          <w:rFonts w:ascii="Verdana" w:eastAsia="Arial Unicode MS" w:hAnsi="Verdana"/>
          <w:color w:val="000000"/>
          <w:w w:val="0"/>
          <w:sz w:val="20"/>
          <w:szCs w:val="20"/>
        </w:rPr>
        <w:t xml:space="preserve">, comprometendo-se </w:t>
      </w:r>
      <w:r w:rsidR="0074285C"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EB4991" w:rsidRPr="00082CEA">
        <w:rPr>
          <w:rFonts w:ascii="Verdana" w:eastAsia="Arial Unicode MS" w:hAnsi="Verdana"/>
          <w:color w:val="000000"/>
          <w:w w:val="0"/>
          <w:sz w:val="20"/>
          <w:szCs w:val="20"/>
        </w:rPr>
        <w:t xml:space="preserve">e </w:t>
      </w:r>
      <w:r w:rsidR="00A365F8" w:rsidRPr="00082CEA">
        <w:rPr>
          <w:rFonts w:ascii="Verdana" w:eastAsia="Arial Unicode MS" w:hAnsi="Verdana"/>
          <w:color w:val="000000"/>
          <w:w w:val="0"/>
          <w:sz w:val="20"/>
          <w:szCs w:val="20"/>
        </w:rPr>
        <w:t>o</w:t>
      </w:r>
      <w:r w:rsidR="00EB4991" w:rsidRPr="00082CEA">
        <w:rPr>
          <w:rFonts w:ascii="Verdana" w:eastAsia="Arial Unicode MS" w:hAnsi="Verdana"/>
          <w:color w:val="000000"/>
          <w:w w:val="0"/>
          <w:sz w:val="20"/>
          <w:szCs w:val="20"/>
        </w:rPr>
        <w:t xml:space="preserve"> </w:t>
      </w:r>
      <w:r w:rsidR="006A6A36" w:rsidRPr="00082CEA">
        <w:rPr>
          <w:rFonts w:ascii="Verdana" w:eastAsia="Arial Unicode MS" w:hAnsi="Verdana"/>
          <w:color w:val="000000"/>
          <w:w w:val="0"/>
          <w:sz w:val="20"/>
          <w:szCs w:val="20"/>
        </w:rPr>
        <w:t>Fiador</w:t>
      </w:r>
      <w:r w:rsidR="00FC3084" w:rsidRPr="00082CEA">
        <w:rPr>
          <w:rFonts w:ascii="Verdana" w:eastAsia="Arial Unicode MS" w:hAnsi="Verdana"/>
          <w:color w:val="000000"/>
          <w:w w:val="0"/>
          <w:sz w:val="20"/>
          <w:szCs w:val="20"/>
        </w:rPr>
        <w:t>, de</w:t>
      </w:r>
      <w:r w:rsidRPr="00082CEA">
        <w:rPr>
          <w:rFonts w:ascii="Verdana" w:eastAsia="Arial Unicode MS" w:hAnsi="Verdana"/>
          <w:color w:val="000000"/>
          <w:w w:val="0"/>
          <w:sz w:val="20"/>
          <w:szCs w:val="20"/>
        </w:rPr>
        <w:t xml:space="preserve"> boa-fé, a substitu</w:t>
      </w:r>
      <w:r w:rsidR="0074285C" w:rsidRPr="00082CEA">
        <w:rPr>
          <w:rFonts w:ascii="Verdana" w:eastAsia="Arial Unicode MS" w:hAnsi="Verdana"/>
          <w:color w:val="000000"/>
          <w:w w:val="0"/>
          <w:sz w:val="20"/>
          <w:szCs w:val="20"/>
        </w:rPr>
        <w:t>ir</w:t>
      </w:r>
      <w:r w:rsidRPr="00082CEA">
        <w:rPr>
          <w:rFonts w:ascii="Verdana" w:eastAsia="Arial Unicode MS" w:hAnsi="Verdana"/>
          <w:color w:val="000000"/>
          <w:w w:val="0"/>
          <w:sz w:val="20"/>
          <w:szCs w:val="20"/>
        </w:rPr>
        <w:t xml:space="preserve"> a</w:t>
      </w:r>
      <w:r w:rsidR="0074285C" w:rsidRPr="00082CEA">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disposiç</w:t>
      </w:r>
      <w:r w:rsidR="0074285C" w:rsidRPr="00082CEA">
        <w:rPr>
          <w:rFonts w:ascii="Verdana" w:eastAsia="Arial Unicode MS" w:hAnsi="Verdana"/>
          <w:color w:val="000000"/>
          <w:w w:val="0"/>
          <w:sz w:val="20"/>
          <w:szCs w:val="20"/>
        </w:rPr>
        <w:t>ões</w:t>
      </w:r>
      <w:r w:rsidRPr="00082CEA">
        <w:rPr>
          <w:rFonts w:ascii="Verdana" w:eastAsia="Arial Unicode MS" w:hAnsi="Verdana"/>
          <w:color w:val="000000"/>
          <w:w w:val="0"/>
          <w:sz w:val="20"/>
          <w:szCs w:val="20"/>
        </w:rPr>
        <w:t xml:space="preserve"> afetadas por outra que, na medida do possível, produza o mesmo efeito. </w:t>
      </w:r>
    </w:p>
    <w:p w14:paraId="773FA61E" w14:textId="77777777" w:rsidR="008D2165" w:rsidRPr="00082CEA" w:rsidRDefault="008D2165" w:rsidP="00825258">
      <w:pPr>
        <w:spacing w:line="300" w:lineRule="exact"/>
        <w:jc w:val="both"/>
        <w:rPr>
          <w:rFonts w:ascii="Verdana" w:eastAsia="Arial Unicode MS" w:hAnsi="Verdana"/>
          <w:color w:val="000000"/>
          <w:w w:val="0"/>
          <w:sz w:val="20"/>
          <w:szCs w:val="20"/>
        </w:rPr>
      </w:pPr>
    </w:p>
    <w:p w14:paraId="5FD4BAF7" w14:textId="77777777" w:rsidR="008D2165" w:rsidRPr="00082CEA" w:rsidRDefault="008D2165"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hAnsi="Verdana"/>
          <w:sz w:val="20"/>
          <w:szCs w:val="20"/>
        </w:rPr>
        <w:t xml:space="preserve">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será responsável por efetuar o pagamento de todos os impostos, taxas, emolumentos e outras obrigações tributárias, e despesas presentes e futuras, devidas em virtude da lavratura e registro desta Escritura ou incidentes sobre a</w:t>
      </w:r>
      <w:r w:rsidR="00BA5341" w:rsidRPr="00082CEA">
        <w:rPr>
          <w:rFonts w:ascii="Verdana" w:hAnsi="Verdana"/>
          <w:sz w:val="20"/>
          <w:szCs w:val="20"/>
        </w:rPr>
        <w:t>s</w:t>
      </w:r>
      <w:r w:rsidRPr="00082CEA">
        <w:rPr>
          <w:rFonts w:ascii="Verdana" w:hAnsi="Verdana"/>
          <w:sz w:val="20"/>
          <w:szCs w:val="20"/>
        </w:rPr>
        <w:t xml:space="preserve"> </w:t>
      </w:r>
      <w:r w:rsidR="00B81EFA" w:rsidRPr="00082CEA">
        <w:rPr>
          <w:rFonts w:ascii="Verdana" w:hAnsi="Verdana"/>
          <w:sz w:val="20"/>
          <w:szCs w:val="20"/>
        </w:rPr>
        <w:t>D</w:t>
      </w:r>
      <w:r w:rsidRPr="00082CEA">
        <w:rPr>
          <w:rFonts w:ascii="Verdana" w:hAnsi="Verdana"/>
          <w:sz w:val="20"/>
          <w:szCs w:val="20"/>
        </w:rPr>
        <w:t>ebêntures</w:t>
      </w:r>
      <w:r w:rsidR="008522B3" w:rsidRPr="00082CEA">
        <w:rPr>
          <w:rFonts w:ascii="Verdana" w:hAnsi="Verdana"/>
          <w:sz w:val="20"/>
          <w:szCs w:val="20"/>
        </w:rPr>
        <w:t>.</w:t>
      </w:r>
    </w:p>
    <w:p w14:paraId="7F158F7C" w14:textId="77777777" w:rsidR="00F164E9" w:rsidRPr="00082CEA" w:rsidRDefault="00F164E9" w:rsidP="00825258">
      <w:pPr>
        <w:pStyle w:val="Heading3"/>
        <w:widowControl w:val="0"/>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 w:val="left" w:pos="567"/>
        </w:tabs>
        <w:autoSpaceDE/>
        <w:autoSpaceDN/>
        <w:adjustRightInd/>
        <w:spacing w:line="300" w:lineRule="exact"/>
        <w:contextualSpacing/>
        <w:jc w:val="both"/>
        <w:rPr>
          <w:rFonts w:ascii="Verdana" w:hAnsi="Verdana"/>
          <w:b w:val="0"/>
          <w:sz w:val="20"/>
          <w:szCs w:val="20"/>
          <w:u w:val="single"/>
        </w:rPr>
      </w:pPr>
    </w:p>
    <w:p w14:paraId="792E8E9D" w14:textId="77777777" w:rsidR="00F164E9" w:rsidRPr="00082CEA" w:rsidRDefault="00F164E9" w:rsidP="00825258">
      <w:pPr>
        <w:numPr>
          <w:ilvl w:val="1"/>
          <w:numId w:val="11"/>
        </w:numPr>
        <w:shd w:val="clear" w:color="auto" w:fill="FFFFFF"/>
        <w:spacing w:line="300" w:lineRule="exact"/>
        <w:ind w:left="0" w:firstLine="0"/>
        <w:jc w:val="both"/>
        <w:rPr>
          <w:rFonts w:ascii="Verdana" w:hAnsi="Verdana"/>
          <w:b/>
          <w:sz w:val="20"/>
          <w:szCs w:val="20"/>
        </w:rPr>
      </w:pPr>
      <w:r w:rsidRPr="00082CEA">
        <w:rPr>
          <w:rFonts w:ascii="Verdana" w:hAnsi="Verdana"/>
          <w:sz w:val="20"/>
          <w:szCs w:val="20"/>
        </w:rPr>
        <w:t xml:space="preserve">A Debenturista será responsável pela guarda de uma via original </w:t>
      </w:r>
      <w:r w:rsidR="002047FC">
        <w:rPr>
          <w:rFonts w:ascii="Verdana" w:hAnsi="Verdana"/>
          <w:sz w:val="20"/>
          <w:szCs w:val="20"/>
        </w:rPr>
        <w:t>(física ou digital, conforme aplicável)</w:t>
      </w:r>
      <w:r w:rsidR="002047FC" w:rsidRPr="001471D1">
        <w:rPr>
          <w:rFonts w:ascii="Verdana" w:hAnsi="Verdana"/>
          <w:sz w:val="20"/>
          <w:szCs w:val="20"/>
        </w:rPr>
        <w:t xml:space="preserve"> </w:t>
      </w:r>
      <w:r w:rsidRPr="00082CEA">
        <w:rPr>
          <w:rFonts w:ascii="Verdana" w:hAnsi="Verdana"/>
          <w:sz w:val="20"/>
          <w:szCs w:val="20"/>
        </w:rPr>
        <w:t>devidamente registrada nos órgãos competentes, conforme aplicável, de todos os Documentos da Operação.</w:t>
      </w:r>
    </w:p>
    <w:p w14:paraId="0A2225EF" w14:textId="77777777" w:rsidR="00DD22C3" w:rsidRPr="00095398" w:rsidRDefault="00DD22C3" w:rsidP="00095398">
      <w:pPr>
        <w:spacing w:line="300" w:lineRule="exact"/>
        <w:rPr>
          <w:rFonts w:ascii="Verdana" w:hAnsi="Verdana"/>
          <w:sz w:val="20"/>
          <w:szCs w:val="20"/>
        </w:rPr>
      </w:pPr>
    </w:p>
    <w:p w14:paraId="5B15EFE7" w14:textId="77777777" w:rsidR="00DD22C3" w:rsidRPr="00082CEA" w:rsidRDefault="00EA4C69" w:rsidP="00825258">
      <w:pPr>
        <w:numPr>
          <w:ilvl w:val="1"/>
          <w:numId w:val="11"/>
        </w:numPr>
        <w:shd w:val="clear" w:color="auto" w:fill="FFFFFF"/>
        <w:spacing w:line="300" w:lineRule="exact"/>
        <w:ind w:left="0" w:firstLine="0"/>
        <w:jc w:val="both"/>
        <w:rPr>
          <w:rFonts w:ascii="Verdana" w:hAnsi="Verdana"/>
          <w:b/>
          <w:sz w:val="20"/>
          <w:szCs w:val="20"/>
        </w:rPr>
      </w:pPr>
      <w:r w:rsidRPr="00082CEA">
        <w:rPr>
          <w:rFonts w:ascii="Verdana" w:hAnsi="Verdana"/>
          <w:sz w:val="20"/>
          <w:szCs w:val="20"/>
        </w:rPr>
        <w:t xml:space="preserve">A presente Escritura e os demais Documentos da Operação poderão ser alterados independentemente de qualquer aprovação </w:t>
      </w:r>
      <w:r w:rsidR="00C668C7" w:rsidRPr="00082CEA">
        <w:rPr>
          <w:rFonts w:ascii="Verdana" w:hAnsi="Verdana"/>
          <w:sz w:val="20"/>
          <w:szCs w:val="20"/>
        </w:rPr>
        <w:t xml:space="preserve">da </w:t>
      </w:r>
      <w:r w:rsidR="009D21B7" w:rsidRPr="00082CEA">
        <w:rPr>
          <w:rFonts w:ascii="Verdana" w:hAnsi="Verdana"/>
          <w:sz w:val="20"/>
          <w:szCs w:val="20"/>
        </w:rPr>
        <w:t>D</w:t>
      </w:r>
      <w:r w:rsidRPr="00082CEA">
        <w:rPr>
          <w:rFonts w:ascii="Verdana" w:hAnsi="Verdana"/>
          <w:sz w:val="20"/>
          <w:szCs w:val="20"/>
        </w:rPr>
        <w:t xml:space="preserve">ebenturista sempre que tal alteração decorrer exclusivamente da (i) necessidade de atendimento a exigências formuladas pelos órgãos de registro; (ii) quando verificado erro de digitação, desde que tais modificações não representem prejuízo </w:t>
      </w:r>
      <w:r w:rsidR="00C668C7" w:rsidRPr="00082CEA">
        <w:rPr>
          <w:rFonts w:ascii="Verdana" w:hAnsi="Verdana"/>
          <w:sz w:val="20"/>
          <w:szCs w:val="20"/>
        </w:rPr>
        <w:t xml:space="preserve">à </w:t>
      </w:r>
      <w:r w:rsidR="00BA5341" w:rsidRPr="00082CEA">
        <w:rPr>
          <w:rFonts w:ascii="Verdana" w:hAnsi="Verdana"/>
          <w:sz w:val="20"/>
          <w:szCs w:val="20"/>
        </w:rPr>
        <w:t>D</w:t>
      </w:r>
      <w:r w:rsidRPr="00082CEA">
        <w:rPr>
          <w:rFonts w:ascii="Verdana" w:hAnsi="Verdana"/>
          <w:sz w:val="20"/>
          <w:szCs w:val="20"/>
        </w:rPr>
        <w:t xml:space="preserve">ebenturista; e (iii) em virtude da atualização dos dados cadastrais da </w:t>
      </w:r>
      <w:r w:rsidR="001A390E">
        <w:rPr>
          <w:rFonts w:ascii="Verdana" w:hAnsi="Verdana"/>
          <w:sz w:val="20"/>
          <w:szCs w:val="20"/>
        </w:rPr>
        <w:t>Devedora</w:t>
      </w:r>
      <w:r w:rsidRPr="00082CEA">
        <w:rPr>
          <w:rFonts w:ascii="Verdana" w:hAnsi="Verdana"/>
          <w:sz w:val="20"/>
          <w:szCs w:val="20"/>
        </w:rPr>
        <w:t>, tais como alteração na razão social, endereço e telefone, entre outros.</w:t>
      </w:r>
      <w:r w:rsidR="00B84706" w:rsidRPr="00082CEA">
        <w:rPr>
          <w:rFonts w:ascii="Verdana" w:hAnsi="Verdana"/>
          <w:sz w:val="20"/>
          <w:szCs w:val="20"/>
        </w:rPr>
        <w:t xml:space="preserve"> Eventuais aditamentos aos Contratos de Garantia passarão a integrar a </w:t>
      </w:r>
      <w:r w:rsidR="00B84706" w:rsidRPr="00082CEA">
        <w:rPr>
          <w:rFonts w:ascii="Verdana" w:eastAsia="Arial Unicode MS" w:hAnsi="Verdana"/>
          <w:color w:val="000000"/>
          <w:sz w:val="20"/>
          <w:szCs w:val="20"/>
        </w:rPr>
        <w:t>presente Escritura</w:t>
      </w:r>
      <w:r w:rsidR="00B84706" w:rsidRPr="00082CEA">
        <w:rPr>
          <w:rFonts w:ascii="Verdana" w:hAnsi="Verdana"/>
          <w:sz w:val="20"/>
          <w:szCs w:val="20"/>
        </w:rPr>
        <w:t xml:space="preserve">, </w:t>
      </w:r>
      <w:r w:rsidR="00B84706" w:rsidRPr="00082CEA">
        <w:rPr>
          <w:rFonts w:ascii="Verdana" w:eastAsia="Arial Unicode MS" w:hAnsi="Verdana"/>
          <w:color w:val="000000"/>
          <w:sz w:val="20"/>
          <w:szCs w:val="20"/>
        </w:rPr>
        <w:t>independentemente da celebração de qualquer aditamento, no momento em que forem devidamente formalizados.</w:t>
      </w:r>
    </w:p>
    <w:p w14:paraId="73A165F4" w14:textId="77777777" w:rsidR="008E5A08" w:rsidRPr="00082CEA" w:rsidRDefault="008E5A08" w:rsidP="00825258">
      <w:pPr>
        <w:spacing w:line="300" w:lineRule="exact"/>
        <w:jc w:val="both"/>
        <w:rPr>
          <w:rFonts w:ascii="Verdana" w:hAnsi="Verdana"/>
          <w:w w:val="0"/>
          <w:sz w:val="20"/>
          <w:szCs w:val="20"/>
        </w:rPr>
      </w:pPr>
    </w:p>
    <w:p w14:paraId="11D13735" w14:textId="77777777" w:rsidR="00DC0999" w:rsidRPr="00082CEA" w:rsidRDefault="00DC0999" w:rsidP="00825258">
      <w:pPr>
        <w:pStyle w:val="Heading1"/>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w w:val="0"/>
          <w:sz w:val="20"/>
          <w:szCs w:val="20"/>
        </w:rPr>
      </w:pPr>
      <w:r w:rsidRPr="00082CEA">
        <w:rPr>
          <w:rFonts w:ascii="Verdana" w:hAnsi="Verdana"/>
          <w:color w:val="000000"/>
          <w:w w:val="0"/>
          <w:sz w:val="20"/>
          <w:szCs w:val="20"/>
          <w:u w:val="single"/>
        </w:rPr>
        <w:t>FORO</w:t>
      </w:r>
    </w:p>
    <w:p w14:paraId="223F9F95" w14:textId="77777777" w:rsidR="00DC0999" w:rsidRPr="00082CEA" w:rsidRDefault="00DC0999" w:rsidP="00825258">
      <w:pPr>
        <w:spacing w:line="300" w:lineRule="exact"/>
        <w:jc w:val="both"/>
        <w:rPr>
          <w:rFonts w:ascii="Verdana" w:eastAsia="Arial Unicode MS" w:hAnsi="Verdana"/>
          <w:color w:val="000000"/>
          <w:w w:val="0"/>
          <w:sz w:val="20"/>
          <w:szCs w:val="20"/>
        </w:rPr>
      </w:pPr>
    </w:p>
    <w:p w14:paraId="7DD9DADC" w14:textId="77777777" w:rsidR="00DC0999"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Fica eleito o Foro da C</w:t>
      </w:r>
      <w:r w:rsidR="00920CF7" w:rsidRPr="00082CEA">
        <w:rPr>
          <w:rFonts w:ascii="Verdana" w:eastAsia="Arial Unicode MS" w:hAnsi="Verdana"/>
          <w:color w:val="000000"/>
          <w:w w:val="0"/>
          <w:sz w:val="20"/>
          <w:szCs w:val="20"/>
        </w:rPr>
        <w:t>omarca de São Paulo</w:t>
      </w:r>
      <w:r w:rsidRPr="00082CEA">
        <w:rPr>
          <w:rFonts w:ascii="Verdana" w:eastAsia="Arial Unicode MS" w:hAnsi="Verdana"/>
          <w:color w:val="000000"/>
          <w:w w:val="0"/>
          <w:sz w:val="20"/>
          <w:szCs w:val="20"/>
        </w:rPr>
        <w:t>, Estado de São Paulo, para dirimir quaisquer dúvidas ou controvérsias oriundas desta Escritura, com renúncia a qualquer outro, por mais privilegiado que seja.</w:t>
      </w:r>
      <w:r w:rsidR="00452623" w:rsidRPr="00082CEA">
        <w:rPr>
          <w:rFonts w:ascii="Verdana" w:eastAsia="Arial Unicode MS" w:hAnsi="Verdana"/>
          <w:color w:val="000000"/>
          <w:w w:val="0"/>
          <w:sz w:val="20"/>
          <w:szCs w:val="20"/>
        </w:rPr>
        <w:t xml:space="preserve"> </w:t>
      </w:r>
    </w:p>
    <w:p w14:paraId="29AE31EB" w14:textId="77777777" w:rsidR="00212046" w:rsidRPr="00082CEA" w:rsidRDefault="00212046" w:rsidP="00095398">
      <w:pPr>
        <w:shd w:val="clear" w:color="auto" w:fill="FFFFFF"/>
        <w:spacing w:line="300" w:lineRule="exact"/>
        <w:jc w:val="both"/>
        <w:rPr>
          <w:rFonts w:ascii="Verdana" w:eastAsia="Arial Unicode MS" w:hAnsi="Verdana"/>
          <w:color w:val="000000"/>
          <w:w w:val="0"/>
          <w:sz w:val="20"/>
          <w:szCs w:val="20"/>
        </w:rPr>
      </w:pPr>
    </w:p>
    <w:p w14:paraId="1ABDD1ED" w14:textId="77777777" w:rsidR="00212046" w:rsidRPr="00082CEA" w:rsidRDefault="0021204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hAnsi="Verdana" w:cs="Tahoma"/>
          <w:sz w:val="20"/>
          <w:szCs w:val="20"/>
        </w:rPr>
        <w:lastRenderedPageBreak/>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assim como os demais documentos relacionados à Emissão e às Debêntures, podem ser assinados digitalmente por meio eletrônico conforme disposto nesta Cláusula.</w:t>
      </w:r>
    </w:p>
    <w:p w14:paraId="7F2B247F" w14:textId="77777777" w:rsidR="00F11143" w:rsidRPr="00082CEA" w:rsidRDefault="00F11143" w:rsidP="00825258">
      <w:pPr>
        <w:pStyle w:val="sub"/>
        <w:widowControl/>
        <w:shd w:val="clear" w:color="auto" w:fill="FFFFFF"/>
        <w:tabs>
          <w:tab w:val="clear" w:pos="0"/>
          <w:tab w:val="left" w:pos="708"/>
        </w:tabs>
        <w:spacing w:before="0" w:after="0" w:line="300" w:lineRule="exact"/>
        <w:rPr>
          <w:rFonts w:ascii="Verdana" w:eastAsia="Arial Unicode MS" w:hAnsi="Verdana"/>
          <w:color w:val="000000"/>
          <w:w w:val="0"/>
          <w:sz w:val="20"/>
          <w:szCs w:val="20"/>
        </w:rPr>
      </w:pPr>
    </w:p>
    <w:p w14:paraId="35240D34" w14:textId="77777777" w:rsidR="00DC0999" w:rsidRPr="00082CEA" w:rsidRDefault="00DC0999" w:rsidP="00095398">
      <w:pPr>
        <w:shd w:val="clear" w:color="auto" w:fill="FFFFFF"/>
        <w:spacing w:line="300" w:lineRule="exact"/>
        <w:jc w:val="both"/>
        <w:rPr>
          <w:rFonts w:ascii="Verdana" w:eastAsia="Arial Unicode MS" w:hAnsi="Verdana"/>
          <w:color w:val="000000"/>
          <w:w w:val="0"/>
          <w:sz w:val="20"/>
          <w:szCs w:val="20"/>
        </w:rPr>
      </w:pPr>
      <w:bookmarkStart w:id="158" w:name="_Hlk88700213"/>
      <w:r w:rsidRPr="00082CEA">
        <w:rPr>
          <w:rFonts w:ascii="Verdana" w:eastAsia="Arial Unicode MS" w:hAnsi="Verdana"/>
          <w:color w:val="000000"/>
          <w:w w:val="0"/>
          <w:sz w:val="20"/>
          <w:szCs w:val="20"/>
        </w:rPr>
        <w:t>E</w:t>
      </w:r>
      <w:r w:rsidR="00F11143" w:rsidRPr="00082CEA">
        <w:rPr>
          <w:rFonts w:ascii="Verdana" w:eastAsia="Arial Unicode MS" w:hAnsi="Verdana"/>
          <w:color w:val="000000"/>
          <w:w w:val="0"/>
          <w:sz w:val="20"/>
          <w:szCs w:val="20"/>
        </w:rPr>
        <w:t xml:space="preserve">, observados os termos acima, a </w:t>
      </w:r>
      <w:r w:rsidR="0021204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firma a presente Escritura, na presença de 2 (duas) testemunhas.</w:t>
      </w:r>
      <w:r w:rsidR="00E3079A" w:rsidRPr="00082CEA">
        <w:rPr>
          <w:rFonts w:ascii="Verdana" w:eastAsia="Arial Unicode MS" w:hAnsi="Verdana"/>
          <w:color w:val="000000"/>
          <w:w w:val="0"/>
          <w:sz w:val="20"/>
          <w:szCs w:val="20"/>
        </w:rPr>
        <w:t xml:space="preserve"> </w:t>
      </w:r>
    </w:p>
    <w:p w14:paraId="431B617A" w14:textId="77777777" w:rsidR="00667348" w:rsidRPr="00082CEA" w:rsidRDefault="00667348" w:rsidP="00825258">
      <w:pPr>
        <w:pStyle w:val="ListParagraph"/>
        <w:widowControl w:val="0"/>
        <w:autoSpaceDE w:val="0"/>
        <w:autoSpaceDN w:val="0"/>
        <w:spacing w:line="300" w:lineRule="exact"/>
        <w:ind w:left="0" w:right="74"/>
        <w:jc w:val="both"/>
        <w:rPr>
          <w:rFonts w:ascii="Verdana" w:hAnsi="Verdana" w:cs="Tahoma"/>
          <w:sz w:val="20"/>
          <w:szCs w:val="20"/>
        </w:rPr>
      </w:pPr>
    </w:p>
    <w:bookmarkEnd w:id="158"/>
    <w:p w14:paraId="0C775A25" w14:textId="77777777" w:rsidR="000835AD" w:rsidRPr="00082CEA" w:rsidRDefault="000835AD" w:rsidP="00095398">
      <w:pPr>
        <w:spacing w:line="300" w:lineRule="exact"/>
        <w:rPr>
          <w:rFonts w:ascii="Verdana" w:hAnsi="Verdana"/>
          <w:color w:val="000000"/>
          <w:sz w:val="20"/>
          <w:szCs w:val="20"/>
        </w:rPr>
      </w:pPr>
    </w:p>
    <w:p w14:paraId="59C9E23B" w14:textId="17C038C9" w:rsidR="00DC0999" w:rsidRDefault="00F67C21" w:rsidP="00825258">
      <w:pPr>
        <w:spacing w:line="300" w:lineRule="exact"/>
        <w:jc w:val="center"/>
        <w:rPr>
          <w:rFonts w:ascii="Verdana" w:hAnsi="Verdana"/>
          <w:sz w:val="20"/>
          <w:szCs w:val="20"/>
        </w:rPr>
      </w:pPr>
      <w:r w:rsidRPr="00082CEA">
        <w:rPr>
          <w:rFonts w:ascii="Verdana" w:hAnsi="Verdana"/>
          <w:color w:val="000000"/>
          <w:sz w:val="20"/>
          <w:szCs w:val="20"/>
        </w:rPr>
        <w:t xml:space="preserve">São Paulo, </w:t>
      </w:r>
      <w:r w:rsidR="00913EC2">
        <w:rPr>
          <w:rFonts w:ascii="Verdana" w:hAnsi="Verdana"/>
          <w:sz w:val="20"/>
          <w:szCs w:val="20"/>
        </w:rPr>
        <w:t>06 de junho</w:t>
      </w:r>
      <w:r w:rsidR="00913EC2" w:rsidRPr="00082CEA">
        <w:rPr>
          <w:rFonts w:ascii="Verdana" w:hAnsi="Verdana"/>
          <w:sz w:val="20"/>
          <w:szCs w:val="20"/>
        </w:rPr>
        <w:t xml:space="preserve"> </w:t>
      </w:r>
      <w:r w:rsidR="006679CD" w:rsidRPr="00082CEA">
        <w:rPr>
          <w:rFonts w:ascii="Verdana" w:hAnsi="Verdana"/>
          <w:sz w:val="20"/>
          <w:szCs w:val="20"/>
        </w:rPr>
        <w:t>de 202</w:t>
      </w:r>
      <w:r w:rsidR="006679CD">
        <w:rPr>
          <w:rFonts w:ascii="Verdana" w:hAnsi="Verdana"/>
          <w:sz w:val="20"/>
          <w:szCs w:val="20"/>
        </w:rPr>
        <w:t>2</w:t>
      </w:r>
    </w:p>
    <w:p w14:paraId="0952E6CF" w14:textId="3274AB65" w:rsidR="00913EC2" w:rsidRDefault="00913EC2" w:rsidP="00825258">
      <w:pPr>
        <w:spacing w:line="300" w:lineRule="exact"/>
        <w:jc w:val="center"/>
        <w:rPr>
          <w:rFonts w:ascii="Verdana" w:hAnsi="Verdana"/>
          <w:sz w:val="20"/>
          <w:szCs w:val="20"/>
        </w:rPr>
      </w:pPr>
    </w:p>
    <w:p w14:paraId="40E002A8" w14:textId="4EBF3221" w:rsidR="00913EC2" w:rsidRPr="00082CEA" w:rsidRDefault="00913EC2" w:rsidP="00825258">
      <w:pPr>
        <w:spacing w:line="300" w:lineRule="exact"/>
        <w:jc w:val="center"/>
        <w:rPr>
          <w:rFonts w:ascii="Verdana" w:eastAsia="Arial Unicode MS" w:hAnsi="Verdana"/>
          <w:color w:val="000000"/>
          <w:w w:val="0"/>
          <w:sz w:val="20"/>
          <w:szCs w:val="20"/>
        </w:rPr>
      </w:pPr>
      <w:r>
        <w:rPr>
          <w:rFonts w:ascii="Verdana" w:hAnsi="Verdana"/>
          <w:sz w:val="20"/>
          <w:szCs w:val="20"/>
        </w:rPr>
        <w:t>(Restante da Página Intencionalmente Deixado em Branco. Segue página de assinaturas)</w:t>
      </w:r>
    </w:p>
    <w:p w14:paraId="30F8D264" w14:textId="77777777" w:rsidR="00F344AC" w:rsidRPr="00825258" w:rsidRDefault="00300F57" w:rsidP="00825258">
      <w:pPr>
        <w:spacing w:line="300" w:lineRule="exact"/>
        <w:jc w:val="both"/>
        <w:rPr>
          <w:rFonts w:ascii="Verdana" w:hAnsi="Verdana"/>
          <w:i/>
          <w:sz w:val="20"/>
          <w:szCs w:val="20"/>
        </w:rPr>
      </w:pPr>
      <w:r w:rsidRPr="00825258">
        <w:rPr>
          <w:rFonts w:ascii="Verdana" w:hAnsi="Verdana"/>
          <w:sz w:val="20"/>
          <w:szCs w:val="20"/>
        </w:rPr>
        <w:br w:type="page"/>
      </w:r>
    </w:p>
    <w:p w14:paraId="54AC21D1" w14:textId="2FBE920A" w:rsidR="00F344AC" w:rsidRPr="007D5402" w:rsidRDefault="004341D9" w:rsidP="00825258">
      <w:pPr>
        <w:pStyle w:val="NormalIndent"/>
        <w:spacing w:line="300" w:lineRule="exact"/>
        <w:ind w:left="0"/>
        <w:jc w:val="both"/>
        <w:rPr>
          <w:rFonts w:ascii="Verdana" w:eastAsia="Arial Unicode MS" w:hAnsi="Verdana"/>
          <w:b/>
          <w:color w:val="000000"/>
          <w:w w:val="0"/>
          <w:lang w:val="pt-BR"/>
        </w:rPr>
      </w:pPr>
      <w:r>
        <w:rPr>
          <w:rFonts w:ascii="Verdana" w:hAnsi="Verdana"/>
          <w:i/>
          <w:lang w:val="pt-BR"/>
        </w:rPr>
        <w:lastRenderedPageBreak/>
        <w:t>(</w:t>
      </w:r>
      <w:r w:rsidR="00F344AC" w:rsidRPr="00825258">
        <w:rPr>
          <w:rFonts w:ascii="Verdana" w:hAnsi="Verdana"/>
          <w:i/>
          <w:lang w:val="pt-BR"/>
        </w:rPr>
        <w:t>Página 1/</w:t>
      </w:r>
      <w:r w:rsidR="00DF04E4">
        <w:rPr>
          <w:rFonts w:ascii="Verdana" w:hAnsi="Verdana"/>
          <w:i/>
          <w:lang w:val="pt-BR"/>
        </w:rPr>
        <w:t>4</w:t>
      </w:r>
      <w:r w:rsidR="00DF04E4" w:rsidRPr="00825258">
        <w:rPr>
          <w:rFonts w:ascii="Verdana" w:hAnsi="Verdana"/>
          <w:i/>
          <w:lang w:val="pt-BR"/>
        </w:rPr>
        <w:t xml:space="preserve"> </w:t>
      </w:r>
      <w:r w:rsidR="00F344AC" w:rsidRPr="00825258">
        <w:rPr>
          <w:rFonts w:ascii="Verdana" w:hAnsi="Verdana"/>
          <w:i/>
          <w:lang w:val="pt-BR"/>
        </w:rPr>
        <w:t xml:space="preserve">de assinaturas do </w:t>
      </w:r>
      <w:bookmarkStart w:id="159" w:name="_Hlk92386606"/>
      <w:r w:rsidR="00F344AC" w:rsidRPr="00825258">
        <w:rPr>
          <w:rFonts w:ascii="Verdana" w:hAnsi="Verdana"/>
          <w:bCs/>
          <w:i/>
          <w:lang w:val="pt-BR"/>
        </w:rPr>
        <w:t xml:space="preserve">Instrumento Particular de Escritura </w:t>
      </w:r>
      <w:r w:rsidR="00F344AC" w:rsidRPr="007D5402">
        <w:rPr>
          <w:rFonts w:ascii="Verdana" w:hAnsi="Verdana"/>
          <w:bCs/>
          <w:i/>
          <w:lang w:val="pt-BR"/>
        </w:rPr>
        <w:t xml:space="preserve">da </w:t>
      </w:r>
      <w:r w:rsidR="003D48B9" w:rsidRPr="00913EC2">
        <w:rPr>
          <w:rFonts w:ascii="Verdana" w:hAnsi="Verdana"/>
          <w:bCs/>
          <w:i/>
          <w:lang w:val="pt-BR"/>
        </w:rPr>
        <w:t>Oitava</w:t>
      </w:r>
      <w:r w:rsidR="003D48B9" w:rsidRPr="007D5402">
        <w:rPr>
          <w:rFonts w:ascii="Verdana" w:hAnsi="Verdana"/>
          <w:bCs/>
          <w:i/>
          <w:lang w:val="pt-BR"/>
        </w:rPr>
        <w:t xml:space="preserve"> </w:t>
      </w:r>
      <w:r w:rsidR="00F344AC" w:rsidRPr="007D5402">
        <w:rPr>
          <w:rFonts w:ascii="Verdana" w:hAnsi="Verdana"/>
          <w:bCs/>
          <w:i/>
          <w:lang w:val="pt-BR"/>
        </w:rPr>
        <w:t>Emissão</w:t>
      </w:r>
      <w:r w:rsidR="00F344AC" w:rsidRPr="00825258">
        <w:rPr>
          <w:rFonts w:ascii="Verdana" w:hAnsi="Verdana"/>
          <w:bCs/>
          <w:i/>
          <w:lang w:val="pt-BR"/>
        </w:rPr>
        <w:t xml:space="preserve"> de Debêntures não conversíveis em Ações, em </w:t>
      </w:r>
      <w:r w:rsidR="00667348" w:rsidRPr="00825258">
        <w:rPr>
          <w:rFonts w:ascii="Verdana" w:hAnsi="Verdana"/>
          <w:bCs/>
          <w:i/>
          <w:lang w:val="pt-BR"/>
        </w:rPr>
        <w:t>Duas Séries</w:t>
      </w:r>
      <w:r w:rsidR="00F344AC" w:rsidRPr="00825258">
        <w:rPr>
          <w:rFonts w:ascii="Verdana" w:hAnsi="Verdana"/>
          <w:bCs/>
          <w:i/>
          <w:lang w:val="pt-BR"/>
        </w:rPr>
        <w:t>, da Espécie com Garantia Real, com Garantia Adicional Fidejussória</w:t>
      </w:r>
      <w:r w:rsidR="003B37DE">
        <w:rPr>
          <w:rFonts w:ascii="Verdana" w:hAnsi="Verdana"/>
          <w:bCs/>
          <w:i/>
          <w:lang w:val="pt-BR"/>
        </w:rPr>
        <w:t>, p</w:t>
      </w:r>
      <w:r w:rsidR="003B37DE" w:rsidRPr="003B37DE">
        <w:rPr>
          <w:rFonts w:ascii="Verdana" w:hAnsi="Verdana"/>
          <w:bCs/>
          <w:i/>
          <w:lang w:val="pt-BR"/>
        </w:rPr>
        <w:t xml:space="preserve">ara Colocação Privada, </w:t>
      </w:r>
      <w:r w:rsidR="003B37DE">
        <w:rPr>
          <w:rFonts w:ascii="Verdana" w:hAnsi="Verdana"/>
          <w:bCs/>
          <w:i/>
          <w:lang w:val="pt-BR"/>
        </w:rPr>
        <w:t>d</w:t>
      </w:r>
      <w:r w:rsidR="003B37DE" w:rsidRPr="003B37DE">
        <w:rPr>
          <w:rFonts w:ascii="Verdana" w:hAnsi="Verdana"/>
          <w:bCs/>
          <w:i/>
          <w:lang w:val="pt-BR"/>
        </w:rPr>
        <w:t>a Vitacon Participações S.A</w:t>
      </w:r>
      <w:r w:rsidR="003B37DE">
        <w:rPr>
          <w:rFonts w:ascii="Verdana" w:hAnsi="Verdana"/>
          <w:bCs/>
          <w:i/>
          <w:lang w:val="pt-BR"/>
        </w:rPr>
        <w:t>.</w:t>
      </w:r>
      <w:bookmarkEnd w:id="159"/>
      <w:r>
        <w:rPr>
          <w:rFonts w:ascii="Verdana" w:hAnsi="Verdana"/>
          <w:bCs/>
          <w:i/>
          <w:lang w:val="pt-BR"/>
        </w:rPr>
        <w:t>)</w:t>
      </w:r>
    </w:p>
    <w:p w14:paraId="6A9A2072" w14:textId="77777777" w:rsidR="00300F57" w:rsidRPr="00095398" w:rsidRDefault="00300F57" w:rsidP="00825258">
      <w:pPr>
        <w:spacing w:line="300" w:lineRule="exact"/>
        <w:jc w:val="both"/>
        <w:rPr>
          <w:rFonts w:ascii="Verdana" w:hAnsi="Verdana"/>
          <w:iCs/>
          <w:sz w:val="20"/>
          <w:szCs w:val="20"/>
        </w:rPr>
      </w:pPr>
    </w:p>
    <w:p w14:paraId="35DBA73B" w14:textId="77777777" w:rsidR="00300F57" w:rsidRPr="00095398" w:rsidRDefault="00300F57" w:rsidP="00825258">
      <w:pPr>
        <w:spacing w:line="300" w:lineRule="exact"/>
        <w:jc w:val="both"/>
        <w:rPr>
          <w:rFonts w:ascii="Verdana" w:eastAsia="Arial Unicode MS" w:hAnsi="Verdana"/>
          <w:iCs/>
          <w:color w:val="000000"/>
          <w:w w:val="0"/>
          <w:sz w:val="20"/>
          <w:szCs w:val="20"/>
        </w:rPr>
      </w:pPr>
    </w:p>
    <w:p w14:paraId="46AB58E7" w14:textId="77777777" w:rsidR="00CB1B15" w:rsidRPr="00095398" w:rsidRDefault="00CB1B15" w:rsidP="00825258">
      <w:pPr>
        <w:spacing w:line="300" w:lineRule="exact"/>
        <w:jc w:val="both"/>
        <w:rPr>
          <w:rFonts w:ascii="Verdana" w:hAnsi="Verdana"/>
          <w:iCs/>
          <w:smallCaps/>
          <w:color w:val="000000"/>
          <w:sz w:val="20"/>
          <w:szCs w:val="20"/>
        </w:rPr>
      </w:pPr>
    </w:p>
    <w:p w14:paraId="367E60EC" w14:textId="77777777" w:rsidR="00F67C21" w:rsidRPr="00095398" w:rsidRDefault="00F67C21" w:rsidP="00825258">
      <w:pPr>
        <w:spacing w:line="300" w:lineRule="exact"/>
        <w:rPr>
          <w:rFonts w:ascii="Verdana" w:hAnsi="Verdana"/>
          <w:iCs/>
          <w:color w:val="000000"/>
          <w:sz w:val="20"/>
          <w:szCs w:val="20"/>
        </w:rPr>
      </w:pPr>
    </w:p>
    <w:p w14:paraId="295910C2" w14:textId="77777777" w:rsidR="00F67C21" w:rsidRPr="00825258" w:rsidRDefault="00F67C21" w:rsidP="00825258">
      <w:pPr>
        <w:pStyle w:val="NormalIndent"/>
        <w:spacing w:line="300" w:lineRule="exact"/>
        <w:ind w:left="0"/>
        <w:jc w:val="center"/>
        <w:rPr>
          <w:rFonts w:ascii="Verdana" w:hAnsi="Verdana"/>
          <w:color w:val="000000"/>
          <w:lang w:val="pt-BR"/>
        </w:rPr>
      </w:pPr>
      <w:r w:rsidRPr="00825258">
        <w:rPr>
          <w:rFonts w:ascii="Verdana" w:hAnsi="Verdana"/>
          <w:b/>
          <w:color w:val="000000"/>
          <w:lang w:val="pt-BR"/>
        </w:rPr>
        <w:t>VITACON PARTICIPAÇÕES S.A</w:t>
      </w:r>
      <w:r w:rsidR="00F344AC" w:rsidRPr="00825258">
        <w:rPr>
          <w:rFonts w:ascii="Verdana" w:hAnsi="Verdana"/>
          <w:b/>
          <w:color w:val="000000"/>
          <w:lang w:val="pt-BR"/>
        </w:rPr>
        <w:t>.</w:t>
      </w:r>
    </w:p>
    <w:p w14:paraId="58E49FD7" w14:textId="77777777" w:rsidR="00F67C21" w:rsidRPr="004341D9" w:rsidRDefault="00F67C21" w:rsidP="00825258">
      <w:pPr>
        <w:pStyle w:val="NormalIndent"/>
        <w:spacing w:line="300" w:lineRule="exact"/>
        <w:ind w:left="0"/>
        <w:jc w:val="both"/>
        <w:rPr>
          <w:rFonts w:ascii="Verdana" w:hAnsi="Verdana"/>
          <w:color w:val="000000"/>
          <w:lang w:val="pt-BR"/>
        </w:rPr>
      </w:pPr>
    </w:p>
    <w:p w14:paraId="55D4F23E" w14:textId="77777777" w:rsidR="007A7C5A" w:rsidRPr="007A7C5A" w:rsidRDefault="007A7C5A" w:rsidP="007A7C5A">
      <w:pPr>
        <w:spacing w:line="300" w:lineRule="exact"/>
        <w:contextualSpacing/>
        <w:rPr>
          <w:rFonts w:ascii="Verdana" w:hAnsi="Verdana"/>
          <w:sz w:val="20"/>
          <w:szCs w:val="20"/>
        </w:rPr>
      </w:pPr>
    </w:p>
    <w:p w14:paraId="2D81C767" w14:textId="77777777" w:rsidR="00913EC2" w:rsidRDefault="00913EC2" w:rsidP="00913EC2">
      <w:pPr>
        <w:spacing w:line="300" w:lineRule="exact"/>
        <w:jc w:val="center"/>
        <w:rPr>
          <w:rFonts w:ascii="Verdana" w:hAnsi="Verdana" w:cs="Arial"/>
          <w:b/>
          <w:color w:val="000000"/>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tblGrid>
      <w:tr w:rsidR="00913EC2" w14:paraId="66283DC1" w14:textId="77777777" w:rsidTr="00913EC2">
        <w:trPr>
          <w:jc w:val="center"/>
        </w:trPr>
        <w:tc>
          <w:tcPr>
            <w:tcW w:w="4508" w:type="dxa"/>
            <w:hideMark/>
          </w:tcPr>
          <w:p w14:paraId="66CB7589" w14:textId="77777777" w:rsidR="00913EC2" w:rsidRDefault="00913EC2">
            <w:pPr>
              <w:spacing w:line="300" w:lineRule="exact"/>
              <w:rPr>
                <w:rFonts w:ascii="Verdana" w:hAnsi="Verdana" w:cs="Arial"/>
                <w:color w:val="000000"/>
                <w:sz w:val="20"/>
                <w:szCs w:val="20"/>
              </w:rPr>
            </w:pPr>
            <w:r>
              <w:rPr>
                <w:rFonts w:ascii="Verdana" w:hAnsi="Verdana" w:cs="Arial"/>
                <w:color w:val="000000"/>
                <w:sz w:val="20"/>
                <w:szCs w:val="20"/>
              </w:rPr>
              <w:t>___________________________________</w:t>
            </w:r>
          </w:p>
          <w:p w14:paraId="2668EEAD" w14:textId="77777777" w:rsidR="00913EC2" w:rsidRDefault="00913EC2">
            <w:pPr>
              <w:spacing w:line="300" w:lineRule="exact"/>
              <w:rPr>
                <w:rFonts w:ascii="Verdana" w:hAnsi="Verdana" w:cs="Arial"/>
                <w:sz w:val="20"/>
                <w:szCs w:val="20"/>
              </w:rPr>
            </w:pPr>
            <w:r>
              <w:rPr>
                <w:rFonts w:ascii="Verdana" w:hAnsi="Verdana" w:cs="Arial"/>
                <w:color w:val="000000"/>
                <w:sz w:val="20"/>
                <w:szCs w:val="20"/>
              </w:rPr>
              <w:t xml:space="preserve">Nome: </w:t>
            </w:r>
            <w:r>
              <w:rPr>
                <w:rFonts w:ascii="Verdana" w:hAnsi="Verdana" w:cs="Arial"/>
                <w:bCs/>
                <w:sz w:val="20"/>
                <w:szCs w:val="20"/>
              </w:rPr>
              <w:t>Alexandre Lafer Frankel</w:t>
            </w:r>
          </w:p>
          <w:p w14:paraId="22991786" w14:textId="77777777" w:rsidR="00913EC2" w:rsidRDefault="00913EC2">
            <w:pPr>
              <w:spacing w:line="300" w:lineRule="exact"/>
              <w:rPr>
                <w:rFonts w:ascii="Verdana" w:hAnsi="Verdana" w:cs="Arial"/>
                <w:b/>
                <w:color w:val="000000"/>
                <w:sz w:val="20"/>
                <w:szCs w:val="20"/>
                <w:lang w:eastAsia="en-US"/>
              </w:rPr>
            </w:pPr>
            <w:r>
              <w:rPr>
                <w:rFonts w:ascii="Verdana" w:hAnsi="Verdana" w:cs="Arial"/>
                <w:color w:val="000000"/>
                <w:sz w:val="20"/>
                <w:szCs w:val="20"/>
              </w:rPr>
              <w:t>Cargo: Diretor Presidente</w:t>
            </w:r>
          </w:p>
        </w:tc>
      </w:tr>
    </w:tbl>
    <w:p w14:paraId="30D5F94B" w14:textId="77777777" w:rsidR="00913EC2" w:rsidRDefault="00913EC2" w:rsidP="00913EC2">
      <w:pPr>
        <w:tabs>
          <w:tab w:val="left" w:pos="709"/>
        </w:tabs>
        <w:spacing w:line="300" w:lineRule="exact"/>
        <w:jc w:val="both"/>
        <w:rPr>
          <w:rFonts w:ascii="Verdana" w:hAnsi="Verdana"/>
          <w:iCs/>
          <w:sz w:val="20"/>
          <w:szCs w:val="20"/>
          <w:lang w:eastAsia="en-US"/>
        </w:rPr>
      </w:pPr>
    </w:p>
    <w:p w14:paraId="78182CAB" w14:textId="77777777" w:rsidR="000D340A" w:rsidRPr="00095398" w:rsidRDefault="000D340A" w:rsidP="004341D9">
      <w:pPr>
        <w:spacing w:line="300" w:lineRule="exact"/>
        <w:rPr>
          <w:rFonts w:ascii="Verdana" w:hAnsi="Verdana"/>
          <w:bCs/>
          <w:sz w:val="20"/>
          <w:szCs w:val="20"/>
        </w:rPr>
      </w:pPr>
    </w:p>
    <w:p w14:paraId="52769342" w14:textId="77777777" w:rsidR="004341D9" w:rsidRPr="00095398" w:rsidRDefault="004341D9" w:rsidP="00095398">
      <w:pPr>
        <w:spacing w:line="300" w:lineRule="exact"/>
        <w:rPr>
          <w:rFonts w:ascii="Verdana" w:hAnsi="Verdana"/>
          <w:bCs/>
          <w:sz w:val="20"/>
          <w:szCs w:val="20"/>
        </w:rPr>
      </w:pPr>
    </w:p>
    <w:p w14:paraId="29FC1DA0" w14:textId="77777777" w:rsidR="000D340A" w:rsidRPr="007D5402" w:rsidRDefault="000D340A" w:rsidP="000D340A">
      <w:pPr>
        <w:spacing w:line="300" w:lineRule="exact"/>
        <w:jc w:val="center"/>
        <w:rPr>
          <w:rFonts w:ascii="Verdana" w:hAnsi="Verdana"/>
          <w:sz w:val="20"/>
          <w:szCs w:val="20"/>
        </w:rPr>
      </w:pPr>
      <w:r w:rsidRPr="007D5402">
        <w:rPr>
          <w:rFonts w:ascii="Verdana" w:hAnsi="Verdana"/>
          <w:sz w:val="20"/>
          <w:szCs w:val="20"/>
        </w:rPr>
        <w:t>_________________________________</w:t>
      </w:r>
    </w:p>
    <w:p w14:paraId="48094403" w14:textId="77777777" w:rsidR="00667348" w:rsidRDefault="000D340A" w:rsidP="000D340A">
      <w:pPr>
        <w:spacing w:line="300" w:lineRule="exact"/>
        <w:jc w:val="center"/>
        <w:rPr>
          <w:rFonts w:ascii="Verdana" w:hAnsi="Verdana"/>
          <w:b/>
          <w:bCs/>
          <w:sz w:val="20"/>
          <w:szCs w:val="20"/>
        </w:rPr>
      </w:pPr>
      <w:r w:rsidRPr="003B37DE">
        <w:rPr>
          <w:rFonts w:ascii="Verdana" w:hAnsi="Verdana"/>
          <w:b/>
          <w:bCs/>
          <w:sz w:val="20"/>
          <w:szCs w:val="20"/>
        </w:rPr>
        <w:t>ALEXANDRE LAFER FRANKEL</w:t>
      </w:r>
    </w:p>
    <w:p w14:paraId="26830C78" w14:textId="77777777" w:rsidR="00667348" w:rsidRPr="007D5402" w:rsidRDefault="00667348" w:rsidP="00825258">
      <w:pPr>
        <w:spacing w:line="300" w:lineRule="exact"/>
        <w:jc w:val="both"/>
        <w:rPr>
          <w:rFonts w:ascii="Verdana" w:hAnsi="Verdana"/>
          <w:i/>
          <w:sz w:val="20"/>
          <w:szCs w:val="20"/>
        </w:rPr>
      </w:pPr>
    </w:p>
    <w:p w14:paraId="0C822838" w14:textId="77777777" w:rsidR="00667348" w:rsidRPr="007D5402" w:rsidRDefault="00667348" w:rsidP="00825258">
      <w:pPr>
        <w:spacing w:line="300" w:lineRule="exact"/>
        <w:rPr>
          <w:rFonts w:ascii="Verdana" w:hAnsi="Verdana"/>
          <w:i/>
          <w:sz w:val="20"/>
          <w:szCs w:val="20"/>
        </w:rPr>
      </w:pPr>
      <w:r w:rsidRPr="007D5402">
        <w:rPr>
          <w:rFonts w:ascii="Verdana" w:hAnsi="Verdana"/>
          <w:i/>
          <w:sz w:val="20"/>
          <w:szCs w:val="20"/>
        </w:rPr>
        <w:br w:type="page"/>
      </w:r>
    </w:p>
    <w:p w14:paraId="784DB0E6" w14:textId="42097A3F" w:rsidR="003D48B9" w:rsidRPr="007D5402" w:rsidRDefault="004341D9" w:rsidP="003D48B9">
      <w:pPr>
        <w:pStyle w:val="NormalIndent"/>
        <w:spacing w:line="300" w:lineRule="exact"/>
        <w:ind w:left="0"/>
        <w:jc w:val="both"/>
        <w:rPr>
          <w:rFonts w:ascii="Verdana" w:eastAsia="Arial Unicode MS" w:hAnsi="Verdana"/>
          <w:b/>
          <w:color w:val="000000"/>
          <w:w w:val="0"/>
          <w:lang w:val="pt-BR"/>
        </w:rPr>
      </w:pPr>
      <w:r w:rsidRPr="00284FE5">
        <w:rPr>
          <w:rFonts w:ascii="Verdana" w:hAnsi="Verdana"/>
          <w:i/>
          <w:lang w:val="pt-BR"/>
        </w:rPr>
        <w:lastRenderedPageBreak/>
        <w:t>(</w:t>
      </w:r>
      <w:r w:rsidR="00667348" w:rsidRPr="004341D9">
        <w:rPr>
          <w:rFonts w:ascii="Verdana" w:hAnsi="Verdana"/>
          <w:i/>
          <w:lang w:val="pt-BR"/>
        </w:rPr>
        <w:t xml:space="preserve">Página </w:t>
      </w:r>
      <w:r w:rsidR="000D340A" w:rsidRPr="004341D9">
        <w:rPr>
          <w:rFonts w:ascii="Verdana" w:hAnsi="Verdana"/>
          <w:i/>
          <w:lang w:val="pt-BR"/>
        </w:rPr>
        <w:t>2</w:t>
      </w:r>
      <w:r w:rsidR="00667348" w:rsidRPr="004341D9">
        <w:rPr>
          <w:rFonts w:ascii="Verdana" w:hAnsi="Verdana"/>
          <w:i/>
          <w:lang w:val="pt-BR"/>
        </w:rPr>
        <w:t>/</w:t>
      </w:r>
      <w:r w:rsidR="00DF04E4">
        <w:rPr>
          <w:rFonts w:ascii="Verdana" w:hAnsi="Verdana"/>
          <w:i/>
          <w:lang w:val="pt-BR"/>
        </w:rPr>
        <w:t>4</w:t>
      </w:r>
      <w:r w:rsidR="00DF04E4" w:rsidRPr="004341D9">
        <w:rPr>
          <w:rFonts w:ascii="Verdana" w:hAnsi="Verdana"/>
          <w:i/>
          <w:lang w:val="pt-BR"/>
        </w:rPr>
        <w:t xml:space="preserve"> </w:t>
      </w:r>
      <w:r w:rsidR="003D48B9" w:rsidRPr="00825258">
        <w:rPr>
          <w:rFonts w:ascii="Verdana" w:hAnsi="Verdana"/>
          <w:i/>
          <w:lang w:val="pt-BR"/>
        </w:rPr>
        <w:t xml:space="preserve">de assinaturas do </w:t>
      </w:r>
      <w:r w:rsidR="003D48B9" w:rsidRPr="00825258">
        <w:rPr>
          <w:rFonts w:ascii="Verdana" w:hAnsi="Verdana"/>
          <w:bCs/>
          <w:i/>
          <w:lang w:val="pt-BR"/>
        </w:rPr>
        <w:t xml:space="preserve">Instrumento Particular de Escritura </w:t>
      </w:r>
      <w:r w:rsidR="003D48B9" w:rsidRPr="007D5402">
        <w:rPr>
          <w:rFonts w:ascii="Verdana" w:hAnsi="Verdana"/>
          <w:bCs/>
          <w:i/>
          <w:lang w:val="pt-BR"/>
        </w:rPr>
        <w:t xml:space="preserve">da </w:t>
      </w:r>
      <w:r w:rsidR="003D48B9" w:rsidRPr="00913EC2">
        <w:rPr>
          <w:rFonts w:ascii="Verdana" w:hAnsi="Verdana"/>
          <w:bCs/>
          <w:i/>
          <w:lang w:val="pt-BR"/>
        </w:rPr>
        <w:t>Oitava</w:t>
      </w:r>
      <w:r w:rsidR="003D48B9" w:rsidRPr="007D5402">
        <w:rPr>
          <w:rFonts w:ascii="Verdana" w:hAnsi="Verdana"/>
          <w:bCs/>
          <w:i/>
          <w:lang w:val="pt-BR"/>
        </w:rPr>
        <w:t xml:space="preserve"> Emissão</w:t>
      </w:r>
      <w:r w:rsidR="003D48B9" w:rsidRPr="00825258">
        <w:rPr>
          <w:rFonts w:ascii="Verdana" w:hAnsi="Verdana"/>
          <w:bCs/>
          <w:i/>
          <w:lang w:val="pt-BR"/>
        </w:rPr>
        <w:t xml:space="preserve"> de Debêntures não conversíveis em Ações, em Duas Séries, da Espécie com Garantia Real, com Garantia Adicional Fidejussória</w:t>
      </w:r>
      <w:r w:rsidR="003D48B9">
        <w:rPr>
          <w:rFonts w:ascii="Verdana" w:hAnsi="Verdana"/>
          <w:bCs/>
          <w:i/>
          <w:lang w:val="pt-BR"/>
        </w:rPr>
        <w:t>, p</w:t>
      </w:r>
      <w:r w:rsidR="003D48B9" w:rsidRPr="003B37DE">
        <w:rPr>
          <w:rFonts w:ascii="Verdana" w:hAnsi="Verdana"/>
          <w:bCs/>
          <w:i/>
          <w:lang w:val="pt-BR"/>
        </w:rPr>
        <w:t xml:space="preserve">ara Colocação Privada, </w:t>
      </w:r>
      <w:r w:rsidR="003D48B9">
        <w:rPr>
          <w:rFonts w:ascii="Verdana" w:hAnsi="Verdana"/>
          <w:bCs/>
          <w:i/>
          <w:lang w:val="pt-BR"/>
        </w:rPr>
        <w:t>d</w:t>
      </w:r>
      <w:r w:rsidR="003D48B9" w:rsidRPr="003B37DE">
        <w:rPr>
          <w:rFonts w:ascii="Verdana" w:hAnsi="Verdana"/>
          <w:bCs/>
          <w:i/>
          <w:lang w:val="pt-BR"/>
        </w:rPr>
        <w:t>a Vitacon Participações S.A</w:t>
      </w:r>
      <w:r w:rsidR="003D48B9">
        <w:rPr>
          <w:rFonts w:ascii="Verdana" w:hAnsi="Verdana"/>
          <w:bCs/>
          <w:i/>
          <w:lang w:val="pt-BR"/>
        </w:rPr>
        <w:t>.)</w:t>
      </w:r>
    </w:p>
    <w:p w14:paraId="57886F79" w14:textId="77777777" w:rsidR="00667348" w:rsidRPr="00825258" w:rsidRDefault="00667348" w:rsidP="00825258">
      <w:pPr>
        <w:pStyle w:val="NormalIndent"/>
        <w:spacing w:line="300" w:lineRule="exact"/>
        <w:ind w:left="0"/>
        <w:jc w:val="both"/>
        <w:rPr>
          <w:rFonts w:ascii="Verdana" w:eastAsia="Arial Unicode MS" w:hAnsi="Verdana"/>
          <w:b/>
          <w:color w:val="000000"/>
          <w:w w:val="0"/>
          <w:lang w:val="pt-BR"/>
        </w:rPr>
      </w:pPr>
    </w:p>
    <w:p w14:paraId="282961FB" w14:textId="77777777" w:rsidR="008522B3" w:rsidRPr="00095398" w:rsidRDefault="008522B3" w:rsidP="00825258">
      <w:pPr>
        <w:spacing w:line="300" w:lineRule="exact"/>
        <w:jc w:val="both"/>
        <w:rPr>
          <w:rFonts w:ascii="Verdana" w:eastAsia="Arial Unicode MS" w:hAnsi="Verdana"/>
          <w:color w:val="000000"/>
          <w:w w:val="0"/>
          <w:sz w:val="20"/>
          <w:szCs w:val="20"/>
        </w:rPr>
      </w:pPr>
    </w:p>
    <w:p w14:paraId="56A098AC" w14:textId="77777777" w:rsidR="004341D9" w:rsidRPr="00095398" w:rsidRDefault="004341D9" w:rsidP="00825258">
      <w:pPr>
        <w:spacing w:line="300" w:lineRule="exact"/>
        <w:jc w:val="both"/>
        <w:rPr>
          <w:rFonts w:ascii="Verdana" w:eastAsia="Arial Unicode MS" w:hAnsi="Verdana"/>
          <w:color w:val="000000"/>
          <w:w w:val="0"/>
          <w:sz w:val="20"/>
          <w:szCs w:val="20"/>
        </w:rPr>
      </w:pPr>
    </w:p>
    <w:p w14:paraId="6A0DEB0E" w14:textId="77777777" w:rsidR="004341D9" w:rsidRPr="00095398" w:rsidRDefault="004341D9" w:rsidP="00825258">
      <w:pPr>
        <w:spacing w:line="300" w:lineRule="exact"/>
        <w:jc w:val="both"/>
        <w:rPr>
          <w:rFonts w:ascii="Verdana" w:eastAsia="Arial Unicode MS" w:hAnsi="Verdana"/>
          <w:color w:val="000000"/>
          <w:w w:val="0"/>
          <w:sz w:val="20"/>
          <w:szCs w:val="20"/>
        </w:rPr>
      </w:pPr>
    </w:p>
    <w:p w14:paraId="32FF597E" w14:textId="77777777" w:rsidR="004341D9" w:rsidRPr="00095398" w:rsidRDefault="004341D9" w:rsidP="00825258">
      <w:pPr>
        <w:spacing w:line="300" w:lineRule="exact"/>
        <w:jc w:val="both"/>
        <w:rPr>
          <w:rFonts w:ascii="Verdana" w:eastAsia="Arial Unicode MS" w:hAnsi="Verdana"/>
          <w:color w:val="000000"/>
          <w:w w:val="0"/>
          <w:sz w:val="20"/>
          <w:szCs w:val="20"/>
        </w:rPr>
      </w:pPr>
    </w:p>
    <w:p w14:paraId="091915B6" w14:textId="77777777" w:rsidR="007A7C5A" w:rsidRPr="004452B1" w:rsidRDefault="007A7C5A" w:rsidP="007A7C5A">
      <w:pPr>
        <w:spacing w:line="300" w:lineRule="exact"/>
        <w:jc w:val="center"/>
        <w:rPr>
          <w:rFonts w:ascii="Verdana" w:hAnsi="Verdana" w:cs="Arial"/>
          <w:b/>
          <w:bCs/>
          <w:sz w:val="20"/>
          <w:szCs w:val="20"/>
          <w:lang w:bidi="he-IL"/>
        </w:rPr>
      </w:pPr>
      <w:bookmarkStart w:id="160" w:name="_Hlk94616459"/>
      <w:r w:rsidRPr="004452B1">
        <w:rPr>
          <w:rFonts w:ascii="Verdana" w:hAnsi="Verdana" w:cs="Arial"/>
          <w:b/>
          <w:sz w:val="20"/>
          <w:szCs w:val="20"/>
        </w:rPr>
        <w:t>VIRGO</w:t>
      </w:r>
      <w:r w:rsidRPr="004452B1">
        <w:rPr>
          <w:rFonts w:ascii="Verdana" w:hAnsi="Verdana" w:cs="Arial"/>
          <w:b/>
          <w:smallCaps/>
          <w:sz w:val="20"/>
          <w:szCs w:val="20"/>
        </w:rPr>
        <w:t xml:space="preserve"> </w:t>
      </w:r>
      <w:r w:rsidRPr="004452B1">
        <w:rPr>
          <w:rFonts w:ascii="Verdana" w:hAnsi="Verdana" w:cs="Arial"/>
          <w:b/>
          <w:bCs/>
          <w:sz w:val="20"/>
          <w:szCs w:val="20"/>
          <w:lang w:bidi="he-IL"/>
        </w:rPr>
        <w:t>COMPANHIA DE SECURITIZAÇÃO</w:t>
      </w:r>
    </w:p>
    <w:p w14:paraId="22629FEA" w14:textId="77777777" w:rsidR="007A7C5A" w:rsidRPr="004452B1" w:rsidRDefault="007A7C5A" w:rsidP="007A7C5A">
      <w:pPr>
        <w:spacing w:line="300" w:lineRule="exact"/>
        <w:rPr>
          <w:rFonts w:ascii="Verdana" w:hAnsi="Verdana" w:cs="Arial"/>
          <w:sz w:val="20"/>
          <w:szCs w:val="20"/>
        </w:rPr>
      </w:pPr>
    </w:p>
    <w:p w14:paraId="3C9DA1B6" w14:textId="77777777" w:rsidR="007A7C5A" w:rsidRPr="004452B1" w:rsidRDefault="007A7C5A" w:rsidP="007A7C5A">
      <w:pPr>
        <w:spacing w:line="300" w:lineRule="exact"/>
        <w:rPr>
          <w:rFonts w:ascii="Verdana" w:hAnsi="Verdana"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2"/>
      </w:tblGrid>
      <w:tr w:rsidR="00913EC2" w14:paraId="6BB81C38" w14:textId="77777777" w:rsidTr="00913EC2">
        <w:tc>
          <w:tcPr>
            <w:tcW w:w="5098" w:type="dxa"/>
            <w:hideMark/>
          </w:tcPr>
          <w:p w14:paraId="19968772" w14:textId="5B543666" w:rsidR="00913EC2" w:rsidRDefault="00913EC2">
            <w:pPr>
              <w:spacing w:line="300" w:lineRule="exact"/>
              <w:rPr>
                <w:rFonts w:ascii="Verdana" w:hAnsi="Verdana" w:cs="Arial"/>
                <w:sz w:val="20"/>
                <w:szCs w:val="20"/>
              </w:rPr>
            </w:pPr>
            <w:r>
              <w:rPr>
                <w:rFonts w:ascii="Verdana" w:hAnsi="Verdana" w:cs="Arial"/>
                <w:sz w:val="20"/>
                <w:szCs w:val="20"/>
              </w:rPr>
              <w:t>_______________________________</w:t>
            </w:r>
          </w:p>
          <w:p w14:paraId="3ED6E247" w14:textId="77777777" w:rsidR="00913EC2" w:rsidRDefault="00913EC2">
            <w:pPr>
              <w:spacing w:line="300" w:lineRule="exact"/>
              <w:jc w:val="both"/>
              <w:rPr>
                <w:rFonts w:ascii="Verdana" w:hAnsi="Verdana" w:cs="Arial"/>
                <w:sz w:val="20"/>
                <w:szCs w:val="20"/>
              </w:rPr>
            </w:pPr>
            <w:r>
              <w:rPr>
                <w:rFonts w:ascii="Verdana" w:hAnsi="Verdana" w:cs="Arial"/>
                <w:sz w:val="20"/>
                <w:szCs w:val="20"/>
              </w:rPr>
              <w:t>Nome: Pedro Paulo Oliveira de Moraes</w:t>
            </w:r>
          </w:p>
          <w:p w14:paraId="24198EB0" w14:textId="1644FA1B" w:rsidR="00913EC2" w:rsidRDefault="00913EC2">
            <w:pPr>
              <w:spacing w:line="300" w:lineRule="exact"/>
              <w:rPr>
                <w:rFonts w:ascii="Verdana" w:hAnsi="Verdana" w:cs="Arial"/>
                <w:sz w:val="20"/>
                <w:szCs w:val="20"/>
              </w:rPr>
            </w:pPr>
            <w:r>
              <w:rPr>
                <w:rFonts w:ascii="Verdana" w:hAnsi="Verdana" w:cs="Arial"/>
                <w:sz w:val="20"/>
                <w:szCs w:val="20"/>
              </w:rPr>
              <w:t>Cargo: Diretor de Operações</w:t>
            </w:r>
          </w:p>
        </w:tc>
        <w:tc>
          <w:tcPr>
            <w:tcW w:w="5098" w:type="dxa"/>
            <w:hideMark/>
          </w:tcPr>
          <w:p w14:paraId="0383BD20" w14:textId="21B9D827" w:rsidR="00913EC2" w:rsidRDefault="00913EC2">
            <w:pPr>
              <w:spacing w:line="300" w:lineRule="exact"/>
              <w:rPr>
                <w:rFonts w:ascii="Verdana" w:hAnsi="Verdana" w:cs="Arial"/>
                <w:sz w:val="20"/>
                <w:szCs w:val="20"/>
              </w:rPr>
            </w:pPr>
            <w:r>
              <w:rPr>
                <w:rFonts w:ascii="Verdana" w:hAnsi="Verdana" w:cs="Arial"/>
                <w:sz w:val="20"/>
                <w:szCs w:val="20"/>
              </w:rPr>
              <w:t>_______________________________</w:t>
            </w:r>
          </w:p>
          <w:p w14:paraId="6FFB172A" w14:textId="77777777" w:rsidR="00913EC2" w:rsidRDefault="00913EC2">
            <w:pPr>
              <w:spacing w:line="300" w:lineRule="exact"/>
              <w:jc w:val="both"/>
              <w:rPr>
                <w:rFonts w:ascii="Verdana" w:hAnsi="Verdana" w:cs="Arial"/>
                <w:sz w:val="20"/>
                <w:szCs w:val="20"/>
              </w:rPr>
            </w:pPr>
            <w:r>
              <w:rPr>
                <w:rFonts w:ascii="Verdana" w:hAnsi="Verdana" w:cs="Arial"/>
                <w:sz w:val="20"/>
                <w:szCs w:val="20"/>
              </w:rPr>
              <w:t>Nome: Luisa Herkenhoff Mis</w:t>
            </w:r>
          </w:p>
          <w:p w14:paraId="3FC46088" w14:textId="612D3568" w:rsidR="00913EC2" w:rsidRDefault="00913EC2">
            <w:pPr>
              <w:spacing w:line="300" w:lineRule="exact"/>
              <w:rPr>
                <w:rFonts w:ascii="Verdana" w:hAnsi="Verdana" w:cs="Arial"/>
                <w:sz w:val="20"/>
                <w:szCs w:val="20"/>
              </w:rPr>
            </w:pPr>
            <w:r>
              <w:rPr>
                <w:rFonts w:ascii="Verdana" w:hAnsi="Verdana" w:cs="Arial"/>
                <w:sz w:val="20"/>
                <w:szCs w:val="20"/>
              </w:rPr>
              <w:t>Cargo: Procuradora</w:t>
            </w:r>
          </w:p>
        </w:tc>
      </w:tr>
      <w:bookmarkEnd w:id="160"/>
    </w:tbl>
    <w:p w14:paraId="75D10CDA" w14:textId="77777777" w:rsidR="00DF04E4" w:rsidRDefault="00DF04E4">
      <w:pPr>
        <w:rPr>
          <w:rFonts w:ascii="Verdana" w:hAnsi="Verdana"/>
          <w:bCs/>
          <w:i/>
          <w:sz w:val="20"/>
          <w:szCs w:val="20"/>
        </w:rPr>
      </w:pPr>
      <w:r>
        <w:rPr>
          <w:rFonts w:ascii="Verdana" w:hAnsi="Verdana"/>
          <w:bCs/>
          <w:i/>
          <w:sz w:val="20"/>
          <w:szCs w:val="20"/>
        </w:rPr>
        <w:br w:type="page"/>
      </w:r>
    </w:p>
    <w:p w14:paraId="6FE706DF" w14:textId="458D6E52" w:rsidR="003D48B9" w:rsidRPr="007D5402" w:rsidRDefault="00DF04E4" w:rsidP="003D48B9">
      <w:pPr>
        <w:pStyle w:val="NormalIndent"/>
        <w:spacing w:line="300" w:lineRule="exact"/>
        <w:ind w:left="0"/>
        <w:jc w:val="both"/>
        <w:rPr>
          <w:rFonts w:ascii="Verdana" w:eastAsia="Arial Unicode MS" w:hAnsi="Verdana"/>
          <w:b/>
          <w:color w:val="000000"/>
          <w:w w:val="0"/>
          <w:lang w:val="pt-BR"/>
        </w:rPr>
      </w:pPr>
      <w:r w:rsidRPr="0096571F">
        <w:rPr>
          <w:rFonts w:ascii="Verdana" w:hAnsi="Verdana"/>
          <w:bCs/>
          <w:i/>
          <w:lang w:val="pt-BR"/>
        </w:rPr>
        <w:lastRenderedPageBreak/>
        <w:t xml:space="preserve">(Página 3/4 </w:t>
      </w:r>
      <w:r w:rsidR="003D48B9" w:rsidRPr="00825258">
        <w:rPr>
          <w:rFonts w:ascii="Verdana" w:hAnsi="Verdana"/>
          <w:i/>
          <w:lang w:val="pt-BR"/>
        </w:rPr>
        <w:t xml:space="preserve">de assinaturas do </w:t>
      </w:r>
      <w:r w:rsidR="003D48B9" w:rsidRPr="00825258">
        <w:rPr>
          <w:rFonts w:ascii="Verdana" w:hAnsi="Verdana"/>
          <w:bCs/>
          <w:i/>
          <w:lang w:val="pt-BR"/>
        </w:rPr>
        <w:t xml:space="preserve">Instrumento Particular de Escritura </w:t>
      </w:r>
      <w:r w:rsidR="003D48B9" w:rsidRPr="007D5402">
        <w:rPr>
          <w:rFonts w:ascii="Verdana" w:hAnsi="Verdana"/>
          <w:bCs/>
          <w:i/>
          <w:lang w:val="pt-BR"/>
        </w:rPr>
        <w:t xml:space="preserve">da </w:t>
      </w:r>
      <w:r w:rsidR="003D48B9" w:rsidRPr="00913EC2">
        <w:rPr>
          <w:rFonts w:ascii="Verdana" w:hAnsi="Verdana"/>
          <w:bCs/>
          <w:i/>
          <w:lang w:val="pt-BR"/>
        </w:rPr>
        <w:t>Oitava</w:t>
      </w:r>
      <w:r w:rsidR="003D48B9" w:rsidRPr="007D5402">
        <w:rPr>
          <w:rFonts w:ascii="Verdana" w:hAnsi="Verdana"/>
          <w:bCs/>
          <w:i/>
          <w:lang w:val="pt-BR"/>
        </w:rPr>
        <w:t xml:space="preserve"> Emissão</w:t>
      </w:r>
      <w:r w:rsidR="003D48B9" w:rsidRPr="00825258">
        <w:rPr>
          <w:rFonts w:ascii="Verdana" w:hAnsi="Verdana"/>
          <w:bCs/>
          <w:i/>
          <w:lang w:val="pt-BR"/>
        </w:rPr>
        <w:t xml:space="preserve"> de Debêntures não conversíveis em Ações, em Duas Séries, da Espécie com Garantia Real, com Garantia Adicional Fidejussória</w:t>
      </w:r>
      <w:r w:rsidR="003D48B9">
        <w:rPr>
          <w:rFonts w:ascii="Verdana" w:hAnsi="Verdana"/>
          <w:bCs/>
          <w:i/>
          <w:lang w:val="pt-BR"/>
        </w:rPr>
        <w:t>, p</w:t>
      </w:r>
      <w:r w:rsidR="003D48B9" w:rsidRPr="003B37DE">
        <w:rPr>
          <w:rFonts w:ascii="Verdana" w:hAnsi="Verdana"/>
          <w:bCs/>
          <w:i/>
          <w:lang w:val="pt-BR"/>
        </w:rPr>
        <w:t xml:space="preserve">ara Colocação Privada, </w:t>
      </w:r>
      <w:r w:rsidR="003D48B9">
        <w:rPr>
          <w:rFonts w:ascii="Verdana" w:hAnsi="Verdana"/>
          <w:bCs/>
          <w:i/>
          <w:lang w:val="pt-BR"/>
        </w:rPr>
        <w:t>d</w:t>
      </w:r>
      <w:r w:rsidR="003D48B9" w:rsidRPr="003B37DE">
        <w:rPr>
          <w:rFonts w:ascii="Verdana" w:hAnsi="Verdana"/>
          <w:bCs/>
          <w:i/>
          <w:lang w:val="pt-BR"/>
        </w:rPr>
        <w:t>a Vitacon Participações S.A</w:t>
      </w:r>
      <w:r w:rsidR="003D48B9">
        <w:rPr>
          <w:rFonts w:ascii="Verdana" w:hAnsi="Verdana"/>
          <w:bCs/>
          <w:i/>
          <w:lang w:val="pt-BR"/>
        </w:rPr>
        <w:t>.)</w:t>
      </w:r>
    </w:p>
    <w:p w14:paraId="0CFF86A3" w14:textId="77777777" w:rsidR="00DF04E4" w:rsidRDefault="00DF04E4" w:rsidP="00825258">
      <w:pPr>
        <w:spacing w:line="300" w:lineRule="exact"/>
        <w:jc w:val="both"/>
        <w:rPr>
          <w:rFonts w:ascii="Verdana" w:eastAsia="Arial Unicode MS" w:hAnsi="Verdana"/>
          <w:color w:val="000000"/>
          <w:w w:val="0"/>
          <w:sz w:val="20"/>
          <w:szCs w:val="20"/>
        </w:rPr>
      </w:pPr>
    </w:p>
    <w:p w14:paraId="41DCC4CD" w14:textId="77777777" w:rsidR="00DF04E4" w:rsidRDefault="00DF04E4" w:rsidP="00825258">
      <w:pPr>
        <w:spacing w:line="300" w:lineRule="exact"/>
        <w:jc w:val="both"/>
        <w:rPr>
          <w:rFonts w:ascii="Verdana" w:eastAsia="Arial Unicode MS" w:hAnsi="Verdana"/>
          <w:color w:val="000000"/>
          <w:w w:val="0"/>
          <w:sz w:val="20"/>
          <w:szCs w:val="20"/>
        </w:rPr>
      </w:pPr>
    </w:p>
    <w:p w14:paraId="4D76BF0B" w14:textId="77777777" w:rsidR="00DF04E4" w:rsidRDefault="00DF04E4" w:rsidP="00825258">
      <w:pPr>
        <w:spacing w:line="300" w:lineRule="exact"/>
        <w:jc w:val="both"/>
        <w:rPr>
          <w:rFonts w:ascii="Verdana" w:eastAsia="Arial Unicode MS" w:hAnsi="Verdana"/>
          <w:color w:val="000000"/>
          <w:w w:val="0"/>
          <w:sz w:val="20"/>
          <w:szCs w:val="20"/>
        </w:rPr>
      </w:pPr>
    </w:p>
    <w:p w14:paraId="5F8BE947" w14:textId="77777777" w:rsidR="00DF04E4" w:rsidRDefault="00DF04E4" w:rsidP="00825258">
      <w:pPr>
        <w:spacing w:line="300" w:lineRule="exact"/>
        <w:jc w:val="both"/>
        <w:rPr>
          <w:rFonts w:ascii="Verdana" w:eastAsia="Arial Unicode MS" w:hAnsi="Verdana"/>
          <w:color w:val="000000"/>
          <w:w w:val="0"/>
          <w:sz w:val="20"/>
          <w:szCs w:val="20"/>
        </w:rPr>
      </w:pPr>
    </w:p>
    <w:p w14:paraId="1581324B" w14:textId="77777777" w:rsidR="00254346" w:rsidRPr="00254346" w:rsidRDefault="00254346" w:rsidP="00254346">
      <w:pPr>
        <w:widowControl w:val="0"/>
        <w:suppressAutoHyphens/>
        <w:overflowPunct w:val="0"/>
        <w:autoSpaceDE w:val="0"/>
        <w:autoSpaceDN w:val="0"/>
        <w:adjustRightInd w:val="0"/>
        <w:spacing w:line="300" w:lineRule="exact"/>
        <w:jc w:val="center"/>
        <w:textAlignment w:val="baseline"/>
        <w:rPr>
          <w:rFonts w:ascii="Verdana" w:hAnsi="Verdana"/>
          <w:b/>
          <w:bCs/>
          <w:sz w:val="20"/>
          <w:szCs w:val="20"/>
        </w:rPr>
      </w:pPr>
      <w:r w:rsidRPr="00254346">
        <w:rPr>
          <w:rFonts w:ascii="Verdana" w:hAnsi="Verdana" w:cs="Arial"/>
          <w:b/>
          <w:bCs/>
          <w:sz w:val="20"/>
          <w:szCs w:val="20"/>
          <w:shd w:val="clear" w:color="auto" w:fill="FFFFFF"/>
        </w:rPr>
        <w:t>TANZANITA DESENVOLVIMENTO IMOBILIÁRIO LTDA.</w:t>
      </w:r>
    </w:p>
    <w:p w14:paraId="1873377F" w14:textId="77777777" w:rsidR="00254346" w:rsidRPr="00913EC2" w:rsidRDefault="00254346" w:rsidP="00254346">
      <w:pPr>
        <w:spacing w:line="300" w:lineRule="exact"/>
        <w:rPr>
          <w:rFonts w:ascii="Verdana" w:hAnsi="Verdana"/>
          <w:bCs/>
          <w:sz w:val="20"/>
          <w:szCs w:val="20"/>
        </w:rPr>
      </w:pPr>
    </w:p>
    <w:p w14:paraId="1724CB38" w14:textId="77777777" w:rsidR="00254346" w:rsidRPr="00913EC2" w:rsidRDefault="00254346" w:rsidP="00254346">
      <w:pPr>
        <w:spacing w:line="300" w:lineRule="exact"/>
        <w:rPr>
          <w:rFonts w:ascii="Verdana" w:hAnsi="Verdana"/>
          <w:bCs/>
          <w:sz w:val="20"/>
          <w:szCs w:val="20"/>
        </w:rPr>
      </w:pPr>
    </w:p>
    <w:p w14:paraId="7994F324" w14:textId="77777777" w:rsidR="007A7C5A" w:rsidRPr="00913EC2" w:rsidRDefault="007A7C5A" w:rsidP="007A7C5A">
      <w:pPr>
        <w:spacing w:line="300" w:lineRule="exact"/>
        <w:contextualSpacing/>
        <w:rPr>
          <w:rFonts w:ascii="Verdana" w:hAnsi="Verdana"/>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tblGrid>
      <w:tr w:rsidR="00913EC2" w14:paraId="1C44E07A" w14:textId="77777777" w:rsidTr="00913EC2">
        <w:trPr>
          <w:jc w:val="center"/>
        </w:trPr>
        <w:tc>
          <w:tcPr>
            <w:tcW w:w="4667" w:type="dxa"/>
            <w:hideMark/>
          </w:tcPr>
          <w:p w14:paraId="03096C68" w14:textId="77777777" w:rsidR="00913EC2" w:rsidRDefault="00913EC2">
            <w:pPr>
              <w:spacing w:line="300" w:lineRule="exact"/>
              <w:rPr>
                <w:rFonts w:ascii="Verdana" w:hAnsi="Verdana" w:cs="Arial"/>
                <w:color w:val="000000"/>
                <w:sz w:val="20"/>
                <w:szCs w:val="20"/>
              </w:rPr>
            </w:pPr>
            <w:r>
              <w:rPr>
                <w:rFonts w:ascii="Verdana" w:hAnsi="Verdana" w:cs="Arial"/>
                <w:color w:val="000000"/>
                <w:sz w:val="20"/>
                <w:szCs w:val="20"/>
              </w:rPr>
              <w:t>___________________________________</w:t>
            </w:r>
          </w:p>
          <w:p w14:paraId="1B907BD2" w14:textId="77777777" w:rsidR="00913EC2" w:rsidRDefault="00913EC2">
            <w:pPr>
              <w:spacing w:line="300" w:lineRule="exact"/>
              <w:rPr>
                <w:rFonts w:ascii="Verdana" w:hAnsi="Verdana" w:cs="Arial"/>
                <w:sz w:val="20"/>
                <w:szCs w:val="20"/>
              </w:rPr>
            </w:pPr>
            <w:r>
              <w:rPr>
                <w:rFonts w:ascii="Verdana" w:hAnsi="Verdana" w:cs="Arial"/>
                <w:color w:val="000000"/>
                <w:sz w:val="20"/>
                <w:szCs w:val="20"/>
              </w:rPr>
              <w:t xml:space="preserve">Nome: </w:t>
            </w:r>
            <w:r>
              <w:rPr>
                <w:rFonts w:ascii="Verdana" w:hAnsi="Verdana" w:cs="Arial"/>
                <w:bCs/>
                <w:sz w:val="20"/>
                <w:szCs w:val="20"/>
              </w:rPr>
              <w:t>Alexandre Lafer Frankel</w:t>
            </w:r>
          </w:p>
          <w:p w14:paraId="10EAD6F3" w14:textId="77777777" w:rsidR="00913EC2" w:rsidRDefault="00913EC2">
            <w:pPr>
              <w:spacing w:line="300" w:lineRule="exact"/>
              <w:rPr>
                <w:rFonts w:ascii="Verdana" w:hAnsi="Verdana" w:cs="Arial"/>
                <w:b/>
                <w:color w:val="000000"/>
                <w:sz w:val="20"/>
                <w:szCs w:val="20"/>
                <w:lang w:eastAsia="en-US"/>
              </w:rPr>
            </w:pPr>
            <w:r>
              <w:rPr>
                <w:rFonts w:ascii="Verdana" w:hAnsi="Verdana" w:cs="Arial"/>
                <w:color w:val="000000"/>
                <w:sz w:val="20"/>
                <w:szCs w:val="20"/>
              </w:rPr>
              <w:t>Cargo: Diretor Presidente</w:t>
            </w:r>
          </w:p>
        </w:tc>
      </w:tr>
    </w:tbl>
    <w:p w14:paraId="36DAD15B" w14:textId="77777777" w:rsidR="00254346" w:rsidRPr="00913EC2" w:rsidRDefault="00254346" w:rsidP="00254346">
      <w:pPr>
        <w:spacing w:line="300" w:lineRule="exact"/>
        <w:contextualSpacing/>
        <w:rPr>
          <w:rFonts w:ascii="Verdana" w:hAnsi="Verdana" w:cs="Arial"/>
          <w:color w:val="000000"/>
          <w:sz w:val="20"/>
          <w:szCs w:val="20"/>
        </w:rPr>
      </w:pPr>
    </w:p>
    <w:p w14:paraId="039E578B" w14:textId="77777777" w:rsidR="00254346" w:rsidRPr="00913EC2" w:rsidRDefault="00254346" w:rsidP="00254346">
      <w:pPr>
        <w:spacing w:line="300" w:lineRule="exact"/>
        <w:contextualSpacing/>
        <w:rPr>
          <w:rFonts w:ascii="Verdana" w:hAnsi="Verdana" w:cs="Arial"/>
          <w:color w:val="000000"/>
          <w:sz w:val="20"/>
          <w:szCs w:val="20"/>
        </w:rPr>
      </w:pPr>
    </w:p>
    <w:p w14:paraId="6C912DE9" w14:textId="77777777" w:rsidR="00DF04E4" w:rsidRPr="00913EC2" w:rsidRDefault="00DF04E4" w:rsidP="00825258">
      <w:pPr>
        <w:spacing w:line="300" w:lineRule="exact"/>
        <w:jc w:val="both"/>
        <w:rPr>
          <w:rFonts w:ascii="Verdana" w:hAnsi="Verdana"/>
          <w:bCs/>
          <w:sz w:val="20"/>
          <w:szCs w:val="20"/>
        </w:rPr>
      </w:pPr>
    </w:p>
    <w:p w14:paraId="189B2940" w14:textId="77777777" w:rsidR="003D48B9" w:rsidRDefault="00254346" w:rsidP="003D48B9">
      <w:pPr>
        <w:spacing w:line="300" w:lineRule="exact"/>
        <w:jc w:val="center"/>
        <w:rPr>
          <w:rFonts w:ascii="Verdana" w:hAnsi="Verdana"/>
          <w:b/>
          <w:bCs/>
          <w:sz w:val="20"/>
          <w:szCs w:val="20"/>
        </w:rPr>
      </w:pPr>
      <w:r w:rsidRPr="00254346">
        <w:rPr>
          <w:rFonts w:ascii="Verdana" w:hAnsi="Verdana"/>
          <w:b/>
          <w:sz w:val="20"/>
          <w:szCs w:val="20"/>
        </w:rPr>
        <w:t>PEDRA NEGRA DESENVOLVIMENTO IMOBILIÁRIO SPE LTDA.</w:t>
      </w:r>
    </w:p>
    <w:p w14:paraId="138A3B6B" w14:textId="77777777" w:rsidR="00DF04E4" w:rsidRPr="00913EC2" w:rsidRDefault="00DF04E4" w:rsidP="00DF04E4">
      <w:pPr>
        <w:spacing w:line="300" w:lineRule="exact"/>
        <w:rPr>
          <w:rFonts w:ascii="Verdana" w:eastAsia="Arial Unicode MS" w:hAnsi="Verdana"/>
          <w:color w:val="000000"/>
          <w:w w:val="0"/>
          <w:sz w:val="20"/>
          <w:szCs w:val="20"/>
        </w:rPr>
      </w:pPr>
    </w:p>
    <w:p w14:paraId="39163011" w14:textId="77777777" w:rsidR="007A7C5A" w:rsidRPr="00913EC2" w:rsidRDefault="007A7C5A" w:rsidP="007A7C5A">
      <w:pPr>
        <w:spacing w:line="300" w:lineRule="exact"/>
        <w:contextualSpacing/>
        <w:rPr>
          <w:rFonts w:ascii="Verdana" w:hAnsi="Verdana"/>
          <w:sz w:val="20"/>
          <w:szCs w:val="20"/>
        </w:rPr>
      </w:pPr>
    </w:p>
    <w:p w14:paraId="3927C915" w14:textId="77777777" w:rsidR="00913EC2" w:rsidRPr="00913EC2" w:rsidRDefault="00913EC2" w:rsidP="00913EC2">
      <w:pPr>
        <w:spacing w:line="300" w:lineRule="exact"/>
        <w:rPr>
          <w:rFonts w:ascii="Verdana" w:hAnsi="Verdana" w:cs="Arial"/>
          <w:color w:val="000000"/>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tblGrid>
      <w:tr w:rsidR="00913EC2" w14:paraId="5DAD4288" w14:textId="77777777" w:rsidTr="00913EC2">
        <w:trPr>
          <w:jc w:val="center"/>
        </w:trPr>
        <w:tc>
          <w:tcPr>
            <w:tcW w:w="4508" w:type="dxa"/>
            <w:hideMark/>
          </w:tcPr>
          <w:p w14:paraId="4659FEC6" w14:textId="77777777" w:rsidR="00913EC2" w:rsidRDefault="00913EC2">
            <w:pPr>
              <w:spacing w:line="300" w:lineRule="exact"/>
              <w:rPr>
                <w:rFonts w:ascii="Verdana" w:hAnsi="Verdana" w:cs="Arial"/>
                <w:color w:val="000000"/>
                <w:sz w:val="20"/>
                <w:szCs w:val="20"/>
              </w:rPr>
            </w:pPr>
            <w:r>
              <w:rPr>
                <w:rFonts w:ascii="Verdana" w:hAnsi="Verdana" w:cs="Arial"/>
                <w:color w:val="000000"/>
                <w:sz w:val="20"/>
                <w:szCs w:val="20"/>
              </w:rPr>
              <w:t>___________________________________</w:t>
            </w:r>
          </w:p>
          <w:p w14:paraId="058FCB19" w14:textId="77777777" w:rsidR="00913EC2" w:rsidRDefault="00913EC2">
            <w:pPr>
              <w:spacing w:line="300" w:lineRule="exact"/>
              <w:rPr>
                <w:rFonts w:ascii="Verdana" w:hAnsi="Verdana" w:cs="Arial"/>
                <w:sz w:val="20"/>
                <w:szCs w:val="20"/>
              </w:rPr>
            </w:pPr>
            <w:r>
              <w:rPr>
                <w:rFonts w:ascii="Verdana" w:hAnsi="Verdana" w:cs="Arial"/>
                <w:color w:val="000000"/>
                <w:sz w:val="20"/>
                <w:szCs w:val="20"/>
              </w:rPr>
              <w:t xml:space="preserve">Nome: </w:t>
            </w:r>
            <w:r>
              <w:rPr>
                <w:rFonts w:ascii="Verdana" w:hAnsi="Verdana" w:cs="Arial"/>
                <w:bCs/>
                <w:sz w:val="20"/>
                <w:szCs w:val="20"/>
              </w:rPr>
              <w:t>Alexandre Lafer Frankel</w:t>
            </w:r>
          </w:p>
          <w:p w14:paraId="786F3766" w14:textId="77777777" w:rsidR="00913EC2" w:rsidRDefault="00913EC2">
            <w:pPr>
              <w:spacing w:line="300" w:lineRule="exact"/>
              <w:rPr>
                <w:rFonts w:ascii="Verdana" w:hAnsi="Verdana" w:cs="Arial"/>
                <w:b/>
                <w:color w:val="000000"/>
                <w:sz w:val="20"/>
                <w:szCs w:val="20"/>
                <w:lang w:eastAsia="en-US"/>
              </w:rPr>
            </w:pPr>
            <w:r>
              <w:rPr>
                <w:rFonts w:ascii="Verdana" w:hAnsi="Verdana" w:cs="Arial"/>
                <w:color w:val="000000"/>
                <w:sz w:val="20"/>
                <w:szCs w:val="20"/>
              </w:rPr>
              <w:t>Cargo: Diretor Presidente</w:t>
            </w:r>
          </w:p>
        </w:tc>
      </w:tr>
    </w:tbl>
    <w:p w14:paraId="526E646E" w14:textId="77777777" w:rsidR="00DF04E4" w:rsidRDefault="00DF04E4">
      <w:pPr>
        <w:rPr>
          <w:rFonts w:ascii="Verdana" w:hAnsi="Verdana"/>
          <w:bCs/>
          <w:i/>
          <w:sz w:val="20"/>
          <w:szCs w:val="20"/>
        </w:rPr>
      </w:pPr>
      <w:r>
        <w:rPr>
          <w:rFonts w:ascii="Verdana" w:hAnsi="Verdana"/>
          <w:bCs/>
          <w:i/>
          <w:sz w:val="20"/>
          <w:szCs w:val="20"/>
        </w:rPr>
        <w:br w:type="page"/>
      </w:r>
    </w:p>
    <w:p w14:paraId="700FB5B6" w14:textId="47388178" w:rsidR="003D48B9" w:rsidRPr="007D5402" w:rsidRDefault="00DF04E4" w:rsidP="003D48B9">
      <w:pPr>
        <w:pStyle w:val="NormalIndent"/>
        <w:spacing w:line="300" w:lineRule="exact"/>
        <w:ind w:left="0"/>
        <w:jc w:val="both"/>
        <w:rPr>
          <w:rFonts w:ascii="Verdana" w:eastAsia="Arial Unicode MS" w:hAnsi="Verdana"/>
          <w:b/>
          <w:color w:val="000000"/>
          <w:w w:val="0"/>
          <w:lang w:val="pt-BR"/>
        </w:rPr>
      </w:pPr>
      <w:r w:rsidRPr="0096571F">
        <w:rPr>
          <w:rFonts w:ascii="Verdana" w:hAnsi="Verdana"/>
          <w:bCs/>
          <w:i/>
          <w:lang w:val="pt-BR"/>
        </w:rPr>
        <w:lastRenderedPageBreak/>
        <w:t xml:space="preserve">(Página 4/4 </w:t>
      </w:r>
      <w:r w:rsidR="003D48B9" w:rsidRPr="00825258">
        <w:rPr>
          <w:rFonts w:ascii="Verdana" w:hAnsi="Verdana"/>
          <w:i/>
          <w:lang w:val="pt-BR"/>
        </w:rPr>
        <w:t xml:space="preserve">de assinaturas do </w:t>
      </w:r>
      <w:r w:rsidR="003D48B9" w:rsidRPr="00825258">
        <w:rPr>
          <w:rFonts w:ascii="Verdana" w:hAnsi="Verdana"/>
          <w:bCs/>
          <w:i/>
          <w:lang w:val="pt-BR"/>
        </w:rPr>
        <w:t xml:space="preserve">Instrumento Particular de Escritura </w:t>
      </w:r>
      <w:r w:rsidR="003D48B9" w:rsidRPr="007D5402">
        <w:rPr>
          <w:rFonts w:ascii="Verdana" w:hAnsi="Verdana"/>
          <w:bCs/>
          <w:i/>
          <w:lang w:val="pt-BR"/>
        </w:rPr>
        <w:t xml:space="preserve">da </w:t>
      </w:r>
      <w:r w:rsidR="003D48B9" w:rsidRPr="00913EC2">
        <w:rPr>
          <w:rFonts w:ascii="Verdana" w:hAnsi="Verdana"/>
          <w:bCs/>
          <w:i/>
          <w:lang w:val="pt-BR"/>
        </w:rPr>
        <w:t>Oitava</w:t>
      </w:r>
      <w:r w:rsidR="003D48B9" w:rsidRPr="007D5402">
        <w:rPr>
          <w:rFonts w:ascii="Verdana" w:hAnsi="Verdana"/>
          <w:bCs/>
          <w:i/>
          <w:lang w:val="pt-BR"/>
        </w:rPr>
        <w:t xml:space="preserve"> Emissão</w:t>
      </w:r>
      <w:r w:rsidR="003D48B9" w:rsidRPr="00825258">
        <w:rPr>
          <w:rFonts w:ascii="Verdana" w:hAnsi="Verdana"/>
          <w:bCs/>
          <w:i/>
          <w:lang w:val="pt-BR"/>
        </w:rPr>
        <w:t xml:space="preserve"> de Debêntures não conversíveis em Ações, em Duas Séries, da Espécie com Garantia Real, com Garantia Adicional Fidejussória</w:t>
      </w:r>
      <w:r w:rsidR="003D48B9">
        <w:rPr>
          <w:rFonts w:ascii="Verdana" w:hAnsi="Verdana"/>
          <w:bCs/>
          <w:i/>
          <w:lang w:val="pt-BR"/>
        </w:rPr>
        <w:t>, p</w:t>
      </w:r>
      <w:r w:rsidR="003D48B9" w:rsidRPr="003B37DE">
        <w:rPr>
          <w:rFonts w:ascii="Verdana" w:hAnsi="Verdana"/>
          <w:bCs/>
          <w:i/>
          <w:lang w:val="pt-BR"/>
        </w:rPr>
        <w:t xml:space="preserve">ara Colocação Privada, </w:t>
      </w:r>
      <w:r w:rsidR="003D48B9">
        <w:rPr>
          <w:rFonts w:ascii="Verdana" w:hAnsi="Verdana"/>
          <w:bCs/>
          <w:i/>
          <w:lang w:val="pt-BR"/>
        </w:rPr>
        <w:t>d</w:t>
      </w:r>
      <w:r w:rsidR="003D48B9" w:rsidRPr="003B37DE">
        <w:rPr>
          <w:rFonts w:ascii="Verdana" w:hAnsi="Verdana"/>
          <w:bCs/>
          <w:i/>
          <w:lang w:val="pt-BR"/>
        </w:rPr>
        <w:t>a Vitacon Participações S.A</w:t>
      </w:r>
      <w:r w:rsidR="003D48B9">
        <w:rPr>
          <w:rFonts w:ascii="Verdana" w:hAnsi="Verdana"/>
          <w:bCs/>
          <w:i/>
          <w:lang w:val="pt-BR"/>
        </w:rPr>
        <w:t>.)</w:t>
      </w:r>
    </w:p>
    <w:p w14:paraId="25BAFA95" w14:textId="77777777" w:rsidR="00DF04E4" w:rsidRDefault="00DF04E4" w:rsidP="00DF04E4">
      <w:pPr>
        <w:spacing w:line="300" w:lineRule="exact"/>
        <w:jc w:val="both"/>
        <w:rPr>
          <w:rFonts w:ascii="Verdana" w:eastAsia="Arial Unicode MS" w:hAnsi="Verdana"/>
          <w:color w:val="000000"/>
          <w:w w:val="0"/>
          <w:sz w:val="20"/>
          <w:szCs w:val="20"/>
        </w:rPr>
      </w:pPr>
    </w:p>
    <w:p w14:paraId="112BFC86" w14:textId="77777777" w:rsidR="00DF04E4" w:rsidRDefault="00DF04E4" w:rsidP="00DF04E4">
      <w:pPr>
        <w:spacing w:line="300" w:lineRule="exact"/>
        <w:jc w:val="both"/>
        <w:rPr>
          <w:rFonts w:ascii="Verdana" w:eastAsia="Arial Unicode MS" w:hAnsi="Verdana"/>
          <w:color w:val="000000"/>
          <w:w w:val="0"/>
          <w:sz w:val="20"/>
          <w:szCs w:val="20"/>
        </w:rPr>
      </w:pPr>
    </w:p>
    <w:p w14:paraId="5F8364B7" w14:textId="77777777" w:rsidR="00F67C21" w:rsidRPr="00095398" w:rsidRDefault="00F67C21" w:rsidP="00825258">
      <w:pPr>
        <w:spacing w:line="300" w:lineRule="exact"/>
        <w:jc w:val="both"/>
        <w:rPr>
          <w:rFonts w:ascii="Verdana" w:eastAsia="Arial Unicode MS" w:hAnsi="Verdana"/>
          <w:color w:val="000000"/>
          <w:w w:val="0"/>
          <w:sz w:val="20"/>
          <w:szCs w:val="20"/>
        </w:rPr>
      </w:pPr>
    </w:p>
    <w:p w14:paraId="4EBB979F" w14:textId="77777777" w:rsidR="00DC0999" w:rsidRPr="00825258" w:rsidRDefault="00CB1B15" w:rsidP="00825258">
      <w:pPr>
        <w:spacing w:line="300" w:lineRule="exact"/>
        <w:jc w:val="both"/>
        <w:rPr>
          <w:rFonts w:ascii="Verdana" w:eastAsia="Arial Unicode MS" w:hAnsi="Verdana"/>
          <w:b/>
          <w:color w:val="000000"/>
          <w:w w:val="0"/>
          <w:sz w:val="20"/>
          <w:szCs w:val="20"/>
        </w:rPr>
      </w:pPr>
      <w:r w:rsidRPr="00825258">
        <w:rPr>
          <w:rFonts w:ascii="Verdana" w:eastAsia="Arial Unicode MS" w:hAnsi="Verdana"/>
          <w:b/>
          <w:color w:val="000000"/>
          <w:w w:val="0"/>
          <w:sz w:val="20"/>
          <w:szCs w:val="20"/>
        </w:rPr>
        <w:t>Testemunhas</w:t>
      </w:r>
    </w:p>
    <w:p w14:paraId="0DB4921F" w14:textId="77777777" w:rsidR="005658BC" w:rsidRPr="00095398" w:rsidRDefault="005658BC" w:rsidP="00825258">
      <w:pPr>
        <w:spacing w:line="300" w:lineRule="exact"/>
        <w:jc w:val="both"/>
        <w:rPr>
          <w:rFonts w:ascii="Verdana" w:eastAsia="Arial Unicode MS" w:hAnsi="Verdana"/>
          <w:color w:val="000000"/>
          <w:w w:val="0"/>
          <w:sz w:val="20"/>
          <w:szCs w:val="20"/>
        </w:rPr>
      </w:pPr>
    </w:p>
    <w:p w14:paraId="63565D31" w14:textId="77777777" w:rsidR="004341D9" w:rsidRPr="00095398" w:rsidRDefault="004341D9" w:rsidP="00825258">
      <w:pPr>
        <w:spacing w:line="300" w:lineRule="exact"/>
        <w:jc w:val="both"/>
        <w:rPr>
          <w:rFonts w:ascii="Verdana" w:eastAsia="Arial Unicode MS" w:hAnsi="Verdana"/>
          <w:color w:val="000000"/>
          <w:w w:val="0"/>
          <w:sz w:val="20"/>
          <w:szCs w:val="20"/>
        </w:rPr>
      </w:pPr>
    </w:p>
    <w:p w14:paraId="7B77F77E" w14:textId="77777777" w:rsidR="00BF07C7" w:rsidRDefault="00BF07C7" w:rsidP="00BF07C7">
      <w:pPr>
        <w:spacing w:line="300" w:lineRule="exact"/>
        <w:rPr>
          <w:rFonts w:ascii="Verdana" w:hAnsi="Verdana"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2"/>
      </w:tblGrid>
      <w:tr w:rsidR="00BF07C7" w14:paraId="3FBE32B3" w14:textId="77777777" w:rsidTr="00BF07C7">
        <w:tc>
          <w:tcPr>
            <w:tcW w:w="4508" w:type="dxa"/>
            <w:hideMark/>
          </w:tcPr>
          <w:p w14:paraId="445E8466" w14:textId="77777777" w:rsidR="00BF07C7" w:rsidRDefault="00BF07C7">
            <w:pPr>
              <w:spacing w:line="300" w:lineRule="exact"/>
              <w:rPr>
                <w:rFonts w:ascii="Verdana" w:hAnsi="Verdana" w:cs="Arial"/>
                <w:sz w:val="20"/>
                <w:szCs w:val="20"/>
              </w:rPr>
            </w:pPr>
            <w:r>
              <w:rPr>
                <w:rFonts w:ascii="Verdana" w:hAnsi="Verdana" w:cs="Arial"/>
                <w:sz w:val="20"/>
                <w:szCs w:val="20"/>
              </w:rPr>
              <w:t>1. _____________________________</w:t>
            </w:r>
          </w:p>
          <w:p w14:paraId="790A1EFC" w14:textId="77777777" w:rsidR="00BF07C7" w:rsidRDefault="00BF07C7">
            <w:pPr>
              <w:spacing w:line="300" w:lineRule="exact"/>
              <w:jc w:val="both"/>
              <w:rPr>
                <w:rFonts w:ascii="Verdana" w:hAnsi="Verdana" w:cs="Arial"/>
                <w:sz w:val="20"/>
                <w:szCs w:val="20"/>
              </w:rPr>
            </w:pPr>
            <w:r>
              <w:rPr>
                <w:rFonts w:ascii="Verdana" w:hAnsi="Verdana" w:cs="Arial"/>
                <w:sz w:val="20"/>
                <w:szCs w:val="20"/>
              </w:rPr>
              <w:t>Nome: Vinicius Aguiar Machado</w:t>
            </w:r>
          </w:p>
          <w:p w14:paraId="145392E6" w14:textId="77777777" w:rsidR="00BF07C7" w:rsidRDefault="00BF07C7">
            <w:pPr>
              <w:spacing w:line="300" w:lineRule="exact"/>
              <w:rPr>
                <w:rFonts w:ascii="Verdana" w:hAnsi="Verdana" w:cs="Arial"/>
                <w:sz w:val="20"/>
                <w:szCs w:val="20"/>
              </w:rPr>
            </w:pPr>
            <w:r>
              <w:rPr>
                <w:rFonts w:ascii="Verdana" w:hAnsi="Verdana" w:cs="Arial"/>
                <w:sz w:val="20"/>
                <w:szCs w:val="20"/>
              </w:rPr>
              <w:t>CPF: 438.330.998-44</w:t>
            </w:r>
          </w:p>
          <w:p w14:paraId="65374404" w14:textId="77777777" w:rsidR="00BF07C7" w:rsidRDefault="00BF07C7">
            <w:pPr>
              <w:spacing w:line="300" w:lineRule="exact"/>
              <w:rPr>
                <w:rFonts w:ascii="Verdana" w:hAnsi="Verdana" w:cs="Arial"/>
                <w:sz w:val="20"/>
                <w:szCs w:val="20"/>
              </w:rPr>
            </w:pPr>
            <w:r>
              <w:rPr>
                <w:rFonts w:ascii="Verdana" w:hAnsi="Verdana" w:cs="Arial"/>
                <w:sz w:val="20"/>
                <w:szCs w:val="20"/>
              </w:rPr>
              <w:t xml:space="preserve">E-mail: </w:t>
            </w:r>
            <w:hyperlink r:id="rId28" w:history="1">
              <w:r>
                <w:rPr>
                  <w:rStyle w:val="Hyperlink"/>
                  <w:rFonts w:ascii="Verdana" w:eastAsia="Arial Unicode MS" w:hAnsi="Verdana" w:cs="Arial"/>
                  <w:sz w:val="20"/>
                  <w:szCs w:val="20"/>
                </w:rPr>
                <w:t>vinicius.machado@virgo.inc</w:t>
              </w:r>
            </w:hyperlink>
          </w:p>
        </w:tc>
        <w:tc>
          <w:tcPr>
            <w:tcW w:w="4508" w:type="dxa"/>
            <w:hideMark/>
          </w:tcPr>
          <w:p w14:paraId="14392BB7" w14:textId="77777777" w:rsidR="00BF07C7" w:rsidRDefault="00BF07C7">
            <w:pPr>
              <w:spacing w:line="300" w:lineRule="exact"/>
              <w:rPr>
                <w:rFonts w:ascii="Verdana" w:hAnsi="Verdana" w:cs="Arial"/>
                <w:sz w:val="20"/>
                <w:szCs w:val="20"/>
              </w:rPr>
            </w:pPr>
            <w:r>
              <w:rPr>
                <w:rFonts w:ascii="Verdana" w:hAnsi="Verdana" w:cs="Arial"/>
                <w:sz w:val="20"/>
                <w:szCs w:val="20"/>
              </w:rPr>
              <w:t>2. _____________________________</w:t>
            </w:r>
          </w:p>
          <w:p w14:paraId="704ED249" w14:textId="77777777" w:rsidR="00BF07C7" w:rsidRDefault="00BF07C7">
            <w:pPr>
              <w:spacing w:line="300" w:lineRule="exact"/>
              <w:jc w:val="both"/>
              <w:rPr>
                <w:rFonts w:ascii="Verdana" w:hAnsi="Verdana" w:cs="Arial"/>
                <w:sz w:val="20"/>
                <w:szCs w:val="20"/>
              </w:rPr>
            </w:pPr>
            <w:r>
              <w:rPr>
                <w:rFonts w:ascii="Verdana" w:hAnsi="Verdana" w:cs="Arial"/>
                <w:sz w:val="20"/>
                <w:szCs w:val="20"/>
              </w:rPr>
              <w:t>Nome: André Frankel</w:t>
            </w:r>
          </w:p>
          <w:p w14:paraId="1AE62D50" w14:textId="77777777" w:rsidR="00BF07C7" w:rsidRDefault="00BF07C7">
            <w:pPr>
              <w:spacing w:line="300" w:lineRule="exact"/>
              <w:rPr>
                <w:rFonts w:ascii="Verdana" w:hAnsi="Verdana" w:cs="Arial"/>
                <w:sz w:val="20"/>
                <w:szCs w:val="20"/>
              </w:rPr>
            </w:pPr>
            <w:r>
              <w:rPr>
                <w:rFonts w:ascii="Verdana" w:hAnsi="Verdana" w:cs="Arial"/>
                <w:sz w:val="20"/>
                <w:szCs w:val="20"/>
              </w:rPr>
              <w:t>CPF: 214.805.538-08</w:t>
            </w:r>
          </w:p>
          <w:p w14:paraId="0B651408" w14:textId="77777777" w:rsidR="00BF07C7" w:rsidRDefault="00BF07C7">
            <w:pPr>
              <w:spacing w:line="300" w:lineRule="exact"/>
              <w:rPr>
                <w:rFonts w:ascii="Verdana" w:hAnsi="Verdana" w:cs="Arial"/>
                <w:sz w:val="20"/>
                <w:szCs w:val="20"/>
              </w:rPr>
            </w:pPr>
            <w:r>
              <w:rPr>
                <w:rFonts w:ascii="Verdana" w:hAnsi="Verdana" w:cs="Arial"/>
                <w:sz w:val="20"/>
                <w:szCs w:val="20"/>
              </w:rPr>
              <w:t xml:space="preserve">E-mail: </w:t>
            </w:r>
            <w:hyperlink r:id="rId29" w:history="1">
              <w:r>
                <w:rPr>
                  <w:rStyle w:val="Hyperlink"/>
                  <w:rFonts w:ascii="Verdana" w:eastAsia="Arial Unicode MS" w:hAnsi="Verdana" w:cs="Arial"/>
                  <w:sz w:val="20"/>
                  <w:szCs w:val="20"/>
                </w:rPr>
                <w:t>andre.frankel@vitacon.com.br</w:t>
              </w:r>
            </w:hyperlink>
          </w:p>
        </w:tc>
      </w:tr>
    </w:tbl>
    <w:p w14:paraId="7EABD4EA" w14:textId="77777777" w:rsidR="00BF07C7" w:rsidRDefault="00BF07C7" w:rsidP="00BF07C7">
      <w:pPr>
        <w:rPr>
          <w:rFonts w:ascii="Arial" w:hAnsi="Arial" w:cs="Arial"/>
          <w:b/>
          <w:color w:val="000000"/>
          <w:sz w:val="20"/>
          <w:szCs w:val="20"/>
        </w:rPr>
      </w:pPr>
    </w:p>
    <w:p w14:paraId="0C100935" w14:textId="77777777" w:rsidR="007A7C5A" w:rsidRPr="007A7C5A" w:rsidRDefault="007A7C5A" w:rsidP="00825258">
      <w:pPr>
        <w:pStyle w:val="NormalIndent"/>
        <w:spacing w:line="300" w:lineRule="exact"/>
        <w:ind w:left="0"/>
        <w:jc w:val="both"/>
        <w:rPr>
          <w:rFonts w:ascii="Verdana" w:eastAsia="Arial Unicode MS" w:hAnsi="Verdana"/>
          <w:b/>
          <w:color w:val="000000"/>
          <w:w w:val="0"/>
          <w:lang w:val="pt-BR"/>
        </w:rPr>
      </w:pPr>
    </w:p>
    <w:p w14:paraId="5E3DF844" w14:textId="77777777" w:rsidR="0052785C" w:rsidRDefault="0052785C" w:rsidP="00825258">
      <w:pPr>
        <w:spacing w:line="300" w:lineRule="exact"/>
        <w:jc w:val="center"/>
        <w:rPr>
          <w:rFonts w:ascii="Verdana" w:eastAsia="Arial Unicode MS" w:hAnsi="Verdana"/>
          <w:b/>
          <w:color w:val="000000"/>
          <w:w w:val="0"/>
          <w:sz w:val="20"/>
          <w:szCs w:val="20"/>
        </w:rPr>
        <w:sectPr w:rsidR="0052785C" w:rsidSect="00095398">
          <w:footerReference w:type="even" r:id="rId30"/>
          <w:footerReference w:type="default" r:id="rId31"/>
          <w:pgSz w:w="11907" w:h="16840" w:code="9"/>
          <w:pgMar w:top="1843" w:right="1701" w:bottom="1418" w:left="1701" w:header="709" w:footer="850" w:gutter="0"/>
          <w:cols w:space="708"/>
          <w:titlePg/>
          <w:docGrid w:linePitch="360"/>
        </w:sectPr>
      </w:pPr>
    </w:p>
    <w:p w14:paraId="0A6A2385" w14:textId="77777777" w:rsidR="00E821C1" w:rsidRPr="00825258" w:rsidRDefault="007031A7" w:rsidP="00825258">
      <w:pPr>
        <w:spacing w:line="300" w:lineRule="exact"/>
        <w:jc w:val="center"/>
        <w:rPr>
          <w:rFonts w:ascii="Verdana" w:eastAsia="Arial Unicode MS" w:hAnsi="Verdana"/>
          <w:b/>
          <w:color w:val="000000"/>
          <w:w w:val="0"/>
          <w:sz w:val="20"/>
          <w:szCs w:val="20"/>
        </w:rPr>
      </w:pPr>
      <w:r w:rsidRPr="00825258">
        <w:rPr>
          <w:rFonts w:ascii="Verdana" w:eastAsia="Arial Unicode MS" w:hAnsi="Verdana"/>
          <w:b/>
          <w:color w:val="000000"/>
          <w:w w:val="0"/>
          <w:sz w:val="20"/>
          <w:szCs w:val="20"/>
        </w:rPr>
        <w:lastRenderedPageBreak/>
        <w:t>ANEXO I</w:t>
      </w:r>
    </w:p>
    <w:p w14:paraId="24E15E7D" w14:textId="77777777" w:rsidR="000D0DA5" w:rsidRDefault="000D0DA5" w:rsidP="00825258">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t>EMPREENDIMENTOS IMOBILIÁRIOS</w:t>
      </w:r>
    </w:p>
    <w:p w14:paraId="74F2AB96" w14:textId="77777777" w:rsidR="008F4E31" w:rsidRDefault="008F4E31" w:rsidP="00825258">
      <w:pPr>
        <w:spacing w:line="300" w:lineRule="exact"/>
        <w:jc w:val="center"/>
        <w:rPr>
          <w:rFonts w:ascii="Verdana" w:eastAsia="Arial Unicode MS" w:hAnsi="Verdana"/>
          <w:b/>
          <w:color w:val="000000"/>
          <w:w w:val="0"/>
          <w:sz w:val="20"/>
          <w:szCs w:val="20"/>
        </w:rPr>
      </w:pPr>
    </w:p>
    <w:tbl>
      <w:tblPr>
        <w:tblW w:w="5687" w:type="pct"/>
        <w:jc w:val="center"/>
        <w:tblLayout w:type="fixed"/>
        <w:tblCellMar>
          <w:left w:w="70" w:type="dxa"/>
          <w:right w:w="70" w:type="dxa"/>
        </w:tblCellMar>
        <w:tblLook w:val="04A0" w:firstRow="1" w:lastRow="0" w:firstColumn="1" w:lastColumn="0" w:noHBand="0" w:noVBand="1"/>
      </w:tblPr>
      <w:tblGrid>
        <w:gridCol w:w="5949"/>
        <w:gridCol w:w="1843"/>
        <w:gridCol w:w="850"/>
        <w:gridCol w:w="1701"/>
        <w:gridCol w:w="1559"/>
        <w:gridCol w:w="1560"/>
        <w:gridCol w:w="1971"/>
      </w:tblGrid>
      <w:tr w:rsidR="006679CD" w:rsidRPr="005C47AB" w14:paraId="282F807D" w14:textId="77777777" w:rsidTr="00E344EA">
        <w:trPr>
          <w:trHeight w:val="1045"/>
          <w:tblHeader/>
          <w:jc w:val="center"/>
        </w:trPr>
        <w:tc>
          <w:tcPr>
            <w:tcW w:w="594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CAD92F4" w14:textId="77777777" w:rsidR="008F4E31" w:rsidRPr="005C47AB" w:rsidRDefault="008F4E31" w:rsidP="0005078C">
            <w:pPr>
              <w:spacing w:line="360" w:lineRule="auto"/>
              <w:ind w:left="67"/>
              <w:jc w:val="center"/>
              <w:rPr>
                <w:rFonts w:ascii="Verdana" w:hAnsi="Verdana" w:cstheme="minorHAnsi"/>
                <w:b/>
                <w:caps/>
                <w:sz w:val="16"/>
                <w:szCs w:val="16"/>
              </w:rPr>
            </w:pPr>
            <w:r w:rsidRPr="005C47AB">
              <w:rPr>
                <w:rFonts w:ascii="Verdana" w:hAnsi="Verdana" w:cstheme="minorHAnsi"/>
                <w:b/>
                <w:sz w:val="16"/>
                <w:szCs w:val="16"/>
              </w:rPr>
              <w:t>Imóvel Lastro</w:t>
            </w:r>
          </w:p>
          <w:p w14:paraId="49EB5F0D" w14:textId="77777777" w:rsidR="008F4E31" w:rsidRPr="005C47AB" w:rsidRDefault="008F4E31" w:rsidP="0005078C">
            <w:pPr>
              <w:spacing w:line="360" w:lineRule="auto"/>
              <w:ind w:left="67"/>
              <w:jc w:val="center"/>
              <w:rPr>
                <w:rFonts w:ascii="Verdana" w:hAnsi="Verdana" w:cstheme="minorHAnsi"/>
                <w:b/>
                <w:caps/>
                <w:sz w:val="16"/>
                <w:szCs w:val="16"/>
              </w:rPr>
            </w:pPr>
            <w:r w:rsidRPr="005C47AB">
              <w:rPr>
                <w:rFonts w:ascii="Verdana" w:hAnsi="Verdana" w:cstheme="minorHAnsi"/>
                <w:b/>
                <w:caps/>
                <w:sz w:val="16"/>
                <w:szCs w:val="16"/>
              </w:rPr>
              <w:t>(RGI/</w:t>
            </w:r>
            <w:r w:rsidRPr="005C47AB">
              <w:rPr>
                <w:rFonts w:ascii="Verdana" w:hAnsi="Verdana" w:cstheme="minorHAnsi"/>
                <w:b/>
                <w:sz w:val="16"/>
                <w:szCs w:val="16"/>
              </w:rPr>
              <w:t>Endereço</w:t>
            </w:r>
            <w:r w:rsidRPr="005C47AB">
              <w:rPr>
                <w:rFonts w:ascii="Verdana" w:hAnsi="Verdana" w:cstheme="minorHAnsi"/>
                <w:b/>
                <w:caps/>
                <w:sz w:val="16"/>
                <w:szCs w:val="16"/>
              </w:rPr>
              <w:t>)</w:t>
            </w:r>
          </w:p>
        </w:tc>
        <w:tc>
          <w:tcPr>
            <w:tcW w:w="1843" w:type="dxa"/>
            <w:tcBorders>
              <w:top w:val="single" w:sz="4" w:space="0" w:color="auto"/>
              <w:left w:val="single" w:sz="4" w:space="0" w:color="auto"/>
              <w:bottom w:val="single" w:sz="4" w:space="0" w:color="auto"/>
              <w:right w:val="single" w:sz="4" w:space="0" w:color="auto"/>
            </w:tcBorders>
            <w:shd w:val="clear" w:color="auto" w:fill="BFBFBF"/>
            <w:vAlign w:val="center"/>
          </w:tcPr>
          <w:p w14:paraId="65AA4957" w14:textId="77777777" w:rsidR="008F4E31" w:rsidRPr="005C47AB" w:rsidRDefault="008F4E31" w:rsidP="0005078C">
            <w:pPr>
              <w:spacing w:line="360" w:lineRule="auto"/>
              <w:jc w:val="center"/>
              <w:rPr>
                <w:rFonts w:ascii="Verdana" w:hAnsi="Verdana" w:cstheme="minorHAnsi"/>
                <w:b/>
                <w:bCs/>
                <w:sz w:val="16"/>
                <w:szCs w:val="16"/>
              </w:rPr>
            </w:pPr>
            <w:r w:rsidRPr="005C47AB">
              <w:rPr>
                <w:rFonts w:ascii="Verdana" w:hAnsi="Verdana" w:cstheme="minorHAnsi"/>
                <w:b/>
                <w:bCs/>
                <w:sz w:val="16"/>
                <w:szCs w:val="16"/>
              </w:rPr>
              <w:t>Proprietário</w:t>
            </w:r>
          </w:p>
        </w:tc>
        <w:tc>
          <w:tcPr>
            <w:tcW w:w="850" w:type="dxa"/>
            <w:tcBorders>
              <w:top w:val="single" w:sz="4" w:space="0" w:color="auto"/>
              <w:left w:val="single" w:sz="4" w:space="0" w:color="auto"/>
              <w:bottom w:val="single" w:sz="4" w:space="0" w:color="auto"/>
              <w:right w:val="single" w:sz="4" w:space="0" w:color="auto"/>
            </w:tcBorders>
            <w:shd w:val="clear" w:color="auto" w:fill="BFBFBF"/>
            <w:vAlign w:val="center"/>
          </w:tcPr>
          <w:p w14:paraId="50CC83B8" w14:textId="77777777" w:rsidR="008F4E31" w:rsidRPr="005C47AB" w:rsidRDefault="008F4E31" w:rsidP="0005078C">
            <w:pPr>
              <w:spacing w:line="360" w:lineRule="auto"/>
              <w:jc w:val="center"/>
              <w:rPr>
                <w:rFonts w:ascii="Verdana" w:hAnsi="Verdana" w:cstheme="minorHAnsi"/>
                <w:b/>
                <w:caps/>
                <w:sz w:val="16"/>
                <w:szCs w:val="16"/>
              </w:rPr>
            </w:pPr>
            <w:r w:rsidRPr="005C47AB">
              <w:rPr>
                <w:rFonts w:ascii="Verdana" w:hAnsi="Verdana" w:cstheme="minorHAnsi"/>
                <w:b/>
                <w:bCs/>
                <w:sz w:val="16"/>
                <w:szCs w:val="16"/>
              </w:rPr>
              <w:t>Possui Habite-Se?</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E60003" w14:textId="77777777" w:rsidR="008F4E31" w:rsidRPr="005C47AB" w:rsidRDefault="008F4E31" w:rsidP="0005078C">
            <w:pPr>
              <w:spacing w:line="360" w:lineRule="auto"/>
              <w:jc w:val="center"/>
              <w:rPr>
                <w:rFonts w:ascii="Verdana" w:hAnsi="Verdana" w:cstheme="minorHAnsi"/>
                <w:b/>
                <w:caps/>
                <w:sz w:val="16"/>
                <w:szCs w:val="16"/>
              </w:rPr>
            </w:pPr>
            <w:r w:rsidRPr="005C47AB">
              <w:rPr>
                <w:rFonts w:ascii="Verdana" w:hAnsi="Verdana" w:cstheme="minorHAnsi"/>
                <w:b/>
                <w:sz w:val="16"/>
                <w:szCs w:val="16"/>
              </w:rPr>
              <w:t xml:space="preserve">Valor Estimado de Recursos da Emissão a Serem Alocados no Imóvel Lastro </w:t>
            </w:r>
            <w:r w:rsidRPr="005C47AB">
              <w:rPr>
                <w:rFonts w:ascii="Verdana" w:hAnsi="Verdana" w:cstheme="minorHAnsi"/>
                <w:b/>
                <w:caps/>
                <w:sz w:val="16"/>
                <w:szCs w:val="16"/>
              </w:rPr>
              <w:t>(R$)</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29B4896" w14:textId="77777777" w:rsidR="008F4E31" w:rsidRPr="005C47AB" w:rsidRDefault="008F4E31" w:rsidP="0005078C">
            <w:pPr>
              <w:spacing w:line="360" w:lineRule="auto"/>
              <w:jc w:val="center"/>
              <w:rPr>
                <w:rFonts w:ascii="Verdana" w:hAnsi="Verdana" w:cstheme="minorHAnsi"/>
                <w:b/>
                <w:caps/>
                <w:sz w:val="16"/>
                <w:szCs w:val="16"/>
              </w:rPr>
            </w:pPr>
            <w:r w:rsidRPr="005C47AB">
              <w:rPr>
                <w:rFonts w:ascii="Verdana" w:hAnsi="Verdana" w:cstheme="minorHAnsi"/>
                <w:b/>
                <w:sz w:val="16"/>
                <w:szCs w:val="16"/>
              </w:rPr>
              <w:t>Percentual do Valor Estimado de Recursos da Emissão Para o Imóvel Lastro</w:t>
            </w: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3C5FA2" w14:textId="77777777" w:rsidR="008F4E31" w:rsidRPr="005C47AB" w:rsidRDefault="008F4E31" w:rsidP="0005078C">
            <w:pPr>
              <w:spacing w:line="360" w:lineRule="auto"/>
              <w:jc w:val="center"/>
              <w:rPr>
                <w:rFonts w:ascii="Verdana" w:hAnsi="Verdana" w:cstheme="minorHAnsi"/>
                <w:b/>
                <w:caps/>
                <w:sz w:val="16"/>
                <w:szCs w:val="16"/>
              </w:rPr>
            </w:pPr>
            <w:r w:rsidRPr="005C47AB">
              <w:rPr>
                <w:rFonts w:ascii="Verdana" w:hAnsi="Verdana" w:cstheme="minorHAnsi"/>
                <w:b/>
                <w:sz w:val="16"/>
                <w:szCs w:val="16"/>
              </w:rPr>
              <w:t>Montante de Recursos Destinados ao Empreendimento Decorrentes DE Outras Fontes de Recursos</w:t>
            </w:r>
          </w:p>
        </w:tc>
        <w:tc>
          <w:tcPr>
            <w:tcW w:w="197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2DAC15" w14:textId="77777777" w:rsidR="008F4E31" w:rsidRPr="005C47AB" w:rsidRDefault="008F4E31" w:rsidP="0005078C">
            <w:pPr>
              <w:spacing w:line="360" w:lineRule="auto"/>
              <w:jc w:val="center"/>
              <w:rPr>
                <w:rFonts w:ascii="Verdana" w:hAnsi="Verdana" w:cstheme="minorHAnsi"/>
                <w:b/>
                <w:caps/>
                <w:sz w:val="16"/>
                <w:szCs w:val="16"/>
              </w:rPr>
            </w:pPr>
            <w:r w:rsidRPr="005C47AB">
              <w:rPr>
                <w:rFonts w:ascii="Verdana" w:hAnsi="Verdana" w:cstheme="minorHAnsi"/>
                <w:b/>
                <w:sz w:val="16"/>
                <w:szCs w:val="16"/>
              </w:rPr>
              <w:t>Empreendimento Objeto de Destinação de Recursos de Outra Emissão de Certificados de Recebíveis Imobiliários</w:t>
            </w:r>
            <w:r w:rsidRPr="005C47AB">
              <w:rPr>
                <w:rFonts w:ascii="Verdana" w:hAnsi="Verdana" w:cstheme="minorHAnsi"/>
                <w:b/>
                <w:caps/>
                <w:sz w:val="16"/>
                <w:szCs w:val="16"/>
              </w:rPr>
              <w:t>?</w:t>
            </w:r>
          </w:p>
        </w:tc>
      </w:tr>
      <w:tr w:rsidR="00D63BBB" w:rsidRPr="00116859" w14:paraId="1FB56FC1" w14:textId="77777777" w:rsidTr="00E344EA">
        <w:trPr>
          <w:trHeight w:val="487"/>
          <w:jc w:val="center"/>
        </w:trPr>
        <w:tc>
          <w:tcPr>
            <w:tcW w:w="5949" w:type="dxa"/>
            <w:tcBorders>
              <w:top w:val="single" w:sz="4" w:space="0" w:color="auto"/>
              <w:left w:val="single" w:sz="4" w:space="0" w:color="auto"/>
              <w:bottom w:val="single" w:sz="4" w:space="0" w:color="auto"/>
              <w:right w:val="single" w:sz="4" w:space="0" w:color="auto"/>
            </w:tcBorders>
            <w:vAlign w:val="center"/>
          </w:tcPr>
          <w:p w14:paraId="4161139A" w14:textId="622C0660" w:rsidR="00D63BBB" w:rsidRPr="008F7ED0" w:rsidRDefault="00D63BBB" w:rsidP="00D63BBB">
            <w:pPr>
              <w:jc w:val="both"/>
              <w:rPr>
                <w:rFonts w:ascii="Verdana" w:eastAsia="Calibri" w:hAnsi="Verdana" w:cstheme="minorHAnsi"/>
                <w:bCs/>
                <w:sz w:val="20"/>
                <w:szCs w:val="20"/>
              </w:rPr>
            </w:pPr>
            <w:r>
              <w:rPr>
                <w:rFonts w:ascii="Verdana" w:hAnsi="Verdana"/>
                <w:bCs/>
                <w:sz w:val="20"/>
                <w:szCs w:val="20"/>
              </w:rPr>
              <w:t xml:space="preserve">Condominio On Maracatins, situado na Alameda dos Maracatins nº 1.424, 1.428. 1.430, 1.436 e 1.468, Indianópolis, em desenvolvimento no imóvel atualmente objeto da matrícula nº 236.379 do 14º </w:t>
            </w:r>
            <w:r>
              <w:rPr>
                <w:rFonts w:ascii="Verdana" w:hAnsi="Verdana"/>
                <w:sz w:val="20"/>
                <w:szCs w:val="20"/>
              </w:rPr>
              <w:t>Oficial de Registro de Imóveis da Comarca de São Paulo – Capital</w:t>
            </w:r>
          </w:p>
        </w:tc>
        <w:tc>
          <w:tcPr>
            <w:tcW w:w="1843" w:type="dxa"/>
            <w:tcBorders>
              <w:top w:val="single" w:sz="4" w:space="0" w:color="auto"/>
              <w:left w:val="single" w:sz="4" w:space="0" w:color="auto"/>
              <w:bottom w:val="single" w:sz="4" w:space="0" w:color="auto"/>
              <w:right w:val="single" w:sz="4" w:space="0" w:color="auto"/>
            </w:tcBorders>
            <w:vAlign w:val="center"/>
          </w:tcPr>
          <w:p w14:paraId="4439CCC4" w14:textId="14391920" w:rsidR="00D63BBB" w:rsidRPr="00116859" w:rsidRDefault="00D63BBB" w:rsidP="00D63BBB">
            <w:pPr>
              <w:jc w:val="center"/>
              <w:rPr>
                <w:rFonts w:ascii="Verdana" w:hAnsi="Verdana" w:cstheme="minorHAnsi"/>
                <w:color w:val="000000"/>
                <w:sz w:val="20"/>
                <w:szCs w:val="20"/>
              </w:rPr>
            </w:pPr>
            <w:r>
              <w:rPr>
                <w:rFonts w:ascii="Verdana" w:hAnsi="Verdana" w:cs="Arial"/>
                <w:bCs/>
                <w:sz w:val="20"/>
                <w:szCs w:val="20"/>
                <w:shd w:val="clear" w:color="auto" w:fill="FFFFFF"/>
              </w:rPr>
              <w:t>Tanzanita Desenvolvimento Imobiliário Ltda.</w:t>
            </w:r>
          </w:p>
        </w:tc>
        <w:tc>
          <w:tcPr>
            <w:tcW w:w="850" w:type="dxa"/>
            <w:tcBorders>
              <w:top w:val="single" w:sz="4" w:space="0" w:color="auto"/>
              <w:left w:val="single" w:sz="4" w:space="0" w:color="auto"/>
              <w:bottom w:val="single" w:sz="4" w:space="0" w:color="auto"/>
              <w:right w:val="single" w:sz="4" w:space="0" w:color="auto"/>
            </w:tcBorders>
            <w:vAlign w:val="center"/>
          </w:tcPr>
          <w:p w14:paraId="78716287" w14:textId="4C51301F" w:rsidR="00D63BBB" w:rsidRPr="00116859" w:rsidRDefault="00D63BBB" w:rsidP="00D63BBB">
            <w:pPr>
              <w:jc w:val="center"/>
              <w:rPr>
                <w:rFonts w:ascii="Verdana" w:hAnsi="Verdana" w:cstheme="minorHAnsi"/>
                <w:sz w:val="20"/>
                <w:szCs w:val="20"/>
              </w:rPr>
            </w:pPr>
            <w:r>
              <w:rPr>
                <w:rFonts w:ascii="Verdana" w:hAnsi="Verdana" w:cstheme="minorHAnsi"/>
                <w:sz w:val="20"/>
                <w:szCs w:val="20"/>
              </w:rPr>
              <w:t>Não</w:t>
            </w:r>
          </w:p>
        </w:tc>
        <w:tc>
          <w:tcPr>
            <w:tcW w:w="1701" w:type="dxa"/>
            <w:tcBorders>
              <w:top w:val="single" w:sz="4" w:space="0" w:color="auto"/>
              <w:left w:val="single" w:sz="4" w:space="0" w:color="auto"/>
              <w:bottom w:val="single" w:sz="4" w:space="0" w:color="auto"/>
              <w:right w:val="single" w:sz="4" w:space="0" w:color="auto"/>
            </w:tcBorders>
            <w:vAlign w:val="center"/>
          </w:tcPr>
          <w:p w14:paraId="30DDC164" w14:textId="003842BC" w:rsidR="00D63BBB" w:rsidRPr="00D63BBB" w:rsidRDefault="00D63BBB" w:rsidP="00D63BBB">
            <w:pPr>
              <w:jc w:val="center"/>
              <w:rPr>
                <w:rFonts w:ascii="Verdana" w:hAnsi="Verdana"/>
                <w:sz w:val="20"/>
                <w:szCs w:val="20"/>
              </w:rPr>
            </w:pPr>
            <w:r w:rsidRPr="00D63BBB">
              <w:rPr>
                <w:rFonts w:ascii="Verdana" w:hAnsi="Verdana"/>
                <w:sz w:val="20"/>
                <w:szCs w:val="20"/>
              </w:rPr>
              <w:t>71.845.658,08</w:t>
            </w:r>
          </w:p>
        </w:tc>
        <w:tc>
          <w:tcPr>
            <w:tcW w:w="1559" w:type="dxa"/>
            <w:tcBorders>
              <w:top w:val="single" w:sz="4" w:space="0" w:color="auto"/>
              <w:left w:val="single" w:sz="4" w:space="0" w:color="auto"/>
              <w:bottom w:val="single" w:sz="4" w:space="0" w:color="auto"/>
              <w:right w:val="single" w:sz="4" w:space="0" w:color="auto"/>
            </w:tcBorders>
            <w:vAlign w:val="center"/>
          </w:tcPr>
          <w:p w14:paraId="4650E5FB" w14:textId="6104CAD3" w:rsidR="00D63BBB" w:rsidRPr="00D63BBB" w:rsidRDefault="00D63BBB" w:rsidP="00D63BBB">
            <w:pPr>
              <w:jc w:val="center"/>
              <w:rPr>
                <w:rFonts w:ascii="Verdana" w:hAnsi="Verdana"/>
                <w:sz w:val="20"/>
                <w:szCs w:val="20"/>
              </w:rPr>
            </w:pPr>
            <w:r w:rsidRPr="00D63BBB">
              <w:rPr>
                <w:rFonts w:ascii="Verdana" w:hAnsi="Verdana"/>
                <w:sz w:val="20"/>
                <w:szCs w:val="20"/>
              </w:rPr>
              <w:t>57%</w:t>
            </w:r>
          </w:p>
        </w:tc>
        <w:tc>
          <w:tcPr>
            <w:tcW w:w="1560" w:type="dxa"/>
            <w:tcBorders>
              <w:top w:val="single" w:sz="4" w:space="0" w:color="auto"/>
              <w:left w:val="single" w:sz="4" w:space="0" w:color="auto"/>
              <w:bottom w:val="single" w:sz="4" w:space="0" w:color="auto"/>
              <w:right w:val="single" w:sz="4" w:space="0" w:color="auto"/>
            </w:tcBorders>
            <w:vAlign w:val="center"/>
          </w:tcPr>
          <w:p w14:paraId="2893A10E" w14:textId="79AC46DB" w:rsidR="00D63BBB" w:rsidRPr="00D63BBB" w:rsidRDefault="00D63BBB" w:rsidP="00D63BBB">
            <w:pPr>
              <w:jc w:val="center"/>
              <w:rPr>
                <w:rFonts w:ascii="Verdana" w:hAnsi="Verdana"/>
                <w:sz w:val="20"/>
                <w:szCs w:val="20"/>
              </w:rPr>
            </w:pPr>
            <w:r w:rsidRPr="00D63BBB">
              <w:rPr>
                <w:rFonts w:ascii="Verdana" w:hAnsi="Verdana"/>
                <w:sz w:val="20"/>
                <w:szCs w:val="20"/>
              </w:rPr>
              <w:t>N/A</w:t>
            </w:r>
          </w:p>
        </w:tc>
        <w:tc>
          <w:tcPr>
            <w:tcW w:w="1971" w:type="dxa"/>
            <w:tcBorders>
              <w:top w:val="single" w:sz="4" w:space="0" w:color="auto"/>
              <w:left w:val="single" w:sz="4" w:space="0" w:color="auto"/>
              <w:bottom w:val="single" w:sz="4" w:space="0" w:color="auto"/>
              <w:right w:val="single" w:sz="4" w:space="0" w:color="auto"/>
            </w:tcBorders>
            <w:vAlign w:val="center"/>
          </w:tcPr>
          <w:p w14:paraId="42966BE1" w14:textId="70F29DF0" w:rsidR="00D63BBB" w:rsidRPr="00D63BBB" w:rsidRDefault="00D63BBB" w:rsidP="00D63BBB">
            <w:pPr>
              <w:jc w:val="center"/>
              <w:rPr>
                <w:rFonts w:ascii="Verdana" w:hAnsi="Verdana"/>
                <w:sz w:val="20"/>
                <w:szCs w:val="20"/>
              </w:rPr>
            </w:pPr>
            <w:r w:rsidRPr="00D63BBB">
              <w:rPr>
                <w:rFonts w:ascii="Verdana" w:hAnsi="Verdana"/>
                <w:sz w:val="20"/>
                <w:szCs w:val="20"/>
              </w:rPr>
              <w:t>Não</w:t>
            </w:r>
          </w:p>
        </w:tc>
      </w:tr>
      <w:tr w:rsidR="00D63BBB" w:rsidRPr="00116859" w14:paraId="67E2DB7C" w14:textId="77777777" w:rsidTr="00E344EA">
        <w:trPr>
          <w:trHeight w:val="487"/>
          <w:jc w:val="center"/>
        </w:trPr>
        <w:tc>
          <w:tcPr>
            <w:tcW w:w="5949" w:type="dxa"/>
            <w:tcBorders>
              <w:top w:val="single" w:sz="4" w:space="0" w:color="auto"/>
              <w:left w:val="single" w:sz="4" w:space="0" w:color="auto"/>
              <w:bottom w:val="single" w:sz="4" w:space="0" w:color="auto"/>
              <w:right w:val="single" w:sz="4" w:space="0" w:color="auto"/>
            </w:tcBorders>
            <w:vAlign w:val="center"/>
          </w:tcPr>
          <w:p w14:paraId="0E8D10DD" w14:textId="73D430E8" w:rsidR="00D63BBB" w:rsidRPr="00E344EA" w:rsidRDefault="00D63BBB" w:rsidP="00D63BBB">
            <w:pPr>
              <w:jc w:val="both"/>
              <w:rPr>
                <w:rFonts w:ascii="Verdana" w:hAnsi="Verdana" w:cs="Segoe UI"/>
                <w:color w:val="242424"/>
                <w:sz w:val="20"/>
                <w:szCs w:val="20"/>
                <w:shd w:val="clear" w:color="auto" w:fill="FFFFFF"/>
              </w:rPr>
            </w:pPr>
            <w:r>
              <w:rPr>
                <w:rFonts w:ascii="Verdana" w:hAnsi="Verdana"/>
                <w:bCs/>
                <w:sz w:val="20"/>
                <w:szCs w:val="20"/>
              </w:rPr>
              <w:t xml:space="preserve">Condomínio On Vila Olímpia, situado na Rua Cabo Verde nº 382, 372, 370, 366, 358, 354 e 350, em desenvolvimento no imóvel atualmente objeto da matrícula nº 199.372 do 4º </w:t>
            </w:r>
            <w:r>
              <w:rPr>
                <w:rFonts w:ascii="Verdana" w:hAnsi="Verdana"/>
                <w:sz w:val="20"/>
                <w:szCs w:val="20"/>
              </w:rPr>
              <w:t>Oficial de Registro de Imóveis da Comarca de São Paulo – Capital</w:t>
            </w:r>
          </w:p>
        </w:tc>
        <w:tc>
          <w:tcPr>
            <w:tcW w:w="1843" w:type="dxa"/>
            <w:tcBorders>
              <w:top w:val="single" w:sz="4" w:space="0" w:color="auto"/>
              <w:left w:val="single" w:sz="4" w:space="0" w:color="auto"/>
              <w:bottom w:val="single" w:sz="4" w:space="0" w:color="auto"/>
              <w:right w:val="single" w:sz="4" w:space="0" w:color="auto"/>
            </w:tcBorders>
            <w:vAlign w:val="center"/>
          </w:tcPr>
          <w:p w14:paraId="54CCA847" w14:textId="49274A18" w:rsidR="00D63BBB" w:rsidRPr="008F7ED0" w:rsidRDefault="00D63BBB" w:rsidP="00D63BBB">
            <w:pPr>
              <w:jc w:val="center"/>
              <w:rPr>
                <w:rFonts w:ascii="Verdana" w:hAnsi="Verdana" w:cstheme="minorHAnsi"/>
                <w:color w:val="000000"/>
                <w:sz w:val="20"/>
                <w:szCs w:val="20"/>
              </w:rPr>
            </w:pPr>
            <w:r>
              <w:rPr>
                <w:rFonts w:ascii="Verdana" w:hAnsi="Verdana"/>
                <w:sz w:val="20"/>
                <w:szCs w:val="20"/>
              </w:rPr>
              <w:t>Pedra Negra Desenvolvimento Imobiliário SPE Ltda.</w:t>
            </w:r>
          </w:p>
        </w:tc>
        <w:tc>
          <w:tcPr>
            <w:tcW w:w="850" w:type="dxa"/>
            <w:tcBorders>
              <w:top w:val="single" w:sz="4" w:space="0" w:color="auto"/>
              <w:left w:val="single" w:sz="4" w:space="0" w:color="auto"/>
              <w:bottom w:val="single" w:sz="4" w:space="0" w:color="auto"/>
              <w:right w:val="single" w:sz="4" w:space="0" w:color="auto"/>
            </w:tcBorders>
            <w:vAlign w:val="center"/>
          </w:tcPr>
          <w:p w14:paraId="4A609C43" w14:textId="48CB5EE8" w:rsidR="00D63BBB" w:rsidRPr="00116859" w:rsidRDefault="00D63BBB" w:rsidP="00D63BBB">
            <w:pPr>
              <w:jc w:val="center"/>
              <w:rPr>
                <w:rFonts w:ascii="Verdana" w:hAnsi="Verdana" w:cstheme="minorHAnsi"/>
                <w:sz w:val="20"/>
                <w:szCs w:val="20"/>
              </w:rPr>
            </w:pPr>
            <w:r>
              <w:rPr>
                <w:rFonts w:ascii="Verdana" w:hAnsi="Verdana" w:cstheme="minorHAnsi"/>
                <w:sz w:val="20"/>
                <w:szCs w:val="20"/>
              </w:rPr>
              <w:t>Não</w:t>
            </w:r>
          </w:p>
        </w:tc>
        <w:tc>
          <w:tcPr>
            <w:tcW w:w="1701" w:type="dxa"/>
            <w:tcBorders>
              <w:top w:val="single" w:sz="4" w:space="0" w:color="auto"/>
              <w:left w:val="single" w:sz="4" w:space="0" w:color="auto"/>
              <w:bottom w:val="single" w:sz="4" w:space="0" w:color="auto"/>
              <w:right w:val="single" w:sz="4" w:space="0" w:color="auto"/>
            </w:tcBorders>
            <w:vAlign w:val="center"/>
          </w:tcPr>
          <w:p w14:paraId="77578277" w14:textId="0A64B507" w:rsidR="00D63BBB" w:rsidRPr="00D63BBB" w:rsidRDefault="00D63BBB" w:rsidP="00D63BBB">
            <w:pPr>
              <w:jc w:val="center"/>
              <w:rPr>
                <w:rFonts w:ascii="Verdana" w:hAnsi="Verdana"/>
                <w:sz w:val="20"/>
                <w:szCs w:val="20"/>
              </w:rPr>
            </w:pPr>
            <w:r w:rsidRPr="00D63BBB">
              <w:rPr>
                <w:rFonts w:ascii="Verdana" w:hAnsi="Verdana"/>
                <w:sz w:val="20"/>
                <w:szCs w:val="20"/>
              </w:rPr>
              <w:t>53.154.341,92</w:t>
            </w:r>
          </w:p>
        </w:tc>
        <w:tc>
          <w:tcPr>
            <w:tcW w:w="1559" w:type="dxa"/>
            <w:tcBorders>
              <w:top w:val="single" w:sz="4" w:space="0" w:color="auto"/>
              <w:left w:val="single" w:sz="4" w:space="0" w:color="auto"/>
              <w:bottom w:val="single" w:sz="4" w:space="0" w:color="auto"/>
              <w:right w:val="single" w:sz="4" w:space="0" w:color="auto"/>
            </w:tcBorders>
            <w:vAlign w:val="center"/>
          </w:tcPr>
          <w:p w14:paraId="7334FE0C" w14:textId="5E1B8687" w:rsidR="00D63BBB" w:rsidRPr="00D63BBB" w:rsidRDefault="00D63BBB" w:rsidP="00D63BBB">
            <w:pPr>
              <w:jc w:val="center"/>
              <w:rPr>
                <w:rFonts w:ascii="Verdana" w:hAnsi="Verdana"/>
                <w:sz w:val="20"/>
                <w:szCs w:val="20"/>
              </w:rPr>
            </w:pPr>
            <w:r w:rsidRPr="00D63BBB">
              <w:rPr>
                <w:rFonts w:ascii="Verdana" w:hAnsi="Verdana"/>
                <w:sz w:val="20"/>
                <w:szCs w:val="20"/>
              </w:rPr>
              <w:t>43%</w:t>
            </w:r>
          </w:p>
        </w:tc>
        <w:tc>
          <w:tcPr>
            <w:tcW w:w="1560" w:type="dxa"/>
            <w:tcBorders>
              <w:top w:val="single" w:sz="4" w:space="0" w:color="auto"/>
              <w:left w:val="single" w:sz="4" w:space="0" w:color="auto"/>
              <w:bottom w:val="single" w:sz="4" w:space="0" w:color="auto"/>
              <w:right w:val="single" w:sz="4" w:space="0" w:color="auto"/>
            </w:tcBorders>
            <w:vAlign w:val="center"/>
          </w:tcPr>
          <w:p w14:paraId="53030513" w14:textId="37088D25" w:rsidR="00D63BBB" w:rsidRPr="00D63BBB" w:rsidRDefault="00D63BBB" w:rsidP="00D63BBB">
            <w:pPr>
              <w:jc w:val="center"/>
              <w:rPr>
                <w:rFonts w:ascii="Verdana" w:hAnsi="Verdana"/>
                <w:sz w:val="20"/>
                <w:szCs w:val="20"/>
              </w:rPr>
            </w:pPr>
            <w:r w:rsidRPr="00D63BBB">
              <w:rPr>
                <w:rFonts w:ascii="Verdana" w:hAnsi="Verdana"/>
                <w:sz w:val="20"/>
                <w:szCs w:val="20"/>
              </w:rPr>
              <w:t>N/A</w:t>
            </w:r>
          </w:p>
        </w:tc>
        <w:tc>
          <w:tcPr>
            <w:tcW w:w="1971" w:type="dxa"/>
            <w:tcBorders>
              <w:top w:val="single" w:sz="4" w:space="0" w:color="auto"/>
              <w:left w:val="single" w:sz="4" w:space="0" w:color="auto"/>
              <w:bottom w:val="single" w:sz="4" w:space="0" w:color="auto"/>
              <w:right w:val="single" w:sz="4" w:space="0" w:color="auto"/>
            </w:tcBorders>
            <w:vAlign w:val="center"/>
          </w:tcPr>
          <w:p w14:paraId="35E68757" w14:textId="4D12F48F" w:rsidR="00D63BBB" w:rsidRPr="00D63BBB" w:rsidRDefault="00D63BBB" w:rsidP="00D63BBB">
            <w:pPr>
              <w:jc w:val="center"/>
              <w:rPr>
                <w:rFonts w:ascii="Verdana" w:hAnsi="Verdana"/>
                <w:sz w:val="20"/>
                <w:szCs w:val="20"/>
              </w:rPr>
            </w:pPr>
            <w:r w:rsidRPr="00D63BBB">
              <w:rPr>
                <w:rFonts w:ascii="Verdana" w:hAnsi="Verdana"/>
                <w:sz w:val="20"/>
                <w:szCs w:val="20"/>
              </w:rPr>
              <w:t>Não</w:t>
            </w:r>
          </w:p>
        </w:tc>
      </w:tr>
      <w:tr w:rsidR="006679CD" w:rsidRPr="008F7ED0" w14:paraId="33A50537" w14:textId="77777777" w:rsidTr="00E344EA">
        <w:trPr>
          <w:trHeight w:val="487"/>
          <w:jc w:val="center"/>
        </w:trPr>
        <w:tc>
          <w:tcPr>
            <w:tcW w:w="594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0B1DCF" w14:textId="77777777" w:rsidR="008F4E31" w:rsidRPr="008F7ED0" w:rsidRDefault="008F4E31" w:rsidP="0005078C">
            <w:pPr>
              <w:spacing w:line="360" w:lineRule="auto"/>
              <w:jc w:val="center"/>
              <w:rPr>
                <w:rFonts w:ascii="Verdana" w:hAnsi="Verdana" w:cstheme="minorHAnsi"/>
                <w:b/>
                <w:bCs/>
                <w:color w:val="000000"/>
                <w:sz w:val="16"/>
                <w:szCs w:val="16"/>
              </w:rPr>
            </w:pPr>
            <w:r w:rsidRPr="008F7ED0">
              <w:rPr>
                <w:rFonts w:ascii="Verdana" w:hAnsi="Verdana" w:cstheme="minorHAnsi"/>
                <w:b/>
                <w:bCs/>
                <w:color w:val="000000"/>
                <w:sz w:val="16"/>
                <w:szCs w:val="16"/>
              </w:rPr>
              <w:t>-</w:t>
            </w:r>
          </w:p>
        </w:tc>
        <w:tc>
          <w:tcPr>
            <w:tcW w:w="269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683480C" w14:textId="77777777" w:rsidR="008F4E31" w:rsidRPr="008F7ED0" w:rsidRDefault="008F4E31" w:rsidP="0005078C">
            <w:pPr>
              <w:spacing w:line="360" w:lineRule="auto"/>
              <w:jc w:val="center"/>
              <w:rPr>
                <w:rFonts w:ascii="Verdana" w:hAnsi="Verdana" w:cstheme="minorHAnsi"/>
                <w:b/>
                <w:bCs/>
                <w:color w:val="000000"/>
                <w:sz w:val="16"/>
                <w:szCs w:val="16"/>
              </w:rPr>
            </w:pPr>
            <w:r w:rsidRPr="008F7ED0">
              <w:rPr>
                <w:rFonts w:ascii="Verdana" w:hAnsi="Verdana" w:cstheme="minorHAnsi"/>
                <w:b/>
                <w:bCs/>
                <w:color w:val="000000"/>
                <w:sz w:val="16"/>
                <w:szCs w:val="16"/>
              </w:rPr>
              <w:t>TOTAL</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56FB087" w14:textId="77777777" w:rsidR="008F4E31" w:rsidRPr="008F7ED0" w:rsidRDefault="008F4E31" w:rsidP="0005078C">
            <w:pPr>
              <w:spacing w:line="360" w:lineRule="auto"/>
              <w:jc w:val="center"/>
              <w:rPr>
                <w:rFonts w:ascii="Verdana" w:hAnsi="Verdana" w:cstheme="minorHAnsi"/>
                <w:b/>
                <w:bCs/>
                <w:color w:val="000000"/>
                <w:sz w:val="16"/>
                <w:szCs w:val="16"/>
              </w:rPr>
            </w:pPr>
            <w:r w:rsidRPr="008F7ED0">
              <w:rPr>
                <w:rFonts w:ascii="Verdana" w:hAnsi="Verdana" w:cstheme="minorHAnsi"/>
                <w:b/>
                <w:bCs/>
                <w:color w:val="000000"/>
                <w:sz w:val="16"/>
                <w:szCs w:val="16"/>
              </w:rPr>
              <w:t xml:space="preserve">R$ </w:t>
            </w:r>
            <w:r w:rsidR="00DF4AAD">
              <w:rPr>
                <w:rFonts w:ascii="Verdana" w:hAnsi="Verdana" w:cstheme="minorHAnsi"/>
                <w:b/>
                <w:bCs/>
                <w:color w:val="000000"/>
                <w:sz w:val="16"/>
                <w:szCs w:val="16"/>
              </w:rPr>
              <w:t>125</w:t>
            </w:r>
            <w:r w:rsidRPr="008F7ED0">
              <w:rPr>
                <w:rFonts w:ascii="Verdana" w:hAnsi="Verdana" w:cstheme="minorHAnsi"/>
                <w:b/>
                <w:bCs/>
                <w:color w:val="000000"/>
                <w:sz w:val="16"/>
                <w:szCs w:val="16"/>
              </w:rPr>
              <w:t>.000.000,00</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8D3FF69" w14:textId="77777777" w:rsidR="008F4E31" w:rsidRPr="008F7ED0" w:rsidRDefault="008F4E31" w:rsidP="0005078C">
            <w:pPr>
              <w:spacing w:line="360" w:lineRule="auto"/>
              <w:jc w:val="center"/>
              <w:rPr>
                <w:rFonts w:ascii="Verdana" w:hAnsi="Verdana" w:cstheme="minorHAnsi"/>
                <w:b/>
                <w:bCs/>
                <w:color w:val="000000"/>
                <w:sz w:val="16"/>
                <w:szCs w:val="16"/>
              </w:rPr>
            </w:pPr>
            <w:r w:rsidRPr="008F7ED0">
              <w:rPr>
                <w:rFonts w:ascii="Verdana" w:hAnsi="Verdana" w:cstheme="minorHAnsi"/>
                <w:b/>
                <w:bCs/>
                <w:color w:val="000000"/>
                <w:sz w:val="16"/>
                <w:szCs w:val="16"/>
              </w:rPr>
              <w:t>100,0%</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FA4D37" w14:textId="77777777" w:rsidR="008F4E31" w:rsidRPr="008F7ED0" w:rsidRDefault="008F4E31" w:rsidP="0005078C">
            <w:pPr>
              <w:spacing w:line="360" w:lineRule="auto"/>
              <w:jc w:val="center"/>
              <w:rPr>
                <w:rFonts w:ascii="Verdana" w:hAnsi="Verdana" w:cstheme="minorHAnsi"/>
                <w:b/>
                <w:bCs/>
                <w:sz w:val="16"/>
                <w:szCs w:val="16"/>
              </w:rPr>
            </w:pPr>
            <w:r w:rsidRPr="008F7ED0">
              <w:rPr>
                <w:rFonts w:ascii="Verdana" w:hAnsi="Verdana" w:cstheme="minorHAnsi"/>
                <w:b/>
                <w:bCs/>
                <w:sz w:val="16"/>
                <w:szCs w:val="16"/>
              </w:rPr>
              <w:t>N/A</w:t>
            </w:r>
          </w:p>
        </w:tc>
        <w:tc>
          <w:tcPr>
            <w:tcW w:w="197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710A4D" w14:textId="77777777" w:rsidR="008F4E31" w:rsidRPr="008F7ED0" w:rsidRDefault="008F4E31" w:rsidP="0005078C">
            <w:pPr>
              <w:spacing w:line="360" w:lineRule="auto"/>
              <w:jc w:val="center"/>
              <w:rPr>
                <w:rFonts w:ascii="Verdana" w:eastAsia="Calibri" w:hAnsi="Verdana" w:cstheme="minorHAnsi"/>
                <w:b/>
                <w:bCs/>
                <w:sz w:val="16"/>
                <w:szCs w:val="16"/>
              </w:rPr>
            </w:pPr>
            <w:r w:rsidRPr="008F7ED0">
              <w:rPr>
                <w:rFonts w:ascii="Verdana" w:eastAsia="Calibri" w:hAnsi="Verdana" w:cstheme="minorHAnsi"/>
                <w:b/>
                <w:bCs/>
                <w:sz w:val="16"/>
                <w:szCs w:val="16"/>
              </w:rPr>
              <w:t>Não</w:t>
            </w:r>
          </w:p>
        </w:tc>
      </w:tr>
    </w:tbl>
    <w:p w14:paraId="5CC5CF44" w14:textId="77777777" w:rsidR="008F4E31" w:rsidRDefault="008F4E31" w:rsidP="00E344EA">
      <w:pPr>
        <w:spacing w:line="300" w:lineRule="exact"/>
        <w:rPr>
          <w:rFonts w:ascii="Verdana" w:eastAsia="Arial Unicode MS" w:hAnsi="Verdana"/>
          <w:b/>
          <w:color w:val="000000"/>
          <w:w w:val="0"/>
          <w:sz w:val="20"/>
          <w:szCs w:val="20"/>
        </w:rPr>
      </w:pPr>
    </w:p>
    <w:p w14:paraId="2BAD5E10" w14:textId="77777777" w:rsidR="0052785C" w:rsidRDefault="0052785C" w:rsidP="000D0DA5">
      <w:pPr>
        <w:spacing w:line="300" w:lineRule="exact"/>
        <w:jc w:val="center"/>
        <w:rPr>
          <w:rFonts w:ascii="Verdana" w:eastAsia="Arial Unicode MS" w:hAnsi="Verdana"/>
          <w:b/>
          <w:color w:val="000000"/>
          <w:w w:val="0"/>
          <w:sz w:val="20"/>
          <w:szCs w:val="20"/>
        </w:rPr>
        <w:sectPr w:rsidR="0052785C" w:rsidSect="006F78DA">
          <w:pgSz w:w="16840" w:h="11907" w:orient="landscape" w:code="9"/>
          <w:pgMar w:top="1701" w:right="1843" w:bottom="1701" w:left="1418" w:header="709" w:footer="850" w:gutter="0"/>
          <w:cols w:space="708"/>
          <w:titlePg/>
          <w:docGrid w:linePitch="360"/>
        </w:sectPr>
      </w:pPr>
    </w:p>
    <w:p w14:paraId="34FE570B" w14:textId="77777777" w:rsidR="000D0DA5" w:rsidRPr="00825258" w:rsidRDefault="000D0DA5" w:rsidP="000D0DA5">
      <w:pPr>
        <w:spacing w:line="300" w:lineRule="exact"/>
        <w:jc w:val="center"/>
        <w:rPr>
          <w:rFonts w:ascii="Verdana" w:eastAsia="Arial Unicode MS" w:hAnsi="Verdana"/>
          <w:b/>
          <w:color w:val="000000"/>
          <w:w w:val="0"/>
          <w:sz w:val="20"/>
          <w:szCs w:val="20"/>
        </w:rPr>
      </w:pPr>
      <w:r w:rsidRPr="00825258">
        <w:rPr>
          <w:rFonts w:ascii="Verdana" w:eastAsia="Arial Unicode MS" w:hAnsi="Verdana"/>
          <w:b/>
          <w:color w:val="000000"/>
          <w:w w:val="0"/>
          <w:sz w:val="20"/>
          <w:szCs w:val="20"/>
        </w:rPr>
        <w:lastRenderedPageBreak/>
        <w:t>ANEXO I</w:t>
      </w:r>
      <w:r>
        <w:rPr>
          <w:rFonts w:ascii="Verdana" w:eastAsia="Arial Unicode MS" w:hAnsi="Verdana"/>
          <w:b/>
          <w:color w:val="000000"/>
          <w:w w:val="0"/>
          <w:sz w:val="20"/>
          <w:szCs w:val="20"/>
        </w:rPr>
        <w:t>I</w:t>
      </w:r>
    </w:p>
    <w:p w14:paraId="1C5E0290" w14:textId="77777777" w:rsidR="000D0DA5" w:rsidRDefault="000D0DA5" w:rsidP="000D0DA5">
      <w:pPr>
        <w:spacing w:line="300" w:lineRule="exact"/>
        <w:jc w:val="center"/>
        <w:rPr>
          <w:rFonts w:ascii="Verdana" w:hAnsi="Verdana"/>
          <w:b/>
          <w:sz w:val="20"/>
          <w:szCs w:val="20"/>
        </w:rPr>
      </w:pPr>
      <w:r w:rsidRPr="00095398">
        <w:rPr>
          <w:rFonts w:ascii="Verdana" w:hAnsi="Verdana"/>
          <w:b/>
          <w:sz w:val="20"/>
          <w:szCs w:val="20"/>
        </w:rPr>
        <w:t>CRONOGRAMA INDICATIVO DE DESTINAÇÃO DOS RE</w:t>
      </w:r>
      <w:r>
        <w:rPr>
          <w:rFonts w:ascii="Verdana" w:hAnsi="Verdana"/>
          <w:b/>
          <w:sz w:val="20"/>
          <w:szCs w:val="20"/>
        </w:rPr>
        <w:t>C</w:t>
      </w:r>
      <w:r w:rsidRPr="00095398">
        <w:rPr>
          <w:rFonts w:ascii="Verdana" w:hAnsi="Verdana"/>
          <w:b/>
          <w:sz w:val="20"/>
          <w:szCs w:val="20"/>
        </w:rPr>
        <w:t>U</w:t>
      </w:r>
      <w:r>
        <w:rPr>
          <w:rFonts w:ascii="Verdana" w:hAnsi="Verdana"/>
          <w:b/>
          <w:sz w:val="20"/>
          <w:szCs w:val="20"/>
        </w:rPr>
        <w:t>R</w:t>
      </w:r>
      <w:r w:rsidRPr="00095398">
        <w:rPr>
          <w:rFonts w:ascii="Verdana" w:hAnsi="Verdana"/>
          <w:b/>
          <w:sz w:val="20"/>
          <w:szCs w:val="20"/>
        </w:rPr>
        <w:t>SOS</w:t>
      </w:r>
    </w:p>
    <w:p w14:paraId="38139853" w14:textId="77777777" w:rsidR="004341D9" w:rsidRDefault="004341D9" w:rsidP="000D0DA5">
      <w:pPr>
        <w:spacing w:line="300" w:lineRule="exact"/>
        <w:jc w:val="center"/>
        <w:rPr>
          <w:rFonts w:ascii="Verdana" w:eastAsia="Arial Unicode MS" w:hAnsi="Verdana"/>
          <w:bCs/>
          <w:color w:val="000000"/>
          <w:w w:val="0"/>
          <w:sz w:val="20"/>
          <w:szCs w:val="20"/>
        </w:rPr>
      </w:pPr>
      <w:bookmarkStart w:id="161" w:name="_Hlk105401451"/>
    </w:p>
    <w:tbl>
      <w:tblPr>
        <w:tblW w:w="16156" w:type="dxa"/>
        <w:jc w:val="center"/>
        <w:tblCellMar>
          <w:left w:w="70" w:type="dxa"/>
          <w:right w:w="70" w:type="dxa"/>
        </w:tblCellMar>
        <w:tblLook w:val="04A0" w:firstRow="1" w:lastRow="0" w:firstColumn="1" w:lastColumn="0" w:noHBand="0" w:noVBand="1"/>
      </w:tblPr>
      <w:tblGrid>
        <w:gridCol w:w="1007"/>
        <w:gridCol w:w="1514"/>
        <w:gridCol w:w="1503"/>
        <w:gridCol w:w="1560"/>
        <w:gridCol w:w="1701"/>
        <w:gridCol w:w="1559"/>
        <w:gridCol w:w="1417"/>
        <w:gridCol w:w="971"/>
        <w:gridCol w:w="1231"/>
        <w:gridCol w:w="1231"/>
        <w:gridCol w:w="1231"/>
        <w:gridCol w:w="1231"/>
      </w:tblGrid>
      <w:tr w:rsidR="00C05C12" w:rsidRPr="00683A3E" w14:paraId="1823BDDB" w14:textId="77777777" w:rsidTr="00D63BBB">
        <w:trPr>
          <w:trHeight w:val="139"/>
          <w:jc w:val="center"/>
        </w:trPr>
        <w:tc>
          <w:tcPr>
            <w:tcW w:w="16156" w:type="dxa"/>
            <w:gridSpan w:val="12"/>
            <w:tcBorders>
              <w:top w:val="single" w:sz="8" w:space="0" w:color="auto"/>
              <w:left w:val="single" w:sz="8" w:space="0" w:color="auto"/>
              <w:bottom w:val="single" w:sz="8" w:space="0" w:color="auto"/>
              <w:right w:val="single" w:sz="8" w:space="0" w:color="000000"/>
            </w:tcBorders>
            <w:shd w:val="clear" w:color="auto" w:fill="BFBFBF"/>
            <w:vAlign w:val="center"/>
            <w:hideMark/>
          </w:tcPr>
          <w:p w14:paraId="62C77015" w14:textId="77777777" w:rsidR="00C05C12" w:rsidRPr="006F78DA" w:rsidRDefault="00C05C12" w:rsidP="0005078C">
            <w:pPr>
              <w:spacing w:line="360" w:lineRule="auto"/>
              <w:jc w:val="center"/>
              <w:rPr>
                <w:rFonts w:ascii="Verdana" w:hAnsi="Verdana"/>
                <w:bCs/>
                <w:color w:val="000000"/>
                <w:sz w:val="16"/>
                <w:szCs w:val="16"/>
              </w:rPr>
            </w:pPr>
            <w:bookmarkStart w:id="162" w:name="RANGE!B3"/>
            <w:bookmarkStart w:id="163" w:name="_Hlk86933602"/>
            <w:r w:rsidRPr="006F78DA">
              <w:rPr>
                <w:rFonts w:ascii="Verdana" w:hAnsi="Verdana"/>
                <w:b/>
                <w:bCs/>
                <w:color w:val="000000"/>
                <w:sz w:val="16"/>
                <w:szCs w:val="16"/>
              </w:rPr>
              <w:t>CRONOGRAMA INDICATIVO DA APLICAÇÃO DOS RECURSOS (em milhares)</w:t>
            </w:r>
            <w:bookmarkEnd w:id="162"/>
          </w:p>
        </w:tc>
      </w:tr>
      <w:tr w:rsidR="002153EE" w:rsidRPr="00683A3E" w14:paraId="17CAEF97" w14:textId="77777777" w:rsidTr="00D63BBB">
        <w:trPr>
          <w:trHeight w:val="685"/>
          <w:jc w:val="center"/>
        </w:trPr>
        <w:tc>
          <w:tcPr>
            <w:tcW w:w="1007" w:type="dxa"/>
            <w:vMerge w:val="restart"/>
            <w:tcBorders>
              <w:top w:val="nil"/>
              <w:left w:val="single" w:sz="8" w:space="0" w:color="auto"/>
              <w:bottom w:val="single" w:sz="8" w:space="0" w:color="000000"/>
              <w:right w:val="single" w:sz="8" w:space="0" w:color="auto"/>
            </w:tcBorders>
            <w:shd w:val="clear" w:color="auto" w:fill="BFBFBF"/>
            <w:vAlign w:val="center"/>
            <w:hideMark/>
          </w:tcPr>
          <w:p w14:paraId="2E374770"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aps/>
                <w:color w:val="000000"/>
                <w:sz w:val="16"/>
                <w:szCs w:val="16"/>
              </w:rPr>
              <w:t>Imóvel Lastro</w:t>
            </w:r>
          </w:p>
        </w:tc>
        <w:tc>
          <w:tcPr>
            <w:tcW w:w="1514" w:type="dxa"/>
            <w:vMerge w:val="restart"/>
            <w:tcBorders>
              <w:top w:val="nil"/>
              <w:left w:val="single" w:sz="8" w:space="0" w:color="auto"/>
              <w:bottom w:val="single" w:sz="8" w:space="0" w:color="000000"/>
              <w:right w:val="single" w:sz="8" w:space="0" w:color="auto"/>
            </w:tcBorders>
            <w:shd w:val="clear" w:color="auto" w:fill="BFBFBF"/>
            <w:vAlign w:val="center"/>
            <w:hideMark/>
          </w:tcPr>
          <w:p w14:paraId="19BC551A"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Valor estimado de recursos da Emissão a serem alocados no Imóvel Lastro (R$) </w:t>
            </w:r>
          </w:p>
        </w:tc>
        <w:tc>
          <w:tcPr>
            <w:tcW w:w="1503" w:type="dxa"/>
            <w:tcBorders>
              <w:top w:val="nil"/>
              <w:left w:val="nil"/>
              <w:bottom w:val="single" w:sz="8" w:space="0" w:color="auto"/>
              <w:right w:val="single" w:sz="8" w:space="0" w:color="auto"/>
            </w:tcBorders>
            <w:shd w:val="clear" w:color="auto" w:fill="BFBFBF"/>
            <w:vAlign w:val="center"/>
            <w:hideMark/>
          </w:tcPr>
          <w:p w14:paraId="69198FDF"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1º semestre fiscal</w:t>
            </w:r>
          </w:p>
        </w:tc>
        <w:tc>
          <w:tcPr>
            <w:tcW w:w="1560" w:type="dxa"/>
            <w:tcBorders>
              <w:top w:val="nil"/>
              <w:left w:val="nil"/>
              <w:bottom w:val="single" w:sz="8" w:space="0" w:color="auto"/>
              <w:right w:val="single" w:sz="8" w:space="0" w:color="auto"/>
            </w:tcBorders>
            <w:shd w:val="clear" w:color="auto" w:fill="BFBFBF"/>
            <w:vAlign w:val="center"/>
            <w:hideMark/>
          </w:tcPr>
          <w:p w14:paraId="14B15E84"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2º semestre fiscal</w:t>
            </w:r>
          </w:p>
        </w:tc>
        <w:tc>
          <w:tcPr>
            <w:tcW w:w="1701" w:type="dxa"/>
            <w:tcBorders>
              <w:top w:val="nil"/>
              <w:left w:val="nil"/>
              <w:bottom w:val="single" w:sz="8" w:space="0" w:color="auto"/>
              <w:right w:val="single" w:sz="8" w:space="0" w:color="auto"/>
            </w:tcBorders>
            <w:shd w:val="clear" w:color="auto" w:fill="BFBFBF"/>
            <w:vAlign w:val="center"/>
            <w:hideMark/>
          </w:tcPr>
          <w:p w14:paraId="7383B522"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1º semestre fiscal</w:t>
            </w:r>
          </w:p>
        </w:tc>
        <w:tc>
          <w:tcPr>
            <w:tcW w:w="1559" w:type="dxa"/>
            <w:tcBorders>
              <w:top w:val="nil"/>
              <w:left w:val="nil"/>
              <w:bottom w:val="single" w:sz="8" w:space="0" w:color="auto"/>
              <w:right w:val="single" w:sz="8" w:space="0" w:color="auto"/>
            </w:tcBorders>
            <w:shd w:val="clear" w:color="auto" w:fill="BFBFBF"/>
            <w:vAlign w:val="center"/>
            <w:hideMark/>
          </w:tcPr>
          <w:p w14:paraId="1EC8C89F"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2º semestre fiscal</w:t>
            </w:r>
          </w:p>
        </w:tc>
        <w:tc>
          <w:tcPr>
            <w:tcW w:w="1417" w:type="dxa"/>
            <w:tcBorders>
              <w:top w:val="nil"/>
              <w:left w:val="nil"/>
              <w:bottom w:val="single" w:sz="8" w:space="0" w:color="auto"/>
              <w:right w:val="single" w:sz="8" w:space="0" w:color="auto"/>
            </w:tcBorders>
            <w:shd w:val="clear" w:color="auto" w:fill="BFBFBF"/>
            <w:vAlign w:val="center"/>
            <w:hideMark/>
          </w:tcPr>
          <w:p w14:paraId="17C54B90"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1º semestre fiscal</w:t>
            </w:r>
          </w:p>
        </w:tc>
        <w:tc>
          <w:tcPr>
            <w:tcW w:w="971" w:type="dxa"/>
            <w:tcBorders>
              <w:top w:val="nil"/>
              <w:left w:val="nil"/>
              <w:bottom w:val="single" w:sz="8" w:space="0" w:color="auto"/>
              <w:right w:val="single" w:sz="8" w:space="0" w:color="auto"/>
            </w:tcBorders>
            <w:shd w:val="clear" w:color="auto" w:fill="BFBFBF"/>
            <w:vAlign w:val="center"/>
            <w:hideMark/>
          </w:tcPr>
          <w:p w14:paraId="06F097F3"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2º semestre fiscal</w:t>
            </w:r>
          </w:p>
        </w:tc>
        <w:tc>
          <w:tcPr>
            <w:tcW w:w="1231" w:type="dxa"/>
            <w:tcBorders>
              <w:top w:val="nil"/>
              <w:left w:val="nil"/>
              <w:bottom w:val="single" w:sz="8" w:space="0" w:color="auto"/>
              <w:right w:val="single" w:sz="8" w:space="0" w:color="auto"/>
            </w:tcBorders>
            <w:shd w:val="clear" w:color="auto" w:fill="BFBFBF"/>
            <w:vAlign w:val="center"/>
            <w:hideMark/>
          </w:tcPr>
          <w:p w14:paraId="57020770"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1º semestre fiscal</w:t>
            </w:r>
          </w:p>
        </w:tc>
        <w:tc>
          <w:tcPr>
            <w:tcW w:w="1231" w:type="dxa"/>
            <w:tcBorders>
              <w:top w:val="nil"/>
              <w:left w:val="nil"/>
              <w:bottom w:val="single" w:sz="8" w:space="0" w:color="auto"/>
              <w:right w:val="single" w:sz="8" w:space="0" w:color="auto"/>
            </w:tcBorders>
            <w:shd w:val="clear" w:color="auto" w:fill="BFBFBF"/>
            <w:vAlign w:val="center"/>
            <w:hideMark/>
          </w:tcPr>
          <w:p w14:paraId="03E43C71"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2º semestre fiscal</w:t>
            </w:r>
          </w:p>
        </w:tc>
        <w:tc>
          <w:tcPr>
            <w:tcW w:w="1231" w:type="dxa"/>
            <w:tcBorders>
              <w:top w:val="nil"/>
              <w:left w:val="nil"/>
              <w:bottom w:val="single" w:sz="8" w:space="0" w:color="auto"/>
              <w:right w:val="single" w:sz="8" w:space="0" w:color="auto"/>
            </w:tcBorders>
            <w:shd w:val="clear" w:color="auto" w:fill="BFBFBF"/>
            <w:vAlign w:val="center"/>
            <w:hideMark/>
          </w:tcPr>
          <w:p w14:paraId="65EF6BFA"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1º semestre fiscal</w:t>
            </w:r>
          </w:p>
        </w:tc>
        <w:tc>
          <w:tcPr>
            <w:tcW w:w="1231" w:type="dxa"/>
            <w:tcBorders>
              <w:top w:val="nil"/>
              <w:left w:val="nil"/>
              <w:bottom w:val="single" w:sz="8" w:space="0" w:color="auto"/>
              <w:right w:val="single" w:sz="8" w:space="0" w:color="auto"/>
            </w:tcBorders>
            <w:shd w:val="clear" w:color="auto" w:fill="BFBFBF"/>
            <w:vAlign w:val="center"/>
            <w:hideMark/>
          </w:tcPr>
          <w:p w14:paraId="2D0E471D"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2º semestre fiscal</w:t>
            </w:r>
          </w:p>
        </w:tc>
      </w:tr>
      <w:tr w:rsidR="002153EE" w:rsidRPr="00683A3E" w14:paraId="7BD38A5D" w14:textId="77777777" w:rsidTr="00D63BBB">
        <w:trPr>
          <w:trHeight w:val="139"/>
          <w:jc w:val="center"/>
        </w:trPr>
        <w:tc>
          <w:tcPr>
            <w:tcW w:w="0" w:type="auto"/>
            <w:vMerge/>
            <w:tcBorders>
              <w:top w:val="nil"/>
              <w:left w:val="single" w:sz="8" w:space="0" w:color="auto"/>
              <w:bottom w:val="single" w:sz="8" w:space="0" w:color="000000"/>
              <w:right w:val="single" w:sz="8" w:space="0" w:color="auto"/>
            </w:tcBorders>
            <w:vAlign w:val="center"/>
            <w:hideMark/>
          </w:tcPr>
          <w:p w14:paraId="5F563557" w14:textId="77777777" w:rsidR="002153EE" w:rsidRPr="006F78DA" w:rsidRDefault="002153EE" w:rsidP="0005078C">
            <w:pPr>
              <w:spacing w:line="360" w:lineRule="auto"/>
              <w:rPr>
                <w:rFonts w:ascii="Verdana" w:hAnsi="Verdana"/>
                <w:b/>
                <w:bCs/>
                <w:color w:val="000000"/>
                <w:sz w:val="16"/>
                <w:szCs w:val="16"/>
              </w:rPr>
            </w:pPr>
          </w:p>
        </w:tc>
        <w:tc>
          <w:tcPr>
            <w:tcW w:w="0" w:type="auto"/>
            <w:vMerge/>
            <w:tcBorders>
              <w:top w:val="nil"/>
              <w:left w:val="single" w:sz="8" w:space="0" w:color="auto"/>
              <w:bottom w:val="single" w:sz="8" w:space="0" w:color="000000"/>
              <w:right w:val="single" w:sz="8" w:space="0" w:color="auto"/>
            </w:tcBorders>
            <w:vAlign w:val="center"/>
            <w:hideMark/>
          </w:tcPr>
          <w:p w14:paraId="0949415F" w14:textId="77777777" w:rsidR="002153EE" w:rsidRPr="006F78DA" w:rsidRDefault="002153EE" w:rsidP="0005078C">
            <w:pPr>
              <w:spacing w:line="360" w:lineRule="auto"/>
              <w:rPr>
                <w:rFonts w:ascii="Verdana" w:hAnsi="Verdana"/>
                <w:b/>
                <w:bCs/>
                <w:color w:val="000000"/>
                <w:sz w:val="16"/>
                <w:szCs w:val="16"/>
              </w:rPr>
            </w:pPr>
          </w:p>
        </w:tc>
        <w:tc>
          <w:tcPr>
            <w:tcW w:w="1503" w:type="dxa"/>
            <w:tcBorders>
              <w:top w:val="nil"/>
              <w:left w:val="nil"/>
              <w:bottom w:val="single" w:sz="8" w:space="0" w:color="auto"/>
              <w:right w:val="single" w:sz="8" w:space="0" w:color="auto"/>
            </w:tcBorders>
            <w:shd w:val="clear" w:color="auto" w:fill="BFBFBF"/>
            <w:vAlign w:val="center"/>
            <w:hideMark/>
          </w:tcPr>
          <w:p w14:paraId="5A5D892A"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560" w:type="dxa"/>
            <w:tcBorders>
              <w:top w:val="nil"/>
              <w:left w:val="nil"/>
              <w:bottom w:val="single" w:sz="8" w:space="0" w:color="auto"/>
              <w:right w:val="single" w:sz="8" w:space="0" w:color="auto"/>
            </w:tcBorders>
            <w:shd w:val="clear" w:color="auto" w:fill="BFBFBF"/>
            <w:vAlign w:val="center"/>
            <w:hideMark/>
          </w:tcPr>
          <w:p w14:paraId="5163FE2D"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701" w:type="dxa"/>
            <w:tcBorders>
              <w:top w:val="nil"/>
              <w:left w:val="nil"/>
              <w:bottom w:val="single" w:sz="8" w:space="0" w:color="auto"/>
              <w:right w:val="single" w:sz="8" w:space="0" w:color="auto"/>
            </w:tcBorders>
            <w:shd w:val="clear" w:color="auto" w:fill="BFBFBF"/>
            <w:vAlign w:val="center"/>
            <w:hideMark/>
          </w:tcPr>
          <w:p w14:paraId="041AF019"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559" w:type="dxa"/>
            <w:tcBorders>
              <w:top w:val="nil"/>
              <w:left w:val="nil"/>
              <w:bottom w:val="single" w:sz="8" w:space="0" w:color="auto"/>
              <w:right w:val="single" w:sz="8" w:space="0" w:color="auto"/>
            </w:tcBorders>
            <w:shd w:val="clear" w:color="auto" w:fill="BFBFBF"/>
            <w:vAlign w:val="center"/>
            <w:hideMark/>
          </w:tcPr>
          <w:p w14:paraId="1879AA34"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417" w:type="dxa"/>
            <w:tcBorders>
              <w:top w:val="nil"/>
              <w:left w:val="nil"/>
              <w:bottom w:val="single" w:sz="8" w:space="0" w:color="auto"/>
              <w:right w:val="single" w:sz="8" w:space="0" w:color="auto"/>
            </w:tcBorders>
            <w:shd w:val="clear" w:color="auto" w:fill="BFBFBF"/>
            <w:vAlign w:val="center"/>
            <w:hideMark/>
          </w:tcPr>
          <w:p w14:paraId="0E834C6F"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971" w:type="dxa"/>
            <w:tcBorders>
              <w:top w:val="nil"/>
              <w:left w:val="nil"/>
              <w:bottom w:val="single" w:sz="8" w:space="0" w:color="auto"/>
              <w:right w:val="single" w:sz="8" w:space="0" w:color="auto"/>
            </w:tcBorders>
            <w:shd w:val="clear" w:color="auto" w:fill="BFBFBF"/>
            <w:vAlign w:val="center"/>
            <w:hideMark/>
          </w:tcPr>
          <w:p w14:paraId="5E17F2FF"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231" w:type="dxa"/>
            <w:tcBorders>
              <w:top w:val="nil"/>
              <w:left w:val="nil"/>
              <w:bottom w:val="single" w:sz="8" w:space="0" w:color="auto"/>
              <w:right w:val="single" w:sz="8" w:space="0" w:color="auto"/>
            </w:tcBorders>
            <w:shd w:val="clear" w:color="auto" w:fill="BFBFBF"/>
            <w:vAlign w:val="center"/>
            <w:hideMark/>
          </w:tcPr>
          <w:p w14:paraId="57D21513"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231" w:type="dxa"/>
            <w:tcBorders>
              <w:top w:val="nil"/>
              <w:left w:val="nil"/>
              <w:bottom w:val="single" w:sz="8" w:space="0" w:color="auto"/>
              <w:right w:val="single" w:sz="8" w:space="0" w:color="auto"/>
            </w:tcBorders>
            <w:shd w:val="clear" w:color="auto" w:fill="BFBFBF"/>
            <w:vAlign w:val="center"/>
            <w:hideMark/>
          </w:tcPr>
          <w:p w14:paraId="317F5E15"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231" w:type="dxa"/>
            <w:tcBorders>
              <w:top w:val="nil"/>
              <w:left w:val="nil"/>
              <w:bottom w:val="single" w:sz="8" w:space="0" w:color="auto"/>
              <w:right w:val="single" w:sz="8" w:space="0" w:color="auto"/>
            </w:tcBorders>
            <w:shd w:val="clear" w:color="auto" w:fill="BFBFBF"/>
            <w:vAlign w:val="center"/>
            <w:hideMark/>
          </w:tcPr>
          <w:p w14:paraId="7E491FD8"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231" w:type="dxa"/>
            <w:tcBorders>
              <w:top w:val="nil"/>
              <w:left w:val="nil"/>
              <w:bottom w:val="single" w:sz="8" w:space="0" w:color="auto"/>
              <w:right w:val="single" w:sz="8" w:space="0" w:color="auto"/>
            </w:tcBorders>
            <w:shd w:val="clear" w:color="auto" w:fill="BFBFBF"/>
            <w:vAlign w:val="center"/>
            <w:hideMark/>
          </w:tcPr>
          <w:p w14:paraId="5657A7F7"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r>
      <w:tr w:rsidR="002153EE" w:rsidRPr="00683A3E" w14:paraId="59A4C034" w14:textId="77777777" w:rsidTr="00D63BBB">
        <w:trPr>
          <w:trHeight w:val="139"/>
          <w:jc w:val="center"/>
        </w:trPr>
        <w:tc>
          <w:tcPr>
            <w:tcW w:w="0" w:type="auto"/>
            <w:vMerge/>
            <w:tcBorders>
              <w:top w:val="nil"/>
              <w:left w:val="single" w:sz="8" w:space="0" w:color="auto"/>
              <w:bottom w:val="single" w:sz="8" w:space="0" w:color="000000"/>
              <w:right w:val="single" w:sz="8" w:space="0" w:color="auto"/>
            </w:tcBorders>
            <w:vAlign w:val="center"/>
            <w:hideMark/>
          </w:tcPr>
          <w:p w14:paraId="7D70179B" w14:textId="77777777" w:rsidR="002153EE" w:rsidRPr="006F78DA" w:rsidRDefault="002153EE" w:rsidP="0005078C">
            <w:pPr>
              <w:spacing w:line="360" w:lineRule="auto"/>
              <w:rPr>
                <w:rFonts w:ascii="Verdana" w:hAnsi="Verdana"/>
                <w:b/>
                <w:bCs/>
                <w:color w:val="000000"/>
                <w:sz w:val="16"/>
                <w:szCs w:val="16"/>
              </w:rPr>
            </w:pPr>
          </w:p>
        </w:tc>
        <w:tc>
          <w:tcPr>
            <w:tcW w:w="0" w:type="auto"/>
            <w:vMerge/>
            <w:tcBorders>
              <w:top w:val="nil"/>
              <w:left w:val="single" w:sz="8" w:space="0" w:color="auto"/>
              <w:bottom w:val="single" w:sz="8" w:space="0" w:color="000000"/>
              <w:right w:val="single" w:sz="8" w:space="0" w:color="auto"/>
            </w:tcBorders>
            <w:vAlign w:val="center"/>
            <w:hideMark/>
          </w:tcPr>
          <w:p w14:paraId="50467F08" w14:textId="77777777" w:rsidR="002153EE" w:rsidRPr="006F78DA" w:rsidRDefault="002153EE" w:rsidP="0005078C">
            <w:pPr>
              <w:spacing w:line="360" w:lineRule="auto"/>
              <w:rPr>
                <w:rFonts w:ascii="Verdana" w:hAnsi="Verdana"/>
                <w:b/>
                <w:bCs/>
                <w:color w:val="000000"/>
                <w:sz w:val="16"/>
                <w:szCs w:val="16"/>
              </w:rPr>
            </w:pPr>
          </w:p>
        </w:tc>
        <w:tc>
          <w:tcPr>
            <w:tcW w:w="1503" w:type="dxa"/>
            <w:tcBorders>
              <w:top w:val="nil"/>
              <w:left w:val="nil"/>
              <w:bottom w:val="single" w:sz="8" w:space="0" w:color="auto"/>
              <w:right w:val="single" w:sz="8" w:space="0" w:color="auto"/>
            </w:tcBorders>
            <w:shd w:val="clear" w:color="auto" w:fill="BFBFBF"/>
            <w:vAlign w:val="center"/>
            <w:hideMark/>
          </w:tcPr>
          <w:p w14:paraId="3B843B23"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2022</w:t>
            </w:r>
          </w:p>
        </w:tc>
        <w:tc>
          <w:tcPr>
            <w:tcW w:w="1560" w:type="dxa"/>
            <w:tcBorders>
              <w:top w:val="nil"/>
              <w:left w:val="nil"/>
              <w:bottom w:val="single" w:sz="8" w:space="0" w:color="auto"/>
              <w:right w:val="single" w:sz="8" w:space="0" w:color="auto"/>
            </w:tcBorders>
            <w:shd w:val="clear" w:color="auto" w:fill="BFBFBF"/>
            <w:vAlign w:val="center"/>
            <w:hideMark/>
          </w:tcPr>
          <w:p w14:paraId="5ADD7066"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2022</w:t>
            </w:r>
          </w:p>
        </w:tc>
        <w:tc>
          <w:tcPr>
            <w:tcW w:w="1701" w:type="dxa"/>
            <w:tcBorders>
              <w:top w:val="nil"/>
              <w:left w:val="nil"/>
              <w:bottom w:val="single" w:sz="8" w:space="0" w:color="auto"/>
              <w:right w:val="single" w:sz="8" w:space="0" w:color="auto"/>
            </w:tcBorders>
            <w:shd w:val="clear" w:color="auto" w:fill="BFBFBF"/>
            <w:vAlign w:val="center"/>
            <w:hideMark/>
          </w:tcPr>
          <w:p w14:paraId="7C2DEC37"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2023</w:t>
            </w:r>
          </w:p>
        </w:tc>
        <w:tc>
          <w:tcPr>
            <w:tcW w:w="1559" w:type="dxa"/>
            <w:tcBorders>
              <w:top w:val="nil"/>
              <w:left w:val="nil"/>
              <w:bottom w:val="single" w:sz="8" w:space="0" w:color="auto"/>
              <w:right w:val="single" w:sz="8" w:space="0" w:color="auto"/>
            </w:tcBorders>
            <w:shd w:val="clear" w:color="auto" w:fill="BFBFBF"/>
            <w:vAlign w:val="center"/>
            <w:hideMark/>
          </w:tcPr>
          <w:p w14:paraId="08CC0128"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2023</w:t>
            </w:r>
          </w:p>
        </w:tc>
        <w:tc>
          <w:tcPr>
            <w:tcW w:w="1417" w:type="dxa"/>
            <w:tcBorders>
              <w:top w:val="nil"/>
              <w:left w:val="nil"/>
              <w:bottom w:val="single" w:sz="8" w:space="0" w:color="auto"/>
              <w:right w:val="single" w:sz="8" w:space="0" w:color="auto"/>
            </w:tcBorders>
            <w:shd w:val="clear" w:color="auto" w:fill="BFBFBF"/>
            <w:vAlign w:val="center"/>
            <w:hideMark/>
          </w:tcPr>
          <w:p w14:paraId="155502B9"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2024</w:t>
            </w:r>
          </w:p>
        </w:tc>
        <w:tc>
          <w:tcPr>
            <w:tcW w:w="971" w:type="dxa"/>
            <w:tcBorders>
              <w:top w:val="nil"/>
              <w:left w:val="nil"/>
              <w:bottom w:val="single" w:sz="8" w:space="0" w:color="auto"/>
              <w:right w:val="single" w:sz="8" w:space="0" w:color="auto"/>
            </w:tcBorders>
            <w:shd w:val="clear" w:color="auto" w:fill="BFBFBF"/>
            <w:vAlign w:val="center"/>
            <w:hideMark/>
          </w:tcPr>
          <w:p w14:paraId="7956269B"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2024</w:t>
            </w:r>
          </w:p>
        </w:tc>
        <w:tc>
          <w:tcPr>
            <w:tcW w:w="1231" w:type="dxa"/>
            <w:tcBorders>
              <w:top w:val="nil"/>
              <w:left w:val="nil"/>
              <w:bottom w:val="single" w:sz="8" w:space="0" w:color="auto"/>
              <w:right w:val="single" w:sz="8" w:space="0" w:color="auto"/>
            </w:tcBorders>
            <w:shd w:val="clear" w:color="auto" w:fill="BFBFBF"/>
            <w:vAlign w:val="center"/>
            <w:hideMark/>
          </w:tcPr>
          <w:p w14:paraId="7913F95F"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2025</w:t>
            </w:r>
          </w:p>
        </w:tc>
        <w:tc>
          <w:tcPr>
            <w:tcW w:w="1231" w:type="dxa"/>
            <w:tcBorders>
              <w:top w:val="nil"/>
              <w:left w:val="nil"/>
              <w:bottom w:val="single" w:sz="8" w:space="0" w:color="auto"/>
              <w:right w:val="single" w:sz="8" w:space="0" w:color="auto"/>
            </w:tcBorders>
            <w:shd w:val="clear" w:color="auto" w:fill="BFBFBF"/>
            <w:vAlign w:val="center"/>
            <w:hideMark/>
          </w:tcPr>
          <w:p w14:paraId="0E52B577"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2025</w:t>
            </w:r>
          </w:p>
        </w:tc>
        <w:tc>
          <w:tcPr>
            <w:tcW w:w="1231" w:type="dxa"/>
            <w:tcBorders>
              <w:top w:val="nil"/>
              <w:left w:val="nil"/>
              <w:bottom w:val="single" w:sz="8" w:space="0" w:color="auto"/>
              <w:right w:val="single" w:sz="8" w:space="0" w:color="auto"/>
            </w:tcBorders>
            <w:shd w:val="clear" w:color="auto" w:fill="BFBFBF"/>
            <w:vAlign w:val="center"/>
            <w:hideMark/>
          </w:tcPr>
          <w:p w14:paraId="160844C4"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2026</w:t>
            </w:r>
          </w:p>
        </w:tc>
        <w:tc>
          <w:tcPr>
            <w:tcW w:w="1231" w:type="dxa"/>
            <w:tcBorders>
              <w:top w:val="nil"/>
              <w:left w:val="nil"/>
              <w:bottom w:val="single" w:sz="8" w:space="0" w:color="auto"/>
              <w:right w:val="single" w:sz="8" w:space="0" w:color="auto"/>
            </w:tcBorders>
            <w:shd w:val="clear" w:color="auto" w:fill="BFBFBF"/>
            <w:vAlign w:val="center"/>
            <w:hideMark/>
          </w:tcPr>
          <w:p w14:paraId="5642BEF6" w14:textId="77777777" w:rsidR="002153EE" w:rsidRPr="006F78DA" w:rsidRDefault="002153EE" w:rsidP="0005078C">
            <w:pPr>
              <w:spacing w:line="360" w:lineRule="auto"/>
              <w:jc w:val="center"/>
              <w:rPr>
                <w:rFonts w:ascii="Verdana" w:hAnsi="Verdana"/>
                <w:b/>
                <w:bCs/>
                <w:color w:val="000000"/>
                <w:sz w:val="16"/>
                <w:szCs w:val="16"/>
              </w:rPr>
            </w:pPr>
            <w:r w:rsidRPr="006F78DA">
              <w:rPr>
                <w:rFonts w:ascii="Verdana" w:hAnsi="Verdana"/>
                <w:b/>
                <w:bCs/>
                <w:color w:val="000000"/>
                <w:sz w:val="16"/>
                <w:szCs w:val="16"/>
              </w:rPr>
              <w:t>2026</w:t>
            </w:r>
          </w:p>
        </w:tc>
      </w:tr>
      <w:tr w:rsidR="002153EE" w:rsidRPr="00683A3E" w14:paraId="2E05A17D" w14:textId="77777777" w:rsidTr="00D63BBB">
        <w:trPr>
          <w:trHeight w:val="139"/>
          <w:jc w:val="center"/>
        </w:trPr>
        <w:tc>
          <w:tcPr>
            <w:tcW w:w="1007" w:type="dxa"/>
            <w:tcBorders>
              <w:top w:val="nil"/>
              <w:left w:val="single" w:sz="8" w:space="0" w:color="auto"/>
              <w:bottom w:val="single" w:sz="8" w:space="0" w:color="auto"/>
              <w:right w:val="single" w:sz="8" w:space="0" w:color="auto"/>
            </w:tcBorders>
            <w:shd w:val="clear" w:color="auto" w:fill="D9D9D9"/>
            <w:noWrap/>
            <w:vAlign w:val="center"/>
            <w:hideMark/>
          </w:tcPr>
          <w:p w14:paraId="206E66C1"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 </w:t>
            </w:r>
          </w:p>
        </w:tc>
        <w:tc>
          <w:tcPr>
            <w:tcW w:w="1514" w:type="dxa"/>
            <w:tcBorders>
              <w:top w:val="nil"/>
              <w:left w:val="nil"/>
              <w:bottom w:val="single" w:sz="8" w:space="0" w:color="auto"/>
              <w:right w:val="single" w:sz="8" w:space="0" w:color="auto"/>
            </w:tcBorders>
            <w:shd w:val="clear" w:color="auto" w:fill="D9D9D9"/>
            <w:noWrap/>
            <w:vAlign w:val="center"/>
            <w:hideMark/>
          </w:tcPr>
          <w:p w14:paraId="4668C81D"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 </w:t>
            </w:r>
          </w:p>
        </w:tc>
        <w:tc>
          <w:tcPr>
            <w:tcW w:w="1503" w:type="dxa"/>
            <w:tcBorders>
              <w:top w:val="nil"/>
              <w:left w:val="nil"/>
              <w:bottom w:val="single" w:sz="8" w:space="0" w:color="auto"/>
              <w:right w:val="single" w:sz="8" w:space="0" w:color="auto"/>
            </w:tcBorders>
            <w:shd w:val="clear" w:color="auto" w:fill="D9D9D9"/>
            <w:vAlign w:val="center"/>
            <w:hideMark/>
          </w:tcPr>
          <w:p w14:paraId="3CD1DDBF"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560" w:type="dxa"/>
            <w:tcBorders>
              <w:top w:val="nil"/>
              <w:left w:val="nil"/>
              <w:bottom w:val="single" w:sz="8" w:space="0" w:color="auto"/>
              <w:right w:val="single" w:sz="8" w:space="0" w:color="auto"/>
            </w:tcBorders>
            <w:shd w:val="clear" w:color="auto" w:fill="D9D9D9"/>
            <w:vAlign w:val="center"/>
            <w:hideMark/>
          </w:tcPr>
          <w:p w14:paraId="5A34C0BA"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701" w:type="dxa"/>
            <w:tcBorders>
              <w:top w:val="nil"/>
              <w:left w:val="nil"/>
              <w:bottom w:val="single" w:sz="8" w:space="0" w:color="auto"/>
              <w:right w:val="single" w:sz="8" w:space="0" w:color="auto"/>
            </w:tcBorders>
            <w:shd w:val="clear" w:color="auto" w:fill="D9D9D9"/>
            <w:vAlign w:val="center"/>
            <w:hideMark/>
          </w:tcPr>
          <w:p w14:paraId="34D27F54"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559" w:type="dxa"/>
            <w:tcBorders>
              <w:top w:val="nil"/>
              <w:left w:val="nil"/>
              <w:bottom w:val="single" w:sz="8" w:space="0" w:color="auto"/>
              <w:right w:val="single" w:sz="8" w:space="0" w:color="auto"/>
            </w:tcBorders>
            <w:shd w:val="clear" w:color="auto" w:fill="D9D9D9"/>
            <w:vAlign w:val="center"/>
            <w:hideMark/>
          </w:tcPr>
          <w:p w14:paraId="0A6B989A"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417" w:type="dxa"/>
            <w:tcBorders>
              <w:top w:val="nil"/>
              <w:left w:val="nil"/>
              <w:bottom w:val="single" w:sz="8" w:space="0" w:color="auto"/>
              <w:right w:val="single" w:sz="8" w:space="0" w:color="auto"/>
            </w:tcBorders>
            <w:shd w:val="clear" w:color="auto" w:fill="D9D9D9"/>
            <w:vAlign w:val="center"/>
            <w:hideMark/>
          </w:tcPr>
          <w:p w14:paraId="5CCA12AD"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971" w:type="dxa"/>
            <w:tcBorders>
              <w:top w:val="nil"/>
              <w:left w:val="nil"/>
              <w:bottom w:val="single" w:sz="8" w:space="0" w:color="auto"/>
              <w:right w:val="single" w:sz="8" w:space="0" w:color="auto"/>
            </w:tcBorders>
            <w:shd w:val="clear" w:color="auto" w:fill="D9D9D9"/>
            <w:vAlign w:val="center"/>
            <w:hideMark/>
          </w:tcPr>
          <w:p w14:paraId="4F3B62AB"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231" w:type="dxa"/>
            <w:tcBorders>
              <w:top w:val="nil"/>
              <w:left w:val="nil"/>
              <w:bottom w:val="single" w:sz="8" w:space="0" w:color="auto"/>
              <w:right w:val="single" w:sz="8" w:space="0" w:color="auto"/>
            </w:tcBorders>
            <w:shd w:val="clear" w:color="auto" w:fill="D9D9D9"/>
            <w:vAlign w:val="center"/>
            <w:hideMark/>
          </w:tcPr>
          <w:p w14:paraId="34452292"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231" w:type="dxa"/>
            <w:tcBorders>
              <w:top w:val="nil"/>
              <w:left w:val="nil"/>
              <w:bottom w:val="single" w:sz="8" w:space="0" w:color="auto"/>
              <w:right w:val="single" w:sz="8" w:space="0" w:color="auto"/>
            </w:tcBorders>
            <w:shd w:val="clear" w:color="auto" w:fill="D9D9D9"/>
            <w:vAlign w:val="center"/>
            <w:hideMark/>
          </w:tcPr>
          <w:p w14:paraId="5B4C1CD2"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231" w:type="dxa"/>
            <w:tcBorders>
              <w:top w:val="nil"/>
              <w:left w:val="nil"/>
              <w:bottom w:val="single" w:sz="8" w:space="0" w:color="auto"/>
              <w:right w:val="single" w:sz="8" w:space="0" w:color="auto"/>
            </w:tcBorders>
            <w:shd w:val="clear" w:color="auto" w:fill="D9D9D9"/>
            <w:vAlign w:val="center"/>
            <w:hideMark/>
          </w:tcPr>
          <w:p w14:paraId="11FA7FB4"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231" w:type="dxa"/>
            <w:tcBorders>
              <w:top w:val="nil"/>
              <w:left w:val="nil"/>
              <w:bottom w:val="single" w:sz="8" w:space="0" w:color="auto"/>
              <w:right w:val="single" w:sz="8" w:space="0" w:color="auto"/>
            </w:tcBorders>
            <w:shd w:val="clear" w:color="auto" w:fill="D9D9D9"/>
            <w:vAlign w:val="center"/>
            <w:hideMark/>
          </w:tcPr>
          <w:p w14:paraId="5201E6F2" w14:textId="77777777" w:rsidR="002153EE" w:rsidRPr="006F78DA" w:rsidRDefault="002153EE" w:rsidP="0005078C">
            <w:pPr>
              <w:spacing w:line="360" w:lineRule="auto"/>
              <w:jc w:val="center"/>
              <w:rPr>
                <w:rFonts w:ascii="Verdana" w:hAnsi="Verdana"/>
                <w:color w:val="000000"/>
                <w:sz w:val="16"/>
                <w:szCs w:val="16"/>
              </w:rPr>
            </w:pPr>
            <w:r w:rsidRPr="006F78DA">
              <w:rPr>
                <w:rFonts w:ascii="Verdana" w:hAnsi="Verdana"/>
                <w:color w:val="000000"/>
                <w:sz w:val="16"/>
                <w:szCs w:val="16"/>
              </w:rPr>
              <w:t>R$</w:t>
            </w:r>
          </w:p>
        </w:tc>
      </w:tr>
      <w:tr w:rsidR="00D63BBB" w:rsidRPr="00683A3E" w14:paraId="7837F401" w14:textId="77777777" w:rsidTr="00D63BBB">
        <w:trPr>
          <w:trHeight w:val="139"/>
          <w:jc w:val="center"/>
        </w:trPr>
        <w:tc>
          <w:tcPr>
            <w:tcW w:w="1007" w:type="dxa"/>
            <w:tcBorders>
              <w:top w:val="nil"/>
              <w:left w:val="single" w:sz="8" w:space="0" w:color="auto"/>
              <w:bottom w:val="single" w:sz="8" w:space="0" w:color="auto"/>
              <w:right w:val="single" w:sz="8" w:space="0" w:color="auto"/>
            </w:tcBorders>
            <w:shd w:val="clear" w:color="auto" w:fill="auto"/>
          </w:tcPr>
          <w:p w14:paraId="29110E81" w14:textId="1FAC93C8" w:rsidR="00D63BBB" w:rsidRPr="00D63BBB" w:rsidRDefault="00D63BBB" w:rsidP="00D63BBB">
            <w:pPr>
              <w:spacing w:line="360" w:lineRule="auto"/>
              <w:jc w:val="center"/>
              <w:rPr>
                <w:rFonts w:ascii="Verdana" w:hAnsi="Verdana"/>
                <w:sz w:val="16"/>
                <w:szCs w:val="16"/>
              </w:rPr>
            </w:pPr>
            <w:r w:rsidRPr="00D63BBB">
              <w:rPr>
                <w:rFonts w:ascii="Verdana" w:hAnsi="Verdana"/>
                <w:sz w:val="16"/>
                <w:szCs w:val="16"/>
              </w:rPr>
              <w:t>ON Maracatins</w:t>
            </w:r>
          </w:p>
        </w:tc>
        <w:tc>
          <w:tcPr>
            <w:tcW w:w="1514" w:type="dxa"/>
            <w:tcBorders>
              <w:top w:val="nil"/>
              <w:left w:val="nil"/>
              <w:bottom w:val="single" w:sz="8" w:space="0" w:color="auto"/>
              <w:right w:val="single" w:sz="8" w:space="0" w:color="auto"/>
            </w:tcBorders>
            <w:shd w:val="clear" w:color="auto" w:fill="auto"/>
            <w:vAlign w:val="center"/>
          </w:tcPr>
          <w:p w14:paraId="0E663964" w14:textId="4C14203B" w:rsidR="00D63BBB" w:rsidRPr="00D63BBB" w:rsidRDefault="00D63BBB" w:rsidP="00D63BBB">
            <w:pPr>
              <w:spacing w:line="360" w:lineRule="auto"/>
              <w:jc w:val="center"/>
              <w:rPr>
                <w:rFonts w:ascii="Verdana" w:hAnsi="Verdana"/>
                <w:sz w:val="16"/>
                <w:szCs w:val="16"/>
              </w:rPr>
            </w:pPr>
            <w:r w:rsidRPr="00D63BBB">
              <w:rPr>
                <w:rFonts w:ascii="Verdana" w:hAnsi="Verdana"/>
                <w:sz w:val="16"/>
                <w:szCs w:val="16"/>
              </w:rPr>
              <w:t>71.845.658,08</w:t>
            </w:r>
          </w:p>
        </w:tc>
        <w:tc>
          <w:tcPr>
            <w:tcW w:w="1503" w:type="dxa"/>
            <w:tcBorders>
              <w:top w:val="nil"/>
              <w:left w:val="nil"/>
              <w:bottom w:val="single" w:sz="8" w:space="0" w:color="auto"/>
              <w:right w:val="single" w:sz="8" w:space="0" w:color="auto"/>
            </w:tcBorders>
            <w:noWrap/>
            <w:vAlign w:val="center"/>
          </w:tcPr>
          <w:p w14:paraId="02B47298" w14:textId="018C5918"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30.841.502,50 </w:t>
            </w:r>
          </w:p>
        </w:tc>
        <w:tc>
          <w:tcPr>
            <w:tcW w:w="1560" w:type="dxa"/>
            <w:tcBorders>
              <w:top w:val="nil"/>
              <w:left w:val="nil"/>
              <w:bottom w:val="single" w:sz="8" w:space="0" w:color="auto"/>
              <w:right w:val="single" w:sz="8" w:space="0" w:color="auto"/>
            </w:tcBorders>
            <w:noWrap/>
            <w:vAlign w:val="center"/>
          </w:tcPr>
          <w:p w14:paraId="5F9CECB6" w14:textId="4DE9EF4E"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4.157.821,38 </w:t>
            </w:r>
          </w:p>
        </w:tc>
        <w:tc>
          <w:tcPr>
            <w:tcW w:w="1701" w:type="dxa"/>
            <w:tcBorders>
              <w:top w:val="nil"/>
              <w:left w:val="nil"/>
              <w:bottom w:val="single" w:sz="8" w:space="0" w:color="auto"/>
              <w:right w:val="single" w:sz="8" w:space="0" w:color="auto"/>
            </w:tcBorders>
            <w:noWrap/>
            <w:vAlign w:val="center"/>
          </w:tcPr>
          <w:p w14:paraId="2231E481" w14:textId="228E6AAA"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10.345.348,45 </w:t>
            </w:r>
          </w:p>
        </w:tc>
        <w:tc>
          <w:tcPr>
            <w:tcW w:w="1559" w:type="dxa"/>
            <w:tcBorders>
              <w:top w:val="nil"/>
              <w:left w:val="nil"/>
              <w:bottom w:val="single" w:sz="8" w:space="0" w:color="auto"/>
              <w:right w:val="single" w:sz="8" w:space="0" w:color="auto"/>
            </w:tcBorders>
            <w:noWrap/>
            <w:vAlign w:val="center"/>
          </w:tcPr>
          <w:p w14:paraId="6F17DFEF" w14:textId="11125A71"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13.929.111,65 </w:t>
            </w:r>
          </w:p>
        </w:tc>
        <w:tc>
          <w:tcPr>
            <w:tcW w:w="1417" w:type="dxa"/>
            <w:tcBorders>
              <w:top w:val="nil"/>
              <w:left w:val="nil"/>
              <w:bottom w:val="single" w:sz="8" w:space="0" w:color="auto"/>
              <w:right w:val="single" w:sz="8" w:space="0" w:color="auto"/>
            </w:tcBorders>
            <w:noWrap/>
            <w:vAlign w:val="center"/>
          </w:tcPr>
          <w:p w14:paraId="01F6C113" w14:textId="08245967"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12.571.874,10 </w:t>
            </w:r>
          </w:p>
        </w:tc>
        <w:tc>
          <w:tcPr>
            <w:tcW w:w="971" w:type="dxa"/>
            <w:tcBorders>
              <w:top w:val="nil"/>
              <w:left w:val="nil"/>
              <w:bottom w:val="single" w:sz="8" w:space="0" w:color="auto"/>
              <w:right w:val="single" w:sz="8" w:space="0" w:color="auto"/>
            </w:tcBorders>
            <w:noWrap/>
            <w:vAlign w:val="center"/>
          </w:tcPr>
          <w:p w14:paraId="7259A315" w14:textId="390DD8CF"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73D24AC6" w14:textId="68E1654A"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658B7F4B" w14:textId="00EB291A"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339F59B5" w14:textId="29421081"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03413918" w14:textId="31B02E26"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r>
      <w:tr w:rsidR="00D63BBB" w:rsidRPr="00683A3E" w14:paraId="40D3EBB3" w14:textId="77777777" w:rsidTr="00D63BBB">
        <w:trPr>
          <w:trHeight w:val="399"/>
          <w:jc w:val="center"/>
        </w:trPr>
        <w:tc>
          <w:tcPr>
            <w:tcW w:w="1007" w:type="dxa"/>
            <w:tcBorders>
              <w:top w:val="nil"/>
              <w:left w:val="single" w:sz="8" w:space="0" w:color="auto"/>
              <w:bottom w:val="single" w:sz="8" w:space="0" w:color="auto"/>
              <w:right w:val="single" w:sz="8" w:space="0" w:color="auto"/>
            </w:tcBorders>
            <w:shd w:val="clear" w:color="auto" w:fill="auto"/>
          </w:tcPr>
          <w:p w14:paraId="1598C39A" w14:textId="3AAE286A" w:rsidR="00D63BBB" w:rsidRPr="00D63BBB" w:rsidRDefault="00D63BBB" w:rsidP="00D63BBB">
            <w:pPr>
              <w:spacing w:line="360" w:lineRule="auto"/>
              <w:jc w:val="center"/>
              <w:rPr>
                <w:rFonts w:ascii="Verdana" w:hAnsi="Verdana"/>
                <w:sz w:val="16"/>
                <w:szCs w:val="16"/>
              </w:rPr>
            </w:pPr>
            <w:r w:rsidRPr="00D63BBB">
              <w:rPr>
                <w:rFonts w:ascii="Verdana" w:hAnsi="Verdana"/>
                <w:sz w:val="16"/>
                <w:szCs w:val="16"/>
              </w:rPr>
              <w:t>ON Vila Olímpia</w:t>
            </w:r>
          </w:p>
        </w:tc>
        <w:tc>
          <w:tcPr>
            <w:tcW w:w="1514" w:type="dxa"/>
            <w:tcBorders>
              <w:top w:val="nil"/>
              <w:left w:val="nil"/>
              <w:bottom w:val="single" w:sz="8" w:space="0" w:color="auto"/>
              <w:right w:val="single" w:sz="8" w:space="0" w:color="auto"/>
            </w:tcBorders>
            <w:shd w:val="clear" w:color="auto" w:fill="auto"/>
            <w:vAlign w:val="center"/>
          </w:tcPr>
          <w:p w14:paraId="2094B175" w14:textId="5D597616" w:rsidR="00D63BBB" w:rsidRPr="00D63BBB" w:rsidRDefault="00D63BBB" w:rsidP="00D63BBB">
            <w:pPr>
              <w:spacing w:line="360" w:lineRule="auto"/>
              <w:jc w:val="center"/>
              <w:rPr>
                <w:rFonts w:ascii="Verdana" w:hAnsi="Verdana"/>
                <w:b/>
                <w:bCs/>
                <w:sz w:val="16"/>
                <w:szCs w:val="16"/>
              </w:rPr>
            </w:pPr>
            <w:r w:rsidRPr="00D63BBB">
              <w:rPr>
                <w:rFonts w:ascii="Verdana" w:hAnsi="Verdana"/>
                <w:sz w:val="16"/>
                <w:szCs w:val="16"/>
              </w:rPr>
              <w:t>53.154.341,92</w:t>
            </w:r>
          </w:p>
        </w:tc>
        <w:tc>
          <w:tcPr>
            <w:tcW w:w="1503" w:type="dxa"/>
            <w:tcBorders>
              <w:top w:val="nil"/>
              <w:left w:val="nil"/>
              <w:bottom w:val="single" w:sz="8" w:space="0" w:color="auto"/>
              <w:right w:val="single" w:sz="8" w:space="0" w:color="auto"/>
            </w:tcBorders>
            <w:noWrap/>
            <w:vAlign w:val="center"/>
          </w:tcPr>
          <w:p w14:paraId="03688610" w14:textId="00428D45"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24.284.983,91 </w:t>
            </w:r>
          </w:p>
        </w:tc>
        <w:tc>
          <w:tcPr>
            <w:tcW w:w="1560" w:type="dxa"/>
            <w:tcBorders>
              <w:top w:val="nil"/>
              <w:left w:val="nil"/>
              <w:bottom w:val="single" w:sz="8" w:space="0" w:color="auto"/>
              <w:right w:val="single" w:sz="8" w:space="0" w:color="auto"/>
            </w:tcBorders>
            <w:noWrap/>
            <w:vAlign w:val="center"/>
          </w:tcPr>
          <w:p w14:paraId="5BEBBBE6" w14:textId="2E0D43AC"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3.501.853,13 </w:t>
            </w:r>
          </w:p>
        </w:tc>
        <w:tc>
          <w:tcPr>
            <w:tcW w:w="1701" w:type="dxa"/>
            <w:tcBorders>
              <w:top w:val="nil"/>
              <w:left w:val="nil"/>
              <w:bottom w:val="single" w:sz="8" w:space="0" w:color="auto"/>
              <w:right w:val="single" w:sz="8" w:space="0" w:color="auto"/>
            </w:tcBorders>
            <w:noWrap/>
            <w:vAlign w:val="center"/>
          </w:tcPr>
          <w:p w14:paraId="7D944735" w14:textId="4C9EC1BE"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7.794.726,66 </w:t>
            </w:r>
          </w:p>
        </w:tc>
        <w:tc>
          <w:tcPr>
            <w:tcW w:w="1559" w:type="dxa"/>
            <w:tcBorders>
              <w:top w:val="nil"/>
              <w:left w:val="nil"/>
              <w:bottom w:val="single" w:sz="8" w:space="0" w:color="auto"/>
              <w:right w:val="single" w:sz="8" w:space="0" w:color="auto"/>
            </w:tcBorders>
            <w:noWrap/>
            <w:vAlign w:val="center"/>
          </w:tcPr>
          <w:p w14:paraId="3C7CC898" w14:textId="3B42E9DB"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11.264.823,50 </w:t>
            </w:r>
          </w:p>
        </w:tc>
        <w:tc>
          <w:tcPr>
            <w:tcW w:w="1417" w:type="dxa"/>
            <w:tcBorders>
              <w:top w:val="nil"/>
              <w:left w:val="nil"/>
              <w:bottom w:val="single" w:sz="8" w:space="0" w:color="auto"/>
              <w:right w:val="single" w:sz="8" w:space="0" w:color="auto"/>
            </w:tcBorders>
            <w:noWrap/>
            <w:vAlign w:val="center"/>
          </w:tcPr>
          <w:p w14:paraId="1A28514D" w14:textId="7586684E"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6.307.954,73 </w:t>
            </w:r>
          </w:p>
        </w:tc>
        <w:tc>
          <w:tcPr>
            <w:tcW w:w="971" w:type="dxa"/>
            <w:tcBorders>
              <w:top w:val="nil"/>
              <w:left w:val="nil"/>
              <w:bottom w:val="single" w:sz="8" w:space="0" w:color="auto"/>
              <w:right w:val="single" w:sz="8" w:space="0" w:color="auto"/>
            </w:tcBorders>
            <w:noWrap/>
            <w:vAlign w:val="center"/>
          </w:tcPr>
          <w:p w14:paraId="17C3C7E6" w14:textId="267265B6"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4CD87CA0" w14:textId="220BA26F"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2831D733" w14:textId="55A0E208"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1B198789" w14:textId="536CFE53"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3D715B9A" w14:textId="176F7865"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r>
      <w:tr w:rsidR="00D63BBB" w:rsidRPr="00683A3E" w14:paraId="6D9C407D" w14:textId="77777777" w:rsidTr="0005078C">
        <w:trPr>
          <w:trHeight w:val="139"/>
          <w:jc w:val="center"/>
        </w:trPr>
        <w:tc>
          <w:tcPr>
            <w:tcW w:w="1007" w:type="dxa"/>
            <w:tcBorders>
              <w:top w:val="nil"/>
              <w:left w:val="single" w:sz="8" w:space="0" w:color="auto"/>
              <w:bottom w:val="single" w:sz="8" w:space="0" w:color="auto"/>
              <w:right w:val="single" w:sz="8" w:space="0" w:color="auto"/>
            </w:tcBorders>
          </w:tcPr>
          <w:p w14:paraId="1D061A2E" w14:textId="77777777" w:rsidR="00D63BBB" w:rsidRPr="00D63BBB" w:rsidRDefault="00D63BBB" w:rsidP="00D63BBB">
            <w:pPr>
              <w:spacing w:line="360" w:lineRule="auto"/>
              <w:jc w:val="center"/>
              <w:rPr>
                <w:rFonts w:ascii="Verdana" w:hAnsi="Verdana"/>
                <w:sz w:val="16"/>
                <w:szCs w:val="16"/>
              </w:rPr>
            </w:pPr>
          </w:p>
        </w:tc>
        <w:tc>
          <w:tcPr>
            <w:tcW w:w="1514" w:type="dxa"/>
            <w:tcBorders>
              <w:top w:val="nil"/>
              <w:left w:val="nil"/>
              <w:bottom w:val="single" w:sz="8" w:space="0" w:color="auto"/>
              <w:right w:val="single" w:sz="8" w:space="0" w:color="auto"/>
            </w:tcBorders>
          </w:tcPr>
          <w:p w14:paraId="0E271C9F" w14:textId="560FDD59" w:rsidR="00D63BBB" w:rsidRPr="00D63BBB" w:rsidRDefault="00D63BBB" w:rsidP="00D63BBB">
            <w:pPr>
              <w:spacing w:line="360" w:lineRule="auto"/>
              <w:jc w:val="center"/>
              <w:rPr>
                <w:rFonts w:ascii="Verdana" w:hAnsi="Verdana"/>
                <w:sz w:val="16"/>
                <w:szCs w:val="16"/>
              </w:rPr>
            </w:pPr>
            <w:r w:rsidRPr="00D63BBB">
              <w:rPr>
                <w:rFonts w:ascii="Verdana" w:hAnsi="Verdana"/>
                <w:sz w:val="16"/>
                <w:szCs w:val="16"/>
              </w:rPr>
              <w:t>125.000.000,00</w:t>
            </w:r>
          </w:p>
        </w:tc>
        <w:tc>
          <w:tcPr>
            <w:tcW w:w="1503" w:type="dxa"/>
            <w:tcBorders>
              <w:top w:val="nil"/>
              <w:left w:val="nil"/>
              <w:bottom w:val="single" w:sz="8" w:space="0" w:color="auto"/>
              <w:right w:val="single" w:sz="8" w:space="0" w:color="auto"/>
            </w:tcBorders>
            <w:noWrap/>
            <w:vAlign w:val="center"/>
          </w:tcPr>
          <w:p w14:paraId="0D81C54C" w14:textId="14322F3E"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55.126.486,41 </w:t>
            </w:r>
          </w:p>
        </w:tc>
        <w:tc>
          <w:tcPr>
            <w:tcW w:w="1560" w:type="dxa"/>
            <w:tcBorders>
              <w:top w:val="nil"/>
              <w:left w:val="nil"/>
              <w:bottom w:val="single" w:sz="8" w:space="0" w:color="auto"/>
              <w:right w:val="single" w:sz="8" w:space="0" w:color="auto"/>
            </w:tcBorders>
            <w:noWrap/>
            <w:vAlign w:val="center"/>
          </w:tcPr>
          <w:p w14:paraId="467ABDAA" w14:textId="644B0BB6"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7.659.674,50 </w:t>
            </w:r>
          </w:p>
        </w:tc>
        <w:tc>
          <w:tcPr>
            <w:tcW w:w="1701" w:type="dxa"/>
            <w:tcBorders>
              <w:top w:val="nil"/>
              <w:left w:val="nil"/>
              <w:bottom w:val="single" w:sz="8" w:space="0" w:color="auto"/>
              <w:right w:val="single" w:sz="8" w:space="0" w:color="auto"/>
            </w:tcBorders>
            <w:noWrap/>
            <w:vAlign w:val="center"/>
          </w:tcPr>
          <w:p w14:paraId="6DCB006A" w14:textId="017B6288"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18.140.075,12 </w:t>
            </w:r>
          </w:p>
        </w:tc>
        <w:tc>
          <w:tcPr>
            <w:tcW w:w="1559" w:type="dxa"/>
            <w:tcBorders>
              <w:top w:val="nil"/>
              <w:left w:val="nil"/>
              <w:bottom w:val="single" w:sz="8" w:space="0" w:color="auto"/>
              <w:right w:val="single" w:sz="8" w:space="0" w:color="auto"/>
            </w:tcBorders>
            <w:noWrap/>
            <w:vAlign w:val="center"/>
          </w:tcPr>
          <w:p w14:paraId="1FDBE4A9" w14:textId="757F99F9"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25.193.935,15 </w:t>
            </w:r>
          </w:p>
        </w:tc>
        <w:tc>
          <w:tcPr>
            <w:tcW w:w="1417" w:type="dxa"/>
            <w:tcBorders>
              <w:top w:val="nil"/>
              <w:left w:val="nil"/>
              <w:bottom w:val="single" w:sz="8" w:space="0" w:color="auto"/>
              <w:right w:val="single" w:sz="8" w:space="0" w:color="auto"/>
            </w:tcBorders>
            <w:noWrap/>
            <w:vAlign w:val="center"/>
          </w:tcPr>
          <w:p w14:paraId="51DFEE80" w14:textId="405C78C3" w:rsidR="00D63BBB" w:rsidRPr="00D63BBB" w:rsidRDefault="00D63BBB" w:rsidP="00D63BBB">
            <w:pPr>
              <w:spacing w:line="360" w:lineRule="auto"/>
              <w:jc w:val="center"/>
              <w:rPr>
                <w:rFonts w:ascii="Verdana" w:hAnsi="Verdana"/>
                <w:sz w:val="16"/>
                <w:szCs w:val="16"/>
              </w:rPr>
            </w:pPr>
            <w:r w:rsidRPr="00D63BBB">
              <w:rPr>
                <w:rFonts w:ascii="Verdana" w:hAnsi="Verdana" w:cs="Calibri"/>
                <w:sz w:val="16"/>
                <w:szCs w:val="16"/>
              </w:rPr>
              <w:t xml:space="preserve">18.879.828,83 </w:t>
            </w:r>
          </w:p>
        </w:tc>
        <w:tc>
          <w:tcPr>
            <w:tcW w:w="971" w:type="dxa"/>
            <w:tcBorders>
              <w:top w:val="nil"/>
              <w:left w:val="nil"/>
              <w:bottom w:val="single" w:sz="8" w:space="0" w:color="auto"/>
              <w:right w:val="single" w:sz="8" w:space="0" w:color="auto"/>
            </w:tcBorders>
            <w:noWrap/>
            <w:vAlign w:val="center"/>
          </w:tcPr>
          <w:p w14:paraId="16CD8CCE" w14:textId="30B421C4"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669F6851" w14:textId="1302BF93"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0C71CF15" w14:textId="1262601F"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05222270" w14:textId="35CB6381"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c>
          <w:tcPr>
            <w:tcW w:w="1231" w:type="dxa"/>
            <w:tcBorders>
              <w:top w:val="nil"/>
              <w:left w:val="nil"/>
              <w:bottom w:val="single" w:sz="8" w:space="0" w:color="auto"/>
              <w:right w:val="single" w:sz="8" w:space="0" w:color="auto"/>
            </w:tcBorders>
            <w:noWrap/>
            <w:vAlign w:val="center"/>
          </w:tcPr>
          <w:p w14:paraId="098FD2F2" w14:textId="7ACB2638" w:rsidR="00D63BBB" w:rsidRPr="00D63BBB" w:rsidRDefault="00D63BBB" w:rsidP="00D63BBB">
            <w:pPr>
              <w:spacing w:line="360" w:lineRule="auto"/>
              <w:jc w:val="center"/>
              <w:rPr>
                <w:rFonts w:ascii="Verdana" w:hAnsi="Verdana"/>
                <w:sz w:val="16"/>
                <w:szCs w:val="16"/>
              </w:rPr>
            </w:pPr>
            <w:r w:rsidRPr="00236919">
              <w:rPr>
                <w:rFonts w:ascii="Verdana" w:hAnsi="Verdana"/>
                <w:sz w:val="16"/>
                <w:szCs w:val="16"/>
              </w:rPr>
              <w:t>-</w:t>
            </w:r>
          </w:p>
        </w:tc>
      </w:tr>
      <w:bookmarkEnd w:id="163"/>
    </w:tbl>
    <w:p w14:paraId="1E62EC8E" w14:textId="77777777" w:rsidR="00C05C12" w:rsidRPr="006F78DA" w:rsidRDefault="00C05C12" w:rsidP="006F78DA">
      <w:pPr>
        <w:tabs>
          <w:tab w:val="left" w:pos="3060"/>
        </w:tabs>
        <w:spacing w:line="300" w:lineRule="exact"/>
        <w:jc w:val="both"/>
        <w:rPr>
          <w:sz w:val="20"/>
          <w:szCs w:val="20"/>
          <w:lang w:eastAsia="x-none"/>
        </w:rPr>
      </w:pPr>
    </w:p>
    <w:p w14:paraId="5419C1DA" w14:textId="77777777" w:rsidR="00C05C12" w:rsidRPr="00C05C12" w:rsidRDefault="00C05C12" w:rsidP="006F78DA">
      <w:pPr>
        <w:spacing w:line="300" w:lineRule="exact"/>
        <w:jc w:val="both"/>
        <w:rPr>
          <w:rFonts w:ascii="Verdana" w:hAnsi="Verdana"/>
          <w:color w:val="000000"/>
          <w:sz w:val="20"/>
          <w:szCs w:val="20"/>
        </w:rPr>
      </w:pPr>
      <w:bookmarkStart w:id="164" w:name="_Hlk85115473"/>
      <w:bookmarkEnd w:id="161"/>
      <w:r w:rsidRPr="00C05C12">
        <w:rPr>
          <w:rFonts w:ascii="Verdana" w:hAnsi="Verdana"/>
          <w:color w:val="000000"/>
          <w:sz w:val="20"/>
          <w:szCs w:val="20"/>
        </w:rPr>
        <w:t xml:space="preserve">Este cronograma é indicativo e não vinculante, sendo que, caso necessário, considerando a dinâmica comercial do setor no qual atua, a Devedora poderá destinar os recursos provenientes da integralização das Debêntures em datas diversas das previstas neste Cronograma Indicativo, observada a obrigação desta de realizar a integral Destinação de Recursos até a Data de Vencimento dos CRI ou até que a Devedora comprove a aplicação da totalidade dos recursos obtidos com a Emissão, o que ocorrer primeiro. </w:t>
      </w:r>
    </w:p>
    <w:p w14:paraId="7B2E9FDC" w14:textId="77777777" w:rsidR="00C05C12" w:rsidRPr="00C05C12" w:rsidRDefault="00C05C12" w:rsidP="006F78DA">
      <w:pPr>
        <w:spacing w:line="300" w:lineRule="exact"/>
        <w:jc w:val="both"/>
        <w:rPr>
          <w:rFonts w:ascii="Verdana" w:hAnsi="Verdana"/>
          <w:color w:val="000000"/>
          <w:sz w:val="20"/>
          <w:szCs w:val="20"/>
        </w:rPr>
      </w:pPr>
    </w:p>
    <w:p w14:paraId="46B7A8B1" w14:textId="77777777" w:rsidR="00C05C12" w:rsidRPr="00C05C12" w:rsidRDefault="00C05C12" w:rsidP="006F78DA">
      <w:pPr>
        <w:spacing w:line="300" w:lineRule="exact"/>
        <w:jc w:val="both"/>
        <w:rPr>
          <w:rFonts w:ascii="Verdana" w:hAnsi="Verdana"/>
          <w:color w:val="000000"/>
          <w:sz w:val="20"/>
          <w:szCs w:val="20"/>
        </w:rPr>
      </w:pPr>
      <w:r w:rsidRPr="00C05C12">
        <w:rPr>
          <w:rFonts w:ascii="Verdana" w:hAnsi="Verdana"/>
          <w:color w:val="000000"/>
          <w:sz w:val="20"/>
          <w:szCs w:val="20"/>
        </w:rPr>
        <w:t>O Cronograma Indicativo é meramente tentativo e indicativo e, portanto, se, por qualquer motivo, ocorrer qualquer atraso ou antecipação do cronograma tentativo tal fato não implicará em um Evento de Inadimplemento.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0ECF6C30" w14:textId="77777777" w:rsidR="00C05C12" w:rsidRPr="00C05C12" w:rsidRDefault="00C05C12" w:rsidP="006F78DA">
      <w:pPr>
        <w:spacing w:line="300" w:lineRule="exact"/>
        <w:jc w:val="both"/>
        <w:rPr>
          <w:rFonts w:ascii="Verdana" w:hAnsi="Verdana"/>
          <w:color w:val="000000"/>
          <w:sz w:val="20"/>
          <w:szCs w:val="20"/>
        </w:rPr>
      </w:pPr>
    </w:p>
    <w:p w14:paraId="467637C4" w14:textId="7B44C0B6" w:rsidR="00C05C12" w:rsidRDefault="00C05C12" w:rsidP="006F78DA">
      <w:pPr>
        <w:spacing w:line="300" w:lineRule="exact"/>
        <w:jc w:val="both"/>
        <w:rPr>
          <w:rFonts w:ascii="Verdana" w:hAnsi="Verdana"/>
          <w:color w:val="000000"/>
          <w:sz w:val="20"/>
          <w:szCs w:val="20"/>
        </w:rPr>
      </w:pPr>
      <w:r w:rsidRPr="00C05C12">
        <w:rPr>
          <w:rFonts w:ascii="Verdana" w:hAnsi="Verdana"/>
          <w:color w:val="000000"/>
          <w:sz w:val="20"/>
          <w:szCs w:val="20"/>
        </w:rPr>
        <w:lastRenderedPageBreak/>
        <w:t>O Cronograma Indicativo da destinação dos recursos pela Devedora é feito com base na sua capacidade de aplicação de recursos dado (i) o histórico de recursos por ela aplicados nas atividades, no âmbito da aquisição, desenvolvimento e construção de empreendimentos imobiliários em geral; e (ii) a projeção dos recursos a serem investidos em tais atividades foi feita conforme tabela a seguir:</w:t>
      </w:r>
    </w:p>
    <w:p w14:paraId="17A20E6A" w14:textId="77777777" w:rsidR="006220A2" w:rsidRPr="00C05C12" w:rsidRDefault="006220A2" w:rsidP="006F78DA">
      <w:pPr>
        <w:spacing w:line="300" w:lineRule="exact"/>
        <w:jc w:val="both"/>
        <w:rPr>
          <w:rFonts w:ascii="Verdana" w:hAnsi="Verdana"/>
          <w:color w:val="000000"/>
          <w:sz w:val="20"/>
          <w:szCs w:val="20"/>
        </w:rPr>
      </w:pPr>
    </w:p>
    <w:p w14:paraId="40463B3C" w14:textId="77777777" w:rsidR="00C05C12" w:rsidRPr="00683A3E" w:rsidRDefault="00C05C12" w:rsidP="006F78DA">
      <w:pPr>
        <w:spacing w:line="300" w:lineRule="exact"/>
        <w:rPr>
          <w:rFonts w:ascii="Arial" w:hAnsi="Arial" w:cs="Arial"/>
          <w:vanish/>
          <w:sz w:val="16"/>
          <w:szCs w:val="16"/>
        </w:rPr>
      </w:pPr>
      <w:bookmarkStart w:id="165" w:name="_Hlk1054265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C05C12" w:rsidRPr="00C05C12" w14:paraId="06FC3E05" w14:textId="77777777" w:rsidTr="0005078C">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615B4F40" w14:textId="77777777" w:rsidR="00C05C12" w:rsidRPr="006F78DA" w:rsidRDefault="00C05C12" w:rsidP="006F78DA">
            <w:pPr>
              <w:spacing w:line="300" w:lineRule="exact"/>
              <w:jc w:val="center"/>
              <w:rPr>
                <w:rFonts w:ascii="Verdana" w:hAnsi="Verdana" w:cs="Arial"/>
                <w:sz w:val="20"/>
                <w:szCs w:val="20"/>
              </w:rPr>
            </w:pPr>
            <w:r w:rsidRPr="006F78DA">
              <w:rPr>
                <w:rFonts w:ascii="Verdana" w:hAnsi="Verdana" w:cstheme="minorHAnsi"/>
                <w:sz w:val="20"/>
                <w:szCs w:val="20"/>
              </w:rPr>
              <w:t xml:space="preserve">Histórico de aquisição, </w:t>
            </w:r>
            <w:r w:rsidRPr="006F78DA">
              <w:rPr>
                <w:rFonts w:ascii="Verdana" w:hAnsi="Verdana"/>
                <w:sz w:val="20"/>
                <w:szCs w:val="20"/>
              </w:rPr>
              <w:t>desenvolvimento</w:t>
            </w:r>
            <w:r w:rsidRPr="006F78DA">
              <w:rPr>
                <w:rFonts w:ascii="Verdana" w:hAnsi="Verdana" w:cstheme="minorHAnsi"/>
                <w:sz w:val="20"/>
                <w:szCs w:val="20"/>
              </w:rPr>
              <w:t xml:space="preserve"> e construção</w:t>
            </w:r>
            <w:r w:rsidRPr="006F78DA">
              <w:rPr>
                <w:rFonts w:ascii="Verdana" w:hAnsi="Verdana"/>
                <w:sz w:val="20"/>
                <w:szCs w:val="20"/>
              </w:rPr>
              <w:t xml:space="preserve"> de empreendimentos imobiliários em geral</w:t>
            </w:r>
          </w:p>
        </w:tc>
      </w:tr>
      <w:tr w:rsidR="00D63BBB" w:rsidRPr="00C05C12" w14:paraId="3D654E35" w14:textId="77777777" w:rsidTr="00D63BBB">
        <w:trPr>
          <w:jc w:val="center"/>
        </w:trPr>
        <w:tc>
          <w:tcPr>
            <w:tcW w:w="2836" w:type="dxa"/>
            <w:tcBorders>
              <w:top w:val="single" w:sz="4" w:space="0" w:color="auto"/>
              <w:left w:val="single" w:sz="4" w:space="0" w:color="auto"/>
              <w:bottom w:val="single" w:sz="4" w:space="0" w:color="auto"/>
              <w:right w:val="single" w:sz="4" w:space="0" w:color="auto"/>
            </w:tcBorders>
            <w:hideMark/>
          </w:tcPr>
          <w:p w14:paraId="15E3EB49" w14:textId="42852FC6" w:rsidR="00D63BBB" w:rsidRPr="00D63BBB" w:rsidRDefault="00D63BBB" w:rsidP="00D63BBB">
            <w:pPr>
              <w:spacing w:line="300" w:lineRule="exact"/>
              <w:jc w:val="center"/>
              <w:rPr>
                <w:rFonts w:ascii="Verdana" w:hAnsi="Verdana" w:cs="Arial"/>
                <w:sz w:val="20"/>
                <w:szCs w:val="20"/>
              </w:rPr>
            </w:pPr>
            <w:r w:rsidRPr="00D63BBB">
              <w:rPr>
                <w:rFonts w:ascii="Verdana" w:hAnsi="Verdana"/>
                <w:sz w:val="20"/>
                <w:szCs w:val="20"/>
              </w:rPr>
              <w:t>Junho de 22</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3C5FC1A" w14:textId="4ECE239C" w:rsidR="00D63BBB" w:rsidRPr="00D63BBB" w:rsidRDefault="00D63BBB" w:rsidP="00D63BBB">
            <w:pPr>
              <w:spacing w:line="300" w:lineRule="exact"/>
              <w:jc w:val="center"/>
              <w:rPr>
                <w:rFonts w:ascii="Verdana" w:hAnsi="Verdana" w:cs="Arial"/>
                <w:sz w:val="20"/>
                <w:szCs w:val="20"/>
              </w:rPr>
            </w:pPr>
            <w:r w:rsidRPr="00D63BBB">
              <w:rPr>
                <w:rFonts w:ascii="Verdana" w:hAnsi="Verdana" w:cs="Calibri"/>
                <w:sz w:val="20"/>
                <w:szCs w:val="20"/>
              </w:rPr>
              <w:t>R$ 55.126.486,41</w:t>
            </w:r>
          </w:p>
        </w:tc>
      </w:tr>
      <w:tr w:rsidR="00D63BBB" w:rsidRPr="00C05C12" w14:paraId="25C3F3F0" w14:textId="77777777" w:rsidTr="00D63BBB">
        <w:trPr>
          <w:jc w:val="center"/>
        </w:trPr>
        <w:tc>
          <w:tcPr>
            <w:tcW w:w="2836" w:type="dxa"/>
            <w:tcBorders>
              <w:top w:val="single" w:sz="4" w:space="0" w:color="auto"/>
              <w:left w:val="single" w:sz="4" w:space="0" w:color="auto"/>
              <w:bottom w:val="single" w:sz="4" w:space="0" w:color="auto"/>
              <w:right w:val="single" w:sz="4" w:space="0" w:color="auto"/>
            </w:tcBorders>
            <w:hideMark/>
          </w:tcPr>
          <w:p w14:paraId="72761C25" w14:textId="7B384AAF" w:rsidR="00D63BBB" w:rsidRPr="00D63BBB" w:rsidRDefault="00D63BBB" w:rsidP="00D63BBB">
            <w:pPr>
              <w:spacing w:line="300" w:lineRule="exact"/>
              <w:jc w:val="center"/>
              <w:rPr>
                <w:rFonts w:ascii="Verdana" w:hAnsi="Verdana" w:cs="Arial"/>
                <w:sz w:val="20"/>
                <w:szCs w:val="20"/>
              </w:rPr>
            </w:pPr>
            <w:r w:rsidRPr="00D63BBB">
              <w:rPr>
                <w:rFonts w:ascii="Verdana" w:hAnsi="Verdana"/>
                <w:sz w:val="20"/>
                <w:szCs w:val="20"/>
              </w:rPr>
              <w:t>2º semestre fiscal de 2022</w:t>
            </w:r>
          </w:p>
        </w:tc>
        <w:tc>
          <w:tcPr>
            <w:tcW w:w="3118" w:type="dxa"/>
            <w:tcBorders>
              <w:top w:val="single" w:sz="4" w:space="0" w:color="auto"/>
              <w:left w:val="single" w:sz="4" w:space="0" w:color="auto"/>
              <w:bottom w:val="single" w:sz="4" w:space="0" w:color="auto"/>
              <w:right w:val="single" w:sz="4" w:space="0" w:color="auto"/>
            </w:tcBorders>
            <w:vAlign w:val="center"/>
            <w:hideMark/>
          </w:tcPr>
          <w:p w14:paraId="3822AFED" w14:textId="5538F3E8" w:rsidR="00D63BBB" w:rsidRPr="00D63BBB" w:rsidRDefault="00D63BBB" w:rsidP="00D63BBB">
            <w:pPr>
              <w:spacing w:line="300" w:lineRule="exact"/>
              <w:jc w:val="center"/>
              <w:rPr>
                <w:rFonts w:ascii="Verdana" w:hAnsi="Verdana" w:cs="Arial"/>
                <w:sz w:val="20"/>
                <w:szCs w:val="20"/>
              </w:rPr>
            </w:pPr>
            <w:r w:rsidRPr="00D63BBB">
              <w:rPr>
                <w:rFonts w:ascii="Verdana" w:hAnsi="Verdana" w:cs="Calibri"/>
                <w:sz w:val="20"/>
                <w:szCs w:val="20"/>
              </w:rPr>
              <w:t>R$ 7.659.674,50</w:t>
            </w:r>
          </w:p>
        </w:tc>
      </w:tr>
      <w:tr w:rsidR="00D63BBB" w:rsidRPr="00C05C12" w14:paraId="00F8F867" w14:textId="77777777" w:rsidTr="00D63BBB">
        <w:trPr>
          <w:jc w:val="center"/>
        </w:trPr>
        <w:tc>
          <w:tcPr>
            <w:tcW w:w="2836" w:type="dxa"/>
            <w:tcBorders>
              <w:top w:val="single" w:sz="4" w:space="0" w:color="auto"/>
              <w:left w:val="single" w:sz="4" w:space="0" w:color="auto"/>
              <w:bottom w:val="single" w:sz="4" w:space="0" w:color="auto"/>
              <w:right w:val="single" w:sz="4" w:space="0" w:color="auto"/>
            </w:tcBorders>
            <w:hideMark/>
          </w:tcPr>
          <w:p w14:paraId="6971F3AF" w14:textId="0050103E" w:rsidR="00D63BBB" w:rsidRPr="00D63BBB" w:rsidRDefault="00D63BBB" w:rsidP="00D63BBB">
            <w:pPr>
              <w:spacing w:line="300" w:lineRule="exact"/>
              <w:jc w:val="center"/>
              <w:rPr>
                <w:rFonts w:ascii="Verdana" w:hAnsi="Verdana" w:cs="Arial"/>
                <w:sz w:val="20"/>
                <w:szCs w:val="20"/>
              </w:rPr>
            </w:pPr>
            <w:r w:rsidRPr="00D63BBB">
              <w:rPr>
                <w:rFonts w:ascii="Verdana" w:hAnsi="Verdana"/>
                <w:sz w:val="20"/>
                <w:szCs w:val="20"/>
              </w:rPr>
              <w:t>1º semestre fiscal de 2023</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39E74F0" w14:textId="04F1FC21" w:rsidR="00D63BBB" w:rsidRPr="00D63BBB" w:rsidRDefault="00D63BBB" w:rsidP="00D63BBB">
            <w:pPr>
              <w:spacing w:line="300" w:lineRule="exact"/>
              <w:jc w:val="center"/>
              <w:rPr>
                <w:rFonts w:ascii="Verdana" w:hAnsi="Verdana" w:cs="Arial"/>
                <w:sz w:val="20"/>
                <w:szCs w:val="20"/>
              </w:rPr>
            </w:pPr>
            <w:r w:rsidRPr="00D63BBB">
              <w:rPr>
                <w:rFonts w:ascii="Verdana" w:hAnsi="Verdana" w:cs="Calibri"/>
                <w:sz w:val="20"/>
                <w:szCs w:val="20"/>
              </w:rPr>
              <w:t>R$ 18.140.075,12</w:t>
            </w:r>
          </w:p>
        </w:tc>
      </w:tr>
      <w:tr w:rsidR="00D63BBB" w:rsidRPr="00C05C12" w14:paraId="2E906B65" w14:textId="77777777" w:rsidTr="00D63BBB">
        <w:trPr>
          <w:jc w:val="center"/>
        </w:trPr>
        <w:tc>
          <w:tcPr>
            <w:tcW w:w="2836" w:type="dxa"/>
            <w:tcBorders>
              <w:top w:val="single" w:sz="4" w:space="0" w:color="auto"/>
              <w:left w:val="single" w:sz="4" w:space="0" w:color="auto"/>
              <w:bottom w:val="single" w:sz="4" w:space="0" w:color="auto"/>
              <w:right w:val="single" w:sz="4" w:space="0" w:color="auto"/>
            </w:tcBorders>
          </w:tcPr>
          <w:p w14:paraId="2354CAA9" w14:textId="22F41AA3" w:rsidR="00D63BBB" w:rsidRPr="00D63BBB" w:rsidRDefault="00D63BBB" w:rsidP="00D63BBB">
            <w:pPr>
              <w:spacing w:line="300" w:lineRule="exact"/>
              <w:jc w:val="center"/>
              <w:rPr>
                <w:rFonts w:ascii="Verdana" w:hAnsi="Verdana"/>
                <w:sz w:val="20"/>
                <w:szCs w:val="20"/>
              </w:rPr>
            </w:pPr>
            <w:r w:rsidRPr="00D63BBB">
              <w:rPr>
                <w:rFonts w:ascii="Verdana" w:hAnsi="Verdana"/>
                <w:sz w:val="20"/>
                <w:szCs w:val="20"/>
              </w:rPr>
              <w:t>2º semestre fiscal de 2023</w:t>
            </w:r>
          </w:p>
        </w:tc>
        <w:tc>
          <w:tcPr>
            <w:tcW w:w="3118" w:type="dxa"/>
            <w:tcBorders>
              <w:top w:val="single" w:sz="4" w:space="0" w:color="auto"/>
              <w:left w:val="single" w:sz="4" w:space="0" w:color="auto"/>
              <w:bottom w:val="single" w:sz="4" w:space="0" w:color="auto"/>
              <w:right w:val="single" w:sz="4" w:space="0" w:color="auto"/>
            </w:tcBorders>
            <w:vAlign w:val="center"/>
          </w:tcPr>
          <w:p w14:paraId="06EF8A11" w14:textId="5262203B" w:rsidR="00D63BBB" w:rsidRPr="00D63BBB" w:rsidRDefault="00D63BBB" w:rsidP="00D63BBB">
            <w:pPr>
              <w:jc w:val="center"/>
              <w:rPr>
                <w:rFonts w:ascii="Verdana" w:hAnsi="Verdana" w:cs="Calibri"/>
                <w:sz w:val="20"/>
                <w:szCs w:val="20"/>
              </w:rPr>
            </w:pPr>
            <w:r w:rsidRPr="00D63BBB">
              <w:rPr>
                <w:rFonts w:ascii="Verdana" w:hAnsi="Verdana" w:cs="Calibri"/>
                <w:sz w:val="20"/>
                <w:szCs w:val="20"/>
              </w:rPr>
              <w:t>R$ 25.193.935,15</w:t>
            </w:r>
          </w:p>
        </w:tc>
      </w:tr>
      <w:tr w:rsidR="00D63BBB" w:rsidRPr="00C05C12" w14:paraId="6345059C" w14:textId="77777777" w:rsidTr="00D63BBB">
        <w:trPr>
          <w:jc w:val="center"/>
        </w:trPr>
        <w:tc>
          <w:tcPr>
            <w:tcW w:w="2836" w:type="dxa"/>
            <w:tcBorders>
              <w:top w:val="single" w:sz="4" w:space="0" w:color="auto"/>
              <w:left w:val="single" w:sz="4" w:space="0" w:color="auto"/>
              <w:bottom w:val="single" w:sz="4" w:space="0" w:color="auto"/>
              <w:right w:val="single" w:sz="4" w:space="0" w:color="auto"/>
            </w:tcBorders>
          </w:tcPr>
          <w:p w14:paraId="227FB6AE" w14:textId="0B916735" w:rsidR="00D63BBB" w:rsidRPr="00D63BBB" w:rsidRDefault="00D63BBB" w:rsidP="00D63BBB">
            <w:pPr>
              <w:spacing w:line="300" w:lineRule="exact"/>
              <w:jc w:val="center"/>
              <w:rPr>
                <w:rFonts w:ascii="Verdana" w:hAnsi="Verdana"/>
                <w:sz w:val="20"/>
                <w:szCs w:val="20"/>
              </w:rPr>
            </w:pPr>
            <w:r w:rsidRPr="00D63BBB">
              <w:rPr>
                <w:rFonts w:ascii="Verdana" w:hAnsi="Verdana"/>
                <w:sz w:val="20"/>
                <w:szCs w:val="20"/>
              </w:rPr>
              <w:t>1º semestre fiscal de 2024</w:t>
            </w:r>
          </w:p>
        </w:tc>
        <w:tc>
          <w:tcPr>
            <w:tcW w:w="3118" w:type="dxa"/>
            <w:tcBorders>
              <w:top w:val="single" w:sz="4" w:space="0" w:color="auto"/>
              <w:left w:val="single" w:sz="4" w:space="0" w:color="auto"/>
              <w:bottom w:val="single" w:sz="4" w:space="0" w:color="auto"/>
              <w:right w:val="single" w:sz="4" w:space="0" w:color="auto"/>
            </w:tcBorders>
            <w:vAlign w:val="center"/>
          </w:tcPr>
          <w:p w14:paraId="188FE4B0" w14:textId="197B51A6" w:rsidR="00D63BBB" w:rsidRPr="00D63BBB" w:rsidRDefault="00D63BBB" w:rsidP="00D63BBB">
            <w:pPr>
              <w:jc w:val="center"/>
              <w:rPr>
                <w:rFonts w:ascii="Verdana" w:hAnsi="Verdana" w:cs="Calibri"/>
                <w:sz w:val="20"/>
                <w:szCs w:val="20"/>
              </w:rPr>
            </w:pPr>
            <w:r w:rsidRPr="00D63BBB">
              <w:rPr>
                <w:rFonts w:ascii="Verdana" w:hAnsi="Verdana" w:cs="Calibri"/>
                <w:sz w:val="20"/>
                <w:szCs w:val="20"/>
              </w:rPr>
              <w:t>R$ 18.879.828,83</w:t>
            </w:r>
          </w:p>
        </w:tc>
      </w:tr>
      <w:tr w:rsidR="00C05C12" w:rsidRPr="00C05C12" w14:paraId="37A6A154" w14:textId="77777777" w:rsidTr="0005078C">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6A5E3965" w14:textId="77777777" w:rsidR="00C05C12" w:rsidRPr="006F78DA" w:rsidRDefault="00C05C12" w:rsidP="006F78DA">
            <w:pPr>
              <w:spacing w:line="300" w:lineRule="exact"/>
              <w:jc w:val="center"/>
              <w:rPr>
                <w:rFonts w:ascii="Verdana" w:hAnsi="Verdana" w:cs="Arial"/>
                <w:b/>
                <w:sz w:val="20"/>
                <w:szCs w:val="20"/>
              </w:rPr>
            </w:pPr>
            <w:r w:rsidRPr="006F78DA">
              <w:rPr>
                <w:rFonts w:ascii="Verdana" w:hAnsi="Verdana" w:cs="Arial"/>
                <w:b/>
                <w:sz w:val="20"/>
                <w:szCs w:val="20"/>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3BCCB774" w14:textId="77777777" w:rsidR="00C05C12" w:rsidRPr="006F78DA" w:rsidRDefault="003B6422" w:rsidP="006F78DA">
            <w:pPr>
              <w:spacing w:line="300" w:lineRule="exact"/>
              <w:jc w:val="center"/>
              <w:rPr>
                <w:rFonts w:ascii="Verdana" w:hAnsi="Verdana" w:cs="Arial"/>
                <w:b/>
                <w:sz w:val="20"/>
                <w:szCs w:val="20"/>
              </w:rPr>
            </w:pPr>
            <w:r w:rsidRPr="003B6422">
              <w:rPr>
                <w:rFonts w:ascii="Verdana" w:hAnsi="Verdana" w:cs="Arial"/>
                <w:b/>
                <w:bCs/>
                <w:sz w:val="20"/>
                <w:szCs w:val="20"/>
              </w:rPr>
              <w:t xml:space="preserve">R$ </w:t>
            </w:r>
            <w:r w:rsidR="00DF4AAD">
              <w:rPr>
                <w:rFonts w:ascii="Verdana" w:hAnsi="Verdana" w:cs="Arial"/>
                <w:b/>
                <w:bCs/>
                <w:sz w:val="20"/>
                <w:szCs w:val="20"/>
              </w:rPr>
              <w:t>125</w:t>
            </w:r>
            <w:r w:rsidRPr="003B6422">
              <w:rPr>
                <w:rFonts w:ascii="Verdana" w:hAnsi="Verdana" w:cs="Arial"/>
                <w:b/>
                <w:bCs/>
                <w:sz w:val="20"/>
                <w:szCs w:val="20"/>
              </w:rPr>
              <w:t>.000.000,00</w:t>
            </w:r>
          </w:p>
        </w:tc>
      </w:tr>
    </w:tbl>
    <w:p w14:paraId="0E87D23C" w14:textId="77777777" w:rsidR="00C05C12" w:rsidRPr="006F78DA" w:rsidRDefault="00C05C12" w:rsidP="00C05C12">
      <w:pPr>
        <w:spacing w:line="360" w:lineRule="auto"/>
        <w:jc w:val="center"/>
        <w:rPr>
          <w:rStyle w:val="PageNumber"/>
          <w:rFonts w:ascii="Verdana" w:hAnsi="Verdana"/>
          <w:b/>
          <w:bCs/>
          <w:sz w:val="20"/>
          <w:szCs w:val="20"/>
        </w:rPr>
      </w:pPr>
    </w:p>
    <w:bookmarkEnd w:id="164"/>
    <w:bookmarkEnd w:id="165"/>
    <w:p w14:paraId="0B98FC8D" w14:textId="77777777" w:rsidR="0052785C" w:rsidRPr="00C05C12" w:rsidRDefault="0052785C" w:rsidP="000D0DA5">
      <w:pPr>
        <w:spacing w:line="300" w:lineRule="exact"/>
        <w:jc w:val="center"/>
        <w:rPr>
          <w:rFonts w:ascii="Verdana" w:hAnsi="Verdana"/>
          <w:sz w:val="20"/>
          <w:szCs w:val="20"/>
        </w:rPr>
      </w:pPr>
    </w:p>
    <w:p w14:paraId="071D5BE8" w14:textId="77777777" w:rsidR="0052785C" w:rsidRDefault="0052785C" w:rsidP="000D0DA5">
      <w:pPr>
        <w:spacing w:line="300" w:lineRule="exact"/>
        <w:jc w:val="center"/>
        <w:rPr>
          <w:rFonts w:ascii="Verdana" w:eastAsia="Arial Unicode MS" w:hAnsi="Verdana"/>
          <w:b/>
          <w:color w:val="000000"/>
          <w:w w:val="0"/>
          <w:sz w:val="20"/>
          <w:szCs w:val="20"/>
        </w:rPr>
        <w:sectPr w:rsidR="0052785C" w:rsidSect="006F78DA">
          <w:pgSz w:w="16840" w:h="11907" w:orient="landscape" w:code="9"/>
          <w:pgMar w:top="1701" w:right="1843" w:bottom="1701" w:left="1418" w:header="709" w:footer="850" w:gutter="0"/>
          <w:cols w:space="708"/>
          <w:titlePg/>
          <w:docGrid w:linePitch="360"/>
        </w:sectPr>
      </w:pPr>
    </w:p>
    <w:p w14:paraId="0C5B8CFB" w14:textId="77777777" w:rsidR="000D0DA5" w:rsidRPr="00825258" w:rsidRDefault="000D0DA5" w:rsidP="000D0DA5">
      <w:pPr>
        <w:spacing w:line="300" w:lineRule="exact"/>
        <w:jc w:val="center"/>
        <w:rPr>
          <w:rFonts w:ascii="Verdana" w:eastAsia="Arial Unicode MS" w:hAnsi="Verdana"/>
          <w:b/>
          <w:color w:val="000000"/>
          <w:w w:val="0"/>
          <w:sz w:val="20"/>
          <w:szCs w:val="20"/>
        </w:rPr>
      </w:pPr>
      <w:r w:rsidRPr="00825258">
        <w:rPr>
          <w:rFonts w:ascii="Verdana" w:eastAsia="Arial Unicode MS" w:hAnsi="Verdana"/>
          <w:b/>
          <w:color w:val="000000"/>
          <w:w w:val="0"/>
          <w:sz w:val="20"/>
          <w:szCs w:val="20"/>
        </w:rPr>
        <w:lastRenderedPageBreak/>
        <w:t>ANEXO I</w:t>
      </w:r>
      <w:r>
        <w:rPr>
          <w:rFonts w:ascii="Verdana" w:eastAsia="Arial Unicode MS" w:hAnsi="Verdana"/>
          <w:b/>
          <w:color w:val="000000"/>
          <w:w w:val="0"/>
          <w:sz w:val="20"/>
          <w:szCs w:val="20"/>
        </w:rPr>
        <w:t>II</w:t>
      </w:r>
    </w:p>
    <w:p w14:paraId="2F3C276A" w14:textId="77777777" w:rsidR="000D0DA5" w:rsidRDefault="000D0DA5" w:rsidP="000D0DA5">
      <w:pPr>
        <w:spacing w:line="300" w:lineRule="exact"/>
        <w:jc w:val="center"/>
        <w:rPr>
          <w:rFonts w:ascii="Verdana" w:hAnsi="Verdana"/>
          <w:b/>
          <w:sz w:val="20"/>
          <w:szCs w:val="20"/>
        </w:rPr>
      </w:pPr>
      <w:r w:rsidRPr="00095398">
        <w:rPr>
          <w:rFonts w:ascii="Verdana" w:hAnsi="Verdana"/>
          <w:b/>
          <w:sz w:val="20"/>
          <w:szCs w:val="20"/>
        </w:rPr>
        <w:t>MODELO DE RELATÓRIO DE DESTINAÇÃO DOS RECURSOS</w:t>
      </w:r>
    </w:p>
    <w:p w14:paraId="31C0EA1F" w14:textId="77777777" w:rsidR="000D0DA5" w:rsidRPr="00C05C12" w:rsidRDefault="000D0DA5">
      <w:pPr>
        <w:spacing w:line="300" w:lineRule="exact"/>
        <w:jc w:val="center"/>
        <w:rPr>
          <w:rFonts w:ascii="Verdana" w:hAnsi="Verdana"/>
          <w:sz w:val="20"/>
          <w:szCs w:val="20"/>
        </w:rPr>
      </w:pPr>
    </w:p>
    <w:p w14:paraId="50E26E38"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[CIDADE], [DATA]</w:t>
      </w:r>
    </w:p>
    <w:p w14:paraId="19AB34B6" w14:textId="77777777" w:rsidR="00C05C12" w:rsidRPr="00C05C12" w:rsidRDefault="00C05C12" w:rsidP="006F78DA">
      <w:pPr>
        <w:spacing w:line="300" w:lineRule="exact"/>
        <w:rPr>
          <w:rFonts w:ascii="Verdana" w:hAnsi="Verdana"/>
          <w:color w:val="000000"/>
          <w:sz w:val="20"/>
          <w:szCs w:val="20"/>
        </w:rPr>
      </w:pPr>
    </w:p>
    <w:p w14:paraId="5811DFD7"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À</w:t>
      </w:r>
    </w:p>
    <w:p w14:paraId="40C51E03"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Oliveira Trust Distribuidora de Títulos e Valores Mobiliários S.A.</w:t>
      </w:r>
    </w:p>
    <w:p w14:paraId="651D29EF" w14:textId="77777777" w:rsidR="00C05C12" w:rsidRPr="00C05C12" w:rsidRDefault="00C05C12" w:rsidP="006F78DA">
      <w:pPr>
        <w:spacing w:line="300" w:lineRule="exact"/>
        <w:rPr>
          <w:rFonts w:ascii="Verdana" w:hAnsi="Verdana"/>
          <w:color w:val="000000"/>
          <w:sz w:val="20"/>
          <w:szCs w:val="20"/>
        </w:rPr>
      </w:pPr>
    </w:p>
    <w:p w14:paraId="2ADEB5A7" w14:textId="77777777" w:rsidR="00C05C12" w:rsidRPr="00C05C12" w:rsidRDefault="00C05C12" w:rsidP="006F78DA">
      <w:pPr>
        <w:tabs>
          <w:tab w:val="left" w:pos="24"/>
          <w:tab w:val="left" w:pos="5435"/>
        </w:tabs>
        <w:spacing w:line="300" w:lineRule="exact"/>
        <w:rPr>
          <w:rFonts w:ascii="Verdana" w:hAnsi="Verdana"/>
          <w:color w:val="000000"/>
          <w:sz w:val="20"/>
          <w:szCs w:val="20"/>
        </w:rPr>
      </w:pPr>
      <w:bookmarkStart w:id="166" w:name="_Hlk86933740"/>
      <w:r w:rsidRPr="00C05C12">
        <w:rPr>
          <w:rFonts w:ascii="Verdana" w:hAnsi="Verdana"/>
          <w:color w:val="000000"/>
          <w:sz w:val="20"/>
          <w:szCs w:val="20"/>
        </w:rPr>
        <w:t xml:space="preserve">Período: [•].[•].[•] até [•].[•].[•] </w:t>
      </w:r>
    </w:p>
    <w:bookmarkEnd w:id="166"/>
    <w:p w14:paraId="3CEB9CDD" w14:textId="77777777" w:rsidR="00C05C12" w:rsidRPr="00C05C12" w:rsidRDefault="00C05C12" w:rsidP="006F78DA">
      <w:pPr>
        <w:spacing w:line="300" w:lineRule="exact"/>
        <w:rPr>
          <w:rFonts w:ascii="Verdana" w:hAnsi="Verdana"/>
          <w:color w:val="000000"/>
          <w:sz w:val="20"/>
          <w:szCs w:val="20"/>
        </w:rPr>
      </w:pPr>
    </w:p>
    <w:p w14:paraId="35ED91EB" w14:textId="798B5E70" w:rsidR="00C05C12" w:rsidRPr="00C05C12" w:rsidRDefault="00C05C12" w:rsidP="006F78DA">
      <w:pPr>
        <w:spacing w:line="300" w:lineRule="exact"/>
        <w:jc w:val="both"/>
        <w:rPr>
          <w:rFonts w:ascii="Verdana" w:hAnsi="Verdana"/>
          <w:color w:val="000000"/>
          <w:sz w:val="20"/>
          <w:szCs w:val="20"/>
        </w:rPr>
      </w:pPr>
      <w:r w:rsidRPr="00C05C12">
        <w:rPr>
          <w:rFonts w:ascii="Verdana" w:hAnsi="Verdana"/>
          <w:color w:val="000000"/>
          <w:sz w:val="20"/>
          <w:szCs w:val="20"/>
        </w:rPr>
        <w:t xml:space="preserve">A [•], neste ato representada na forma de seu Estatuto Social, nos termos </w:t>
      </w:r>
      <w:r>
        <w:rPr>
          <w:rFonts w:ascii="Verdana" w:hAnsi="Verdana"/>
          <w:color w:val="000000"/>
          <w:sz w:val="20"/>
          <w:szCs w:val="20"/>
        </w:rPr>
        <w:t>da Cláusula 3.5.6</w:t>
      </w:r>
      <w:r w:rsidRPr="00C05C12">
        <w:rPr>
          <w:rFonts w:ascii="Verdana" w:hAnsi="Verdana"/>
          <w:color w:val="000000"/>
          <w:sz w:val="20"/>
          <w:szCs w:val="20"/>
        </w:rPr>
        <w:t xml:space="preserve"> d</w:t>
      </w:r>
      <w:r>
        <w:rPr>
          <w:rFonts w:ascii="Verdana" w:hAnsi="Verdana"/>
          <w:color w:val="000000"/>
          <w:sz w:val="20"/>
          <w:szCs w:val="20"/>
        </w:rPr>
        <w:t>o</w:t>
      </w:r>
      <w:r w:rsidRPr="00C05C12">
        <w:rPr>
          <w:rFonts w:ascii="Verdana" w:hAnsi="Verdana"/>
          <w:color w:val="000000"/>
          <w:sz w:val="20"/>
          <w:szCs w:val="20"/>
        </w:rPr>
        <w:t xml:space="preserve"> </w:t>
      </w:r>
      <w:r w:rsidRPr="00082CEA">
        <w:rPr>
          <w:rFonts w:ascii="Verdana" w:hAnsi="Verdana"/>
          <w:sz w:val="20"/>
          <w:szCs w:val="20"/>
        </w:rPr>
        <w:t>“</w:t>
      </w:r>
      <w:r w:rsidRPr="00082CEA">
        <w:rPr>
          <w:rFonts w:ascii="Verdana" w:hAnsi="Verdana"/>
          <w:bCs/>
          <w:i/>
          <w:iCs/>
          <w:sz w:val="20"/>
          <w:szCs w:val="20"/>
        </w:rPr>
        <w:t xml:space="preserve">Instrumento Particular de Escritura da </w:t>
      </w:r>
      <w:r w:rsidR="007161AA" w:rsidRPr="00913EC2">
        <w:rPr>
          <w:rFonts w:ascii="Verdana" w:hAnsi="Verdana"/>
          <w:bCs/>
          <w:i/>
          <w:iCs/>
          <w:sz w:val="20"/>
          <w:szCs w:val="20"/>
        </w:rPr>
        <w:t>Oitava</w:t>
      </w:r>
      <w:r w:rsidR="007161AA" w:rsidRPr="00082CEA">
        <w:rPr>
          <w:rFonts w:ascii="Verdana" w:hAnsi="Verdana"/>
          <w:bCs/>
          <w:i/>
          <w:iCs/>
          <w:sz w:val="20"/>
          <w:szCs w:val="20"/>
        </w:rPr>
        <w:t xml:space="preserve"> </w:t>
      </w:r>
      <w:r w:rsidRPr="00082CEA">
        <w:rPr>
          <w:rFonts w:ascii="Verdana" w:hAnsi="Verdana"/>
          <w:bCs/>
          <w:i/>
          <w:iCs/>
          <w:sz w:val="20"/>
          <w:szCs w:val="20"/>
        </w:rPr>
        <w:t>Emissão de Debêntures, não Conversíveis em Ações, em Duas Séries, da Espécie com Garantia Real com Garantia Adicional Fidejussória, para Colocação Privada, da Vitacon Participações S.A.</w:t>
      </w:r>
      <w:r w:rsidRPr="00082CEA">
        <w:rPr>
          <w:rFonts w:ascii="Verdana" w:hAnsi="Verdana"/>
          <w:sz w:val="20"/>
          <w:szCs w:val="20"/>
        </w:rPr>
        <w:t>”</w:t>
      </w:r>
      <w:r>
        <w:rPr>
          <w:rFonts w:ascii="Verdana" w:hAnsi="Verdana"/>
          <w:sz w:val="20"/>
          <w:szCs w:val="20"/>
        </w:rPr>
        <w:t>, conforme aditado de tempos em tempos</w:t>
      </w:r>
      <w:r w:rsidRPr="00082CEA">
        <w:rPr>
          <w:rFonts w:ascii="Verdana" w:hAnsi="Verdana"/>
          <w:sz w:val="20"/>
          <w:szCs w:val="20"/>
        </w:rPr>
        <w:t xml:space="preserve"> (“</w:t>
      </w:r>
      <w:r w:rsidRPr="00082CEA">
        <w:rPr>
          <w:rFonts w:ascii="Verdana" w:hAnsi="Verdana"/>
          <w:sz w:val="20"/>
          <w:szCs w:val="20"/>
          <w:u w:val="single"/>
        </w:rPr>
        <w:t>Escritura</w:t>
      </w:r>
      <w:r w:rsidRPr="00082CEA">
        <w:rPr>
          <w:rFonts w:ascii="Verdana" w:hAnsi="Verdana"/>
          <w:sz w:val="20"/>
          <w:szCs w:val="20"/>
        </w:rPr>
        <w:t>”</w:t>
      </w:r>
      <w:r>
        <w:rPr>
          <w:rFonts w:ascii="Verdana" w:hAnsi="Verdana"/>
          <w:sz w:val="20"/>
          <w:szCs w:val="20"/>
        </w:rPr>
        <w:t xml:space="preserve"> e “</w:t>
      </w:r>
      <w:r w:rsidRPr="006F78DA">
        <w:rPr>
          <w:rFonts w:ascii="Verdana" w:hAnsi="Verdana"/>
          <w:sz w:val="20"/>
          <w:szCs w:val="20"/>
          <w:u w:val="single"/>
        </w:rPr>
        <w:t>Emissão</w:t>
      </w:r>
      <w:r>
        <w:rPr>
          <w:rFonts w:ascii="Verdana" w:hAnsi="Verdana"/>
          <w:sz w:val="20"/>
          <w:szCs w:val="20"/>
        </w:rPr>
        <w:t>”</w:t>
      </w:r>
      <w:r w:rsidRPr="00082CEA">
        <w:rPr>
          <w:rFonts w:ascii="Verdana" w:hAnsi="Verdana"/>
          <w:sz w:val="20"/>
          <w:szCs w:val="20"/>
        </w:rPr>
        <w:t>)</w:t>
      </w:r>
      <w:r w:rsidRPr="00C05C12">
        <w:rPr>
          <w:rFonts w:ascii="Verdana" w:hAnsi="Verdana"/>
          <w:color w:val="000000"/>
          <w:sz w:val="20"/>
          <w:szCs w:val="20"/>
        </w:rPr>
        <w:t>, vem, pelo presente, atestar que o volume total de recursos obtidos mediante a Emissão foram utilizados durante o período acima, corresponde a R$ [•] ([•] reais) e foram para utilizados nos termos previstos na Escritura, conforme abaixo:</w:t>
      </w:r>
    </w:p>
    <w:p w14:paraId="7603B0B8" w14:textId="77777777" w:rsidR="00C05C12" w:rsidRPr="006F78DA" w:rsidRDefault="00C05C12" w:rsidP="006F78DA">
      <w:pPr>
        <w:spacing w:line="300" w:lineRule="exact"/>
        <w:rPr>
          <w:rFonts w:ascii="Verdana" w:hAnsi="Verdana"/>
          <w:sz w:val="20"/>
          <w:szCs w:val="20"/>
        </w:rPr>
      </w:pPr>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669"/>
        <w:gridCol w:w="1323"/>
        <w:gridCol w:w="1109"/>
      </w:tblGrid>
      <w:tr w:rsidR="00C05C12" w:rsidRPr="00C05C12" w14:paraId="615A365D" w14:textId="77777777" w:rsidTr="0005078C">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9F8692" w14:textId="77777777" w:rsidR="00C05C12" w:rsidRPr="006F78DA" w:rsidRDefault="00C05C12" w:rsidP="006F78DA">
            <w:pPr>
              <w:spacing w:line="300" w:lineRule="exact"/>
              <w:jc w:val="center"/>
              <w:rPr>
                <w:rFonts w:ascii="Verdana" w:hAnsi="Verdana"/>
                <w:b/>
                <w:bCs/>
                <w:color w:val="000000"/>
                <w:sz w:val="16"/>
                <w:szCs w:val="16"/>
                <w:lang w:val="en-US"/>
              </w:rPr>
            </w:pPr>
            <w:bookmarkStart w:id="167" w:name="_Hlk79414802"/>
            <w:r w:rsidRPr="006F78DA">
              <w:rPr>
                <w:rFonts w:ascii="Verdana" w:hAnsi="Verdana"/>
                <w:b/>
                <w:bCs/>
                <w:color w:val="000000"/>
                <w:sz w:val="16"/>
                <w:szCs w:val="16"/>
              </w:rPr>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0FA4F1B"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DB97DE7"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01FB826"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BE84A3D"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750E75" w14:textId="77777777" w:rsidR="00C05C12" w:rsidRPr="006F78DA" w:rsidRDefault="00C05C12" w:rsidP="006F78DA">
            <w:pPr>
              <w:spacing w:line="300" w:lineRule="exact"/>
              <w:jc w:val="center"/>
              <w:rPr>
                <w:rFonts w:ascii="Verdana" w:hAnsi="Verdana"/>
                <w:b/>
                <w:bCs/>
                <w:sz w:val="16"/>
                <w:szCs w:val="16"/>
              </w:rPr>
            </w:pPr>
            <w:r w:rsidRPr="006F78DA">
              <w:rPr>
                <w:rFonts w:ascii="Verdana" w:hAnsi="Verdana"/>
                <w:b/>
                <w:bCs/>
                <w:sz w:val="16"/>
                <w:szCs w:val="16"/>
              </w:rPr>
              <w:t>Destinação dos recursos/etapa do projeto: (aquisição,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B86191" w14:textId="77777777" w:rsidR="00C05C12" w:rsidRPr="006F78DA" w:rsidRDefault="00C05C12" w:rsidP="006F78DA">
            <w:pPr>
              <w:spacing w:line="300" w:lineRule="exact"/>
              <w:jc w:val="center"/>
              <w:rPr>
                <w:rFonts w:ascii="Verdana" w:hAnsi="Verdana"/>
                <w:b/>
                <w:bCs/>
                <w:sz w:val="16"/>
                <w:szCs w:val="16"/>
              </w:rPr>
            </w:pPr>
            <w:r w:rsidRPr="006F78DA">
              <w:rPr>
                <w:rFonts w:ascii="Verdana" w:hAnsi="Verdana"/>
                <w:b/>
                <w:bCs/>
                <w:sz w:val="16"/>
                <w:szCs w:val="16"/>
              </w:rPr>
              <w:t>Documento (Nº da Nota Fiscal (NF-e) /DOC [x] / e outros</w:t>
            </w:r>
          </w:p>
        </w:tc>
        <w:tc>
          <w:tcPr>
            <w:tcW w:w="166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E83C0F5" w14:textId="77777777" w:rsidR="00C05C12" w:rsidRPr="006F78DA" w:rsidRDefault="00C05C12" w:rsidP="006F78DA">
            <w:pPr>
              <w:spacing w:line="300" w:lineRule="exact"/>
              <w:jc w:val="center"/>
              <w:rPr>
                <w:rFonts w:ascii="Verdana" w:hAnsi="Verdana"/>
                <w:b/>
                <w:bCs/>
                <w:color w:val="000000"/>
                <w:sz w:val="16"/>
                <w:szCs w:val="16"/>
              </w:rPr>
            </w:pPr>
            <w:r w:rsidRPr="006F78DA">
              <w:rPr>
                <w:rFonts w:ascii="Verdana" w:hAnsi="Verdana"/>
                <w:b/>
                <w:bCs/>
                <w:sz w:val="16"/>
                <w:szCs w:val="16"/>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8E4335" w14:textId="77777777" w:rsidR="00C05C12" w:rsidRPr="006F78DA" w:rsidRDefault="00C05C12" w:rsidP="006F78DA">
            <w:pPr>
              <w:spacing w:line="300" w:lineRule="exact"/>
              <w:jc w:val="center"/>
              <w:rPr>
                <w:rFonts w:ascii="Verdana" w:hAnsi="Verdana"/>
                <w:b/>
                <w:bCs/>
                <w:sz w:val="16"/>
                <w:szCs w:val="16"/>
              </w:rPr>
            </w:pPr>
            <w:r w:rsidRPr="006F78DA">
              <w:rPr>
                <w:rFonts w:ascii="Verdana" w:hAnsi="Verdana"/>
                <w:b/>
                <w:bCs/>
                <w:sz w:val="16"/>
                <w:szCs w:val="16"/>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FB517AD"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Valor gasto no semestre</w:t>
            </w:r>
          </w:p>
        </w:tc>
      </w:tr>
      <w:tr w:rsidR="00C05C12" w:rsidRPr="00C05C12" w14:paraId="725AC65C" w14:textId="77777777" w:rsidTr="006F78DA">
        <w:trPr>
          <w:trHeight w:val="274"/>
        </w:trPr>
        <w:tc>
          <w:tcPr>
            <w:tcW w:w="2003" w:type="dxa"/>
            <w:tcBorders>
              <w:top w:val="single" w:sz="4" w:space="0" w:color="auto"/>
              <w:left w:val="single" w:sz="4" w:space="0" w:color="auto"/>
              <w:bottom w:val="single" w:sz="4" w:space="0" w:color="auto"/>
              <w:right w:val="single" w:sz="4" w:space="0" w:color="auto"/>
            </w:tcBorders>
            <w:shd w:val="clear" w:color="auto" w:fill="auto"/>
            <w:vAlign w:val="center"/>
          </w:tcPr>
          <w:p w14:paraId="5CE48AFD" w14:textId="77777777" w:rsidR="00C05C12" w:rsidRPr="00C05C12" w:rsidRDefault="00C05C12" w:rsidP="00C05C12">
            <w:pPr>
              <w:spacing w:line="300" w:lineRule="exact"/>
              <w:jc w:val="center"/>
              <w:rPr>
                <w:rFonts w:ascii="Verdana" w:hAnsi="Verdana"/>
                <w:b/>
                <w:bCs/>
                <w:color w:val="000000"/>
                <w:sz w:val="16"/>
                <w:szCs w:val="16"/>
              </w:rPr>
            </w:pPr>
            <w:r w:rsidRPr="00C05C12">
              <w:rPr>
                <w:rFonts w:ascii="Verdana" w:hAnsi="Verdana"/>
                <w:color w:val="000000"/>
                <w:sz w:val="16"/>
                <w:szCs w:val="16"/>
              </w:rPr>
              <w:t>[●]</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4F9C1"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27DE45E5"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C216F"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857" w:type="dxa"/>
            <w:tcBorders>
              <w:top w:val="single" w:sz="4" w:space="0" w:color="auto"/>
              <w:left w:val="single" w:sz="4" w:space="0" w:color="auto"/>
              <w:bottom w:val="single" w:sz="4" w:space="0" w:color="auto"/>
              <w:right w:val="single" w:sz="4" w:space="0" w:color="auto"/>
            </w:tcBorders>
            <w:shd w:val="clear" w:color="auto" w:fill="auto"/>
            <w:vAlign w:val="center"/>
          </w:tcPr>
          <w:p w14:paraId="590B5E7D"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2434BFF9"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tcPr>
          <w:p w14:paraId="16B56FC7"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14:paraId="498DE13C"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323" w:type="dxa"/>
            <w:tcBorders>
              <w:top w:val="single" w:sz="4" w:space="0" w:color="auto"/>
              <w:left w:val="single" w:sz="4" w:space="0" w:color="auto"/>
              <w:bottom w:val="single" w:sz="4" w:space="0" w:color="auto"/>
              <w:right w:val="single" w:sz="4" w:space="0" w:color="auto"/>
            </w:tcBorders>
            <w:shd w:val="clear" w:color="auto" w:fill="auto"/>
            <w:vAlign w:val="center"/>
          </w:tcPr>
          <w:p w14:paraId="6306A09F"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104CEE33"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r>
      <w:tr w:rsidR="00C05C12" w:rsidRPr="00C05C12" w14:paraId="094F14F1" w14:textId="77777777" w:rsidTr="0005078C">
        <w:trPr>
          <w:trHeight w:val="315"/>
        </w:trPr>
        <w:tc>
          <w:tcPr>
            <w:tcW w:w="1288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F789B3B"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lastRenderedPageBreak/>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70E7D7CF" w14:textId="77777777" w:rsidR="00C05C12" w:rsidRPr="006F78DA" w:rsidRDefault="00C05C12" w:rsidP="006F78DA">
            <w:pPr>
              <w:spacing w:line="300" w:lineRule="exact"/>
              <w:jc w:val="center"/>
              <w:rPr>
                <w:rFonts w:ascii="Verdana" w:hAnsi="Verdana"/>
                <w:color w:val="000000"/>
                <w:sz w:val="16"/>
                <w:szCs w:val="16"/>
                <w:lang w:val="en-US"/>
              </w:rPr>
            </w:pPr>
            <w:r w:rsidRPr="006F78DA">
              <w:rPr>
                <w:rFonts w:ascii="Verdana" w:hAnsi="Verdana"/>
                <w:color w:val="000000"/>
                <w:sz w:val="16"/>
                <w:szCs w:val="16"/>
              </w:rPr>
              <w:t>R$ [●]</w:t>
            </w:r>
          </w:p>
        </w:tc>
      </w:tr>
      <w:tr w:rsidR="00C05C12" w:rsidRPr="00C05C12" w14:paraId="42DF3A5F" w14:textId="77777777" w:rsidTr="0005078C">
        <w:trPr>
          <w:trHeight w:val="315"/>
        </w:trPr>
        <w:tc>
          <w:tcPr>
            <w:tcW w:w="1288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9E31507" w14:textId="77777777" w:rsidR="00C05C12" w:rsidRPr="006F78DA" w:rsidRDefault="00C05C12" w:rsidP="006F78DA">
            <w:pPr>
              <w:spacing w:line="300" w:lineRule="exact"/>
              <w:jc w:val="center"/>
              <w:rPr>
                <w:rFonts w:ascii="Verdana" w:hAnsi="Verdana"/>
                <w:b/>
                <w:bCs/>
                <w:sz w:val="16"/>
                <w:szCs w:val="16"/>
              </w:rPr>
            </w:pPr>
            <w:r w:rsidRPr="006F78DA">
              <w:rPr>
                <w:rFonts w:ascii="Verdana" w:hAnsi="Verdana"/>
                <w:b/>
                <w:bCs/>
                <w:sz w:val="16"/>
                <w:szCs w:val="16"/>
              </w:rPr>
              <w:t>Valor total desembolsado à Devedora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57AA7F37" w14:textId="77777777" w:rsidR="00C05C12" w:rsidRPr="006F78DA" w:rsidRDefault="00C05C12" w:rsidP="006F78DA">
            <w:pPr>
              <w:spacing w:line="300" w:lineRule="exact"/>
              <w:jc w:val="center"/>
              <w:rPr>
                <w:rFonts w:ascii="Verdana" w:hAnsi="Verdana"/>
                <w:color w:val="000000"/>
                <w:sz w:val="16"/>
                <w:szCs w:val="16"/>
                <w:lang w:val="en-US"/>
              </w:rPr>
            </w:pPr>
            <w:r w:rsidRPr="006F78DA">
              <w:rPr>
                <w:rFonts w:ascii="Verdana" w:hAnsi="Verdana"/>
                <w:color w:val="000000"/>
                <w:sz w:val="16"/>
                <w:szCs w:val="16"/>
              </w:rPr>
              <w:t>R$ [●]</w:t>
            </w:r>
          </w:p>
        </w:tc>
      </w:tr>
      <w:tr w:rsidR="00C05C12" w:rsidRPr="00C05C12" w14:paraId="49C9907C" w14:textId="77777777" w:rsidTr="0005078C">
        <w:trPr>
          <w:trHeight w:val="315"/>
        </w:trPr>
        <w:tc>
          <w:tcPr>
            <w:tcW w:w="1288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8CF1CBE"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C8E4A6B" w14:textId="77777777" w:rsidR="00C05C12" w:rsidRPr="006F78DA" w:rsidRDefault="00C05C12" w:rsidP="006F78DA">
            <w:pPr>
              <w:spacing w:line="300" w:lineRule="exact"/>
              <w:jc w:val="center"/>
              <w:rPr>
                <w:rFonts w:ascii="Verdana" w:hAnsi="Verdana"/>
                <w:color w:val="000000"/>
                <w:sz w:val="16"/>
                <w:szCs w:val="16"/>
                <w:lang w:val="en-US"/>
              </w:rPr>
            </w:pPr>
            <w:r w:rsidRPr="006F78DA">
              <w:rPr>
                <w:rFonts w:ascii="Verdana" w:hAnsi="Verdana"/>
                <w:color w:val="000000"/>
                <w:sz w:val="16"/>
                <w:szCs w:val="16"/>
                <w:lang w:val="en-US"/>
              </w:rPr>
              <w:t>R$ [●]</w:t>
            </w:r>
          </w:p>
        </w:tc>
      </w:tr>
      <w:tr w:rsidR="00C05C12" w:rsidRPr="00C05C12" w14:paraId="1807E5D4" w14:textId="77777777" w:rsidTr="0005078C">
        <w:trPr>
          <w:trHeight w:val="315"/>
        </w:trPr>
        <w:tc>
          <w:tcPr>
            <w:tcW w:w="1288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4B8C5EE"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4F8E0FFB" w14:textId="77777777" w:rsidR="00C05C12" w:rsidRPr="006F78DA" w:rsidRDefault="00C05C12" w:rsidP="006F78DA">
            <w:pPr>
              <w:spacing w:line="300" w:lineRule="exact"/>
              <w:jc w:val="center"/>
              <w:rPr>
                <w:rFonts w:ascii="Verdana" w:hAnsi="Verdana"/>
                <w:color w:val="000000"/>
                <w:sz w:val="16"/>
                <w:szCs w:val="16"/>
                <w:lang w:val="en-US"/>
              </w:rPr>
            </w:pPr>
            <w:r w:rsidRPr="006F78DA">
              <w:rPr>
                <w:rFonts w:ascii="Verdana" w:hAnsi="Verdana"/>
                <w:color w:val="000000"/>
                <w:sz w:val="16"/>
                <w:szCs w:val="16"/>
                <w:lang w:val="en-US"/>
              </w:rPr>
              <w:t>R$ [●]</w:t>
            </w:r>
          </w:p>
        </w:tc>
      </w:tr>
      <w:bookmarkEnd w:id="167"/>
    </w:tbl>
    <w:p w14:paraId="0208C119" w14:textId="77777777" w:rsidR="00C05C12" w:rsidRPr="00C05C12" w:rsidRDefault="00C05C12" w:rsidP="006F78DA">
      <w:pPr>
        <w:spacing w:line="300" w:lineRule="exact"/>
        <w:jc w:val="both"/>
        <w:rPr>
          <w:rFonts w:ascii="Verdana" w:hAnsi="Verdana"/>
          <w:color w:val="000000"/>
          <w:sz w:val="20"/>
          <w:szCs w:val="20"/>
        </w:rPr>
      </w:pPr>
    </w:p>
    <w:p w14:paraId="24E48FB6" w14:textId="77777777" w:rsidR="00C05C12" w:rsidRPr="00C05C12" w:rsidRDefault="00C05C12" w:rsidP="006F78DA">
      <w:pPr>
        <w:spacing w:line="300" w:lineRule="exact"/>
        <w:jc w:val="both"/>
        <w:rPr>
          <w:rFonts w:ascii="Verdana" w:hAnsi="Verdana"/>
          <w:color w:val="000000"/>
          <w:sz w:val="20"/>
          <w:szCs w:val="20"/>
        </w:rPr>
      </w:pPr>
      <w:bookmarkStart w:id="168" w:name="_Hlk86933821"/>
      <w:r w:rsidRPr="00C05C12">
        <w:rPr>
          <w:rFonts w:ascii="Verdana" w:hAnsi="Verdana"/>
          <w:color w:val="000000"/>
          <w:sz w:val="20"/>
          <w:szCs w:val="20"/>
        </w:rPr>
        <w:t>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pela Devedora, a integral destinação dos recursos. Acompanha a presente declaração os documentos necessários à comprovação do controle acima previsto.</w:t>
      </w:r>
    </w:p>
    <w:bookmarkEnd w:id="168"/>
    <w:p w14:paraId="6F69F25D" w14:textId="77777777" w:rsidR="00C05C12" w:rsidRPr="006F78DA" w:rsidRDefault="00C05C12" w:rsidP="006F78DA">
      <w:pPr>
        <w:spacing w:line="300" w:lineRule="exact"/>
        <w:jc w:val="both"/>
        <w:rPr>
          <w:rFonts w:ascii="Verdana" w:hAnsi="Verdana"/>
          <w:sz w:val="20"/>
          <w:szCs w:val="20"/>
        </w:rPr>
      </w:pPr>
    </w:p>
    <w:p w14:paraId="4E83C1EF" w14:textId="77777777" w:rsidR="00C05C12" w:rsidRPr="00C05C12" w:rsidRDefault="00C05C12" w:rsidP="006F78DA">
      <w:pPr>
        <w:spacing w:line="300" w:lineRule="exact"/>
        <w:rPr>
          <w:rFonts w:ascii="Verdana" w:hAnsi="Verdana"/>
          <w:color w:val="000000"/>
          <w:sz w:val="20"/>
          <w:szCs w:val="20"/>
        </w:rPr>
      </w:pPr>
    </w:p>
    <w:p w14:paraId="2FB3DA3F"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Atenciosamente,</w:t>
      </w:r>
    </w:p>
    <w:p w14:paraId="21C8765C" w14:textId="77777777" w:rsidR="00C05C12" w:rsidRPr="00C05C12" w:rsidRDefault="00C05C12" w:rsidP="006F78DA">
      <w:pPr>
        <w:spacing w:line="300" w:lineRule="exact"/>
        <w:rPr>
          <w:rFonts w:ascii="Verdana" w:hAnsi="Verdana"/>
          <w:color w:val="000000"/>
          <w:sz w:val="20"/>
          <w:szCs w:val="20"/>
        </w:rPr>
      </w:pPr>
    </w:p>
    <w:p w14:paraId="2271683D" w14:textId="77777777" w:rsidR="00C05C12" w:rsidRPr="00C05C12" w:rsidRDefault="00C05C12" w:rsidP="006F78DA">
      <w:pPr>
        <w:spacing w:line="300" w:lineRule="exact"/>
        <w:ind w:right="-1"/>
        <w:jc w:val="center"/>
        <w:rPr>
          <w:rFonts w:ascii="Verdana" w:hAnsi="Verdana"/>
          <w:color w:val="000000"/>
          <w:sz w:val="20"/>
          <w:szCs w:val="20"/>
        </w:rPr>
      </w:pPr>
      <w:r w:rsidRPr="00BD03B6">
        <w:rPr>
          <w:rFonts w:ascii="Verdana" w:hAnsi="Verdana"/>
          <w:b/>
          <w:color w:val="000000"/>
          <w:sz w:val="20"/>
          <w:szCs w:val="20"/>
        </w:rPr>
        <w:t>VITACON PARTICIPAÇÕES S.A</w:t>
      </w:r>
      <w:r w:rsidRPr="00095398">
        <w:rPr>
          <w:rFonts w:ascii="Verdana" w:hAnsi="Verdana"/>
          <w:b/>
          <w:color w:val="000000"/>
          <w:sz w:val="20"/>
          <w:szCs w:val="20"/>
        </w:rPr>
        <w:t>.</w:t>
      </w:r>
    </w:p>
    <w:p w14:paraId="73B8A434" w14:textId="77777777" w:rsidR="00C05C12" w:rsidRDefault="00C05C12" w:rsidP="00C05C12">
      <w:pPr>
        <w:spacing w:line="300" w:lineRule="exact"/>
        <w:jc w:val="center"/>
        <w:rPr>
          <w:rFonts w:ascii="Verdana" w:hAnsi="Verdana"/>
          <w:color w:val="000000"/>
          <w:sz w:val="20"/>
          <w:szCs w:val="20"/>
        </w:rPr>
      </w:pPr>
    </w:p>
    <w:p w14:paraId="0D805A00" w14:textId="77777777" w:rsidR="00C05C12" w:rsidRDefault="00C05C12" w:rsidP="00C05C12">
      <w:pPr>
        <w:spacing w:line="300" w:lineRule="exact"/>
        <w:jc w:val="center"/>
        <w:rPr>
          <w:rFonts w:ascii="Verdana" w:hAnsi="Verdana"/>
          <w:color w:val="000000"/>
          <w:sz w:val="20"/>
          <w:szCs w:val="20"/>
        </w:rPr>
      </w:pPr>
    </w:p>
    <w:p w14:paraId="10097643" w14:textId="77777777" w:rsidR="00C05C12" w:rsidRPr="00C05C12" w:rsidRDefault="00C05C12" w:rsidP="006F78DA">
      <w:pPr>
        <w:spacing w:line="300" w:lineRule="exact"/>
        <w:jc w:val="center"/>
        <w:rPr>
          <w:rFonts w:ascii="Verdana" w:hAnsi="Verdana"/>
          <w:color w:val="000000"/>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C05C12" w:rsidRPr="00C05C12" w14:paraId="3BF7B467" w14:textId="77777777" w:rsidTr="0005078C">
        <w:trPr>
          <w:jc w:val="center"/>
        </w:trPr>
        <w:tc>
          <w:tcPr>
            <w:tcW w:w="4420" w:type="dxa"/>
            <w:hideMark/>
          </w:tcPr>
          <w:p w14:paraId="560AAE06"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_________________________________</w:t>
            </w:r>
          </w:p>
        </w:tc>
        <w:tc>
          <w:tcPr>
            <w:tcW w:w="4490" w:type="dxa"/>
            <w:hideMark/>
          </w:tcPr>
          <w:p w14:paraId="72C2F32B"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___________________________</w:t>
            </w:r>
          </w:p>
        </w:tc>
      </w:tr>
      <w:tr w:rsidR="00C05C12" w:rsidRPr="00C05C12" w14:paraId="504598DE" w14:textId="77777777" w:rsidTr="0005078C">
        <w:trPr>
          <w:jc w:val="center"/>
        </w:trPr>
        <w:tc>
          <w:tcPr>
            <w:tcW w:w="4420" w:type="dxa"/>
            <w:hideMark/>
          </w:tcPr>
          <w:p w14:paraId="28D0AFF5"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Nome:</w:t>
            </w:r>
          </w:p>
          <w:p w14:paraId="68FB09FE"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Cargo:</w:t>
            </w:r>
          </w:p>
        </w:tc>
        <w:tc>
          <w:tcPr>
            <w:tcW w:w="4490" w:type="dxa"/>
            <w:hideMark/>
          </w:tcPr>
          <w:p w14:paraId="01BB33C3"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Nome:</w:t>
            </w:r>
          </w:p>
          <w:p w14:paraId="05BD7531"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Cargo:</w:t>
            </w:r>
          </w:p>
        </w:tc>
      </w:tr>
    </w:tbl>
    <w:p w14:paraId="190652BC" w14:textId="77777777" w:rsidR="00C05C12" w:rsidRPr="006F78DA" w:rsidRDefault="00C05C12" w:rsidP="006F78DA">
      <w:pPr>
        <w:tabs>
          <w:tab w:val="left" w:pos="3060"/>
        </w:tabs>
        <w:spacing w:line="300" w:lineRule="exact"/>
        <w:jc w:val="both"/>
        <w:rPr>
          <w:rFonts w:ascii="Verdana" w:hAnsi="Verdana"/>
          <w:sz w:val="20"/>
          <w:szCs w:val="20"/>
          <w:lang w:eastAsia="x-none"/>
        </w:rPr>
      </w:pPr>
    </w:p>
    <w:p w14:paraId="22A0B58A" w14:textId="77777777" w:rsidR="004341D9" w:rsidRPr="00095398" w:rsidRDefault="004341D9" w:rsidP="006F78DA">
      <w:pPr>
        <w:spacing w:line="300" w:lineRule="exact"/>
        <w:rPr>
          <w:rFonts w:ascii="Verdana" w:hAnsi="Verdana"/>
          <w:sz w:val="20"/>
          <w:szCs w:val="20"/>
        </w:rPr>
      </w:pPr>
    </w:p>
    <w:p w14:paraId="0A612E4D" w14:textId="77777777" w:rsidR="00C05C12" w:rsidRDefault="00C05C12" w:rsidP="000D0DA5">
      <w:pPr>
        <w:spacing w:line="300" w:lineRule="exact"/>
        <w:jc w:val="center"/>
        <w:rPr>
          <w:rFonts w:ascii="Verdana" w:eastAsia="Arial Unicode MS" w:hAnsi="Verdana"/>
          <w:b/>
          <w:color w:val="000000"/>
          <w:w w:val="0"/>
          <w:sz w:val="20"/>
          <w:szCs w:val="20"/>
        </w:rPr>
        <w:sectPr w:rsidR="00C05C12" w:rsidSect="006F78DA">
          <w:pgSz w:w="16840" w:h="11907" w:orient="landscape" w:code="9"/>
          <w:pgMar w:top="1701" w:right="1843" w:bottom="1701" w:left="1418" w:header="709" w:footer="850" w:gutter="0"/>
          <w:cols w:space="708"/>
          <w:titlePg/>
          <w:docGrid w:linePitch="360"/>
        </w:sectPr>
      </w:pPr>
    </w:p>
    <w:p w14:paraId="4D39F82B" w14:textId="77777777" w:rsidR="000D0DA5" w:rsidRPr="000D0DA5" w:rsidRDefault="000D0DA5" w:rsidP="00BF4BA2">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lastRenderedPageBreak/>
        <w:t xml:space="preserve">ANEXO </w:t>
      </w:r>
      <w:r w:rsidR="00213DF4">
        <w:rPr>
          <w:rFonts w:ascii="Verdana" w:eastAsia="Arial Unicode MS" w:hAnsi="Verdana"/>
          <w:b/>
          <w:color w:val="000000"/>
          <w:w w:val="0"/>
          <w:sz w:val="20"/>
          <w:szCs w:val="20"/>
        </w:rPr>
        <w:t>I</w:t>
      </w:r>
      <w:r>
        <w:rPr>
          <w:rFonts w:ascii="Verdana" w:eastAsia="Arial Unicode MS" w:hAnsi="Verdana"/>
          <w:b/>
          <w:color w:val="000000"/>
          <w:w w:val="0"/>
          <w:sz w:val="20"/>
          <w:szCs w:val="20"/>
        </w:rPr>
        <w:t>V</w:t>
      </w:r>
    </w:p>
    <w:p w14:paraId="43F26C4D" w14:textId="77777777" w:rsidR="004341D9" w:rsidRDefault="007031A7" w:rsidP="00BF4BA2">
      <w:pPr>
        <w:spacing w:line="300" w:lineRule="exact"/>
        <w:jc w:val="center"/>
        <w:rPr>
          <w:rFonts w:ascii="Verdana" w:eastAsia="Arial Unicode MS" w:hAnsi="Verdana"/>
          <w:b/>
          <w:color w:val="000000"/>
          <w:w w:val="0"/>
          <w:sz w:val="20"/>
          <w:szCs w:val="20"/>
        </w:rPr>
      </w:pPr>
      <w:r w:rsidRPr="00825258">
        <w:rPr>
          <w:rFonts w:ascii="Verdana" w:eastAsia="Arial Unicode MS" w:hAnsi="Verdana"/>
          <w:b/>
          <w:color w:val="000000"/>
          <w:w w:val="0"/>
          <w:sz w:val="20"/>
          <w:szCs w:val="20"/>
        </w:rPr>
        <w:t xml:space="preserve">CRONOGRAMA </w:t>
      </w:r>
      <w:r w:rsidR="00BD3A6A" w:rsidRPr="00825258">
        <w:rPr>
          <w:rFonts w:ascii="Verdana" w:eastAsia="Arial Unicode MS" w:hAnsi="Verdana"/>
          <w:b/>
          <w:color w:val="000000"/>
          <w:w w:val="0"/>
          <w:sz w:val="20"/>
          <w:szCs w:val="20"/>
        </w:rPr>
        <w:t xml:space="preserve">DE PAGAMENTOS </w:t>
      </w:r>
      <w:r w:rsidRPr="00825258">
        <w:rPr>
          <w:rFonts w:ascii="Verdana" w:eastAsia="Arial Unicode MS" w:hAnsi="Verdana"/>
          <w:b/>
          <w:color w:val="000000"/>
          <w:w w:val="0"/>
          <w:sz w:val="20"/>
          <w:szCs w:val="20"/>
        </w:rPr>
        <w:t>E TABELA DE AMORTIZAÇÃO</w:t>
      </w:r>
    </w:p>
    <w:p w14:paraId="4631A847" w14:textId="77777777" w:rsidR="004A028D" w:rsidRDefault="004A028D" w:rsidP="00BF4BA2">
      <w:pPr>
        <w:spacing w:line="300" w:lineRule="exact"/>
        <w:jc w:val="center"/>
        <w:rPr>
          <w:rFonts w:ascii="Verdana" w:eastAsia="Arial Unicode MS" w:hAnsi="Verdana"/>
          <w:b/>
          <w:color w:val="000000"/>
          <w:w w:val="0"/>
          <w:sz w:val="20"/>
          <w:szCs w:val="20"/>
        </w:rPr>
      </w:pPr>
    </w:p>
    <w:tbl>
      <w:tblPr>
        <w:tblW w:w="5000" w:type="pct"/>
        <w:tblCellMar>
          <w:left w:w="70" w:type="dxa"/>
          <w:right w:w="70" w:type="dxa"/>
        </w:tblCellMar>
        <w:tblLook w:val="04A0" w:firstRow="1" w:lastRow="0" w:firstColumn="1" w:lastColumn="0" w:noHBand="0" w:noVBand="1"/>
      </w:tblPr>
      <w:tblGrid>
        <w:gridCol w:w="607"/>
        <w:gridCol w:w="3238"/>
        <w:gridCol w:w="1889"/>
        <w:gridCol w:w="2761"/>
      </w:tblGrid>
      <w:tr w:rsidR="00BE36E1" w14:paraId="3445D829" w14:textId="77777777" w:rsidTr="00BE36E1">
        <w:trPr>
          <w:trHeight w:val="300"/>
        </w:trPr>
        <w:tc>
          <w:tcPr>
            <w:tcW w:w="5000" w:type="pct"/>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center"/>
            <w:hideMark/>
          </w:tcPr>
          <w:p w14:paraId="27243D06" w14:textId="2C9B8E2D" w:rsidR="00BE36E1" w:rsidRDefault="00BE36E1" w:rsidP="00BE36E1">
            <w:pPr>
              <w:jc w:val="center"/>
              <w:rPr>
                <w:rFonts w:ascii="Calibri" w:hAnsi="Calibri" w:cs="Calibri"/>
                <w:b/>
                <w:bCs/>
                <w:color w:val="FFFFFF"/>
                <w:sz w:val="22"/>
                <w:szCs w:val="22"/>
              </w:rPr>
            </w:pPr>
            <w:r w:rsidRPr="00BE36E1">
              <w:rPr>
                <w:rFonts w:ascii="Calibri" w:hAnsi="Calibri" w:cs="Calibri"/>
                <w:b/>
                <w:bCs/>
                <w:sz w:val="22"/>
                <w:szCs w:val="22"/>
              </w:rPr>
              <w:t>Cronograma de Pagamentos Debêntures Sênior</w:t>
            </w:r>
          </w:p>
        </w:tc>
      </w:tr>
      <w:tr w:rsidR="00BE36E1" w14:paraId="1DB98CB0"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76827395" w14:textId="77777777" w:rsidR="00BE36E1" w:rsidRDefault="00BE36E1" w:rsidP="00BE36E1">
            <w:pPr>
              <w:jc w:val="center"/>
              <w:rPr>
                <w:rFonts w:ascii="Calibri" w:hAnsi="Calibri" w:cs="Calibri"/>
                <w:b/>
                <w:bCs/>
                <w:color w:val="000000"/>
                <w:sz w:val="22"/>
                <w:szCs w:val="22"/>
              </w:rPr>
            </w:pPr>
            <w:r>
              <w:rPr>
                <w:rFonts w:ascii="Calibri" w:hAnsi="Calibri" w:cs="Calibri"/>
                <w:b/>
                <w:bCs/>
                <w:color w:val="000000"/>
                <w:sz w:val="22"/>
                <w:szCs w:val="22"/>
              </w:rPr>
              <w:t>N</w:t>
            </w:r>
          </w:p>
        </w:tc>
        <w:tc>
          <w:tcPr>
            <w:tcW w:w="1906" w:type="pct"/>
            <w:tcBorders>
              <w:top w:val="nil"/>
              <w:left w:val="nil"/>
              <w:bottom w:val="single" w:sz="4" w:space="0" w:color="auto"/>
              <w:right w:val="single" w:sz="4" w:space="0" w:color="auto"/>
            </w:tcBorders>
            <w:shd w:val="clear" w:color="auto" w:fill="auto"/>
            <w:noWrap/>
            <w:vAlign w:val="center"/>
            <w:hideMark/>
          </w:tcPr>
          <w:p w14:paraId="05992167" w14:textId="77777777" w:rsidR="00BE36E1" w:rsidRDefault="00BE36E1" w:rsidP="00BE36E1">
            <w:pPr>
              <w:jc w:val="center"/>
              <w:rPr>
                <w:rFonts w:ascii="Calibri" w:hAnsi="Calibri" w:cs="Calibri"/>
                <w:b/>
                <w:bCs/>
                <w:color w:val="000000"/>
                <w:sz w:val="22"/>
                <w:szCs w:val="22"/>
              </w:rPr>
            </w:pPr>
            <w:r>
              <w:rPr>
                <w:rFonts w:ascii="Calibri" w:hAnsi="Calibri" w:cs="Calibri"/>
                <w:b/>
                <w:bCs/>
                <w:color w:val="000000"/>
                <w:sz w:val="22"/>
                <w:szCs w:val="22"/>
              </w:rPr>
              <w:t>Data de Pagamento</w:t>
            </w:r>
          </w:p>
        </w:tc>
        <w:tc>
          <w:tcPr>
            <w:tcW w:w="1112" w:type="pct"/>
            <w:tcBorders>
              <w:top w:val="nil"/>
              <w:left w:val="nil"/>
              <w:bottom w:val="single" w:sz="4" w:space="0" w:color="auto"/>
              <w:right w:val="single" w:sz="4" w:space="0" w:color="auto"/>
            </w:tcBorders>
            <w:shd w:val="clear" w:color="auto" w:fill="auto"/>
            <w:noWrap/>
            <w:vAlign w:val="center"/>
            <w:hideMark/>
          </w:tcPr>
          <w:p w14:paraId="5EA33313" w14:textId="77777777" w:rsidR="00BE36E1" w:rsidRDefault="00BE36E1" w:rsidP="00BE36E1">
            <w:pPr>
              <w:jc w:val="center"/>
              <w:rPr>
                <w:rFonts w:ascii="Calibri" w:hAnsi="Calibri" w:cs="Calibri"/>
                <w:b/>
                <w:bCs/>
                <w:color w:val="000000"/>
                <w:sz w:val="22"/>
                <w:szCs w:val="22"/>
              </w:rPr>
            </w:pPr>
            <w:r>
              <w:rPr>
                <w:rFonts w:ascii="Calibri" w:hAnsi="Calibri" w:cs="Calibri"/>
                <w:b/>
                <w:bCs/>
                <w:color w:val="000000"/>
                <w:sz w:val="22"/>
                <w:szCs w:val="22"/>
              </w:rPr>
              <w:t>Tai</w:t>
            </w:r>
          </w:p>
        </w:tc>
        <w:tc>
          <w:tcPr>
            <w:tcW w:w="1625" w:type="pct"/>
            <w:tcBorders>
              <w:top w:val="nil"/>
              <w:left w:val="nil"/>
              <w:bottom w:val="single" w:sz="4" w:space="0" w:color="auto"/>
              <w:right w:val="single" w:sz="4" w:space="0" w:color="auto"/>
            </w:tcBorders>
            <w:shd w:val="clear" w:color="auto" w:fill="auto"/>
            <w:noWrap/>
            <w:vAlign w:val="center"/>
            <w:hideMark/>
          </w:tcPr>
          <w:p w14:paraId="35EB44C2" w14:textId="77777777" w:rsidR="00BE36E1" w:rsidRDefault="00BE36E1" w:rsidP="00BE36E1">
            <w:pPr>
              <w:jc w:val="center"/>
              <w:rPr>
                <w:rFonts w:ascii="Calibri" w:hAnsi="Calibri" w:cs="Calibri"/>
                <w:b/>
                <w:bCs/>
                <w:color w:val="000000"/>
                <w:sz w:val="22"/>
                <w:szCs w:val="22"/>
              </w:rPr>
            </w:pPr>
            <w:r>
              <w:rPr>
                <w:rFonts w:ascii="Calibri" w:hAnsi="Calibri" w:cs="Calibri"/>
                <w:b/>
                <w:bCs/>
                <w:color w:val="000000"/>
                <w:sz w:val="22"/>
                <w:szCs w:val="22"/>
              </w:rPr>
              <w:t>Incorpora Juros?</w:t>
            </w:r>
          </w:p>
        </w:tc>
      </w:tr>
      <w:tr w:rsidR="00BE36E1" w14:paraId="119CCC8D"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7256F6F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w:t>
            </w:r>
          </w:p>
        </w:tc>
        <w:tc>
          <w:tcPr>
            <w:tcW w:w="1906" w:type="pct"/>
            <w:tcBorders>
              <w:top w:val="nil"/>
              <w:left w:val="nil"/>
              <w:bottom w:val="single" w:sz="4" w:space="0" w:color="auto"/>
              <w:right w:val="single" w:sz="4" w:space="0" w:color="auto"/>
            </w:tcBorders>
            <w:shd w:val="clear" w:color="auto" w:fill="auto"/>
            <w:noWrap/>
            <w:vAlign w:val="center"/>
            <w:hideMark/>
          </w:tcPr>
          <w:p w14:paraId="0D4DDA1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23/6/2022</w:t>
            </w:r>
          </w:p>
        </w:tc>
        <w:tc>
          <w:tcPr>
            <w:tcW w:w="1112" w:type="pct"/>
            <w:tcBorders>
              <w:top w:val="nil"/>
              <w:left w:val="nil"/>
              <w:bottom w:val="single" w:sz="4" w:space="0" w:color="auto"/>
              <w:right w:val="single" w:sz="4" w:space="0" w:color="auto"/>
            </w:tcBorders>
            <w:shd w:val="clear" w:color="auto" w:fill="auto"/>
            <w:noWrap/>
            <w:vAlign w:val="center"/>
            <w:hideMark/>
          </w:tcPr>
          <w:p w14:paraId="7EB5902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16673D0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155A0A30"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75FE7A2"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w:t>
            </w:r>
          </w:p>
        </w:tc>
        <w:tc>
          <w:tcPr>
            <w:tcW w:w="1906" w:type="pct"/>
            <w:tcBorders>
              <w:top w:val="nil"/>
              <w:left w:val="nil"/>
              <w:bottom w:val="single" w:sz="4" w:space="0" w:color="auto"/>
              <w:right w:val="single" w:sz="4" w:space="0" w:color="auto"/>
            </w:tcBorders>
            <w:shd w:val="clear" w:color="auto" w:fill="auto"/>
            <w:noWrap/>
            <w:vAlign w:val="center"/>
            <w:hideMark/>
          </w:tcPr>
          <w:p w14:paraId="45460459"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21/7/2022</w:t>
            </w:r>
          </w:p>
        </w:tc>
        <w:tc>
          <w:tcPr>
            <w:tcW w:w="1112" w:type="pct"/>
            <w:tcBorders>
              <w:top w:val="nil"/>
              <w:left w:val="nil"/>
              <w:bottom w:val="single" w:sz="4" w:space="0" w:color="auto"/>
              <w:right w:val="single" w:sz="4" w:space="0" w:color="auto"/>
            </w:tcBorders>
            <w:shd w:val="clear" w:color="auto" w:fill="auto"/>
            <w:noWrap/>
            <w:vAlign w:val="center"/>
            <w:hideMark/>
          </w:tcPr>
          <w:p w14:paraId="2A21A3A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678FDE8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44EE7E8E"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3A459F0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3</w:t>
            </w:r>
          </w:p>
        </w:tc>
        <w:tc>
          <w:tcPr>
            <w:tcW w:w="1906" w:type="pct"/>
            <w:tcBorders>
              <w:top w:val="nil"/>
              <w:left w:val="nil"/>
              <w:bottom w:val="single" w:sz="4" w:space="0" w:color="auto"/>
              <w:right w:val="single" w:sz="4" w:space="0" w:color="auto"/>
            </w:tcBorders>
            <w:shd w:val="clear" w:color="auto" w:fill="auto"/>
            <w:noWrap/>
            <w:vAlign w:val="center"/>
            <w:hideMark/>
          </w:tcPr>
          <w:p w14:paraId="1BF3270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23/8/2022</w:t>
            </w:r>
          </w:p>
        </w:tc>
        <w:tc>
          <w:tcPr>
            <w:tcW w:w="1112" w:type="pct"/>
            <w:tcBorders>
              <w:top w:val="nil"/>
              <w:left w:val="nil"/>
              <w:bottom w:val="single" w:sz="4" w:space="0" w:color="auto"/>
              <w:right w:val="single" w:sz="4" w:space="0" w:color="auto"/>
            </w:tcBorders>
            <w:shd w:val="clear" w:color="auto" w:fill="auto"/>
            <w:noWrap/>
            <w:vAlign w:val="center"/>
            <w:hideMark/>
          </w:tcPr>
          <w:p w14:paraId="5A2D6D65"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1BCA8F7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1A315618"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0C79DB84"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4</w:t>
            </w:r>
          </w:p>
        </w:tc>
        <w:tc>
          <w:tcPr>
            <w:tcW w:w="1906" w:type="pct"/>
            <w:tcBorders>
              <w:top w:val="nil"/>
              <w:left w:val="nil"/>
              <w:bottom w:val="single" w:sz="4" w:space="0" w:color="auto"/>
              <w:right w:val="single" w:sz="4" w:space="0" w:color="auto"/>
            </w:tcBorders>
            <w:shd w:val="clear" w:color="auto" w:fill="auto"/>
            <w:noWrap/>
            <w:vAlign w:val="center"/>
            <w:hideMark/>
          </w:tcPr>
          <w:p w14:paraId="39E706D5"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22/9/2022</w:t>
            </w:r>
          </w:p>
        </w:tc>
        <w:tc>
          <w:tcPr>
            <w:tcW w:w="1112" w:type="pct"/>
            <w:tcBorders>
              <w:top w:val="nil"/>
              <w:left w:val="nil"/>
              <w:bottom w:val="single" w:sz="4" w:space="0" w:color="auto"/>
              <w:right w:val="single" w:sz="4" w:space="0" w:color="auto"/>
            </w:tcBorders>
            <w:shd w:val="clear" w:color="auto" w:fill="auto"/>
            <w:noWrap/>
            <w:vAlign w:val="center"/>
            <w:hideMark/>
          </w:tcPr>
          <w:p w14:paraId="6EFDF5D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1FCD187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60A4BA1B"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71C092A9"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5</w:t>
            </w:r>
          </w:p>
        </w:tc>
        <w:tc>
          <w:tcPr>
            <w:tcW w:w="1906" w:type="pct"/>
            <w:tcBorders>
              <w:top w:val="nil"/>
              <w:left w:val="nil"/>
              <w:bottom w:val="single" w:sz="4" w:space="0" w:color="auto"/>
              <w:right w:val="single" w:sz="4" w:space="0" w:color="auto"/>
            </w:tcBorders>
            <w:shd w:val="clear" w:color="auto" w:fill="auto"/>
            <w:noWrap/>
            <w:vAlign w:val="center"/>
            <w:hideMark/>
          </w:tcPr>
          <w:p w14:paraId="03C7433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21/10/2022</w:t>
            </w:r>
          </w:p>
        </w:tc>
        <w:tc>
          <w:tcPr>
            <w:tcW w:w="1112" w:type="pct"/>
            <w:tcBorders>
              <w:top w:val="nil"/>
              <w:left w:val="nil"/>
              <w:bottom w:val="single" w:sz="4" w:space="0" w:color="auto"/>
              <w:right w:val="single" w:sz="4" w:space="0" w:color="auto"/>
            </w:tcBorders>
            <w:shd w:val="clear" w:color="auto" w:fill="auto"/>
            <w:noWrap/>
            <w:vAlign w:val="center"/>
            <w:hideMark/>
          </w:tcPr>
          <w:p w14:paraId="0E6AB5D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2ECF455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61EA6DBC"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2A8475E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6</w:t>
            </w:r>
          </w:p>
        </w:tc>
        <w:tc>
          <w:tcPr>
            <w:tcW w:w="1906" w:type="pct"/>
            <w:tcBorders>
              <w:top w:val="nil"/>
              <w:left w:val="nil"/>
              <w:bottom w:val="single" w:sz="4" w:space="0" w:color="auto"/>
              <w:right w:val="single" w:sz="4" w:space="0" w:color="auto"/>
            </w:tcBorders>
            <w:shd w:val="clear" w:color="auto" w:fill="auto"/>
            <w:noWrap/>
            <w:vAlign w:val="center"/>
            <w:hideMark/>
          </w:tcPr>
          <w:p w14:paraId="36ACCFF4"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23/11/2022</w:t>
            </w:r>
          </w:p>
        </w:tc>
        <w:tc>
          <w:tcPr>
            <w:tcW w:w="1112" w:type="pct"/>
            <w:tcBorders>
              <w:top w:val="nil"/>
              <w:left w:val="nil"/>
              <w:bottom w:val="single" w:sz="4" w:space="0" w:color="auto"/>
              <w:right w:val="single" w:sz="4" w:space="0" w:color="auto"/>
            </w:tcBorders>
            <w:shd w:val="clear" w:color="auto" w:fill="auto"/>
            <w:noWrap/>
            <w:vAlign w:val="center"/>
            <w:hideMark/>
          </w:tcPr>
          <w:p w14:paraId="1EB288B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42340D2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1246C595"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79809ED5"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7</w:t>
            </w:r>
          </w:p>
        </w:tc>
        <w:tc>
          <w:tcPr>
            <w:tcW w:w="1906" w:type="pct"/>
            <w:tcBorders>
              <w:top w:val="nil"/>
              <w:left w:val="nil"/>
              <w:bottom w:val="single" w:sz="4" w:space="0" w:color="auto"/>
              <w:right w:val="single" w:sz="4" w:space="0" w:color="auto"/>
            </w:tcBorders>
            <w:shd w:val="clear" w:color="auto" w:fill="auto"/>
            <w:noWrap/>
            <w:vAlign w:val="center"/>
            <w:hideMark/>
          </w:tcPr>
          <w:p w14:paraId="565A53E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22/12/2022</w:t>
            </w:r>
          </w:p>
        </w:tc>
        <w:tc>
          <w:tcPr>
            <w:tcW w:w="1112" w:type="pct"/>
            <w:tcBorders>
              <w:top w:val="nil"/>
              <w:left w:val="nil"/>
              <w:bottom w:val="single" w:sz="4" w:space="0" w:color="auto"/>
              <w:right w:val="single" w:sz="4" w:space="0" w:color="auto"/>
            </w:tcBorders>
            <w:shd w:val="clear" w:color="auto" w:fill="auto"/>
            <w:noWrap/>
            <w:vAlign w:val="center"/>
            <w:hideMark/>
          </w:tcPr>
          <w:p w14:paraId="6251AEF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72B12E3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697AD014"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016914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8</w:t>
            </w:r>
          </w:p>
        </w:tc>
        <w:tc>
          <w:tcPr>
            <w:tcW w:w="1906" w:type="pct"/>
            <w:tcBorders>
              <w:top w:val="nil"/>
              <w:left w:val="nil"/>
              <w:bottom w:val="single" w:sz="4" w:space="0" w:color="auto"/>
              <w:right w:val="single" w:sz="4" w:space="0" w:color="auto"/>
            </w:tcBorders>
            <w:shd w:val="clear" w:color="auto" w:fill="auto"/>
            <w:noWrap/>
            <w:vAlign w:val="center"/>
            <w:hideMark/>
          </w:tcPr>
          <w:p w14:paraId="3CCF90A8"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23/1/2023</w:t>
            </w:r>
          </w:p>
        </w:tc>
        <w:tc>
          <w:tcPr>
            <w:tcW w:w="1112" w:type="pct"/>
            <w:tcBorders>
              <w:top w:val="nil"/>
              <w:left w:val="nil"/>
              <w:bottom w:val="single" w:sz="4" w:space="0" w:color="auto"/>
              <w:right w:val="single" w:sz="4" w:space="0" w:color="auto"/>
            </w:tcBorders>
            <w:shd w:val="clear" w:color="auto" w:fill="auto"/>
            <w:noWrap/>
            <w:vAlign w:val="center"/>
            <w:hideMark/>
          </w:tcPr>
          <w:p w14:paraId="01ED444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06619AC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505C06EC"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278D8AA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9</w:t>
            </w:r>
          </w:p>
        </w:tc>
        <w:tc>
          <w:tcPr>
            <w:tcW w:w="1906" w:type="pct"/>
            <w:tcBorders>
              <w:top w:val="nil"/>
              <w:left w:val="nil"/>
              <w:bottom w:val="single" w:sz="4" w:space="0" w:color="auto"/>
              <w:right w:val="single" w:sz="4" w:space="0" w:color="auto"/>
            </w:tcBorders>
            <w:shd w:val="clear" w:color="auto" w:fill="auto"/>
            <w:noWrap/>
            <w:vAlign w:val="center"/>
            <w:hideMark/>
          </w:tcPr>
          <w:p w14:paraId="7C0D6C8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23/2/2023</w:t>
            </w:r>
          </w:p>
        </w:tc>
        <w:tc>
          <w:tcPr>
            <w:tcW w:w="1112" w:type="pct"/>
            <w:tcBorders>
              <w:top w:val="nil"/>
              <w:left w:val="nil"/>
              <w:bottom w:val="single" w:sz="4" w:space="0" w:color="auto"/>
              <w:right w:val="single" w:sz="4" w:space="0" w:color="auto"/>
            </w:tcBorders>
            <w:shd w:val="clear" w:color="auto" w:fill="auto"/>
            <w:noWrap/>
            <w:vAlign w:val="center"/>
            <w:hideMark/>
          </w:tcPr>
          <w:p w14:paraId="2A096FE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4716CA4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0AA4C80D"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75827DD9"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10</w:t>
            </w:r>
          </w:p>
        </w:tc>
        <w:tc>
          <w:tcPr>
            <w:tcW w:w="1906" w:type="pct"/>
            <w:tcBorders>
              <w:top w:val="nil"/>
              <w:left w:val="nil"/>
              <w:bottom w:val="single" w:sz="4" w:space="0" w:color="auto"/>
              <w:right w:val="single" w:sz="4" w:space="0" w:color="auto"/>
            </w:tcBorders>
            <w:shd w:val="clear" w:color="auto" w:fill="auto"/>
            <w:noWrap/>
            <w:vAlign w:val="center"/>
            <w:hideMark/>
          </w:tcPr>
          <w:p w14:paraId="2A22E02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23/3/2023</w:t>
            </w:r>
          </w:p>
        </w:tc>
        <w:tc>
          <w:tcPr>
            <w:tcW w:w="1112" w:type="pct"/>
            <w:tcBorders>
              <w:top w:val="nil"/>
              <w:left w:val="nil"/>
              <w:bottom w:val="single" w:sz="4" w:space="0" w:color="auto"/>
              <w:right w:val="single" w:sz="4" w:space="0" w:color="auto"/>
            </w:tcBorders>
            <w:shd w:val="clear" w:color="auto" w:fill="auto"/>
            <w:noWrap/>
            <w:vAlign w:val="center"/>
            <w:hideMark/>
          </w:tcPr>
          <w:p w14:paraId="16FED905"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49D850E9"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283EC33A"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6E9B402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11</w:t>
            </w:r>
          </w:p>
        </w:tc>
        <w:tc>
          <w:tcPr>
            <w:tcW w:w="1906" w:type="pct"/>
            <w:tcBorders>
              <w:top w:val="nil"/>
              <w:left w:val="nil"/>
              <w:bottom w:val="single" w:sz="4" w:space="0" w:color="auto"/>
              <w:right w:val="single" w:sz="4" w:space="0" w:color="auto"/>
            </w:tcBorders>
            <w:shd w:val="clear" w:color="auto" w:fill="auto"/>
            <w:noWrap/>
            <w:vAlign w:val="center"/>
            <w:hideMark/>
          </w:tcPr>
          <w:p w14:paraId="54FA4462"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20/4/2023</w:t>
            </w:r>
          </w:p>
        </w:tc>
        <w:tc>
          <w:tcPr>
            <w:tcW w:w="1112" w:type="pct"/>
            <w:tcBorders>
              <w:top w:val="nil"/>
              <w:left w:val="nil"/>
              <w:bottom w:val="single" w:sz="4" w:space="0" w:color="auto"/>
              <w:right w:val="single" w:sz="4" w:space="0" w:color="auto"/>
            </w:tcBorders>
            <w:shd w:val="clear" w:color="auto" w:fill="auto"/>
            <w:noWrap/>
            <w:vAlign w:val="center"/>
            <w:hideMark/>
          </w:tcPr>
          <w:p w14:paraId="201E407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439AE48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5D541B99"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0AD43EEC"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12</w:t>
            </w:r>
          </w:p>
        </w:tc>
        <w:tc>
          <w:tcPr>
            <w:tcW w:w="1906" w:type="pct"/>
            <w:tcBorders>
              <w:top w:val="nil"/>
              <w:left w:val="nil"/>
              <w:bottom w:val="single" w:sz="4" w:space="0" w:color="auto"/>
              <w:right w:val="single" w:sz="4" w:space="0" w:color="auto"/>
            </w:tcBorders>
            <w:shd w:val="clear" w:color="auto" w:fill="auto"/>
            <w:noWrap/>
            <w:vAlign w:val="center"/>
            <w:hideMark/>
          </w:tcPr>
          <w:p w14:paraId="0B7E95B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23/5/2023</w:t>
            </w:r>
          </w:p>
        </w:tc>
        <w:tc>
          <w:tcPr>
            <w:tcW w:w="1112" w:type="pct"/>
            <w:tcBorders>
              <w:top w:val="nil"/>
              <w:left w:val="nil"/>
              <w:bottom w:val="single" w:sz="4" w:space="0" w:color="auto"/>
              <w:right w:val="single" w:sz="4" w:space="0" w:color="auto"/>
            </w:tcBorders>
            <w:shd w:val="clear" w:color="auto" w:fill="auto"/>
            <w:noWrap/>
            <w:vAlign w:val="center"/>
            <w:hideMark/>
          </w:tcPr>
          <w:p w14:paraId="124246E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13A5DE7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094E4D37"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7EB3A86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13</w:t>
            </w:r>
          </w:p>
        </w:tc>
        <w:tc>
          <w:tcPr>
            <w:tcW w:w="1906" w:type="pct"/>
            <w:tcBorders>
              <w:top w:val="nil"/>
              <w:left w:val="nil"/>
              <w:bottom w:val="single" w:sz="4" w:space="0" w:color="auto"/>
              <w:right w:val="single" w:sz="4" w:space="0" w:color="auto"/>
            </w:tcBorders>
            <w:shd w:val="clear" w:color="auto" w:fill="auto"/>
            <w:noWrap/>
            <w:vAlign w:val="center"/>
            <w:hideMark/>
          </w:tcPr>
          <w:p w14:paraId="4D505FD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22/6/2023</w:t>
            </w:r>
          </w:p>
        </w:tc>
        <w:tc>
          <w:tcPr>
            <w:tcW w:w="1112" w:type="pct"/>
            <w:tcBorders>
              <w:top w:val="nil"/>
              <w:left w:val="nil"/>
              <w:bottom w:val="single" w:sz="4" w:space="0" w:color="auto"/>
              <w:right w:val="single" w:sz="4" w:space="0" w:color="auto"/>
            </w:tcBorders>
            <w:shd w:val="clear" w:color="auto" w:fill="auto"/>
            <w:noWrap/>
            <w:vAlign w:val="center"/>
            <w:hideMark/>
          </w:tcPr>
          <w:p w14:paraId="1F7AA995"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3FC87C1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34F1F35B"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1BF4E0F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14</w:t>
            </w:r>
          </w:p>
        </w:tc>
        <w:tc>
          <w:tcPr>
            <w:tcW w:w="1906" w:type="pct"/>
            <w:tcBorders>
              <w:top w:val="nil"/>
              <w:left w:val="nil"/>
              <w:bottom w:val="single" w:sz="4" w:space="0" w:color="auto"/>
              <w:right w:val="single" w:sz="4" w:space="0" w:color="auto"/>
            </w:tcBorders>
            <w:shd w:val="clear" w:color="auto" w:fill="auto"/>
            <w:noWrap/>
            <w:vAlign w:val="center"/>
            <w:hideMark/>
          </w:tcPr>
          <w:p w14:paraId="1C664C9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21/7/2023</w:t>
            </w:r>
          </w:p>
        </w:tc>
        <w:tc>
          <w:tcPr>
            <w:tcW w:w="1112" w:type="pct"/>
            <w:tcBorders>
              <w:top w:val="nil"/>
              <w:left w:val="nil"/>
              <w:bottom w:val="single" w:sz="4" w:space="0" w:color="auto"/>
              <w:right w:val="single" w:sz="4" w:space="0" w:color="auto"/>
            </w:tcBorders>
            <w:shd w:val="clear" w:color="auto" w:fill="auto"/>
            <w:noWrap/>
            <w:vAlign w:val="center"/>
            <w:hideMark/>
          </w:tcPr>
          <w:p w14:paraId="1B957BA0"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50B46E22"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6DA6D76D"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111BE34"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15</w:t>
            </w:r>
          </w:p>
        </w:tc>
        <w:tc>
          <w:tcPr>
            <w:tcW w:w="1906" w:type="pct"/>
            <w:tcBorders>
              <w:top w:val="nil"/>
              <w:left w:val="nil"/>
              <w:bottom w:val="single" w:sz="4" w:space="0" w:color="auto"/>
              <w:right w:val="single" w:sz="4" w:space="0" w:color="auto"/>
            </w:tcBorders>
            <w:shd w:val="clear" w:color="auto" w:fill="auto"/>
            <w:noWrap/>
            <w:vAlign w:val="center"/>
            <w:hideMark/>
          </w:tcPr>
          <w:p w14:paraId="60BAAA0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23/8/2023</w:t>
            </w:r>
          </w:p>
        </w:tc>
        <w:tc>
          <w:tcPr>
            <w:tcW w:w="1112" w:type="pct"/>
            <w:tcBorders>
              <w:top w:val="nil"/>
              <w:left w:val="nil"/>
              <w:bottom w:val="single" w:sz="4" w:space="0" w:color="auto"/>
              <w:right w:val="single" w:sz="4" w:space="0" w:color="auto"/>
            </w:tcBorders>
            <w:shd w:val="clear" w:color="auto" w:fill="auto"/>
            <w:noWrap/>
            <w:vAlign w:val="center"/>
            <w:hideMark/>
          </w:tcPr>
          <w:p w14:paraId="741ABAC4"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407BEFA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6EDB37FE"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34A35C0C"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16</w:t>
            </w:r>
          </w:p>
        </w:tc>
        <w:tc>
          <w:tcPr>
            <w:tcW w:w="1906" w:type="pct"/>
            <w:tcBorders>
              <w:top w:val="nil"/>
              <w:left w:val="nil"/>
              <w:bottom w:val="single" w:sz="4" w:space="0" w:color="auto"/>
              <w:right w:val="single" w:sz="4" w:space="0" w:color="auto"/>
            </w:tcBorders>
            <w:shd w:val="clear" w:color="auto" w:fill="auto"/>
            <w:noWrap/>
            <w:vAlign w:val="center"/>
            <w:hideMark/>
          </w:tcPr>
          <w:p w14:paraId="7A0EFE1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21/9/2023</w:t>
            </w:r>
          </w:p>
        </w:tc>
        <w:tc>
          <w:tcPr>
            <w:tcW w:w="1112" w:type="pct"/>
            <w:tcBorders>
              <w:top w:val="nil"/>
              <w:left w:val="nil"/>
              <w:bottom w:val="single" w:sz="4" w:space="0" w:color="auto"/>
              <w:right w:val="single" w:sz="4" w:space="0" w:color="auto"/>
            </w:tcBorders>
            <w:shd w:val="clear" w:color="auto" w:fill="auto"/>
            <w:noWrap/>
            <w:vAlign w:val="center"/>
            <w:hideMark/>
          </w:tcPr>
          <w:p w14:paraId="2C37A2DC"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6D6FA35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5D5B75C4"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6B000C5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17</w:t>
            </w:r>
          </w:p>
        </w:tc>
        <w:tc>
          <w:tcPr>
            <w:tcW w:w="1906" w:type="pct"/>
            <w:tcBorders>
              <w:top w:val="nil"/>
              <w:left w:val="nil"/>
              <w:bottom w:val="single" w:sz="4" w:space="0" w:color="auto"/>
              <w:right w:val="single" w:sz="4" w:space="0" w:color="auto"/>
            </w:tcBorders>
            <w:shd w:val="clear" w:color="auto" w:fill="auto"/>
            <w:noWrap/>
            <w:vAlign w:val="center"/>
            <w:hideMark/>
          </w:tcPr>
          <w:p w14:paraId="7BE7978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23/10/2023</w:t>
            </w:r>
          </w:p>
        </w:tc>
        <w:tc>
          <w:tcPr>
            <w:tcW w:w="1112" w:type="pct"/>
            <w:tcBorders>
              <w:top w:val="nil"/>
              <w:left w:val="nil"/>
              <w:bottom w:val="single" w:sz="4" w:space="0" w:color="auto"/>
              <w:right w:val="single" w:sz="4" w:space="0" w:color="auto"/>
            </w:tcBorders>
            <w:shd w:val="clear" w:color="auto" w:fill="auto"/>
            <w:noWrap/>
            <w:vAlign w:val="center"/>
            <w:hideMark/>
          </w:tcPr>
          <w:p w14:paraId="7EAC784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398FD14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0CE78ABC"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18C1C12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18</w:t>
            </w:r>
          </w:p>
        </w:tc>
        <w:tc>
          <w:tcPr>
            <w:tcW w:w="1906" w:type="pct"/>
            <w:tcBorders>
              <w:top w:val="nil"/>
              <w:left w:val="nil"/>
              <w:bottom w:val="single" w:sz="4" w:space="0" w:color="auto"/>
              <w:right w:val="single" w:sz="4" w:space="0" w:color="auto"/>
            </w:tcBorders>
            <w:shd w:val="clear" w:color="auto" w:fill="auto"/>
            <w:noWrap/>
            <w:vAlign w:val="center"/>
            <w:hideMark/>
          </w:tcPr>
          <w:p w14:paraId="5C1C1D6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23/11/2023</w:t>
            </w:r>
          </w:p>
        </w:tc>
        <w:tc>
          <w:tcPr>
            <w:tcW w:w="1112" w:type="pct"/>
            <w:tcBorders>
              <w:top w:val="nil"/>
              <w:left w:val="nil"/>
              <w:bottom w:val="single" w:sz="4" w:space="0" w:color="auto"/>
              <w:right w:val="single" w:sz="4" w:space="0" w:color="auto"/>
            </w:tcBorders>
            <w:shd w:val="clear" w:color="auto" w:fill="auto"/>
            <w:noWrap/>
            <w:vAlign w:val="center"/>
            <w:hideMark/>
          </w:tcPr>
          <w:p w14:paraId="3DA00A20"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3FB13914"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13769537"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29C2194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19</w:t>
            </w:r>
          </w:p>
        </w:tc>
        <w:tc>
          <w:tcPr>
            <w:tcW w:w="1906" w:type="pct"/>
            <w:tcBorders>
              <w:top w:val="nil"/>
              <w:left w:val="nil"/>
              <w:bottom w:val="single" w:sz="4" w:space="0" w:color="auto"/>
              <w:right w:val="single" w:sz="4" w:space="0" w:color="auto"/>
            </w:tcBorders>
            <w:shd w:val="clear" w:color="auto" w:fill="auto"/>
            <w:noWrap/>
            <w:vAlign w:val="center"/>
            <w:hideMark/>
          </w:tcPr>
          <w:p w14:paraId="165171F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21/12/2023</w:t>
            </w:r>
          </w:p>
        </w:tc>
        <w:tc>
          <w:tcPr>
            <w:tcW w:w="1112" w:type="pct"/>
            <w:tcBorders>
              <w:top w:val="nil"/>
              <w:left w:val="nil"/>
              <w:bottom w:val="single" w:sz="4" w:space="0" w:color="auto"/>
              <w:right w:val="single" w:sz="4" w:space="0" w:color="auto"/>
            </w:tcBorders>
            <w:shd w:val="clear" w:color="auto" w:fill="auto"/>
            <w:noWrap/>
            <w:vAlign w:val="center"/>
            <w:hideMark/>
          </w:tcPr>
          <w:p w14:paraId="4D8F010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02265424"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3105BDE3"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74711E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20</w:t>
            </w:r>
          </w:p>
        </w:tc>
        <w:tc>
          <w:tcPr>
            <w:tcW w:w="1906" w:type="pct"/>
            <w:tcBorders>
              <w:top w:val="nil"/>
              <w:left w:val="nil"/>
              <w:bottom w:val="single" w:sz="4" w:space="0" w:color="auto"/>
              <w:right w:val="single" w:sz="4" w:space="0" w:color="auto"/>
            </w:tcBorders>
            <w:shd w:val="clear" w:color="auto" w:fill="auto"/>
            <w:noWrap/>
            <w:vAlign w:val="center"/>
            <w:hideMark/>
          </w:tcPr>
          <w:p w14:paraId="0C87DC1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23/1/2024</w:t>
            </w:r>
          </w:p>
        </w:tc>
        <w:tc>
          <w:tcPr>
            <w:tcW w:w="1112" w:type="pct"/>
            <w:tcBorders>
              <w:top w:val="nil"/>
              <w:left w:val="nil"/>
              <w:bottom w:val="single" w:sz="4" w:space="0" w:color="auto"/>
              <w:right w:val="single" w:sz="4" w:space="0" w:color="auto"/>
            </w:tcBorders>
            <w:shd w:val="clear" w:color="auto" w:fill="auto"/>
            <w:noWrap/>
            <w:vAlign w:val="center"/>
            <w:hideMark/>
          </w:tcPr>
          <w:p w14:paraId="5312FECC"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1AC5CAE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1AF3CC6A"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4526942"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w:t>
            </w:r>
          </w:p>
        </w:tc>
        <w:tc>
          <w:tcPr>
            <w:tcW w:w="1906" w:type="pct"/>
            <w:tcBorders>
              <w:top w:val="nil"/>
              <w:left w:val="nil"/>
              <w:bottom w:val="single" w:sz="4" w:space="0" w:color="auto"/>
              <w:right w:val="single" w:sz="4" w:space="0" w:color="auto"/>
            </w:tcBorders>
            <w:shd w:val="clear" w:color="auto" w:fill="auto"/>
            <w:noWrap/>
            <w:vAlign w:val="center"/>
            <w:hideMark/>
          </w:tcPr>
          <w:p w14:paraId="289CE0D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22/2/2024</w:t>
            </w:r>
          </w:p>
        </w:tc>
        <w:tc>
          <w:tcPr>
            <w:tcW w:w="1112" w:type="pct"/>
            <w:tcBorders>
              <w:top w:val="nil"/>
              <w:left w:val="nil"/>
              <w:bottom w:val="single" w:sz="4" w:space="0" w:color="auto"/>
              <w:right w:val="single" w:sz="4" w:space="0" w:color="auto"/>
            </w:tcBorders>
            <w:shd w:val="clear" w:color="auto" w:fill="auto"/>
            <w:noWrap/>
            <w:vAlign w:val="center"/>
            <w:hideMark/>
          </w:tcPr>
          <w:p w14:paraId="256B80F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283F2ED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084F6B47"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15F5B2BC"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22</w:t>
            </w:r>
          </w:p>
        </w:tc>
        <w:tc>
          <w:tcPr>
            <w:tcW w:w="1906" w:type="pct"/>
            <w:tcBorders>
              <w:top w:val="nil"/>
              <w:left w:val="nil"/>
              <w:bottom w:val="single" w:sz="4" w:space="0" w:color="auto"/>
              <w:right w:val="single" w:sz="4" w:space="0" w:color="auto"/>
            </w:tcBorders>
            <w:shd w:val="clear" w:color="auto" w:fill="auto"/>
            <w:noWrap/>
            <w:vAlign w:val="center"/>
            <w:hideMark/>
          </w:tcPr>
          <w:p w14:paraId="0DD6A0E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21/3/2024</w:t>
            </w:r>
          </w:p>
        </w:tc>
        <w:tc>
          <w:tcPr>
            <w:tcW w:w="1112" w:type="pct"/>
            <w:tcBorders>
              <w:top w:val="nil"/>
              <w:left w:val="nil"/>
              <w:bottom w:val="single" w:sz="4" w:space="0" w:color="auto"/>
              <w:right w:val="single" w:sz="4" w:space="0" w:color="auto"/>
            </w:tcBorders>
            <w:shd w:val="clear" w:color="auto" w:fill="auto"/>
            <w:noWrap/>
            <w:vAlign w:val="center"/>
            <w:hideMark/>
          </w:tcPr>
          <w:p w14:paraId="7DE87AA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5AB5B78C"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7EFA5F49"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69D3281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w:t>
            </w:r>
          </w:p>
        </w:tc>
        <w:tc>
          <w:tcPr>
            <w:tcW w:w="1906" w:type="pct"/>
            <w:tcBorders>
              <w:top w:val="nil"/>
              <w:left w:val="nil"/>
              <w:bottom w:val="single" w:sz="4" w:space="0" w:color="auto"/>
              <w:right w:val="single" w:sz="4" w:space="0" w:color="auto"/>
            </w:tcBorders>
            <w:shd w:val="clear" w:color="auto" w:fill="auto"/>
            <w:noWrap/>
            <w:vAlign w:val="center"/>
            <w:hideMark/>
          </w:tcPr>
          <w:p w14:paraId="64B67F2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23/4/2024</w:t>
            </w:r>
          </w:p>
        </w:tc>
        <w:tc>
          <w:tcPr>
            <w:tcW w:w="1112" w:type="pct"/>
            <w:tcBorders>
              <w:top w:val="nil"/>
              <w:left w:val="nil"/>
              <w:bottom w:val="single" w:sz="4" w:space="0" w:color="auto"/>
              <w:right w:val="single" w:sz="4" w:space="0" w:color="auto"/>
            </w:tcBorders>
            <w:shd w:val="clear" w:color="auto" w:fill="auto"/>
            <w:noWrap/>
            <w:vAlign w:val="center"/>
            <w:hideMark/>
          </w:tcPr>
          <w:p w14:paraId="4839ECB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713AFC9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3F7D9532"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662679B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24</w:t>
            </w:r>
          </w:p>
        </w:tc>
        <w:tc>
          <w:tcPr>
            <w:tcW w:w="1906" w:type="pct"/>
            <w:tcBorders>
              <w:top w:val="nil"/>
              <w:left w:val="nil"/>
              <w:bottom w:val="single" w:sz="4" w:space="0" w:color="auto"/>
              <w:right w:val="single" w:sz="4" w:space="0" w:color="auto"/>
            </w:tcBorders>
            <w:shd w:val="clear" w:color="auto" w:fill="auto"/>
            <w:noWrap/>
            <w:vAlign w:val="center"/>
            <w:hideMark/>
          </w:tcPr>
          <w:p w14:paraId="6D18479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23/5/2024</w:t>
            </w:r>
          </w:p>
        </w:tc>
        <w:tc>
          <w:tcPr>
            <w:tcW w:w="1112" w:type="pct"/>
            <w:tcBorders>
              <w:top w:val="nil"/>
              <w:left w:val="nil"/>
              <w:bottom w:val="single" w:sz="4" w:space="0" w:color="auto"/>
              <w:right w:val="single" w:sz="4" w:space="0" w:color="auto"/>
            </w:tcBorders>
            <w:shd w:val="clear" w:color="auto" w:fill="auto"/>
            <w:noWrap/>
            <w:vAlign w:val="center"/>
            <w:hideMark/>
          </w:tcPr>
          <w:p w14:paraId="577FF540"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62F08079"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1B83FA26"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FD186F0"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25</w:t>
            </w:r>
          </w:p>
        </w:tc>
        <w:tc>
          <w:tcPr>
            <w:tcW w:w="1906" w:type="pct"/>
            <w:tcBorders>
              <w:top w:val="nil"/>
              <w:left w:val="nil"/>
              <w:bottom w:val="single" w:sz="4" w:space="0" w:color="auto"/>
              <w:right w:val="single" w:sz="4" w:space="0" w:color="auto"/>
            </w:tcBorders>
            <w:shd w:val="clear" w:color="auto" w:fill="auto"/>
            <w:noWrap/>
            <w:vAlign w:val="center"/>
            <w:hideMark/>
          </w:tcPr>
          <w:p w14:paraId="343294F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21/6/2024</w:t>
            </w:r>
          </w:p>
        </w:tc>
        <w:tc>
          <w:tcPr>
            <w:tcW w:w="1112" w:type="pct"/>
            <w:tcBorders>
              <w:top w:val="nil"/>
              <w:left w:val="nil"/>
              <w:bottom w:val="single" w:sz="4" w:space="0" w:color="auto"/>
              <w:right w:val="single" w:sz="4" w:space="0" w:color="auto"/>
            </w:tcBorders>
            <w:shd w:val="clear" w:color="auto" w:fill="auto"/>
            <w:noWrap/>
            <w:vAlign w:val="center"/>
            <w:hideMark/>
          </w:tcPr>
          <w:p w14:paraId="138A3B5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3912A65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41BC9297"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31205388"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26</w:t>
            </w:r>
          </w:p>
        </w:tc>
        <w:tc>
          <w:tcPr>
            <w:tcW w:w="1906" w:type="pct"/>
            <w:tcBorders>
              <w:top w:val="nil"/>
              <w:left w:val="nil"/>
              <w:bottom w:val="single" w:sz="4" w:space="0" w:color="auto"/>
              <w:right w:val="single" w:sz="4" w:space="0" w:color="auto"/>
            </w:tcBorders>
            <w:shd w:val="clear" w:color="auto" w:fill="auto"/>
            <w:noWrap/>
            <w:vAlign w:val="center"/>
            <w:hideMark/>
          </w:tcPr>
          <w:p w14:paraId="4031461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23/7/2024</w:t>
            </w:r>
          </w:p>
        </w:tc>
        <w:tc>
          <w:tcPr>
            <w:tcW w:w="1112" w:type="pct"/>
            <w:tcBorders>
              <w:top w:val="nil"/>
              <w:left w:val="nil"/>
              <w:bottom w:val="single" w:sz="4" w:space="0" w:color="auto"/>
              <w:right w:val="single" w:sz="4" w:space="0" w:color="auto"/>
            </w:tcBorders>
            <w:shd w:val="clear" w:color="auto" w:fill="auto"/>
            <w:noWrap/>
            <w:vAlign w:val="center"/>
            <w:hideMark/>
          </w:tcPr>
          <w:p w14:paraId="3D5A0D30"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42B8AC7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5503E5B6"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7A508A6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27</w:t>
            </w:r>
          </w:p>
        </w:tc>
        <w:tc>
          <w:tcPr>
            <w:tcW w:w="1906" w:type="pct"/>
            <w:tcBorders>
              <w:top w:val="nil"/>
              <w:left w:val="nil"/>
              <w:bottom w:val="single" w:sz="4" w:space="0" w:color="auto"/>
              <w:right w:val="single" w:sz="4" w:space="0" w:color="auto"/>
            </w:tcBorders>
            <w:shd w:val="clear" w:color="auto" w:fill="auto"/>
            <w:noWrap/>
            <w:vAlign w:val="center"/>
            <w:hideMark/>
          </w:tcPr>
          <w:p w14:paraId="7ED9E88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22/8/2024</w:t>
            </w:r>
          </w:p>
        </w:tc>
        <w:tc>
          <w:tcPr>
            <w:tcW w:w="1112" w:type="pct"/>
            <w:tcBorders>
              <w:top w:val="nil"/>
              <w:left w:val="nil"/>
              <w:bottom w:val="single" w:sz="4" w:space="0" w:color="auto"/>
              <w:right w:val="single" w:sz="4" w:space="0" w:color="auto"/>
            </w:tcBorders>
            <w:shd w:val="clear" w:color="auto" w:fill="auto"/>
            <w:noWrap/>
            <w:vAlign w:val="center"/>
            <w:hideMark/>
          </w:tcPr>
          <w:p w14:paraId="08B9967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52CE724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47D67DAB"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11906CFC"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28</w:t>
            </w:r>
          </w:p>
        </w:tc>
        <w:tc>
          <w:tcPr>
            <w:tcW w:w="1906" w:type="pct"/>
            <w:tcBorders>
              <w:top w:val="nil"/>
              <w:left w:val="nil"/>
              <w:bottom w:val="single" w:sz="4" w:space="0" w:color="auto"/>
              <w:right w:val="single" w:sz="4" w:space="0" w:color="auto"/>
            </w:tcBorders>
            <w:shd w:val="clear" w:color="auto" w:fill="auto"/>
            <w:noWrap/>
            <w:vAlign w:val="center"/>
            <w:hideMark/>
          </w:tcPr>
          <w:p w14:paraId="6CB1A84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23/9/2024</w:t>
            </w:r>
          </w:p>
        </w:tc>
        <w:tc>
          <w:tcPr>
            <w:tcW w:w="1112" w:type="pct"/>
            <w:tcBorders>
              <w:top w:val="nil"/>
              <w:left w:val="nil"/>
              <w:bottom w:val="single" w:sz="4" w:space="0" w:color="auto"/>
              <w:right w:val="single" w:sz="4" w:space="0" w:color="auto"/>
            </w:tcBorders>
            <w:shd w:val="clear" w:color="auto" w:fill="auto"/>
            <w:noWrap/>
            <w:vAlign w:val="center"/>
            <w:hideMark/>
          </w:tcPr>
          <w:p w14:paraId="7692B158"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74AA644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5E26E889"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0A9FDCA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29</w:t>
            </w:r>
          </w:p>
        </w:tc>
        <w:tc>
          <w:tcPr>
            <w:tcW w:w="1906" w:type="pct"/>
            <w:tcBorders>
              <w:top w:val="nil"/>
              <w:left w:val="nil"/>
              <w:bottom w:val="single" w:sz="4" w:space="0" w:color="auto"/>
              <w:right w:val="single" w:sz="4" w:space="0" w:color="auto"/>
            </w:tcBorders>
            <w:shd w:val="clear" w:color="auto" w:fill="auto"/>
            <w:noWrap/>
            <w:vAlign w:val="center"/>
            <w:hideMark/>
          </w:tcPr>
          <w:p w14:paraId="31E153E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23/10/2024</w:t>
            </w:r>
          </w:p>
        </w:tc>
        <w:tc>
          <w:tcPr>
            <w:tcW w:w="1112" w:type="pct"/>
            <w:tcBorders>
              <w:top w:val="nil"/>
              <w:left w:val="nil"/>
              <w:bottom w:val="single" w:sz="4" w:space="0" w:color="auto"/>
              <w:right w:val="single" w:sz="4" w:space="0" w:color="auto"/>
            </w:tcBorders>
            <w:shd w:val="clear" w:color="auto" w:fill="auto"/>
            <w:noWrap/>
            <w:vAlign w:val="center"/>
            <w:hideMark/>
          </w:tcPr>
          <w:p w14:paraId="2C5C9F35"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7854895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4E85F63A"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15B3C6A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30</w:t>
            </w:r>
          </w:p>
        </w:tc>
        <w:tc>
          <w:tcPr>
            <w:tcW w:w="1906" w:type="pct"/>
            <w:tcBorders>
              <w:top w:val="nil"/>
              <w:left w:val="nil"/>
              <w:bottom w:val="single" w:sz="4" w:space="0" w:color="auto"/>
              <w:right w:val="single" w:sz="4" w:space="0" w:color="auto"/>
            </w:tcBorders>
            <w:shd w:val="clear" w:color="auto" w:fill="auto"/>
            <w:noWrap/>
            <w:vAlign w:val="center"/>
            <w:hideMark/>
          </w:tcPr>
          <w:p w14:paraId="2CD9E52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21/11/2024</w:t>
            </w:r>
          </w:p>
        </w:tc>
        <w:tc>
          <w:tcPr>
            <w:tcW w:w="1112" w:type="pct"/>
            <w:tcBorders>
              <w:top w:val="nil"/>
              <w:left w:val="nil"/>
              <w:bottom w:val="single" w:sz="4" w:space="0" w:color="auto"/>
              <w:right w:val="single" w:sz="4" w:space="0" w:color="auto"/>
            </w:tcBorders>
            <w:shd w:val="clear" w:color="auto" w:fill="auto"/>
            <w:noWrap/>
            <w:vAlign w:val="center"/>
            <w:hideMark/>
          </w:tcPr>
          <w:p w14:paraId="3E3961F0"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3A6EFA52"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0762AE50"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0443F22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31</w:t>
            </w:r>
          </w:p>
        </w:tc>
        <w:tc>
          <w:tcPr>
            <w:tcW w:w="1906" w:type="pct"/>
            <w:tcBorders>
              <w:top w:val="nil"/>
              <w:left w:val="nil"/>
              <w:bottom w:val="single" w:sz="4" w:space="0" w:color="auto"/>
              <w:right w:val="single" w:sz="4" w:space="0" w:color="auto"/>
            </w:tcBorders>
            <w:shd w:val="clear" w:color="auto" w:fill="auto"/>
            <w:noWrap/>
            <w:vAlign w:val="center"/>
            <w:hideMark/>
          </w:tcPr>
          <w:p w14:paraId="3DAC9469"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23/12/2024</w:t>
            </w:r>
          </w:p>
        </w:tc>
        <w:tc>
          <w:tcPr>
            <w:tcW w:w="1112" w:type="pct"/>
            <w:tcBorders>
              <w:top w:val="nil"/>
              <w:left w:val="nil"/>
              <w:bottom w:val="single" w:sz="4" w:space="0" w:color="auto"/>
              <w:right w:val="single" w:sz="4" w:space="0" w:color="auto"/>
            </w:tcBorders>
            <w:shd w:val="clear" w:color="auto" w:fill="auto"/>
            <w:noWrap/>
            <w:vAlign w:val="center"/>
            <w:hideMark/>
          </w:tcPr>
          <w:p w14:paraId="20C6515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732C591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4BBE2771"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6FC5D65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32</w:t>
            </w:r>
          </w:p>
        </w:tc>
        <w:tc>
          <w:tcPr>
            <w:tcW w:w="1906" w:type="pct"/>
            <w:tcBorders>
              <w:top w:val="nil"/>
              <w:left w:val="nil"/>
              <w:bottom w:val="single" w:sz="4" w:space="0" w:color="auto"/>
              <w:right w:val="single" w:sz="4" w:space="0" w:color="auto"/>
            </w:tcBorders>
            <w:shd w:val="clear" w:color="auto" w:fill="auto"/>
            <w:noWrap/>
            <w:vAlign w:val="center"/>
            <w:hideMark/>
          </w:tcPr>
          <w:p w14:paraId="13BD29B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23/1/2025</w:t>
            </w:r>
          </w:p>
        </w:tc>
        <w:tc>
          <w:tcPr>
            <w:tcW w:w="1112" w:type="pct"/>
            <w:tcBorders>
              <w:top w:val="nil"/>
              <w:left w:val="nil"/>
              <w:bottom w:val="single" w:sz="4" w:space="0" w:color="auto"/>
              <w:right w:val="single" w:sz="4" w:space="0" w:color="auto"/>
            </w:tcBorders>
            <w:shd w:val="clear" w:color="auto" w:fill="auto"/>
            <w:noWrap/>
            <w:vAlign w:val="center"/>
            <w:hideMark/>
          </w:tcPr>
          <w:p w14:paraId="5AF718F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5486A03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20BAA938"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58FBE760"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33</w:t>
            </w:r>
          </w:p>
        </w:tc>
        <w:tc>
          <w:tcPr>
            <w:tcW w:w="1906" w:type="pct"/>
            <w:tcBorders>
              <w:top w:val="nil"/>
              <w:left w:val="nil"/>
              <w:bottom w:val="single" w:sz="4" w:space="0" w:color="auto"/>
              <w:right w:val="single" w:sz="4" w:space="0" w:color="auto"/>
            </w:tcBorders>
            <w:shd w:val="clear" w:color="auto" w:fill="auto"/>
            <w:noWrap/>
            <w:vAlign w:val="center"/>
            <w:hideMark/>
          </w:tcPr>
          <w:p w14:paraId="52E83919"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21/2/2025</w:t>
            </w:r>
          </w:p>
        </w:tc>
        <w:tc>
          <w:tcPr>
            <w:tcW w:w="1112" w:type="pct"/>
            <w:tcBorders>
              <w:top w:val="nil"/>
              <w:left w:val="nil"/>
              <w:bottom w:val="single" w:sz="4" w:space="0" w:color="auto"/>
              <w:right w:val="single" w:sz="4" w:space="0" w:color="auto"/>
            </w:tcBorders>
            <w:shd w:val="clear" w:color="auto" w:fill="auto"/>
            <w:noWrap/>
            <w:vAlign w:val="center"/>
            <w:hideMark/>
          </w:tcPr>
          <w:p w14:paraId="31E34B2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77C6CD30"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7F5D679B"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33FA89B5"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34</w:t>
            </w:r>
          </w:p>
        </w:tc>
        <w:tc>
          <w:tcPr>
            <w:tcW w:w="1906" w:type="pct"/>
            <w:tcBorders>
              <w:top w:val="nil"/>
              <w:left w:val="nil"/>
              <w:bottom w:val="single" w:sz="4" w:space="0" w:color="auto"/>
              <w:right w:val="single" w:sz="4" w:space="0" w:color="auto"/>
            </w:tcBorders>
            <w:shd w:val="clear" w:color="auto" w:fill="auto"/>
            <w:noWrap/>
            <w:vAlign w:val="center"/>
            <w:hideMark/>
          </w:tcPr>
          <w:p w14:paraId="2D81BFB8"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21/3/2025</w:t>
            </w:r>
          </w:p>
        </w:tc>
        <w:tc>
          <w:tcPr>
            <w:tcW w:w="1112" w:type="pct"/>
            <w:tcBorders>
              <w:top w:val="nil"/>
              <w:left w:val="nil"/>
              <w:bottom w:val="single" w:sz="4" w:space="0" w:color="auto"/>
              <w:right w:val="single" w:sz="4" w:space="0" w:color="auto"/>
            </w:tcBorders>
            <w:shd w:val="clear" w:color="auto" w:fill="auto"/>
            <w:noWrap/>
            <w:vAlign w:val="center"/>
            <w:hideMark/>
          </w:tcPr>
          <w:p w14:paraId="65A4BCF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7BF19E9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27AA808F"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3D5CAF6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35</w:t>
            </w:r>
          </w:p>
        </w:tc>
        <w:tc>
          <w:tcPr>
            <w:tcW w:w="1906" w:type="pct"/>
            <w:tcBorders>
              <w:top w:val="nil"/>
              <w:left w:val="nil"/>
              <w:bottom w:val="single" w:sz="4" w:space="0" w:color="auto"/>
              <w:right w:val="single" w:sz="4" w:space="0" w:color="auto"/>
            </w:tcBorders>
            <w:shd w:val="clear" w:color="auto" w:fill="auto"/>
            <w:noWrap/>
            <w:vAlign w:val="center"/>
            <w:hideMark/>
          </w:tcPr>
          <w:p w14:paraId="27C1D344"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23/4/2025</w:t>
            </w:r>
          </w:p>
        </w:tc>
        <w:tc>
          <w:tcPr>
            <w:tcW w:w="1112" w:type="pct"/>
            <w:tcBorders>
              <w:top w:val="nil"/>
              <w:left w:val="nil"/>
              <w:bottom w:val="single" w:sz="4" w:space="0" w:color="auto"/>
              <w:right w:val="single" w:sz="4" w:space="0" w:color="auto"/>
            </w:tcBorders>
            <w:shd w:val="clear" w:color="auto" w:fill="auto"/>
            <w:noWrap/>
            <w:vAlign w:val="center"/>
            <w:hideMark/>
          </w:tcPr>
          <w:p w14:paraId="51D2B12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1AE393D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26344232"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5312BA4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36</w:t>
            </w:r>
          </w:p>
        </w:tc>
        <w:tc>
          <w:tcPr>
            <w:tcW w:w="1906" w:type="pct"/>
            <w:tcBorders>
              <w:top w:val="nil"/>
              <w:left w:val="nil"/>
              <w:bottom w:val="single" w:sz="4" w:space="0" w:color="auto"/>
              <w:right w:val="single" w:sz="4" w:space="0" w:color="auto"/>
            </w:tcBorders>
            <w:shd w:val="clear" w:color="auto" w:fill="auto"/>
            <w:noWrap/>
            <w:vAlign w:val="center"/>
            <w:hideMark/>
          </w:tcPr>
          <w:p w14:paraId="1081F95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22/5/2025</w:t>
            </w:r>
          </w:p>
        </w:tc>
        <w:tc>
          <w:tcPr>
            <w:tcW w:w="1112" w:type="pct"/>
            <w:tcBorders>
              <w:top w:val="nil"/>
              <w:left w:val="nil"/>
              <w:bottom w:val="single" w:sz="4" w:space="0" w:color="auto"/>
              <w:right w:val="single" w:sz="4" w:space="0" w:color="auto"/>
            </w:tcBorders>
            <w:shd w:val="clear" w:color="auto" w:fill="auto"/>
            <w:noWrap/>
            <w:vAlign w:val="center"/>
            <w:hideMark/>
          </w:tcPr>
          <w:p w14:paraId="6547182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73768E0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1C2CE41B" w14:textId="77777777" w:rsidTr="00BE36E1">
        <w:trPr>
          <w:trHeight w:val="300"/>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3DDC37E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37</w:t>
            </w:r>
          </w:p>
        </w:tc>
        <w:tc>
          <w:tcPr>
            <w:tcW w:w="1906" w:type="pct"/>
            <w:tcBorders>
              <w:top w:val="nil"/>
              <w:left w:val="nil"/>
              <w:bottom w:val="single" w:sz="4" w:space="0" w:color="auto"/>
              <w:right w:val="single" w:sz="4" w:space="0" w:color="auto"/>
            </w:tcBorders>
            <w:shd w:val="clear" w:color="auto" w:fill="auto"/>
            <w:noWrap/>
            <w:vAlign w:val="center"/>
            <w:hideMark/>
          </w:tcPr>
          <w:p w14:paraId="445A6F0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23/6/2025</w:t>
            </w:r>
          </w:p>
        </w:tc>
        <w:tc>
          <w:tcPr>
            <w:tcW w:w="1112" w:type="pct"/>
            <w:tcBorders>
              <w:top w:val="nil"/>
              <w:left w:val="nil"/>
              <w:bottom w:val="single" w:sz="4" w:space="0" w:color="auto"/>
              <w:right w:val="single" w:sz="4" w:space="0" w:color="auto"/>
            </w:tcBorders>
            <w:shd w:val="clear" w:color="auto" w:fill="auto"/>
            <w:noWrap/>
            <w:vAlign w:val="center"/>
            <w:hideMark/>
          </w:tcPr>
          <w:p w14:paraId="5C62BAB5"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nil"/>
              <w:left w:val="nil"/>
              <w:bottom w:val="single" w:sz="4" w:space="0" w:color="auto"/>
              <w:right w:val="single" w:sz="4" w:space="0" w:color="auto"/>
            </w:tcBorders>
            <w:shd w:val="clear" w:color="auto" w:fill="auto"/>
            <w:noWrap/>
            <w:vAlign w:val="center"/>
            <w:hideMark/>
          </w:tcPr>
          <w:p w14:paraId="52A1970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361BCDEF" w14:textId="77777777" w:rsidTr="00BE36E1">
        <w:trPr>
          <w:trHeight w:val="30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7A87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38</w:t>
            </w:r>
          </w:p>
        </w:tc>
        <w:tc>
          <w:tcPr>
            <w:tcW w:w="19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7A497"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23/7/2025</w:t>
            </w:r>
          </w:p>
        </w:tc>
        <w:tc>
          <w:tcPr>
            <w:tcW w:w="1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2254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BD8E0"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04F9797F" w14:textId="77777777" w:rsidTr="00BE36E1">
        <w:trPr>
          <w:trHeight w:val="30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82B61"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lastRenderedPageBreak/>
              <w:t>39</w:t>
            </w:r>
          </w:p>
        </w:tc>
        <w:tc>
          <w:tcPr>
            <w:tcW w:w="19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5151C"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21/8/2025</w:t>
            </w:r>
          </w:p>
        </w:tc>
        <w:tc>
          <w:tcPr>
            <w:tcW w:w="1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7AA1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502C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4371F3A7" w14:textId="77777777" w:rsidTr="00BE36E1">
        <w:trPr>
          <w:trHeight w:val="30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6BCC0"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40</w:t>
            </w:r>
          </w:p>
        </w:tc>
        <w:tc>
          <w:tcPr>
            <w:tcW w:w="19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3F3C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23/9/2025</w:t>
            </w:r>
          </w:p>
        </w:tc>
        <w:tc>
          <w:tcPr>
            <w:tcW w:w="1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B236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B1784"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5FCBEE18" w14:textId="77777777" w:rsidTr="00BE36E1">
        <w:trPr>
          <w:trHeight w:val="30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D193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41</w:t>
            </w:r>
          </w:p>
        </w:tc>
        <w:tc>
          <w:tcPr>
            <w:tcW w:w="19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C7099"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23/10/2025</w:t>
            </w:r>
          </w:p>
        </w:tc>
        <w:tc>
          <w:tcPr>
            <w:tcW w:w="1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88AD5"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2BA8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3014DE4F" w14:textId="77777777" w:rsidTr="00BE36E1">
        <w:trPr>
          <w:trHeight w:val="30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A0016"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42</w:t>
            </w:r>
          </w:p>
        </w:tc>
        <w:tc>
          <w:tcPr>
            <w:tcW w:w="19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21F0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21/11/2025</w:t>
            </w:r>
          </w:p>
        </w:tc>
        <w:tc>
          <w:tcPr>
            <w:tcW w:w="1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C99D2"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5DE0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00B797DC" w14:textId="77777777" w:rsidTr="00BE36E1">
        <w:trPr>
          <w:trHeight w:val="30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A15604"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43</w:t>
            </w:r>
          </w:p>
        </w:tc>
        <w:tc>
          <w:tcPr>
            <w:tcW w:w="19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D9EB5"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23/12/2025</w:t>
            </w:r>
          </w:p>
        </w:tc>
        <w:tc>
          <w:tcPr>
            <w:tcW w:w="1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E7BF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78AE0"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13F29E57" w14:textId="77777777" w:rsidTr="00BE36E1">
        <w:trPr>
          <w:trHeight w:val="30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9765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44</w:t>
            </w:r>
          </w:p>
        </w:tc>
        <w:tc>
          <w:tcPr>
            <w:tcW w:w="19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EA468"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22/1/2026</w:t>
            </w:r>
          </w:p>
        </w:tc>
        <w:tc>
          <w:tcPr>
            <w:tcW w:w="1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5E7D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CBC5A"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70186726" w14:textId="77777777" w:rsidTr="00BE36E1">
        <w:trPr>
          <w:trHeight w:val="30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13AA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45</w:t>
            </w:r>
          </w:p>
        </w:tc>
        <w:tc>
          <w:tcPr>
            <w:tcW w:w="19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25258F"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23/2/2026</w:t>
            </w:r>
          </w:p>
        </w:tc>
        <w:tc>
          <w:tcPr>
            <w:tcW w:w="1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EE4EB"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102E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6709B2EE" w14:textId="77777777" w:rsidTr="00BE36E1">
        <w:trPr>
          <w:trHeight w:val="30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A0ED8"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46</w:t>
            </w:r>
          </w:p>
        </w:tc>
        <w:tc>
          <w:tcPr>
            <w:tcW w:w="19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876EC"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23/3/2026</w:t>
            </w:r>
          </w:p>
        </w:tc>
        <w:tc>
          <w:tcPr>
            <w:tcW w:w="1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D6F859"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26C83"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75224958" w14:textId="77777777" w:rsidTr="00BE36E1">
        <w:trPr>
          <w:trHeight w:val="30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25064"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47</w:t>
            </w:r>
          </w:p>
        </w:tc>
        <w:tc>
          <w:tcPr>
            <w:tcW w:w="19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2F6CE"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23/4/2026</w:t>
            </w:r>
          </w:p>
        </w:tc>
        <w:tc>
          <w:tcPr>
            <w:tcW w:w="11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2F4A9"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0,0000%</w:t>
            </w:r>
          </w:p>
        </w:tc>
        <w:tc>
          <w:tcPr>
            <w:tcW w:w="1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0B73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r w:rsidR="00BE36E1" w14:paraId="754257FD" w14:textId="77777777" w:rsidTr="00BE36E1">
        <w:trPr>
          <w:trHeight w:val="300"/>
        </w:trPr>
        <w:tc>
          <w:tcPr>
            <w:tcW w:w="3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4AFED"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48</w:t>
            </w:r>
          </w:p>
        </w:tc>
        <w:tc>
          <w:tcPr>
            <w:tcW w:w="1906" w:type="pct"/>
            <w:tcBorders>
              <w:top w:val="single" w:sz="4" w:space="0" w:color="auto"/>
              <w:left w:val="nil"/>
              <w:bottom w:val="single" w:sz="4" w:space="0" w:color="auto"/>
              <w:right w:val="single" w:sz="4" w:space="0" w:color="auto"/>
            </w:tcBorders>
            <w:shd w:val="clear" w:color="auto" w:fill="auto"/>
            <w:noWrap/>
            <w:vAlign w:val="center"/>
            <w:hideMark/>
          </w:tcPr>
          <w:p w14:paraId="14BDF3C9"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21/5/2026</w:t>
            </w:r>
          </w:p>
        </w:tc>
        <w:tc>
          <w:tcPr>
            <w:tcW w:w="1112" w:type="pct"/>
            <w:tcBorders>
              <w:top w:val="single" w:sz="4" w:space="0" w:color="auto"/>
              <w:left w:val="nil"/>
              <w:bottom w:val="single" w:sz="4" w:space="0" w:color="auto"/>
              <w:right w:val="single" w:sz="4" w:space="0" w:color="auto"/>
            </w:tcBorders>
            <w:shd w:val="clear" w:color="auto" w:fill="auto"/>
            <w:noWrap/>
            <w:vAlign w:val="center"/>
            <w:hideMark/>
          </w:tcPr>
          <w:p w14:paraId="563E33F2"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100,0000%</w:t>
            </w:r>
          </w:p>
        </w:tc>
        <w:tc>
          <w:tcPr>
            <w:tcW w:w="1625" w:type="pct"/>
            <w:tcBorders>
              <w:top w:val="single" w:sz="4" w:space="0" w:color="auto"/>
              <w:left w:val="nil"/>
              <w:bottom w:val="single" w:sz="4" w:space="0" w:color="auto"/>
              <w:right w:val="single" w:sz="4" w:space="0" w:color="auto"/>
            </w:tcBorders>
            <w:shd w:val="clear" w:color="auto" w:fill="auto"/>
            <w:noWrap/>
            <w:vAlign w:val="center"/>
            <w:hideMark/>
          </w:tcPr>
          <w:p w14:paraId="2B5BA128" w14:textId="77777777" w:rsidR="00BE36E1" w:rsidRDefault="00BE36E1" w:rsidP="00BE36E1">
            <w:pPr>
              <w:jc w:val="center"/>
              <w:rPr>
                <w:rFonts w:ascii="Calibri" w:hAnsi="Calibri" w:cs="Calibri"/>
                <w:color w:val="000000"/>
                <w:sz w:val="22"/>
                <w:szCs w:val="22"/>
              </w:rPr>
            </w:pPr>
            <w:r>
              <w:rPr>
                <w:rFonts w:ascii="Calibri" w:hAnsi="Calibri" w:cs="Calibri"/>
                <w:color w:val="000000"/>
                <w:sz w:val="22"/>
                <w:szCs w:val="22"/>
              </w:rPr>
              <w:t>NÃO</w:t>
            </w:r>
          </w:p>
        </w:tc>
      </w:tr>
    </w:tbl>
    <w:p w14:paraId="7A11919E" w14:textId="0786E962" w:rsidR="004A028D" w:rsidRDefault="004A028D" w:rsidP="00BF4BA2">
      <w:pPr>
        <w:spacing w:line="300" w:lineRule="exact"/>
        <w:jc w:val="center"/>
        <w:rPr>
          <w:rFonts w:ascii="Verdana" w:eastAsia="Arial Unicode MS" w:hAnsi="Verdana"/>
          <w:bCs/>
          <w:color w:val="000000"/>
          <w:w w:val="0"/>
          <w:sz w:val="20"/>
          <w:szCs w:val="20"/>
        </w:rPr>
      </w:pPr>
    </w:p>
    <w:tbl>
      <w:tblPr>
        <w:tblW w:w="5000" w:type="pct"/>
        <w:tblCellMar>
          <w:left w:w="70" w:type="dxa"/>
          <w:right w:w="70" w:type="dxa"/>
        </w:tblCellMar>
        <w:tblLook w:val="04A0" w:firstRow="1" w:lastRow="0" w:firstColumn="1" w:lastColumn="0" w:noHBand="0" w:noVBand="1"/>
      </w:tblPr>
      <w:tblGrid>
        <w:gridCol w:w="503"/>
        <w:gridCol w:w="3327"/>
        <w:gridCol w:w="1857"/>
        <w:gridCol w:w="2808"/>
      </w:tblGrid>
      <w:tr w:rsidR="00BE36E1" w14:paraId="488F45FF" w14:textId="77777777" w:rsidTr="00BE36E1">
        <w:trPr>
          <w:trHeight w:val="300"/>
        </w:trPr>
        <w:tc>
          <w:tcPr>
            <w:tcW w:w="5000" w:type="pct"/>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hideMark/>
          </w:tcPr>
          <w:p w14:paraId="4B13902F" w14:textId="7F09BC2E" w:rsidR="00BE36E1" w:rsidRDefault="00BE36E1">
            <w:pPr>
              <w:jc w:val="center"/>
              <w:rPr>
                <w:rFonts w:ascii="Calibri" w:hAnsi="Calibri" w:cs="Calibri"/>
                <w:b/>
                <w:bCs/>
                <w:color w:val="FFFFFF"/>
                <w:sz w:val="22"/>
                <w:szCs w:val="22"/>
              </w:rPr>
            </w:pPr>
            <w:r w:rsidRPr="00BE36E1">
              <w:rPr>
                <w:rFonts w:ascii="Calibri" w:hAnsi="Calibri" w:cs="Calibri"/>
                <w:b/>
                <w:bCs/>
                <w:sz w:val="22"/>
                <w:szCs w:val="22"/>
              </w:rPr>
              <w:t>Cronograma de Pagamentos Debêntures Subordinadas</w:t>
            </w:r>
          </w:p>
        </w:tc>
      </w:tr>
      <w:tr w:rsidR="00BE36E1" w14:paraId="10EB604F"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3B7D2932" w14:textId="77777777" w:rsidR="00BE36E1" w:rsidRDefault="00BE36E1">
            <w:pPr>
              <w:jc w:val="center"/>
              <w:rPr>
                <w:rFonts w:ascii="Calibri" w:hAnsi="Calibri" w:cs="Calibri"/>
                <w:b/>
                <w:bCs/>
                <w:color w:val="000000"/>
                <w:sz w:val="22"/>
                <w:szCs w:val="22"/>
              </w:rPr>
            </w:pPr>
            <w:r>
              <w:rPr>
                <w:rFonts w:ascii="Calibri" w:hAnsi="Calibri" w:cs="Calibri"/>
                <w:b/>
                <w:bCs/>
                <w:color w:val="000000"/>
                <w:sz w:val="22"/>
                <w:szCs w:val="22"/>
              </w:rPr>
              <w:t>N</w:t>
            </w:r>
          </w:p>
        </w:tc>
        <w:tc>
          <w:tcPr>
            <w:tcW w:w="1958" w:type="pct"/>
            <w:tcBorders>
              <w:top w:val="nil"/>
              <w:left w:val="nil"/>
              <w:bottom w:val="single" w:sz="4" w:space="0" w:color="auto"/>
              <w:right w:val="single" w:sz="4" w:space="0" w:color="auto"/>
            </w:tcBorders>
            <w:shd w:val="clear" w:color="auto" w:fill="auto"/>
            <w:noWrap/>
            <w:vAlign w:val="bottom"/>
            <w:hideMark/>
          </w:tcPr>
          <w:p w14:paraId="4BA229AC" w14:textId="77777777" w:rsidR="00BE36E1" w:rsidRDefault="00BE36E1">
            <w:pPr>
              <w:jc w:val="center"/>
              <w:rPr>
                <w:rFonts w:ascii="Calibri" w:hAnsi="Calibri" w:cs="Calibri"/>
                <w:b/>
                <w:bCs/>
                <w:color w:val="000000"/>
                <w:sz w:val="22"/>
                <w:szCs w:val="22"/>
              </w:rPr>
            </w:pPr>
            <w:r>
              <w:rPr>
                <w:rFonts w:ascii="Calibri" w:hAnsi="Calibri" w:cs="Calibri"/>
                <w:b/>
                <w:bCs/>
                <w:color w:val="000000"/>
                <w:sz w:val="22"/>
                <w:szCs w:val="22"/>
              </w:rPr>
              <w:t>Data de Pagamento</w:t>
            </w:r>
          </w:p>
        </w:tc>
        <w:tc>
          <w:tcPr>
            <w:tcW w:w="1093" w:type="pct"/>
            <w:tcBorders>
              <w:top w:val="nil"/>
              <w:left w:val="nil"/>
              <w:bottom w:val="single" w:sz="4" w:space="0" w:color="auto"/>
              <w:right w:val="single" w:sz="4" w:space="0" w:color="auto"/>
            </w:tcBorders>
            <w:shd w:val="clear" w:color="auto" w:fill="auto"/>
            <w:noWrap/>
            <w:vAlign w:val="bottom"/>
            <w:hideMark/>
          </w:tcPr>
          <w:p w14:paraId="27258267" w14:textId="77777777" w:rsidR="00BE36E1" w:rsidRDefault="00BE36E1">
            <w:pPr>
              <w:jc w:val="center"/>
              <w:rPr>
                <w:rFonts w:ascii="Calibri" w:hAnsi="Calibri" w:cs="Calibri"/>
                <w:b/>
                <w:bCs/>
                <w:color w:val="000000"/>
                <w:sz w:val="22"/>
                <w:szCs w:val="22"/>
              </w:rPr>
            </w:pPr>
            <w:r>
              <w:rPr>
                <w:rFonts w:ascii="Calibri" w:hAnsi="Calibri" w:cs="Calibri"/>
                <w:b/>
                <w:bCs/>
                <w:color w:val="000000"/>
                <w:sz w:val="22"/>
                <w:szCs w:val="22"/>
              </w:rPr>
              <w:t>Tai</w:t>
            </w:r>
          </w:p>
        </w:tc>
        <w:tc>
          <w:tcPr>
            <w:tcW w:w="1653" w:type="pct"/>
            <w:tcBorders>
              <w:top w:val="nil"/>
              <w:left w:val="nil"/>
              <w:bottom w:val="single" w:sz="4" w:space="0" w:color="auto"/>
              <w:right w:val="single" w:sz="4" w:space="0" w:color="auto"/>
            </w:tcBorders>
            <w:shd w:val="clear" w:color="auto" w:fill="auto"/>
            <w:noWrap/>
            <w:vAlign w:val="bottom"/>
            <w:hideMark/>
          </w:tcPr>
          <w:p w14:paraId="650877DE" w14:textId="77777777" w:rsidR="00BE36E1" w:rsidRDefault="00BE36E1">
            <w:pPr>
              <w:jc w:val="center"/>
              <w:rPr>
                <w:rFonts w:ascii="Calibri" w:hAnsi="Calibri" w:cs="Calibri"/>
                <w:b/>
                <w:bCs/>
                <w:color w:val="000000"/>
                <w:sz w:val="22"/>
                <w:szCs w:val="22"/>
              </w:rPr>
            </w:pPr>
            <w:r>
              <w:rPr>
                <w:rFonts w:ascii="Calibri" w:hAnsi="Calibri" w:cs="Calibri"/>
                <w:b/>
                <w:bCs/>
                <w:color w:val="000000"/>
                <w:sz w:val="22"/>
                <w:szCs w:val="22"/>
              </w:rPr>
              <w:t>Incorpora Juros?</w:t>
            </w:r>
          </w:p>
        </w:tc>
      </w:tr>
      <w:tr w:rsidR="00BE36E1" w14:paraId="29456237"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30DA765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w:t>
            </w:r>
          </w:p>
        </w:tc>
        <w:tc>
          <w:tcPr>
            <w:tcW w:w="1958" w:type="pct"/>
            <w:tcBorders>
              <w:top w:val="nil"/>
              <w:left w:val="nil"/>
              <w:bottom w:val="single" w:sz="4" w:space="0" w:color="auto"/>
              <w:right w:val="single" w:sz="4" w:space="0" w:color="auto"/>
            </w:tcBorders>
            <w:shd w:val="clear" w:color="auto" w:fill="auto"/>
            <w:noWrap/>
            <w:vAlign w:val="bottom"/>
            <w:hideMark/>
          </w:tcPr>
          <w:p w14:paraId="47F9BD1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23/6/2022</w:t>
            </w:r>
          </w:p>
        </w:tc>
        <w:tc>
          <w:tcPr>
            <w:tcW w:w="1093" w:type="pct"/>
            <w:tcBorders>
              <w:top w:val="nil"/>
              <w:left w:val="nil"/>
              <w:bottom w:val="single" w:sz="4" w:space="0" w:color="auto"/>
              <w:right w:val="single" w:sz="4" w:space="0" w:color="auto"/>
            </w:tcBorders>
            <w:shd w:val="clear" w:color="auto" w:fill="auto"/>
            <w:noWrap/>
            <w:vAlign w:val="bottom"/>
            <w:hideMark/>
          </w:tcPr>
          <w:p w14:paraId="52D7257E"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2C63754"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1F9549AB"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65D5A38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w:t>
            </w:r>
          </w:p>
        </w:tc>
        <w:tc>
          <w:tcPr>
            <w:tcW w:w="1958" w:type="pct"/>
            <w:tcBorders>
              <w:top w:val="nil"/>
              <w:left w:val="nil"/>
              <w:bottom w:val="single" w:sz="4" w:space="0" w:color="auto"/>
              <w:right w:val="single" w:sz="4" w:space="0" w:color="auto"/>
            </w:tcBorders>
            <w:shd w:val="clear" w:color="auto" w:fill="auto"/>
            <w:noWrap/>
            <w:vAlign w:val="bottom"/>
            <w:hideMark/>
          </w:tcPr>
          <w:p w14:paraId="4FEE8FA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21/7/2022</w:t>
            </w:r>
          </w:p>
        </w:tc>
        <w:tc>
          <w:tcPr>
            <w:tcW w:w="1093" w:type="pct"/>
            <w:tcBorders>
              <w:top w:val="nil"/>
              <w:left w:val="nil"/>
              <w:bottom w:val="single" w:sz="4" w:space="0" w:color="auto"/>
              <w:right w:val="single" w:sz="4" w:space="0" w:color="auto"/>
            </w:tcBorders>
            <w:shd w:val="clear" w:color="auto" w:fill="auto"/>
            <w:noWrap/>
            <w:vAlign w:val="bottom"/>
            <w:hideMark/>
          </w:tcPr>
          <w:p w14:paraId="0E0A33A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86BEDF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4B934969"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3D37E14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3</w:t>
            </w:r>
          </w:p>
        </w:tc>
        <w:tc>
          <w:tcPr>
            <w:tcW w:w="1958" w:type="pct"/>
            <w:tcBorders>
              <w:top w:val="nil"/>
              <w:left w:val="nil"/>
              <w:bottom w:val="single" w:sz="4" w:space="0" w:color="auto"/>
              <w:right w:val="single" w:sz="4" w:space="0" w:color="auto"/>
            </w:tcBorders>
            <w:shd w:val="clear" w:color="auto" w:fill="auto"/>
            <w:noWrap/>
            <w:vAlign w:val="bottom"/>
            <w:hideMark/>
          </w:tcPr>
          <w:p w14:paraId="23CAA84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23/8/2022</w:t>
            </w:r>
          </w:p>
        </w:tc>
        <w:tc>
          <w:tcPr>
            <w:tcW w:w="1093" w:type="pct"/>
            <w:tcBorders>
              <w:top w:val="nil"/>
              <w:left w:val="nil"/>
              <w:bottom w:val="single" w:sz="4" w:space="0" w:color="auto"/>
              <w:right w:val="single" w:sz="4" w:space="0" w:color="auto"/>
            </w:tcBorders>
            <w:shd w:val="clear" w:color="auto" w:fill="auto"/>
            <w:noWrap/>
            <w:vAlign w:val="bottom"/>
            <w:hideMark/>
          </w:tcPr>
          <w:p w14:paraId="30A58D5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A2B561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3B30006C"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6C7427C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4</w:t>
            </w:r>
          </w:p>
        </w:tc>
        <w:tc>
          <w:tcPr>
            <w:tcW w:w="1958" w:type="pct"/>
            <w:tcBorders>
              <w:top w:val="nil"/>
              <w:left w:val="nil"/>
              <w:bottom w:val="single" w:sz="4" w:space="0" w:color="auto"/>
              <w:right w:val="single" w:sz="4" w:space="0" w:color="auto"/>
            </w:tcBorders>
            <w:shd w:val="clear" w:color="auto" w:fill="auto"/>
            <w:noWrap/>
            <w:vAlign w:val="bottom"/>
            <w:hideMark/>
          </w:tcPr>
          <w:p w14:paraId="3F27911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22/9/2022</w:t>
            </w:r>
          </w:p>
        </w:tc>
        <w:tc>
          <w:tcPr>
            <w:tcW w:w="1093" w:type="pct"/>
            <w:tcBorders>
              <w:top w:val="nil"/>
              <w:left w:val="nil"/>
              <w:bottom w:val="single" w:sz="4" w:space="0" w:color="auto"/>
              <w:right w:val="single" w:sz="4" w:space="0" w:color="auto"/>
            </w:tcBorders>
            <w:shd w:val="clear" w:color="auto" w:fill="auto"/>
            <w:noWrap/>
            <w:vAlign w:val="bottom"/>
            <w:hideMark/>
          </w:tcPr>
          <w:p w14:paraId="6BF6841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B37151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5A2B3B4F"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3B8D019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5</w:t>
            </w:r>
          </w:p>
        </w:tc>
        <w:tc>
          <w:tcPr>
            <w:tcW w:w="1958" w:type="pct"/>
            <w:tcBorders>
              <w:top w:val="nil"/>
              <w:left w:val="nil"/>
              <w:bottom w:val="single" w:sz="4" w:space="0" w:color="auto"/>
              <w:right w:val="single" w:sz="4" w:space="0" w:color="auto"/>
            </w:tcBorders>
            <w:shd w:val="clear" w:color="auto" w:fill="auto"/>
            <w:noWrap/>
            <w:vAlign w:val="bottom"/>
            <w:hideMark/>
          </w:tcPr>
          <w:p w14:paraId="2B827C8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21/10/2022</w:t>
            </w:r>
          </w:p>
        </w:tc>
        <w:tc>
          <w:tcPr>
            <w:tcW w:w="1093" w:type="pct"/>
            <w:tcBorders>
              <w:top w:val="nil"/>
              <w:left w:val="nil"/>
              <w:bottom w:val="single" w:sz="4" w:space="0" w:color="auto"/>
              <w:right w:val="single" w:sz="4" w:space="0" w:color="auto"/>
            </w:tcBorders>
            <w:shd w:val="clear" w:color="auto" w:fill="auto"/>
            <w:noWrap/>
            <w:vAlign w:val="bottom"/>
            <w:hideMark/>
          </w:tcPr>
          <w:p w14:paraId="47EF56B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3DEECB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A942B69"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478F2CF3"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6</w:t>
            </w:r>
          </w:p>
        </w:tc>
        <w:tc>
          <w:tcPr>
            <w:tcW w:w="1958" w:type="pct"/>
            <w:tcBorders>
              <w:top w:val="nil"/>
              <w:left w:val="nil"/>
              <w:bottom w:val="single" w:sz="4" w:space="0" w:color="auto"/>
              <w:right w:val="single" w:sz="4" w:space="0" w:color="auto"/>
            </w:tcBorders>
            <w:shd w:val="clear" w:color="auto" w:fill="auto"/>
            <w:noWrap/>
            <w:vAlign w:val="bottom"/>
            <w:hideMark/>
          </w:tcPr>
          <w:p w14:paraId="5ABC4BA7"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23/11/2022</w:t>
            </w:r>
          </w:p>
        </w:tc>
        <w:tc>
          <w:tcPr>
            <w:tcW w:w="1093" w:type="pct"/>
            <w:tcBorders>
              <w:top w:val="nil"/>
              <w:left w:val="nil"/>
              <w:bottom w:val="single" w:sz="4" w:space="0" w:color="auto"/>
              <w:right w:val="single" w:sz="4" w:space="0" w:color="auto"/>
            </w:tcBorders>
            <w:shd w:val="clear" w:color="auto" w:fill="auto"/>
            <w:noWrap/>
            <w:vAlign w:val="bottom"/>
            <w:hideMark/>
          </w:tcPr>
          <w:p w14:paraId="04AF3CA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1B6BD97"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8D8A428"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51524804"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7</w:t>
            </w:r>
          </w:p>
        </w:tc>
        <w:tc>
          <w:tcPr>
            <w:tcW w:w="1958" w:type="pct"/>
            <w:tcBorders>
              <w:top w:val="nil"/>
              <w:left w:val="nil"/>
              <w:bottom w:val="single" w:sz="4" w:space="0" w:color="auto"/>
              <w:right w:val="single" w:sz="4" w:space="0" w:color="auto"/>
            </w:tcBorders>
            <w:shd w:val="clear" w:color="auto" w:fill="auto"/>
            <w:noWrap/>
            <w:vAlign w:val="bottom"/>
            <w:hideMark/>
          </w:tcPr>
          <w:p w14:paraId="5CA1985E"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22/12/2022</w:t>
            </w:r>
          </w:p>
        </w:tc>
        <w:tc>
          <w:tcPr>
            <w:tcW w:w="1093" w:type="pct"/>
            <w:tcBorders>
              <w:top w:val="nil"/>
              <w:left w:val="nil"/>
              <w:bottom w:val="single" w:sz="4" w:space="0" w:color="auto"/>
              <w:right w:val="single" w:sz="4" w:space="0" w:color="auto"/>
            </w:tcBorders>
            <w:shd w:val="clear" w:color="auto" w:fill="auto"/>
            <w:noWrap/>
            <w:vAlign w:val="bottom"/>
            <w:hideMark/>
          </w:tcPr>
          <w:p w14:paraId="3E5F42F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798B80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6A0B47A"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5A1E748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8</w:t>
            </w:r>
          </w:p>
        </w:tc>
        <w:tc>
          <w:tcPr>
            <w:tcW w:w="1958" w:type="pct"/>
            <w:tcBorders>
              <w:top w:val="nil"/>
              <w:left w:val="nil"/>
              <w:bottom w:val="single" w:sz="4" w:space="0" w:color="auto"/>
              <w:right w:val="single" w:sz="4" w:space="0" w:color="auto"/>
            </w:tcBorders>
            <w:shd w:val="clear" w:color="auto" w:fill="auto"/>
            <w:noWrap/>
            <w:vAlign w:val="bottom"/>
            <w:hideMark/>
          </w:tcPr>
          <w:p w14:paraId="5D699C1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23/1/2023</w:t>
            </w:r>
          </w:p>
        </w:tc>
        <w:tc>
          <w:tcPr>
            <w:tcW w:w="1093" w:type="pct"/>
            <w:tcBorders>
              <w:top w:val="nil"/>
              <w:left w:val="nil"/>
              <w:bottom w:val="single" w:sz="4" w:space="0" w:color="auto"/>
              <w:right w:val="single" w:sz="4" w:space="0" w:color="auto"/>
            </w:tcBorders>
            <w:shd w:val="clear" w:color="auto" w:fill="auto"/>
            <w:noWrap/>
            <w:vAlign w:val="bottom"/>
            <w:hideMark/>
          </w:tcPr>
          <w:p w14:paraId="3795DC8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0B3AB79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1A3CB6E3"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3E3889C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9</w:t>
            </w:r>
          </w:p>
        </w:tc>
        <w:tc>
          <w:tcPr>
            <w:tcW w:w="1958" w:type="pct"/>
            <w:tcBorders>
              <w:top w:val="nil"/>
              <w:left w:val="nil"/>
              <w:bottom w:val="single" w:sz="4" w:space="0" w:color="auto"/>
              <w:right w:val="single" w:sz="4" w:space="0" w:color="auto"/>
            </w:tcBorders>
            <w:shd w:val="clear" w:color="auto" w:fill="auto"/>
            <w:noWrap/>
            <w:vAlign w:val="bottom"/>
            <w:hideMark/>
          </w:tcPr>
          <w:p w14:paraId="1A099E5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23/2/2023</w:t>
            </w:r>
          </w:p>
        </w:tc>
        <w:tc>
          <w:tcPr>
            <w:tcW w:w="1093" w:type="pct"/>
            <w:tcBorders>
              <w:top w:val="nil"/>
              <w:left w:val="nil"/>
              <w:bottom w:val="single" w:sz="4" w:space="0" w:color="auto"/>
              <w:right w:val="single" w:sz="4" w:space="0" w:color="auto"/>
            </w:tcBorders>
            <w:shd w:val="clear" w:color="auto" w:fill="auto"/>
            <w:noWrap/>
            <w:vAlign w:val="bottom"/>
            <w:hideMark/>
          </w:tcPr>
          <w:p w14:paraId="7E0D02D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431EC2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5C198583"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2640D07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10</w:t>
            </w:r>
          </w:p>
        </w:tc>
        <w:tc>
          <w:tcPr>
            <w:tcW w:w="1958" w:type="pct"/>
            <w:tcBorders>
              <w:top w:val="nil"/>
              <w:left w:val="nil"/>
              <w:bottom w:val="single" w:sz="4" w:space="0" w:color="auto"/>
              <w:right w:val="single" w:sz="4" w:space="0" w:color="auto"/>
            </w:tcBorders>
            <w:shd w:val="clear" w:color="auto" w:fill="auto"/>
            <w:noWrap/>
            <w:vAlign w:val="bottom"/>
            <w:hideMark/>
          </w:tcPr>
          <w:p w14:paraId="1F8A79A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23/3/2023</w:t>
            </w:r>
          </w:p>
        </w:tc>
        <w:tc>
          <w:tcPr>
            <w:tcW w:w="1093" w:type="pct"/>
            <w:tcBorders>
              <w:top w:val="nil"/>
              <w:left w:val="nil"/>
              <w:bottom w:val="single" w:sz="4" w:space="0" w:color="auto"/>
              <w:right w:val="single" w:sz="4" w:space="0" w:color="auto"/>
            </w:tcBorders>
            <w:shd w:val="clear" w:color="auto" w:fill="auto"/>
            <w:noWrap/>
            <w:vAlign w:val="bottom"/>
            <w:hideMark/>
          </w:tcPr>
          <w:p w14:paraId="1E6A421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D75D28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7D7D4362"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5A23ED1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11</w:t>
            </w:r>
          </w:p>
        </w:tc>
        <w:tc>
          <w:tcPr>
            <w:tcW w:w="1958" w:type="pct"/>
            <w:tcBorders>
              <w:top w:val="nil"/>
              <w:left w:val="nil"/>
              <w:bottom w:val="single" w:sz="4" w:space="0" w:color="auto"/>
              <w:right w:val="single" w:sz="4" w:space="0" w:color="auto"/>
            </w:tcBorders>
            <w:shd w:val="clear" w:color="auto" w:fill="auto"/>
            <w:noWrap/>
            <w:vAlign w:val="bottom"/>
            <w:hideMark/>
          </w:tcPr>
          <w:p w14:paraId="2F4BB13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20/4/2023</w:t>
            </w:r>
          </w:p>
        </w:tc>
        <w:tc>
          <w:tcPr>
            <w:tcW w:w="1093" w:type="pct"/>
            <w:tcBorders>
              <w:top w:val="nil"/>
              <w:left w:val="nil"/>
              <w:bottom w:val="single" w:sz="4" w:space="0" w:color="auto"/>
              <w:right w:val="single" w:sz="4" w:space="0" w:color="auto"/>
            </w:tcBorders>
            <w:shd w:val="clear" w:color="auto" w:fill="auto"/>
            <w:noWrap/>
            <w:vAlign w:val="bottom"/>
            <w:hideMark/>
          </w:tcPr>
          <w:p w14:paraId="05DB9D93"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538C227"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25255626"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498EF20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12</w:t>
            </w:r>
          </w:p>
        </w:tc>
        <w:tc>
          <w:tcPr>
            <w:tcW w:w="1958" w:type="pct"/>
            <w:tcBorders>
              <w:top w:val="nil"/>
              <w:left w:val="nil"/>
              <w:bottom w:val="single" w:sz="4" w:space="0" w:color="auto"/>
              <w:right w:val="single" w:sz="4" w:space="0" w:color="auto"/>
            </w:tcBorders>
            <w:shd w:val="clear" w:color="auto" w:fill="auto"/>
            <w:noWrap/>
            <w:vAlign w:val="bottom"/>
            <w:hideMark/>
          </w:tcPr>
          <w:p w14:paraId="0BE8A27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23/5/2023</w:t>
            </w:r>
          </w:p>
        </w:tc>
        <w:tc>
          <w:tcPr>
            <w:tcW w:w="1093" w:type="pct"/>
            <w:tcBorders>
              <w:top w:val="nil"/>
              <w:left w:val="nil"/>
              <w:bottom w:val="single" w:sz="4" w:space="0" w:color="auto"/>
              <w:right w:val="single" w:sz="4" w:space="0" w:color="auto"/>
            </w:tcBorders>
            <w:shd w:val="clear" w:color="auto" w:fill="auto"/>
            <w:noWrap/>
            <w:vAlign w:val="bottom"/>
            <w:hideMark/>
          </w:tcPr>
          <w:p w14:paraId="76AE26A4"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120D593E"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74A4C612"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2466B33E"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13</w:t>
            </w:r>
          </w:p>
        </w:tc>
        <w:tc>
          <w:tcPr>
            <w:tcW w:w="1958" w:type="pct"/>
            <w:tcBorders>
              <w:top w:val="nil"/>
              <w:left w:val="nil"/>
              <w:bottom w:val="single" w:sz="4" w:space="0" w:color="auto"/>
              <w:right w:val="single" w:sz="4" w:space="0" w:color="auto"/>
            </w:tcBorders>
            <w:shd w:val="clear" w:color="auto" w:fill="auto"/>
            <w:noWrap/>
            <w:vAlign w:val="bottom"/>
            <w:hideMark/>
          </w:tcPr>
          <w:p w14:paraId="12F7174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22/6/2023</w:t>
            </w:r>
          </w:p>
        </w:tc>
        <w:tc>
          <w:tcPr>
            <w:tcW w:w="1093" w:type="pct"/>
            <w:tcBorders>
              <w:top w:val="nil"/>
              <w:left w:val="nil"/>
              <w:bottom w:val="single" w:sz="4" w:space="0" w:color="auto"/>
              <w:right w:val="single" w:sz="4" w:space="0" w:color="auto"/>
            </w:tcBorders>
            <w:shd w:val="clear" w:color="auto" w:fill="auto"/>
            <w:noWrap/>
            <w:vAlign w:val="bottom"/>
            <w:hideMark/>
          </w:tcPr>
          <w:p w14:paraId="2C45031E"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E95673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2EBAAA30"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704FA9B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14</w:t>
            </w:r>
          </w:p>
        </w:tc>
        <w:tc>
          <w:tcPr>
            <w:tcW w:w="1958" w:type="pct"/>
            <w:tcBorders>
              <w:top w:val="nil"/>
              <w:left w:val="nil"/>
              <w:bottom w:val="single" w:sz="4" w:space="0" w:color="auto"/>
              <w:right w:val="single" w:sz="4" w:space="0" w:color="auto"/>
            </w:tcBorders>
            <w:shd w:val="clear" w:color="auto" w:fill="auto"/>
            <w:noWrap/>
            <w:vAlign w:val="bottom"/>
            <w:hideMark/>
          </w:tcPr>
          <w:p w14:paraId="3B2F5B4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21/7/2023</w:t>
            </w:r>
          </w:p>
        </w:tc>
        <w:tc>
          <w:tcPr>
            <w:tcW w:w="1093" w:type="pct"/>
            <w:tcBorders>
              <w:top w:val="nil"/>
              <w:left w:val="nil"/>
              <w:bottom w:val="single" w:sz="4" w:space="0" w:color="auto"/>
              <w:right w:val="single" w:sz="4" w:space="0" w:color="auto"/>
            </w:tcBorders>
            <w:shd w:val="clear" w:color="auto" w:fill="auto"/>
            <w:noWrap/>
            <w:vAlign w:val="bottom"/>
            <w:hideMark/>
          </w:tcPr>
          <w:p w14:paraId="22CC8AE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1BF8B16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438F0D38"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4A1FD13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15</w:t>
            </w:r>
          </w:p>
        </w:tc>
        <w:tc>
          <w:tcPr>
            <w:tcW w:w="1958" w:type="pct"/>
            <w:tcBorders>
              <w:top w:val="nil"/>
              <w:left w:val="nil"/>
              <w:bottom w:val="single" w:sz="4" w:space="0" w:color="auto"/>
              <w:right w:val="single" w:sz="4" w:space="0" w:color="auto"/>
            </w:tcBorders>
            <w:shd w:val="clear" w:color="auto" w:fill="auto"/>
            <w:noWrap/>
            <w:vAlign w:val="bottom"/>
            <w:hideMark/>
          </w:tcPr>
          <w:p w14:paraId="41AB479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23/8/2023</w:t>
            </w:r>
          </w:p>
        </w:tc>
        <w:tc>
          <w:tcPr>
            <w:tcW w:w="1093" w:type="pct"/>
            <w:tcBorders>
              <w:top w:val="nil"/>
              <w:left w:val="nil"/>
              <w:bottom w:val="single" w:sz="4" w:space="0" w:color="auto"/>
              <w:right w:val="single" w:sz="4" w:space="0" w:color="auto"/>
            </w:tcBorders>
            <w:shd w:val="clear" w:color="auto" w:fill="auto"/>
            <w:noWrap/>
            <w:vAlign w:val="bottom"/>
            <w:hideMark/>
          </w:tcPr>
          <w:p w14:paraId="62E710D3"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57D50B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4458ED69"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61FAFDC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16</w:t>
            </w:r>
          </w:p>
        </w:tc>
        <w:tc>
          <w:tcPr>
            <w:tcW w:w="1958" w:type="pct"/>
            <w:tcBorders>
              <w:top w:val="nil"/>
              <w:left w:val="nil"/>
              <w:bottom w:val="single" w:sz="4" w:space="0" w:color="auto"/>
              <w:right w:val="single" w:sz="4" w:space="0" w:color="auto"/>
            </w:tcBorders>
            <w:shd w:val="clear" w:color="auto" w:fill="auto"/>
            <w:noWrap/>
            <w:vAlign w:val="bottom"/>
            <w:hideMark/>
          </w:tcPr>
          <w:p w14:paraId="74E68C5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21/9/2023</w:t>
            </w:r>
          </w:p>
        </w:tc>
        <w:tc>
          <w:tcPr>
            <w:tcW w:w="1093" w:type="pct"/>
            <w:tcBorders>
              <w:top w:val="nil"/>
              <w:left w:val="nil"/>
              <w:bottom w:val="single" w:sz="4" w:space="0" w:color="auto"/>
              <w:right w:val="single" w:sz="4" w:space="0" w:color="auto"/>
            </w:tcBorders>
            <w:shd w:val="clear" w:color="auto" w:fill="auto"/>
            <w:noWrap/>
            <w:vAlign w:val="bottom"/>
            <w:hideMark/>
          </w:tcPr>
          <w:p w14:paraId="4BA3BA27"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329596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5054F89D"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2298B92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17</w:t>
            </w:r>
          </w:p>
        </w:tc>
        <w:tc>
          <w:tcPr>
            <w:tcW w:w="1958" w:type="pct"/>
            <w:tcBorders>
              <w:top w:val="nil"/>
              <w:left w:val="nil"/>
              <w:bottom w:val="single" w:sz="4" w:space="0" w:color="auto"/>
              <w:right w:val="single" w:sz="4" w:space="0" w:color="auto"/>
            </w:tcBorders>
            <w:shd w:val="clear" w:color="auto" w:fill="auto"/>
            <w:noWrap/>
            <w:vAlign w:val="bottom"/>
            <w:hideMark/>
          </w:tcPr>
          <w:p w14:paraId="5804B9A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23/10/2023</w:t>
            </w:r>
          </w:p>
        </w:tc>
        <w:tc>
          <w:tcPr>
            <w:tcW w:w="1093" w:type="pct"/>
            <w:tcBorders>
              <w:top w:val="nil"/>
              <w:left w:val="nil"/>
              <w:bottom w:val="single" w:sz="4" w:space="0" w:color="auto"/>
              <w:right w:val="single" w:sz="4" w:space="0" w:color="auto"/>
            </w:tcBorders>
            <w:shd w:val="clear" w:color="auto" w:fill="auto"/>
            <w:noWrap/>
            <w:vAlign w:val="bottom"/>
            <w:hideMark/>
          </w:tcPr>
          <w:p w14:paraId="48523DD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161C221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252A0661"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66D28F93"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18</w:t>
            </w:r>
          </w:p>
        </w:tc>
        <w:tc>
          <w:tcPr>
            <w:tcW w:w="1958" w:type="pct"/>
            <w:tcBorders>
              <w:top w:val="nil"/>
              <w:left w:val="nil"/>
              <w:bottom w:val="single" w:sz="4" w:space="0" w:color="auto"/>
              <w:right w:val="single" w:sz="4" w:space="0" w:color="auto"/>
            </w:tcBorders>
            <w:shd w:val="clear" w:color="auto" w:fill="auto"/>
            <w:noWrap/>
            <w:vAlign w:val="bottom"/>
            <w:hideMark/>
          </w:tcPr>
          <w:p w14:paraId="36DAF3D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23/11/2023</w:t>
            </w:r>
          </w:p>
        </w:tc>
        <w:tc>
          <w:tcPr>
            <w:tcW w:w="1093" w:type="pct"/>
            <w:tcBorders>
              <w:top w:val="nil"/>
              <w:left w:val="nil"/>
              <w:bottom w:val="single" w:sz="4" w:space="0" w:color="auto"/>
              <w:right w:val="single" w:sz="4" w:space="0" w:color="auto"/>
            </w:tcBorders>
            <w:shd w:val="clear" w:color="auto" w:fill="auto"/>
            <w:noWrap/>
            <w:vAlign w:val="bottom"/>
            <w:hideMark/>
          </w:tcPr>
          <w:p w14:paraId="08CA29A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EAB856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056F5E1B"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58438D0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19</w:t>
            </w:r>
          </w:p>
        </w:tc>
        <w:tc>
          <w:tcPr>
            <w:tcW w:w="1958" w:type="pct"/>
            <w:tcBorders>
              <w:top w:val="nil"/>
              <w:left w:val="nil"/>
              <w:bottom w:val="single" w:sz="4" w:space="0" w:color="auto"/>
              <w:right w:val="single" w:sz="4" w:space="0" w:color="auto"/>
            </w:tcBorders>
            <w:shd w:val="clear" w:color="auto" w:fill="auto"/>
            <w:noWrap/>
            <w:vAlign w:val="bottom"/>
            <w:hideMark/>
          </w:tcPr>
          <w:p w14:paraId="328644E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21/12/2023</w:t>
            </w:r>
          </w:p>
        </w:tc>
        <w:tc>
          <w:tcPr>
            <w:tcW w:w="1093" w:type="pct"/>
            <w:tcBorders>
              <w:top w:val="nil"/>
              <w:left w:val="nil"/>
              <w:bottom w:val="single" w:sz="4" w:space="0" w:color="auto"/>
              <w:right w:val="single" w:sz="4" w:space="0" w:color="auto"/>
            </w:tcBorders>
            <w:shd w:val="clear" w:color="auto" w:fill="auto"/>
            <w:noWrap/>
            <w:vAlign w:val="bottom"/>
            <w:hideMark/>
          </w:tcPr>
          <w:p w14:paraId="640EE37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A39C60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53BEE9C5"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1C79D793"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20</w:t>
            </w:r>
          </w:p>
        </w:tc>
        <w:tc>
          <w:tcPr>
            <w:tcW w:w="1958" w:type="pct"/>
            <w:tcBorders>
              <w:top w:val="nil"/>
              <w:left w:val="nil"/>
              <w:bottom w:val="single" w:sz="4" w:space="0" w:color="auto"/>
              <w:right w:val="single" w:sz="4" w:space="0" w:color="auto"/>
            </w:tcBorders>
            <w:shd w:val="clear" w:color="auto" w:fill="auto"/>
            <w:noWrap/>
            <w:vAlign w:val="bottom"/>
            <w:hideMark/>
          </w:tcPr>
          <w:p w14:paraId="094FEAD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23/1/2024</w:t>
            </w:r>
          </w:p>
        </w:tc>
        <w:tc>
          <w:tcPr>
            <w:tcW w:w="1093" w:type="pct"/>
            <w:tcBorders>
              <w:top w:val="nil"/>
              <w:left w:val="nil"/>
              <w:bottom w:val="single" w:sz="4" w:space="0" w:color="auto"/>
              <w:right w:val="single" w:sz="4" w:space="0" w:color="auto"/>
            </w:tcBorders>
            <w:shd w:val="clear" w:color="auto" w:fill="auto"/>
            <w:noWrap/>
            <w:vAlign w:val="bottom"/>
            <w:hideMark/>
          </w:tcPr>
          <w:p w14:paraId="59F1C633"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B4D68E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58A7651"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5E1B01B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w:t>
            </w:r>
          </w:p>
        </w:tc>
        <w:tc>
          <w:tcPr>
            <w:tcW w:w="1958" w:type="pct"/>
            <w:tcBorders>
              <w:top w:val="nil"/>
              <w:left w:val="nil"/>
              <w:bottom w:val="single" w:sz="4" w:space="0" w:color="auto"/>
              <w:right w:val="single" w:sz="4" w:space="0" w:color="auto"/>
            </w:tcBorders>
            <w:shd w:val="clear" w:color="auto" w:fill="auto"/>
            <w:noWrap/>
            <w:vAlign w:val="bottom"/>
            <w:hideMark/>
          </w:tcPr>
          <w:p w14:paraId="4D1D601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22/2/2024</w:t>
            </w:r>
          </w:p>
        </w:tc>
        <w:tc>
          <w:tcPr>
            <w:tcW w:w="1093" w:type="pct"/>
            <w:tcBorders>
              <w:top w:val="nil"/>
              <w:left w:val="nil"/>
              <w:bottom w:val="single" w:sz="4" w:space="0" w:color="auto"/>
              <w:right w:val="single" w:sz="4" w:space="0" w:color="auto"/>
            </w:tcBorders>
            <w:shd w:val="clear" w:color="auto" w:fill="auto"/>
            <w:noWrap/>
            <w:vAlign w:val="bottom"/>
            <w:hideMark/>
          </w:tcPr>
          <w:p w14:paraId="7AFCE677"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3224A5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477C7A58"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0BEA00A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22</w:t>
            </w:r>
          </w:p>
        </w:tc>
        <w:tc>
          <w:tcPr>
            <w:tcW w:w="1958" w:type="pct"/>
            <w:tcBorders>
              <w:top w:val="nil"/>
              <w:left w:val="nil"/>
              <w:bottom w:val="single" w:sz="4" w:space="0" w:color="auto"/>
              <w:right w:val="single" w:sz="4" w:space="0" w:color="auto"/>
            </w:tcBorders>
            <w:shd w:val="clear" w:color="auto" w:fill="auto"/>
            <w:noWrap/>
            <w:vAlign w:val="bottom"/>
            <w:hideMark/>
          </w:tcPr>
          <w:p w14:paraId="2B27F0D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21/3/2024</w:t>
            </w:r>
          </w:p>
        </w:tc>
        <w:tc>
          <w:tcPr>
            <w:tcW w:w="1093" w:type="pct"/>
            <w:tcBorders>
              <w:top w:val="nil"/>
              <w:left w:val="nil"/>
              <w:bottom w:val="single" w:sz="4" w:space="0" w:color="auto"/>
              <w:right w:val="single" w:sz="4" w:space="0" w:color="auto"/>
            </w:tcBorders>
            <w:shd w:val="clear" w:color="auto" w:fill="auto"/>
            <w:noWrap/>
            <w:vAlign w:val="bottom"/>
            <w:hideMark/>
          </w:tcPr>
          <w:p w14:paraId="364F50B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1BD7F91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41DA561C"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0D6E4D4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w:t>
            </w:r>
          </w:p>
        </w:tc>
        <w:tc>
          <w:tcPr>
            <w:tcW w:w="1958" w:type="pct"/>
            <w:tcBorders>
              <w:top w:val="nil"/>
              <w:left w:val="nil"/>
              <w:bottom w:val="single" w:sz="4" w:space="0" w:color="auto"/>
              <w:right w:val="single" w:sz="4" w:space="0" w:color="auto"/>
            </w:tcBorders>
            <w:shd w:val="clear" w:color="auto" w:fill="auto"/>
            <w:noWrap/>
            <w:vAlign w:val="bottom"/>
            <w:hideMark/>
          </w:tcPr>
          <w:p w14:paraId="5B973EF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23/4/2024</w:t>
            </w:r>
          </w:p>
        </w:tc>
        <w:tc>
          <w:tcPr>
            <w:tcW w:w="1093" w:type="pct"/>
            <w:tcBorders>
              <w:top w:val="nil"/>
              <w:left w:val="nil"/>
              <w:bottom w:val="single" w:sz="4" w:space="0" w:color="auto"/>
              <w:right w:val="single" w:sz="4" w:space="0" w:color="auto"/>
            </w:tcBorders>
            <w:shd w:val="clear" w:color="auto" w:fill="auto"/>
            <w:noWrap/>
            <w:vAlign w:val="bottom"/>
            <w:hideMark/>
          </w:tcPr>
          <w:p w14:paraId="5457369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0D6F74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95E8669"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702643C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24</w:t>
            </w:r>
          </w:p>
        </w:tc>
        <w:tc>
          <w:tcPr>
            <w:tcW w:w="1958" w:type="pct"/>
            <w:tcBorders>
              <w:top w:val="nil"/>
              <w:left w:val="nil"/>
              <w:bottom w:val="single" w:sz="4" w:space="0" w:color="auto"/>
              <w:right w:val="single" w:sz="4" w:space="0" w:color="auto"/>
            </w:tcBorders>
            <w:shd w:val="clear" w:color="auto" w:fill="auto"/>
            <w:noWrap/>
            <w:vAlign w:val="bottom"/>
            <w:hideMark/>
          </w:tcPr>
          <w:p w14:paraId="0703918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23/5/2024</w:t>
            </w:r>
          </w:p>
        </w:tc>
        <w:tc>
          <w:tcPr>
            <w:tcW w:w="1093" w:type="pct"/>
            <w:tcBorders>
              <w:top w:val="nil"/>
              <w:left w:val="nil"/>
              <w:bottom w:val="single" w:sz="4" w:space="0" w:color="auto"/>
              <w:right w:val="single" w:sz="4" w:space="0" w:color="auto"/>
            </w:tcBorders>
            <w:shd w:val="clear" w:color="auto" w:fill="auto"/>
            <w:noWrap/>
            <w:vAlign w:val="bottom"/>
            <w:hideMark/>
          </w:tcPr>
          <w:p w14:paraId="2EF18B6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037CE4B4"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32EFA19B"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6A574CB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25</w:t>
            </w:r>
          </w:p>
        </w:tc>
        <w:tc>
          <w:tcPr>
            <w:tcW w:w="1958" w:type="pct"/>
            <w:tcBorders>
              <w:top w:val="nil"/>
              <w:left w:val="nil"/>
              <w:bottom w:val="single" w:sz="4" w:space="0" w:color="auto"/>
              <w:right w:val="single" w:sz="4" w:space="0" w:color="auto"/>
            </w:tcBorders>
            <w:shd w:val="clear" w:color="auto" w:fill="auto"/>
            <w:noWrap/>
            <w:vAlign w:val="bottom"/>
            <w:hideMark/>
          </w:tcPr>
          <w:p w14:paraId="32283D17"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21/6/2024</w:t>
            </w:r>
          </w:p>
        </w:tc>
        <w:tc>
          <w:tcPr>
            <w:tcW w:w="1093" w:type="pct"/>
            <w:tcBorders>
              <w:top w:val="nil"/>
              <w:left w:val="nil"/>
              <w:bottom w:val="single" w:sz="4" w:space="0" w:color="auto"/>
              <w:right w:val="single" w:sz="4" w:space="0" w:color="auto"/>
            </w:tcBorders>
            <w:shd w:val="clear" w:color="auto" w:fill="auto"/>
            <w:noWrap/>
            <w:vAlign w:val="bottom"/>
            <w:hideMark/>
          </w:tcPr>
          <w:p w14:paraId="4CBC5EF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193173E"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53609A58"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2E17895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26</w:t>
            </w:r>
          </w:p>
        </w:tc>
        <w:tc>
          <w:tcPr>
            <w:tcW w:w="1958" w:type="pct"/>
            <w:tcBorders>
              <w:top w:val="nil"/>
              <w:left w:val="nil"/>
              <w:bottom w:val="single" w:sz="4" w:space="0" w:color="auto"/>
              <w:right w:val="single" w:sz="4" w:space="0" w:color="auto"/>
            </w:tcBorders>
            <w:shd w:val="clear" w:color="auto" w:fill="auto"/>
            <w:noWrap/>
            <w:vAlign w:val="bottom"/>
            <w:hideMark/>
          </w:tcPr>
          <w:p w14:paraId="57FD3DE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23/7/2024</w:t>
            </w:r>
          </w:p>
        </w:tc>
        <w:tc>
          <w:tcPr>
            <w:tcW w:w="1093" w:type="pct"/>
            <w:tcBorders>
              <w:top w:val="nil"/>
              <w:left w:val="nil"/>
              <w:bottom w:val="single" w:sz="4" w:space="0" w:color="auto"/>
              <w:right w:val="single" w:sz="4" w:space="0" w:color="auto"/>
            </w:tcBorders>
            <w:shd w:val="clear" w:color="auto" w:fill="auto"/>
            <w:noWrap/>
            <w:vAlign w:val="bottom"/>
            <w:hideMark/>
          </w:tcPr>
          <w:p w14:paraId="293D8D1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95A2C4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2BA5C9CB"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3C0E0EE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27</w:t>
            </w:r>
          </w:p>
        </w:tc>
        <w:tc>
          <w:tcPr>
            <w:tcW w:w="1958" w:type="pct"/>
            <w:tcBorders>
              <w:top w:val="nil"/>
              <w:left w:val="nil"/>
              <w:bottom w:val="single" w:sz="4" w:space="0" w:color="auto"/>
              <w:right w:val="single" w:sz="4" w:space="0" w:color="auto"/>
            </w:tcBorders>
            <w:shd w:val="clear" w:color="auto" w:fill="auto"/>
            <w:noWrap/>
            <w:vAlign w:val="bottom"/>
            <w:hideMark/>
          </w:tcPr>
          <w:p w14:paraId="025F04E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22/8/2024</w:t>
            </w:r>
          </w:p>
        </w:tc>
        <w:tc>
          <w:tcPr>
            <w:tcW w:w="1093" w:type="pct"/>
            <w:tcBorders>
              <w:top w:val="nil"/>
              <w:left w:val="nil"/>
              <w:bottom w:val="single" w:sz="4" w:space="0" w:color="auto"/>
              <w:right w:val="single" w:sz="4" w:space="0" w:color="auto"/>
            </w:tcBorders>
            <w:shd w:val="clear" w:color="auto" w:fill="auto"/>
            <w:noWrap/>
            <w:vAlign w:val="bottom"/>
            <w:hideMark/>
          </w:tcPr>
          <w:p w14:paraId="124B8F8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7CDC25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23CDF1A1" w14:textId="77777777" w:rsidTr="00BE36E1">
        <w:trPr>
          <w:trHeight w:val="300"/>
        </w:trPr>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B352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28</w:t>
            </w:r>
          </w:p>
        </w:tc>
        <w:tc>
          <w:tcPr>
            <w:tcW w:w="1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3132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23/9/2024</w:t>
            </w:r>
          </w:p>
        </w:tc>
        <w:tc>
          <w:tcPr>
            <w:tcW w:w="10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28DE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B468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44BE5FF3" w14:textId="77777777" w:rsidTr="00BE36E1">
        <w:trPr>
          <w:trHeight w:val="300"/>
        </w:trPr>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B6AA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29</w:t>
            </w:r>
          </w:p>
        </w:tc>
        <w:tc>
          <w:tcPr>
            <w:tcW w:w="1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684B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23/10/2024</w:t>
            </w:r>
          </w:p>
        </w:tc>
        <w:tc>
          <w:tcPr>
            <w:tcW w:w="10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E65B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0829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35CE5E9C" w14:textId="77777777" w:rsidTr="00BE36E1">
        <w:trPr>
          <w:trHeight w:val="300"/>
        </w:trPr>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3D49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30</w:t>
            </w:r>
          </w:p>
        </w:tc>
        <w:tc>
          <w:tcPr>
            <w:tcW w:w="1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0044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21/11/2024</w:t>
            </w:r>
          </w:p>
        </w:tc>
        <w:tc>
          <w:tcPr>
            <w:tcW w:w="10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17DB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1F3A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C3623E5" w14:textId="77777777" w:rsidTr="00BE36E1">
        <w:trPr>
          <w:trHeight w:val="300"/>
        </w:trPr>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05EF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lastRenderedPageBreak/>
              <w:t>31</w:t>
            </w:r>
          </w:p>
        </w:tc>
        <w:tc>
          <w:tcPr>
            <w:tcW w:w="1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6F5F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23/12/2024</w:t>
            </w:r>
          </w:p>
        </w:tc>
        <w:tc>
          <w:tcPr>
            <w:tcW w:w="10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75B0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BE1E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5518DF7D" w14:textId="77777777" w:rsidTr="00BE36E1">
        <w:trPr>
          <w:trHeight w:val="300"/>
        </w:trPr>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C056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32</w:t>
            </w:r>
          </w:p>
        </w:tc>
        <w:tc>
          <w:tcPr>
            <w:tcW w:w="1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7E19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23/1/2025</w:t>
            </w:r>
          </w:p>
        </w:tc>
        <w:tc>
          <w:tcPr>
            <w:tcW w:w="10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7097E"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40F3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B2605C5" w14:textId="77777777" w:rsidTr="00BE36E1">
        <w:trPr>
          <w:trHeight w:val="300"/>
        </w:trPr>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299D3"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33</w:t>
            </w:r>
          </w:p>
        </w:tc>
        <w:tc>
          <w:tcPr>
            <w:tcW w:w="1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3FE3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21/2/2025</w:t>
            </w:r>
          </w:p>
        </w:tc>
        <w:tc>
          <w:tcPr>
            <w:tcW w:w="10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C06D3"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EC91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B36B4D0" w14:textId="77777777" w:rsidTr="00BE36E1">
        <w:trPr>
          <w:trHeight w:val="300"/>
        </w:trPr>
        <w:tc>
          <w:tcPr>
            <w:tcW w:w="29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8452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34</w:t>
            </w:r>
          </w:p>
        </w:tc>
        <w:tc>
          <w:tcPr>
            <w:tcW w:w="1958" w:type="pct"/>
            <w:tcBorders>
              <w:top w:val="single" w:sz="4" w:space="0" w:color="auto"/>
              <w:left w:val="nil"/>
              <w:bottom w:val="single" w:sz="4" w:space="0" w:color="auto"/>
              <w:right w:val="single" w:sz="4" w:space="0" w:color="auto"/>
            </w:tcBorders>
            <w:shd w:val="clear" w:color="auto" w:fill="auto"/>
            <w:noWrap/>
            <w:vAlign w:val="bottom"/>
            <w:hideMark/>
          </w:tcPr>
          <w:p w14:paraId="344213A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21/3/2025</w:t>
            </w:r>
          </w:p>
        </w:tc>
        <w:tc>
          <w:tcPr>
            <w:tcW w:w="1093" w:type="pct"/>
            <w:tcBorders>
              <w:top w:val="single" w:sz="4" w:space="0" w:color="auto"/>
              <w:left w:val="nil"/>
              <w:bottom w:val="single" w:sz="4" w:space="0" w:color="auto"/>
              <w:right w:val="single" w:sz="4" w:space="0" w:color="auto"/>
            </w:tcBorders>
            <w:shd w:val="clear" w:color="auto" w:fill="auto"/>
            <w:noWrap/>
            <w:vAlign w:val="bottom"/>
            <w:hideMark/>
          </w:tcPr>
          <w:p w14:paraId="65F7EA3E"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single" w:sz="4" w:space="0" w:color="auto"/>
              <w:left w:val="nil"/>
              <w:bottom w:val="single" w:sz="4" w:space="0" w:color="auto"/>
              <w:right w:val="single" w:sz="4" w:space="0" w:color="auto"/>
            </w:tcBorders>
            <w:shd w:val="clear" w:color="auto" w:fill="auto"/>
            <w:noWrap/>
            <w:vAlign w:val="bottom"/>
            <w:hideMark/>
          </w:tcPr>
          <w:p w14:paraId="72E235C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3B64476D"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2CC38A5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35</w:t>
            </w:r>
          </w:p>
        </w:tc>
        <w:tc>
          <w:tcPr>
            <w:tcW w:w="1958" w:type="pct"/>
            <w:tcBorders>
              <w:top w:val="nil"/>
              <w:left w:val="nil"/>
              <w:bottom w:val="single" w:sz="4" w:space="0" w:color="auto"/>
              <w:right w:val="single" w:sz="4" w:space="0" w:color="auto"/>
            </w:tcBorders>
            <w:shd w:val="clear" w:color="auto" w:fill="auto"/>
            <w:noWrap/>
            <w:vAlign w:val="bottom"/>
            <w:hideMark/>
          </w:tcPr>
          <w:p w14:paraId="64A02D4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23/4/2025</w:t>
            </w:r>
          </w:p>
        </w:tc>
        <w:tc>
          <w:tcPr>
            <w:tcW w:w="1093" w:type="pct"/>
            <w:tcBorders>
              <w:top w:val="nil"/>
              <w:left w:val="nil"/>
              <w:bottom w:val="single" w:sz="4" w:space="0" w:color="auto"/>
              <w:right w:val="single" w:sz="4" w:space="0" w:color="auto"/>
            </w:tcBorders>
            <w:shd w:val="clear" w:color="auto" w:fill="auto"/>
            <w:noWrap/>
            <w:vAlign w:val="bottom"/>
            <w:hideMark/>
          </w:tcPr>
          <w:p w14:paraId="6FF5398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DAC05B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16558DDB"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1114E37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36</w:t>
            </w:r>
          </w:p>
        </w:tc>
        <w:tc>
          <w:tcPr>
            <w:tcW w:w="1958" w:type="pct"/>
            <w:tcBorders>
              <w:top w:val="nil"/>
              <w:left w:val="nil"/>
              <w:bottom w:val="single" w:sz="4" w:space="0" w:color="auto"/>
              <w:right w:val="single" w:sz="4" w:space="0" w:color="auto"/>
            </w:tcBorders>
            <w:shd w:val="clear" w:color="auto" w:fill="auto"/>
            <w:noWrap/>
            <w:vAlign w:val="bottom"/>
            <w:hideMark/>
          </w:tcPr>
          <w:p w14:paraId="6965F40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22/5/2025</w:t>
            </w:r>
          </w:p>
        </w:tc>
        <w:tc>
          <w:tcPr>
            <w:tcW w:w="1093" w:type="pct"/>
            <w:tcBorders>
              <w:top w:val="nil"/>
              <w:left w:val="nil"/>
              <w:bottom w:val="single" w:sz="4" w:space="0" w:color="auto"/>
              <w:right w:val="single" w:sz="4" w:space="0" w:color="auto"/>
            </w:tcBorders>
            <w:shd w:val="clear" w:color="auto" w:fill="auto"/>
            <w:noWrap/>
            <w:vAlign w:val="bottom"/>
            <w:hideMark/>
          </w:tcPr>
          <w:p w14:paraId="0750E26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509718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5CD5BB31"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6B2FD26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37</w:t>
            </w:r>
          </w:p>
        </w:tc>
        <w:tc>
          <w:tcPr>
            <w:tcW w:w="1958" w:type="pct"/>
            <w:tcBorders>
              <w:top w:val="nil"/>
              <w:left w:val="nil"/>
              <w:bottom w:val="single" w:sz="4" w:space="0" w:color="auto"/>
              <w:right w:val="single" w:sz="4" w:space="0" w:color="auto"/>
            </w:tcBorders>
            <w:shd w:val="clear" w:color="auto" w:fill="auto"/>
            <w:noWrap/>
            <w:vAlign w:val="bottom"/>
            <w:hideMark/>
          </w:tcPr>
          <w:p w14:paraId="24A80DC4"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23/6/2025</w:t>
            </w:r>
          </w:p>
        </w:tc>
        <w:tc>
          <w:tcPr>
            <w:tcW w:w="1093" w:type="pct"/>
            <w:tcBorders>
              <w:top w:val="nil"/>
              <w:left w:val="nil"/>
              <w:bottom w:val="single" w:sz="4" w:space="0" w:color="auto"/>
              <w:right w:val="single" w:sz="4" w:space="0" w:color="auto"/>
            </w:tcBorders>
            <w:shd w:val="clear" w:color="auto" w:fill="auto"/>
            <w:noWrap/>
            <w:vAlign w:val="bottom"/>
            <w:hideMark/>
          </w:tcPr>
          <w:p w14:paraId="5E24E95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918F0A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3F0F123B"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0E7B364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38</w:t>
            </w:r>
          </w:p>
        </w:tc>
        <w:tc>
          <w:tcPr>
            <w:tcW w:w="1958" w:type="pct"/>
            <w:tcBorders>
              <w:top w:val="nil"/>
              <w:left w:val="nil"/>
              <w:bottom w:val="single" w:sz="4" w:space="0" w:color="auto"/>
              <w:right w:val="single" w:sz="4" w:space="0" w:color="auto"/>
            </w:tcBorders>
            <w:shd w:val="clear" w:color="auto" w:fill="auto"/>
            <w:noWrap/>
            <w:vAlign w:val="bottom"/>
            <w:hideMark/>
          </w:tcPr>
          <w:p w14:paraId="27DEBFE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23/7/2025</w:t>
            </w:r>
          </w:p>
        </w:tc>
        <w:tc>
          <w:tcPr>
            <w:tcW w:w="1093" w:type="pct"/>
            <w:tcBorders>
              <w:top w:val="nil"/>
              <w:left w:val="nil"/>
              <w:bottom w:val="single" w:sz="4" w:space="0" w:color="auto"/>
              <w:right w:val="single" w:sz="4" w:space="0" w:color="auto"/>
            </w:tcBorders>
            <w:shd w:val="clear" w:color="auto" w:fill="auto"/>
            <w:noWrap/>
            <w:vAlign w:val="bottom"/>
            <w:hideMark/>
          </w:tcPr>
          <w:p w14:paraId="2773CC0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067896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3CCC7A26"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403B24C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39</w:t>
            </w:r>
          </w:p>
        </w:tc>
        <w:tc>
          <w:tcPr>
            <w:tcW w:w="1958" w:type="pct"/>
            <w:tcBorders>
              <w:top w:val="nil"/>
              <w:left w:val="nil"/>
              <w:bottom w:val="single" w:sz="4" w:space="0" w:color="auto"/>
              <w:right w:val="single" w:sz="4" w:space="0" w:color="auto"/>
            </w:tcBorders>
            <w:shd w:val="clear" w:color="auto" w:fill="auto"/>
            <w:noWrap/>
            <w:vAlign w:val="bottom"/>
            <w:hideMark/>
          </w:tcPr>
          <w:p w14:paraId="37FF64E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21/8/2025</w:t>
            </w:r>
          </w:p>
        </w:tc>
        <w:tc>
          <w:tcPr>
            <w:tcW w:w="1093" w:type="pct"/>
            <w:tcBorders>
              <w:top w:val="nil"/>
              <w:left w:val="nil"/>
              <w:bottom w:val="single" w:sz="4" w:space="0" w:color="auto"/>
              <w:right w:val="single" w:sz="4" w:space="0" w:color="auto"/>
            </w:tcBorders>
            <w:shd w:val="clear" w:color="auto" w:fill="auto"/>
            <w:noWrap/>
            <w:vAlign w:val="bottom"/>
            <w:hideMark/>
          </w:tcPr>
          <w:p w14:paraId="5BCEADA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2E81724"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472A373B"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0B76D4E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40</w:t>
            </w:r>
          </w:p>
        </w:tc>
        <w:tc>
          <w:tcPr>
            <w:tcW w:w="1958" w:type="pct"/>
            <w:tcBorders>
              <w:top w:val="nil"/>
              <w:left w:val="nil"/>
              <w:bottom w:val="single" w:sz="4" w:space="0" w:color="auto"/>
              <w:right w:val="single" w:sz="4" w:space="0" w:color="auto"/>
            </w:tcBorders>
            <w:shd w:val="clear" w:color="auto" w:fill="auto"/>
            <w:noWrap/>
            <w:vAlign w:val="bottom"/>
            <w:hideMark/>
          </w:tcPr>
          <w:p w14:paraId="68D183BE"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23/9/2025</w:t>
            </w:r>
          </w:p>
        </w:tc>
        <w:tc>
          <w:tcPr>
            <w:tcW w:w="1093" w:type="pct"/>
            <w:tcBorders>
              <w:top w:val="nil"/>
              <w:left w:val="nil"/>
              <w:bottom w:val="single" w:sz="4" w:space="0" w:color="auto"/>
              <w:right w:val="single" w:sz="4" w:space="0" w:color="auto"/>
            </w:tcBorders>
            <w:shd w:val="clear" w:color="auto" w:fill="auto"/>
            <w:noWrap/>
            <w:vAlign w:val="bottom"/>
            <w:hideMark/>
          </w:tcPr>
          <w:p w14:paraId="48B7FF3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5C6D01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7625129E"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3995BEB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41</w:t>
            </w:r>
          </w:p>
        </w:tc>
        <w:tc>
          <w:tcPr>
            <w:tcW w:w="1958" w:type="pct"/>
            <w:tcBorders>
              <w:top w:val="nil"/>
              <w:left w:val="nil"/>
              <w:bottom w:val="single" w:sz="4" w:space="0" w:color="auto"/>
              <w:right w:val="single" w:sz="4" w:space="0" w:color="auto"/>
            </w:tcBorders>
            <w:shd w:val="clear" w:color="auto" w:fill="auto"/>
            <w:noWrap/>
            <w:vAlign w:val="bottom"/>
            <w:hideMark/>
          </w:tcPr>
          <w:p w14:paraId="40C1EB4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23/10/2025</w:t>
            </w:r>
          </w:p>
        </w:tc>
        <w:tc>
          <w:tcPr>
            <w:tcW w:w="1093" w:type="pct"/>
            <w:tcBorders>
              <w:top w:val="nil"/>
              <w:left w:val="nil"/>
              <w:bottom w:val="single" w:sz="4" w:space="0" w:color="auto"/>
              <w:right w:val="single" w:sz="4" w:space="0" w:color="auto"/>
            </w:tcBorders>
            <w:shd w:val="clear" w:color="auto" w:fill="auto"/>
            <w:noWrap/>
            <w:vAlign w:val="bottom"/>
            <w:hideMark/>
          </w:tcPr>
          <w:p w14:paraId="6A6C3EF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5B75AD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513B3F8C"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074824C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42</w:t>
            </w:r>
          </w:p>
        </w:tc>
        <w:tc>
          <w:tcPr>
            <w:tcW w:w="1958" w:type="pct"/>
            <w:tcBorders>
              <w:top w:val="nil"/>
              <w:left w:val="nil"/>
              <w:bottom w:val="single" w:sz="4" w:space="0" w:color="auto"/>
              <w:right w:val="single" w:sz="4" w:space="0" w:color="auto"/>
            </w:tcBorders>
            <w:shd w:val="clear" w:color="auto" w:fill="auto"/>
            <w:noWrap/>
            <w:vAlign w:val="bottom"/>
            <w:hideMark/>
          </w:tcPr>
          <w:p w14:paraId="75B86113"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21/11/2025</w:t>
            </w:r>
          </w:p>
        </w:tc>
        <w:tc>
          <w:tcPr>
            <w:tcW w:w="1093" w:type="pct"/>
            <w:tcBorders>
              <w:top w:val="nil"/>
              <w:left w:val="nil"/>
              <w:bottom w:val="single" w:sz="4" w:space="0" w:color="auto"/>
              <w:right w:val="single" w:sz="4" w:space="0" w:color="auto"/>
            </w:tcBorders>
            <w:shd w:val="clear" w:color="auto" w:fill="auto"/>
            <w:noWrap/>
            <w:vAlign w:val="bottom"/>
            <w:hideMark/>
          </w:tcPr>
          <w:p w14:paraId="3D71143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621FED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4C2B06DB"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6901C0D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43</w:t>
            </w:r>
          </w:p>
        </w:tc>
        <w:tc>
          <w:tcPr>
            <w:tcW w:w="1958" w:type="pct"/>
            <w:tcBorders>
              <w:top w:val="nil"/>
              <w:left w:val="nil"/>
              <w:bottom w:val="single" w:sz="4" w:space="0" w:color="auto"/>
              <w:right w:val="single" w:sz="4" w:space="0" w:color="auto"/>
            </w:tcBorders>
            <w:shd w:val="clear" w:color="auto" w:fill="auto"/>
            <w:noWrap/>
            <w:vAlign w:val="bottom"/>
            <w:hideMark/>
          </w:tcPr>
          <w:p w14:paraId="034FCFE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23/12/2025</w:t>
            </w:r>
          </w:p>
        </w:tc>
        <w:tc>
          <w:tcPr>
            <w:tcW w:w="1093" w:type="pct"/>
            <w:tcBorders>
              <w:top w:val="nil"/>
              <w:left w:val="nil"/>
              <w:bottom w:val="single" w:sz="4" w:space="0" w:color="auto"/>
              <w:right w:val="single" w:sz="4" w:space="0" w:color="auto"/>
            </w:tcBorders>
            <w:shd w:val="clear" w:color="auto" w:fill="auto"/>
            <w:noWrap/>
            <w:vAlign w:val="bottom"/>
            <w:hideMark/>
          </w:tcPr>
          <w:p w14:paraId="27E86614"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19A0E2D7"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859FD5A"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29B2D49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44</w:t>
            </w:r>
          </w:p>
        </w:tc>
        <w:tc>
          <w:tcPr>
            <w:tcW w:w="1958" w:type="pct"/>
            <w:tcBorders>
              <w:top w:val="nil"/>
              <w:left w:val="nil"/>
              <w:bottom w:val="single" w:sz="4" w:space="0" w:color="auto"/>
              <w:right w:val="single" w:sz="4" w:space="0" w:color="auto"/>
            </w:tcBorders>
            <w:shd w:val="clear" w:color="auto" w:fill="auto"/>
            <w:noWrap/>
            <w:vAlign w:val="bottom"/>
            <w:hideMark/>
          </w:tcPr>
          <w:p w14:paraId="4C92F80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22/1/2026</w:t>
            </w:r>
          </w:p>
        </w:tc>
        <w:tc>
          <w:tcPr>
            <w:tcW w:w="1093" w:type="pct"/>
            <w:tcBorders>
              <w:top w:val="nil"/>
              <w:left w:val="nil"/>
              <w:bottom w:val="single" w:sz="4" w:space="0" w:color="auto"/>
              <w:right w:val="single" w:sz="4" w:space="0" w:color="auto"/>
            </w:tcBorders>
            <w:shd w:val="clear" w:color="auto" w:fill="auto"/>
            <w:noWrap/>
            <w:vAlign w:val="bottom"/>
            <w:hideMark/>
          </w:tcPr>
          <w:p w14:paraId="3D4112F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04811D9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5E75ED0D"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5F59666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45</w:t>
            </w:r>
          </w:p>
        </w:tc>
        <w:tc>
          <w:tcPr>
            <w:tcW w:w="1958" w:type="pct"/>
            <w:tcBorders>
              <w:top w:val="nil"/>
              <w:left w:val="nil"/>
              <w:bottom w:val="single" w:sz="4" w:space="0" w:color="auto"/>
              <w:right w:val="single" w:sz="4" w:space="0" w:color="auto"/>
            </w:tcBorders>
            <w:shd w:val="clear" w:color="auto" w:fill="auto"/>
            <w:noWrap/>
            <w:vAlign w:val="bottom"/>
            <w:hideMark/>
          </w:tcPr>
          <w:p w14:paraId="03BB1953"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23/2/2026</w:t>
            </w:r>
          </w:p>
        </w:tc>
        <w:tc>
          <w:tcPr>
            <w:tcW w:w="1093" w:type="pct"/>
            <w:tcBorders>
              <w:top w:val="nil"/>
              <w:left w:val="nil"/>
              <w:bottom w:val="single" w:sz="4" w:space="0" w:color="auto"/>
              <w:right w:val="single" w:sz="4" w:space="0" w:color="auto"/>
            </w:tcBorders>
            <w:shd w:val="clear" w:color="auto" w:fill="auto"/>
            <w:noWrap/>
            <w:vAlign w:val="bottom"/>
            <w:hideMark/>
          </w:tcPr>
          <w:p w14:paraId="3BC741B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6301A8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4FAA3D4F"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6D140747"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46</w:t>
            </w:r>
          </w:p>
        </w:tc>
        <w:tc>
          <w:tcPr>
            <w:tcW w:w="1958" w:type="pct"/>
            <w:tcBorders>
              <w:top w:val="nil"/>
              <w:left w:val="nil"/>
              <w:bottom w:val="single" w:sz="4" w:space="0" w:color="auto"/>
              <w:right w:val="single" w:sz="4" w:space="0" w:color="auto"/>
            </w:tcBorders>
            <w:shd w:val="clear" w:color="auto" w:fill="auto"/>
            <w:noWrap/>
            <w:vAlign w:val="bottom"/>
            <w:hideMark/>
          </w:tcPr>
          <w:p w14:paraId="34681CC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23/3/2026</w:t>
            </w:r>
          </w:p>
        </w:tc>
        <w:tc>
          <w:tcPr>
            <w:tcW w:w="1093" w:type="pct"/>
            <w:tcBorders>
              <w:top w:val="nil"/>
              <w:left w:val="nil"/>
              <w:bottom w:val="single" w:sz="4" w:space="0" w:color="auto"/>
              <w:right w:val="single" w:sz="4" w:space="0" w:color="auto"/>
            </w:tcBorders>
            <w:shd w:val="clear" w:color="auto" w:fill="auto"/>
            <w:noWrap/>
            <w:vAlign w:val="bottom"/>
            <w:hideMark/>
          </w:tcPr>
          <w:p w14:paraId="19253DB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4BE32A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2B059EC"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50FED737"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47</w:t>
            </w:r>
          </w:p>
        </w:tc>
        <w:tc>
          <w:tcPr>
            <w:tcW w:w="1958" w:type="pct"/>
            <w:tcBorders>
              <w:top w:val="nil"/>
              <w:left w:val="nil"/>
              <w:bottom w:val="single" w:sz="4" w:space="0" w:color="auto"/>
              <w:right w:val="single" w:sz="4" w:space="0" w:color="auto"/>
            </w:tcBorders>
            <w:shd w:val="clear" w:color="auto" w:fill="auto"/>
            <w:noWrap/>
            <w:vAlign w:val="bottom"/>
            <w:hideMark/>
          </w:tcPr>
          <w:p w14:paraId="5B9338D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23/4/2026</w:t>
            </w:r>
          </w:p>
        </w:tc>
        <w:tc>
          <w:tcPr>
            <w:tcW w:w="1093" w:type="pct"/>
            <w:tcBorders>
              <w:top w:val="nil"/>
              <w:left w:val="nil"/>
              <w:bottom w:val="single" w:sz="4" w:space="0" w:color="auto"/>
              <w:right w:val="single" w:sz="4" w:space="0" w:color="auto"/>
            </w:tcBorders>
            <w:shd w:val="clear" w:color="auto" w:fill="auto"/>
            <w:noWrap/>
            <w:vAlign w:val="bottom"/>
            <w:hideMark/>
          </w:tcPr>
          <w:p w14:paraId="39F7699E"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39B950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E88BA52"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227697A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48</w:t>
            </w:r>
          </w:p>
        </w:tc>
        <w:tc>
          <w:tcPr>
            <w:tcW w:w="1958" w:type="pct"/>
            <w:tcBorders>
              <w:top w:val="nil"/>
              <w:left w:val="nil"/>
              <w:bottom w:val="single" w:sz="4" w:space="0" w:color="auto"/>
              <w:right w:val="single" w:sz="4" w:space="0" w:color="auto"/>
            </w:tcBorders>
            <w:shd w:val="clear" w:color="auto" w:fill="auto"/>
            <w:noWrap/>
            <w:vAlign w:val="bottom"/>
            <w:hideMark/>
          </w:tcPr>
          <w:p w14:paraId="3AA521E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21/5/2026</w:t>
            </w:r>
          </w:p>
        </w:tc>
        <w:tc>
          <w:tcPr>
            <w:tcW w:w="1093" w:type="pct"/>
            <w:tcBorders>
              <w:top w:val="nil"/>
              <w:left w:val="nil"/>
              <w:bottom w:val="single" w:sz="4" w:space="0" w:color="auto"/>
              <w:right w:val="single" w:sz="4" w:space="0" w:color="auto"/>
            </w:tcBorders>
            <w:shd w:val="clear" w:color="auto" w:fill="auto"/>
            <w:noWrap/>
            <w:vAlign w:val="bottom"/>
            <w:hideMark/>
          </w:tcPr>
          <w:p w14:paraId="6C13AB1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998307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5AB4174B"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0E60BB4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49</w:t>
            </w:r>
          </w:p>
        </w:tc>
        <w:tc>
          <w:tcPr>
            <w:tcW w:w="1958" w:type="pct"/>
            <w:tcBorders>
              <w:top w:val="nil"/>
              <w:left w:val="nil"/>
              <w:bottom w:val="single" w:sz="4" w:space="0" w:color="auto"/>
              <w:right w:val="single" w:sz="4" w:space="0" w:color="auto"/>
            </w:tcBorders>
            <w:shd w:val="clear" w:color="auto" w:fill="auto"/>
            <w:noWrap/>
            <w:vAlign w:val="bottom"/>
            <w:hideMark/>
          </w:tcPr>
          <w:p w14:paraId="2FFC499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23/6/2026</w:t>
            </w:r>
          </w:p>
        </w:tc>
        <w:tc>
          <w:tcPr>
            <w:tcW w:w="1093" w:type="pct"/>
            <w:tcBorders>
              <w:top w:val="nil"/>
              <w:left w:val="nil"/>
              <w:bottom w:val="single" w:sz="4" w:space="0" w:color="auto"/>
              <w:right w:val="single" w:sz="4" w:space="0" w:color="auto"/>
            </w:tcBorders>
            <w:shd w:val="clear" w:color="auto" w:fill="auto"/>
            <w:noWrap/>
            <w:vAlign w:val="bottom"/>
            <w:hideMark/>
          </w:tcPr>
          <w:p w14:paraId="7CA0CAD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F91E2B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795E9285"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49EE7FA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50</w:t>
            </w:r>
          </w:p>
        </w:tc>
        <w:tc>
          <w:tcPr>
            <w:tcW w:w="1958" w:type="pct"/>
            <w:tcBorders>
              <w:top w:val="nil"/>
              <w:left w:val="nil"/>
              <w:bottom w:val="single" w:sz="4" w:space="0" w:color="auto"/>
              <w:right w:val="single" w:sz="4" w:space="0" w:color="auto"/>
            </w:tcBorders>
            <w:shd w:val="clear" w:color="auto" w:fill="auto"/>
            <w:noWrap/>
            <w:vAlign w:val="bottom"/>
            <w:hideMark/>
          </w:tcPr>
          <w:p w14:paraId="5DA3D04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23/7/2026</w:t>
            </w:r>
          </w:p>
        </w:tc>
        <w:tc>
          <w:tcPr>
            <w:tcW w:w="1093" w:type="pct"/>
            <w:tcBorders>
              <w:top w:val="nil"/>
              <w:left w:val="nil"/>
              <w:bottom w:val="single" w:sz="4" w:space="0" w:color="auto"/>
              <w:right w:val="single" w:sz="4" w:space="0" w:color="auto"/>
            </w:tcBorders>
            <w:shd w:val="clear" w:color="auto" w:fill="auto"/>
            <w:noWrap/>
            <w:vAlign w:val="bottom"/>
            <w:hideMark/>
          </w:tcPr>
          <w:p w14:paraId="70793C5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60D5AB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657615F2"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3C27E96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51</w:t>
            </w:r>
          </w:p>
        </w:tc>
        <w:tc>
          <w:tcPr>
            <w:tcW w:w="1958" w:type="pct"/>
            <w:tcBorders>
              <w:top w:val="nil"/>
              <w:left w:val="nil"/>
              <w:bottom w:val="single" w:sz="4" w:space="0" w:color="auto"/>
              <w:right w:val="single" w:sz="4" w:space="0" w:color="auto"/>
            </w:tcBorders>
            <w:shd w:val="clear" w:color="auto" w:fill="auto"/>
            <w:noWrap/>
            <w:vAlign w:val="bottom"/>
            <w:hideMark/>
          </w:tcPr>
          <w:p w14:paraId="6231322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21/8/2026</w:t>
            </w:r>
          </w:p>
        </w:tc>
        <w:tc>
          <w:tcPr>
            <w:tcW w:w="1093" w:type="pct"/>
            <w:tcBorders>
              <w:top w:val="nil"/>
              <w:left w:val="nil"/>
              <w:bottom w:val="single" w:sz="4" w:space="0" w:color="auto"/>
              <w:right w:val="single" w:sz="4" w:space="0" w:color="auto"/>
            </w:tcBorders>
            <w:shd w:val="clear" w:color="auto" w:fill="auto"/>
            <w:noWrap/>
            <w:vAlign w:val="bottom"/>
            <w:hideMark/>
          </w:tcPr>
          <w:p w14:paraId="145F304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2CB1F2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44963388"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7E34C06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52</w:t>
            </w:r>
          </w:p>
        </w:tc>
        <w:tc>
          <w:tcPr>
            <w:tcW w:w="1958" w:type="pct"/>
            <w:tcBorders>
              <w:top w:val="nil"/>
              <w:left w:val="nil"/>
              <w:bottom w:val="single" w:sz="4" w:space="0" w:color="auto"/>
              <w:right w:val="single" w:sz="4" w:space="0" w:color="auto"/>
            </w:tcBorders>
            <w:shd w:val="clear" w:color="auto" w:fill="auto"/>
            <w:noWrap/>
            <w:vAlign w:val="bottom"/>
            <w:hideMark/>
          </w:tcPr>
          <w:p w14:paraId="48C600F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23/9/2026</w:t>
            </w:r>
          </w:p>
        </w:tc>
        <w:tc>
          <w:tcPr>
            <w:tcW w:w="1093" w:type="pct"/>
            <w:tcBorders>
              <w:top w:val="nil"/>
              <w:left w:val="nil"/>
              <w:bottom w:val="single" w:sz="4" w:space="0" w:color="auto"/>
              <w:right w:val="single" w:sz="4" w:space="0" w:color="auto"/>
            </w:tcBorders>
            <w:shd w:val="clear" w:color="auto" w:fill="auto"/>
            <w:noWrap/>
            <w:vAlign w:val="bottom"/>
            <w:hideMark/>
          </w:tcPr>
          <w:p w14:paraId="6F1EE90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0FDDA1D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00DD2931"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5143C95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53</w:t>
            </w:r>
          </w:p>
        </w:tc>
        <w:tc>
          <w:tcPr>
            <w:tcW w:w="1958" w:type="pct"/>
            <w:tcBorders>
              <w:top w:val="nil"/>
              <w:left w:val="nil"/>
              <w:bottom w:val="single" w:sz="4" w:space="0" w:color="auto"/>
              <w:right w:val="single" w:sz="4" w:space="0" w:color="auto"/>
            </w:tcBorders>
            <w:shd w:val="clear" w:color="auto" w:fill="auto"/>
            <w:noWrap/>
            <w:vAlign w:val="bottom"/>
            <w:hideMark/>
          </w:tcPr>
          <w:p w14:paraId="3090D04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22/10/2026</w:t>
            </w:r>
          </w:p>
        </w:tc>
        <w:tc>
          <w:tcPr>
            <w:tcW w:w="1093" w:type="pct"/>
            <w:tcBorders>
              <w:top w:val="nil"/>
              <w:left w:val="nil"/>
              <w:bottom w:val="single" w:sz="4" w:space="0" w:color="auto"/>
              <w:right w:val="single" w:sz="4" w:space="0" w:color="auto"/>
            </w:tcBorders>
            <w:shd w:val="clear" w:color="auto" w:fill="auto"/>
            <w:noWrap/>
            <w:vAlign w:val="bottom"/>
            <w:hideMark/>
          </w:tcPr>
          <w:p w14:paraId="3E92DEF4"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380021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5D24BFF2"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3F81E17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54</w:t>
            </w:r>
          </w:p>
        </w:tc>
        <w:tc>
          <w:tcPr>
            <w:tcW w:w="1958" w:type="pct"/>
            <w:tcBorders>
              <w:top w:val="nil"/>
              <w:left w:val="nil"/>
              <w:bottom w:val="single" w:sz="4" w:space="0" w:color="auto"/>
              <w:right w:val="single" w:sz="4" w:space="0" w:color="auto"/>
            </w:tcBorders>
            <w:shd w:val="clear" w:color="auto" w:fill="auto"/>
            <w:noWrap/>
            <w:vAlign w:val="bottom"/>
            <w:hideMark/>
          </w:tcPr>
          <w:p w14:paraId="74B27F1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23/11/2026</w:t>
            </w:r>
          </w:p>
        </w:tc>
        <w:tc>
          <w:tcPr>
            <w:tcW w:w="1093" w:type="pct"/>
            <w:tcBorders>
              <w:top w:val="nil"/>
              <w:left w:val="nil"/>
              <w:bottom w:val="single" w:sz="4" w:space="0" w:color="auto"/>
              <w:right w:val="single" w:sz="4" w:space="0" w:color="auto"/>
            </w:tcBorders>
            <w:shd w:val="clear" w:color="auto" w:fill="auto"/>
            <w:noWrap/>
            <w:vAlign w:val="bottom"/>
            <w:hideMark/>
          </w:tcPr>
          <w:p w14:paraId="7EC1C4B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AA5290D"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174C455B"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65E49A27"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55</w:t>
            </w:r>
          </w:p>
        </w:tc>
        <w:tc>
          <w:tcPr>
            <w:tcW w:w="1958" w:type="pct"/>
            <w:tcBorders>
              <w:top w:val="nil"/>
              <w:left w:val="nil"/>
              <w:bottom w:val="single" w:sz="4" w:space="0" w:color="auto"/>
              <w:right w:val="single" w:sz="4" w:space="0" w:color="auto"/>
            </w:tcBorders>
            <w:shd w:val="clear" w:color="auto" w:fill="auto"/>
            <w:noWrap/>
            <w:vAlign w:val="bottom"/>
            <w:hideMark/>
          </w:tcPr>
          <w:p w14:paraId="0DFAB1F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23/12/2026</w:t>
            </w:r>
          </w:p>
        </w:tc>
        <w:tc>
          <w:tcPr>
            <w:tcW w:w="1093" w:type="pct"/>
            <w:tcBorders>
              <w:top w:val="nil"/>
              <w:left w:val="nil"/>
              <w:bottom w:val="single" w:sz="4" w:space="0" w:color="auto"/>
              <w:right w:val="single" w:sz="4" w:space="0" w:color="auto"/>
            </w:tcBorders>
            <w:shd w:val="clear" w:color="auto" w:fill="auto"/>
            <w:noWrap/>
            <w:vAlign w:val="bottom"/>
            <w:hideMark/>
          </w:tcPr>
          <w:p w14:paraId="65895A5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15BBC1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29416FF3"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640D7CF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56</w:t>
            </w:r>
          </w:p>
        </w:tc>
        <w:tc>
          <w:tcPr>
            <w:tcW w:w="1958" w:type="pct"/>
            <w:tcBorders>
              <w:top w:val="nil"/>
              <w:left w:val="nil"/>
              <w:bottom w:val="single" w:sz="4" w:space="0" w:color="auto"/>
              <w:right w:val="single" w:sz="4" w:space="0" w:color="auto"/>
            </w:tcBorders>
            <w:shd w:val="clear" w:color="auto" w:fill="auto"/>
            <w:noWrap/>
            <w:vAlign w:val="bottom"/>
            <w:hideMark/>
          </w:tcPr>
          <w:p w14:paraId="747FDF74"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21/1/2027</w:t>
            </w:r>
          </w:p>
        </w:tc>
        <w:tc>
          <w:tcPr>
            <w:tcW w:w="1093" w:type="pct"/>
            <w:tcBorders>
              <w:top w:val="nil"/>
              <w:left w:val="nil"/>
              <w:bottom w:val="single" w:sz="4" w:space="0" w:color="auto"/>
              <w:right w:val="single" w:sz="4" w:space="0" w:color="auto"/>
            </w:tcBorders>
            <w:shd w:val="clear" w:color="auto" w:fill="auto"/>
            <w:noWrap/>
            <w:vAlign w:val="bottom"/>
            <w:hideMark/>
          </w:tcPr>
          <w:p w14:paraId="68AC492B"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47FE35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23696AB2"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4E7093F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57</w:t>
            </w:r>
          </w:p>
        </w:tc>
        <w:tc>
          <w:tcPr>
            <w:tcW w:w="1958" w:type="pct"/>
            <w:tcBorders>
              <w:top w:val="nil"/>
              <w:left w:val="nil"/>
              <w:bottom w:val="single" w:sz="4" w:space="0" w:color="auto"/>
              <w:right w:val="single" w:sz="4" w:space="0" w:color="auto"/>
            </w:tcBorders>
            <w:shd w:val="clear" w:color="auto" w:fill="auto"/>
            <w:noWrap/>
            <w:vAlign w:val="bottom"/>
            <w:hideMark/>
          </w:tcPr>
          <w:p w14:paraId="4FE97100"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23/2/2027</w:t>
            </w:r>
          </w:p>
        </w:tc>
        <w:tc>
          <w:tcPr>
            <w:tcW w:w="1093" w:type="pct"/>
            <w:tcBorders>
              <w:top w:val="nil"/>
              <w:left w:val="nil"/>
              <w:bottom w:val="single" w:sz="4" w:space="0" w:color="auto"/>
              <w:right w:val="single" w:sz="4" w:space="0" w:color="auto"/>
            </w:tcBorders>
            <w:shd w:val="clear" w:color="auto" w:fill="auto"/>
            <w:noWrap/>
            <w:vAlign w:val="bottom"/>
            <w:hideMark/>
          </w:tcPr>
          <w:p w14:paraId="49A0FA05"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FA476AC"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758C625B"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1E2EE9B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58</w:t>
            </w:r>
          </w:p>
        </w:tc>
        <w:tc>
          <w:tcPr>
            <w:tcW w:w="1958" w:type="pct"/>
            <w:tcBorders>
              <w:top w:val="nil"/>
              <w:left w:val="nil"/>
              <w:bottom w:val="single" w:sz="4" w:space="0" w:color="auto"/>
              <w:right w:val="single" w:sz="4" w:space="0" w:color="auto"/>
            </w:tcBorders>
            <w:shd w:val="clear" w:color="auto" w:fill="auto"/>
            <w:noWrap/>
            <w:vAlign w:val="bottom"/>
            <w:hideMark/>
          </w:tcPr>
          <w:p w14:paraId="08C8A3B1"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23/3/2027</w:t>
            </w:r>
          </w:p>
        </w:tc>
        <w:tc>
          <w:tcPr>
            <w:tcW w:w="1093" w:type="pct"/>
            <w:tcBorders>
              <w:top w:val="nil"/>
              <w:left w:val="nil"/>
              <w:bottom w:val="single" w:sz="4" w:space="0" w:color="auto"/>
              <w:right w:val="single" w:sz="4" w:space="0" w:color="auto"/>
            </w:tcBorders>
            <w:shd w:val="clear" w:color="auto" w:fill="auto"/>
            <w:noWrap/>
            <w:vAlign w:val="bottom"/>
            <w:hideMark/>
          </w:tcPr>
          <w:p w14:paraId="143C7619"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E8B6AC8"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40DDDC37"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25A625E3"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59</w:t>
            </w:r>
          </w:p>
        </w:tc>
        <w:tc>
          <w:tcPr>
            <w:tcW w:w="1958" w:type="pct"/>
            <w:tcBorders>
              <w:top w:val="nil"/>
              <w:left w:val="nil"/>
              <w:bottom w:val="single" w:sz="4" w:space="0" w:color="auto"/>
              <w:right w:val="single" w:sz="4" w:space="0" w:color="auto"/>
            </w:tcBorders>
            <w:shd w:val="clear" w:color="auto" w:fill="auto"/>
            <w:noWrap/>
            <w:vAlign w:val="bottom"/>
            <w:hideMark/>
          </w:tcPr>
          <w:p w14:paraId="72082D6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22/4/2027</w:t>
            </w:r>
          </w:p>
        </w:tc>
        <w:tc>
          <w:tcPr>
            <w:tcW w:w="1093" w:type="pct"/>
            <w:tcBorders>
              <w:top w:val="nil"/>
              <w:left w:val="nil"/>
              <w:bottom w:val="single" w:sz="4" w:space="0" w:color="auto"/>
              <w:right w:val="single" w:sz="4" w:space="0" w:color="auto"/>
            </w:tcBorders>
            <w:shd w:val="clear" w:color="auto" w:fill="auto"/>
            <w:noWrap/>
            <w:vAlign w:val="bottom"/>
            <w:hideMark/>
          </w:tcPr>
          <w:p w14:paraId="3EC3EF77"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DC670AF"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r w:rsidR="00BE36E1" w14:paraId="2BB4C6C8" w14:textId="77777777" w:rsidTr="00BE36E1">
        <w:trPr>
          <w:trHeight w:val="300"/>
        </w:trPr>
        <w:tc>
          <w:tcPr>
            <w:tcW w:w="296" w:type="pct"/>
            <w:tcBorders>
              <w:top w:val="nil"/>
              <w:left w:val="single" w:sz="4" w:space="0" w:color="auto"/>
              <w:bottom w:val="single" w:sz="4" w:space="0" w:color="auto"/>
              <w:right w:val="single" w:sz="4" w:space="0" w:color="auto"/>
            </w:tcBorders>
            <w:shd w:val="clear" w:color="auto" w:fill="auto"/>
            <w:noWrap/>
            <w:vAlign w:val="bottom"/>
            <w:hideMark/>
          </w:tcPr>
          <w:p w14:paraId="1A56008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60</w:t>
            </w:r>
          </w:p>
        </w:tc>
        <w:tc>
          <w:tcPr>
            <w:tcW w:w="1958" w:type="pct"/>
            <w:tcBorders>
              <w:top w:val="nil"/>
              <w:left w:val="nil"/>
              <w:bottom w:val="single" w:sz="4" w:space="0" w:color="auto"/>
              <w:right w:val="single" w:sz="4" w:space="0" w:color="auto"/>
            </w:tcBorders>
            <w:shd w:val="clear" w:color="auto" w:fill="auto"/>
            <w:noWrap/>
            <w:vAlign w:val="bottom"/>
            <w:hideMark/>
          </w:tcPr>
          <w:p w14:paraId="705EE6A6"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21/5/2027</w:t>
            </w:r>
          </w:p>
        </w:tc>
        <w:tc>
          <w:tcPr>
            <w:tcW w:w="1093" w:type="pct"/>
            <w:tcBorders>
              <w:top w:val="nil"/>
              <w:left w:val="nil"/>
              <w:bottom w:val="single" w:sz="4" w:space="0" w:color="auto"/>
              <w:right w:val="single" w:sz="4" w:space="0" w:color="auto"/>
            </w:tcBorders>
            <w:shd w:val="clear" w:color="auto" w:fill="auto"/>
            <w:noWrap/>
            <w:vAlign w:val="bottom"/>
            <w:hideMark/>
          </w:tcPr>
          <w:p w14:paraId="03C36392"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100,0000%</w:t>
            </w:r>
          </w:p>
        </w:tc>
        <w:tc>
          <w:tcPr>
            <w:tcW w:w="1653" w:type="pct"/>
            <w:tcBorders>
              <w:top w:val="nil"/>
              <w:left w:val="nil"/>
              <w:bottom w:val="single" w:sz="4" w:space="0" w:color="auto"/>
              <w:right w:val="single" w:sz="4" w:space="0" w:color="auto"/>
            </w:tcBorders>
            <w:shd w:val="clear" w:color="auto" w:fill="auto"/>
            <w:noWrap/>
            <w:vAlign w:val="bottom"/>
            <w:hideMark/>
          </w:tcPr>
          <w:p w14:paraId="79CF95DA" w14:textId="77777777" w:rsidR="00BE36E1" w:rsidRDefault="00BE36E1">
            <w:pPr>
              <w:jc w:val="center"/>
              <w:rPr>
                <w:rFonts w:ascii="Calibri" w:hAnsi="Calibri" w:cs="Calibri"/>
                <w:color w:val="000000"/>
                <w:sz w:val="22"/>
                <w:szCs w:val="22"/>
              </w:rPr>
            </w:pPr>
            <w:r>
              <w:rPr>
                <w:rFonts w:ascii="Calibri" w:hAnsi="Calibri" w:cs="Calibri"/>
                <w:color w:val="000000"/>
                <w:sz w:val="22"/>
                <w:szCs w:val="22"/>
              </w:rPr>
              <w:t>SIM</w:t>
            </w:r>
          </w:p>
        </w:tc>
      </w:tr>
    </w:tbl>
    <w:p w14:paraId="49A2370E" w14:textId="77777777" w:rsidR="00BE36E1" w:rsidRPr="00543BEB" w:rsidRDefault="00BE36E1" w:rsidP="00BF4BA2">
      <w:pPr>
        <w:spacing w:line="300" w:lineRule="exact"/>
        <w:jc w:val="center"/>
        <w:rPr>
          <w:rFonts w:ascii="Verdana" w:hAnsi="Verdana"/>
          <w:bCs/>
          <w:sz w:val="20"/>
          <w:szCs w:val="20"/>
        </w:rPr>
      </w:pPr>
    </w:p>
    <w:p w14:paraId="0F0C54D6" w14:textId="77777777" w:rsidR="00EA2994" w:rsidRDefault="00EA2994">
      <w:pPr>
        <w:rPr>
          <w:rFonts w:ascii="Verdana" w:eastAsia="Arial Unicode MS" w:hAnsi="Verdana"/>
          <w:b/>
          <w:color w:val="000000"/>
          <w:w w:val="0"/>
          <w:sz w:val="20"/>
          <w:szCs w:val="20"/>
        </w:rPr>
      </w:pPr>
      <w:r>
        <w:rPr>
          <w:rFonts w:ascii="Verdana" w:eastAsia="Arial Unicode MS" w:hAnsi="Verdana"/>
          <w:b/>
          <w:color w:val="000000"/>
          <w:w w:val="0"/>
          <w:sz w:val="20"/>
          <w:szCs w:val="20"/>
        </w:rPr>
        <w:br w:type="page"/>
      </w:r>
    </w:p>
    <w:p w14:paraId="671F41B9" w14:textId="77777777" w:rsidR="000D0DA5" w:rsidRPr="007B18A0" w:rsidRDefault="000D0DA5" w:rsidP="000D0DA5">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lastRenderedPageBreak/>
        <w:t>ANEXO V</w:t>
      </w:r>
    </w:p>
    <w:p w14:paraId="352947F3" w14:textId="77777777" w:rsidR="000D0DA5" w:rsidRDefault="000D0DA5" w:rsidP="000D0DA5">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t>MODELO DE BOLETIM DE SUBSCRIÇÃO</w:t>
      </w:r>
    </w:p>
    <w:p w14:paraId="0BBA04C8" w14:textId="77777777" w:rsidR="004341D9" w:rsidRPr="007B18A0" w:rsidRDefault="004341D9" w:rsidP="004341D9">
      <w:pPr>
        <w:spacing w:line="300" w:lineRule="exact"/>
        <w:jc w:val="center"/>
        <w:rPr>
          <w:rFonts w:ascii="Verdana" w:hAnsi="Verdana"/>
          <w:sz w:val="20"/>
          <w:szCs w:val="20"/>
        </w:rPr>
      </w:pPr>
    </w:p>
    <w:p w14:paraId="7A56156A" w14:textId="77777777" w:rsidR="00EA2994" w:rsidRPr="007C2082" w:rsidRDefault="00EA2994" w:rsidP="00EA2994">
      <w:pPr>
        <w:spacing w:line="300" w:lineRule="exact"/>
        <w:jc w:val="center"/>
        <w:rPr>
          <w:rFonts w:ascii="Verdana" w:hAnsi="Verdana" w:cs="Tahoma"/>
          <w:b/>
          <w:bCs/>
          <w:smallCaps/>
          <w:color w:val="000000"/>
          <w:w w:val="0"/>
          <w:sz w:val="20"/>
          <w:lang w:eastAsia="en-US"/>
        </w:rPr>
      </w:pPr>
      <w:r w:rsidRPr="007B18A0">
        <w:rPr>
          <w:rFonts w:ascii="Verdana" w:hAnsi="Verdana"/>
          <w:b/>
          <w:color w:val="000000"/>
          <w:sz w:val="20"/>
          <w:szCs w:val="20"/>
        </w:rPr>
        <w:t>VITACON PARTICIPAÇÕES S.A.</w:t>
      </w:r>
    </w:p>
    <w:p w14:paraId="53807C84" w14:textId="77777777" w:rsidR="00EA2994" w:rsidRPr="007C2082" w:rsidRDefault="00EA2994" w:rsidP="00EA2994">
      <w:pPr>
        <w:spacing w:line="300" w:lineRule="exact"/>
        <w:jc w:val="center"/>
        <w:rPr>
          <w:rFonts w:ascii="Verdana" w:hAnsi="Verdana" w:cs="Tahoma"/>
          <w:sz w:val="20"/>
        </w:rPr>
      </w:pPr>
    </w:p>
    <w:p w14:paraId="0335BB49" w14:textId="77777777" w:rsidR="00EA2994" w:rsidRPr="007C2082" w:rsidRDefault="00EA2994" w:rsidP="00EA2994">
      <w:pPr>
        <w:spacing w:line="300" w:lineRule="exact"/>
        <w:jc w:val="center"/>
        <w:rPr>
          <w:rFonts w:ascii="Verdana" w:hAnsi="Verdana" w:cs="Tahoma"/>
          <w:sz w:val="20"/>
        </w:rPr>
      </w:pPr>
      <w:r w:rsidRPr="007C2082">
        <w:rPr>
          <w:rFonts w:ascii="Verdana" w:hAnsi="Verdana" w:cs="Tahoma"/>
          <w:sz w:val="20"/>
        </w:rPr>
        <w:t>Companhia Fechada</w:t>
      </w:r>
    </w:p>
    <w:p w14:paraId="3F5E7F24" w14:textId="77777777" w:rsidR="00EA2994" w:rsidRPr="007C2082" w:rsidRDefault="00EA2994" w:rsidP="00EA2994">
      <w:pPr>
        <w:spacing w:line="300" w:lineRule="exact"/>
        <w:jc w:val="center"/>
        <w:rPr>
          <w:rFonts w:ascii="Verdana" w:hAnsi="Verdana" w:cs="Tahoma"/>
          <w:sz w:val="20"/>
        </w:rPr>
      </w:pPr>
    </w:p>
    <w:p w14:paraId="27405496" w14:textId="77777777" w:rsidR="00EA2994" w:rsidRDefault="00EA2994" w:rsidP="00EA2994">
      <w:pPr>
        <w:spacing w:line="300" w:lineRule="exact"/>
        <w:jc w:val="center"/>
        <w:rPr>
          <w:rFonts w:ascii="Verdana" w:hAnsi="Verdana"/>
          <w:color w:val="000000"/>
          <w:sz w:val="20"/>
        </w:rPr>
      </w:pPr>
      <w:r w:rsidRPr="007B18A0">
        <w:rPr>
          <w:rFonts w:ascii="Verdana" w:hAnsi="Verdana"/>
          <w:color w:val="000000"/>
          <w:sz w:val="20"/>
          <w:szCs w:val="20"/>
        </w:rPr>
        <w:t>Rua Haddock Lobo, 347 – 2º andar, Jardins</w:t>
      </w:r>
    </w:p>
    <w:p w14:paraId="69F9B410" w14:textId="77777777" w:rsidR="00EA2994" w:rsidRPr="007C2082" w:rsidRDefault="00EA2994" w:rsidP="00EA2994">
      <w:pPr>
        <w:spacing w:line="300" w:lineRule="exact"/>
        <w:jc w:val="center"/>
        <w:rPr>
          <w:rFonts w:ascii="Verdana" w:hAnsi="Verdana" w:cs="Tahoma"/>
          <w:sz w:val="20"/>
        </w:rPr>
      </w:pPr>
      <w:r w:rsidRPr="007B18A0">
        <w:rPr>
          <w:rFonts w:ascii="Verdana" w:hAnsi="Verdana"/>
          <w:color w:val="000000"/>
          <w:sz w:val="20"/>
          <w:szCs w:val="20"/>
        </w:rPr>
        <w:t>CEP 01414-001</w:t>
      </w:r>
    </w:p>
    <w:p w14:paraId="2B7DC525" w14:textId="77777777" w:rsidR="00EA2994" w:rsidRPr="007C2082" w:rsidRDefault="00EA2994" w:rsidP="00EA2994">
      <w:pPr>
        <w:spacing w:line="300" w:lineRule="exact"/>
        <w:jc w:val="center"/>
        <w:rPr>
          <w:rFonts w:ascii="Verdana" w:hAnsi="Verdana" w:cs="Tahoma"/>
          <w:sz w:val="20"/>
        </w:rPr>
      </w:pPr>
    </w:p>
    <w:p w14:paraId="1300F589" w14:textId="77777777" w:rsidR="00EA2994" w:rsidRPr="007C2082" w:rsidRDefault="00EA2994" w:rsidP="00EA2994">
      <w:pPr>
        <w:spacing w:line="300" w:lineRule="exact"/>
        <w:jc w:val="center"/>
        <w:rPr>
          <w:rFonts w:ascii="Verdana" w:hAnsi="Verdana" w:cs="Tahoma"/>
          <w:sz w:val="20"/>
        </w:rPr>
      </w:pPr>
      <w:r w:rsidRPr="007C2082">
        <w:rPr>
          <w:rFonts w:ascii="Verdana" w:hAnsi="Verdana" w:cs="Tahoma"/>
          <w:sz w:val="20"/>
        </w:rPr>
        <w:t xml:space="preserve">CNPJ nº </w:t>
      </w:r>
      <w:r w:rsidRPr="007B18A0">
        <w:rPr>
          <w:rFonts w:ascii="Verdana" w:hAnsi="Verdana"/>
          <w:color w:val="000000"/>
          <w:sz w:val="20"/>
          <w:szCs w:val="20"/>
        </w:rPr>
        <w:t>11.144.772/0001-13</w:t>
      </w:r>
      <w:r>
        <w:rPr>
          <w:rFonts w:ascii="Verdana" w:hAnsi="Verdana"/>
          <w:color w:val="000000"/>
          <w:sz w:val="20"/>
        </w:rPr>
        <w:t xml:space="preserve"> </w:t>
      </w:r>
      <w:r w:rsidRPr="007C2082">
        <w:rPr>
          <w:rFonts w:ascii="Verdana" w:hAnsi="Verdana" w:cs="Tahoma"/>
          <w:sz w:val="20"/>
        </w:rPr>
        <w:t xml:space="preserve">– NIRE nº </w:t>
      </w:r>
      <w:r w:rsidRPr="007B18A0">
        <w:rPr>
          <w:rFonts w:ascii="Verdana" w:hAnsi="Verdana"/>
          <w:sz w:val="20"/>
          <w:szCs w:val="20"/>
        </w:rPr>
        <w:t>35.300.456.688</w:t>
      </w:r>
    </w:p>
    <w:p w14:paraId="26D83B20" w14:textId="77777777" w:rsidR="00EA2994" w:rsidRPr="007C2082" w:rsidRDefault="00EA2994" w:rsidP="00EA2994">
      <w:pPr>
        <w:spacing w:line="300" w:lineRule="exact"/>
        <w:jc w:val="center"/>
        <w:rPr>
          <w:rFonts w:ascii="Verdana" w:hAnsi="Verdana" w:cs="Tahoma"/>
          <w:sz w:val="20"/>
        </w:rPr>
      </w:pPr>
    </w:p>
    <w:p w14:paraId="5060F07F" w14:textId="3C9D944A" w:rsidR="00EA2994" w:rsidRPr="007C2082" w:rsidRDefault="004A028D" w:rsidP="00EA2994">
      <w:pPr>
        <w:spacing w:line="300" w:lineRule="exact"/>
        <w:jc w:val="center"/>
        <w:rPr>
          <w:rFonts w:ascii="Verdana" w:hAnsi="Verdana" w:cs="Tahoma"/>
          <w:sz w:val="20"/>
        </w:rPr>
      </w:pPr>
      <w:r>
        <w:rPr>
          <w:rFonts w:ascii="Verdana" w:hAnsi="Verdana" w:cs="Tahoma"/>
          <w:sz w:val="20"/>
        </w:rPr>
        <w:t>8</w:t>
      </w:r>
      <w:r w:rsidR="00EA2994" w:rsidRPr="007C2082">
        <w:rPr>
          <w:rFonts w:ascii="Verdana" w:hAnsi="Verdana" w:cs="Tahoma"/>
          <w:sz w:val="20"/>
        </w:rPr>
        <w:t xml:space="preserve">ª Emissão de Debêntures Simples, Não Conversíveis em Ações, da Espécie Com Garantia Real, Com Garantia Adicional Fidejussória, em </w:t>
      </w:r>
      <w:r w:rsidR="00EA2994">
        <w:rPr>
          <w:rFonts w:ascii="Verdana" w:hAnsi="Verdana" w:cs="Tahoma"/>
          <w:sz w:val="20"/>
        </w:rPr>
        <w:t>Duas Séries</w:t>
      </w:r>
      <w:r w:rsidR="00EA2994" w:rsidRPr="007C2082">
        <w:rPr>
          <w:rFonts w:ascii="Verdana" w:hAnsi="Verdana" w:cs="Tahoma"/>
          <w:sz w:val="20"/>
        </w:rPr>
        <w:t xml:space="preserve">, para Colocação Privada, da </w:t>
      </w:r>
      <w:r w:rsidR="00EA2994" w:rsidRPr="00A51290">
        <w:rPr>
          <w:rFonts w:ascii="Verdana" w:hAnsi="Verdana"/>
          <w:bCs/>
          <w:iCs/>
          <w:sz w:val="20"/>
          <w:szCs w:val="20"/>
        </w:rPr>
        <w:t>Vitacon Participações S.A.</w:t>
      </w:r>
    </w:p>
    <w:p w14:paraId="31F728FB" w14:textId="77777777" w:rsidR="00EA2994" w:rsidRPr="007C2082" w:rsidRDefault="00EA2994" w:rsidP="00EA2994">
      <w:pPr>
        <w:spacing w:line="300" w:lineRule="exact"/>
        <w:jc w:val="center"/>
        <w:rPr>
          <w:rFonts w:ascii="Verdana" w:hAnsi="Verdana" w:cs="Tahoma"/>
          <w:sz w:val="20"/>
        </w:rPr>
      </w:pPr>
    </w:p>
    <w:p w14:paraId="71EBEDC9" w14:textId="77777777" w:rsidR="00EA2994" w:rsidRPr="007C2082" w:rsidRDefault="00EA2994" w:rsidP="00EA2994">
      <w:pPr>
        <w:spacing w:line="300" w:lineRule="exact"/>
        <w:jc w:val="center"/>
        <w:rPr>
          <w:rFonts w:ascii="Verdana" w:hAnsi="Verdana" w:cs="Tahoma"/>
          <w:b/>
          <w:bCs/>
          <w:sz w:val="20"/>
        </w:rPr>
      </w:pPr>
      <w:r w:rsidRPr="007C2082">
        <w:rPr>
          <w:rFonts w:ascii="Verdana" w:hAnsi="Verdana" w:cs="Tahoma"/>
          <w:b/>
          <w:bCs/>
          <w:sz w:val="20"/>
        </w:rPr>
        <w:t>Boletim de Subscrição</w:t>
      </w:r>
    </w:p>
    <w:p w14:paraId="030E389A" w14:textId="77777777" w:rsidR="00EA2994" w:rsidRPr="007C2082" w:rsidRDefault="00EA2994" w:rsidP="00EA2994">
      <w:pPr>
        <w:spacing w:line="300" w:lineRule="exact"/>
        <w:jc w:val="center"/>
        <w:rPr>
          <w:rFonts w:ascii="Verdana" w:hAnsi="Verdana" w:cs="Tahoma"/>
          <w:sz w:val="20"/>
        </w:rPr>
      </w:pPr>
    </w:p>
    <w:p w14:paraId="539E13BB" w14:textId="77777777" w:rsidR="00EA2994" w:rsidRPr="007C2082" w:rsidRDefault="00EA2994" w:rsidP="00EA2994">
      <w:pPr>
        <w:spacing w:line="300" w:lineRule="exact"/>
        <w:ind w:left="993" w:hanging="993"/>
        <w:jc w:val="center"/>
        <w:rPr>
          <w:rFonts w:ascii="Verdana" w:hAnsi="Verdana" w:cs="Tahoma"/>
          <w:sz w:val="20"/>
        </w:rPr>
      </w:pPr>
      <w:r w:rsidRPr="007C2082">
        <w:rPr>
          <w:rFonts w:ascii="Verdana" w:hAnsi="Verdana" w:cs="Tahoma"/>
          <w:sz w:val="20"/>
        </w:rPr>
        <w:t>Características das Debêntures</w:t>
      </w:r>
    </w:p>
    <w:p w14:paraId="7267D815" w14:textId="77777777" w:rsidR="00EA2994" w:rsidRPr="007C2082" w:rsidRDefault="00EA2994" w:rsidP="00EA2994">
      <w:pPr>
        <w:spacing w:line="300" w:lineRule="exact"/>
        <w:ind w:left="993" w:hanging="993"/>
        <w:jc w:val="center"/>
        <w:rPr>
          <w:rFonts w:ascii="Verdana" w:hAnsi="Verdana" w:cs="Tahoma"/>
          <w:sz w:val="20"/>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55"/>
      </w:tblGrid>
      <w:tr w:rsidR="00EA2994" w:rsidRPr="007C2082" w14:paraId="67337785" w14:textId="77777777" w:rsidTr="0005078C">
        <w:trPr>
          <w:trHeight w:val="814"/>
          <w:jc w:val="center"/>
        </w:trPr>
        <w:tc>
          <w:tcPr>
            <w:tcW w:w="8926" w:type="dxa"/>
            <w:tcBorders>
              <w:top w:val="single" w:sz="4" w:space="0" w:color="auto"/>
              <w:left w:val="single" w:sz="4" w:space="0" w:color="auto"/>
              <w:bottom w:val="single" w:sz="4" w:space="0" w:color="auto"/>
              <w:right w:val="single" w:sz="4" w:space="0" w:color="auto"/>
            </w:tcBorders>
            <w:vAlign w:val="center"/>
          </w:tcPr>
          <w:p w14:paraId="14D984BC" w14:textId="5480BE37" w:rsidR="00EA2994" w:rsidRPr="007C2082" w:rsidRDefault="00EA2994" w:rsidP="00095398">
            <w:pPr>
              <w:spacing w:line="300" w:lineRule="exact"/>
              <w:jc w:val="both"/>
              <w:rPr>
                <w:rFonts w:ascii="Verdana" w:hAnsi="Verdana" w:cs="Tahoma"/>
                <w:sz w:val="20"/>
              </w:rPr>
            </w:pPr>
            <w:r w:rsidRPr="007C2082">
              <w:rPr>
                <w:rFonts w:ascii="Verdana" w:hAnsi="Verdana" w:cs="Tahoma"/>
                <w:sz w:val="20"/>
              </w:rPr>
              <w:t>Boletim de subscrição (“</w:t>
            </w:r>
            <w:r w:rsidRPr="007C2082">
              <w:rPr>
                <w:rFonts w:ascii="Verdana" w:hAnsi="Verdana" w:cs="Tahoma"/>
                <w:sz w:val="20"/>
                <w:u w:val="single"/>
              </w:rPr>
              <w:t>Boletim de Subscrição</w:t>
            </w:r>
            <w:r w:rsidRPr="007C2082">
              <w:rPr>
                <w:rFonts w:ascii="Verdana" w:hAnsi="Verdana" w:cs="Tahoma"/>
                <w:sz w:val="20"/>
              </w:rPr>
              <w:t xml:space="preserve">”) relativo à </w:t>
            </w:r>
            <w:r w:rsidR="004A028D" w:rsidRPr="00913EC2">
              <w:rPr>
                <w:rFonts w:ascii="Verdana" w:hAnsi="Verdana" w:cs="Tahoma"/>
                <w:sz w:val="20"/>
              </w:rPr>
              <w:t>Oitava</w:t>
            </w:r>
            <w:r w:rsidR="004A028D" w:rsidRPr="007C2082">
              <w:rPr>
                <w:rFonts w:ascii="Verdana" w:hAnsi="Verdana" w:cs="Tahoma"/>
                <w:sz w:val="20"/>
              </w:rPr>
              <w:t xml:space="preserve"> </w:t>
            </w:r>
            <w:r w:rsidRPr="007C2082">
              <w:rPr>
                <w:rFonts w:ascii="Verdana" w:hAnsi="Verdana" w:cs="Tahoma"/>
                <w:sz w:val="20"/>
              </w:rPr>
              <w:t xml:space="preserve">Emissão de Debêntures Simples, Não Conversíveis em Ações, da Espécie Com Garantia Real, Com Garantia Adicional </w:t>
            </w:r>
            <w:r w:rsidRPr="00DF4AAD">
              <w:rPr>
                <w:rFonts w:ascii="Verdana" w:hAnsi="Verdana" w:cs="Tahoma"/>
                <w:sz w:val="20"/>
              </w:rPr>
              <w:t xml:space="preserve">Fidejussória, em Duas Séries, para Colocação Privada, da </w:t>
            </w:r>
            <w:r w:rsidRPr="00DF4AAD">
              <w:rPr>
                <w:rFonts w:ascii="Verdana" w:hAnsi="Verdana"/>
                <w:bCs/>
                <w:iCs/>
                <w:sz w:val="20"/>
                <w:szCs w:val="20"/>
              </w:rPr>
              <w:t>Vitacon Participações S.A.</w:t>
            </w:r>
            <w:r w:rsidRPr="00DF4AAD">
              <w:rPr>
                <w:rFonts w:ascii="Verdana" w:hAnsi="Verdana" w:cs="Tahoma"/>
                <w:sz w:val="20"/>
              </w:rPr>
              <w:t xml:space="preserve">, de </w:t>
            </w:r>
            <w:r w:rsidR="00DF4AAD" w:rsidRPr="00DF4AAD">
              <w:rPr>
                <w:rFonts w:ascii="Verdana" w:hAnsi="Verdana" w:cs="Tahoma"/>
                <w:sz w:val="20"/>
              </w:rPr>
              <w:t>125</w:t>
            </w:r>
            <w:r w:rsidR="000C4500" w:rsidRPr="00DF4AAD">
              <w:rPr>
                <w:rFonts w:ascii="Verdana" w:eastAsia="Arial Unicode MS" w:hAnsi="Verdana"/>
                <w:color w:val="000000"/>
                <w:sz w:val="20"/>
                <w:szCs w:val="20"/>
              </w:rPr>
              <w:t xml:space="preserve">.000 (cento e </w:t>
            </w:r>
            <w:r w:rsidR="00DF4AAD" w:rsidRPr="00DF4AAD">
              <w:rPr>
                <w:rFonts w:ascii="Verdana" w:eastAsia="Arial Unicode MS" w:hAnsi="Verdana"/>
                <w:color w:val="000000"/>
                <w:sz w:val="20"/>
                <w:szCs w:val="20"/>
              </w:rPr>
              <w:t xml:space="preserve">vinte e cinco </w:t>
            </w:r>
            <w:r w:rsidR="000C4500" w:rsidRPr="00DF4AAD">
              <w:rPr>
                <w:rFonts w:ascii="Verdana" w:eastAsia="Arial Unicode MS" w:hAnsi="Verdana"/>
                <w:color w:val="000000"/>
                <w:sz w:val="20"/>
                <w:szCs w:val="20"/>
              </w:rPr>
              <w:t>mil)</w:t>
            </w:r>
            <w:r w:rsidR="003B6422" w:rsidRPr="00DF4AAD">
              <w:rPr>
                <w:rFonts w:ascii="Verdana" w:eastAsia="Arial Unicode MS" w:hAnsi="Verdana"/>
                <w:color w:val="000000"/>
                <w:sz w:val="20"/>
                <w:szCs w:val="20"/>
              </w:rPr>
              <w:t xml:space="preserve"> </w:t>
            </w:r>
            <w:r w:rsidR="000C4500" w:rsidRPr="00DF4AAD">
              <w:rPr>
                <w:rFonts w:ascii="Verdana" w:eastAsia="Arial Unicode MS" w:hAnsi="Verdana"/>
                <w:color w:val="000000"/>
                <w:sz w:val="20"/>
                <w:szCs w:val="20"/>
              </w:rPr>
              <w:t xml:space="preserve">debêntures, em duas séries, </w:t>
            </w:r>
            <w:r w:rsidR="000C4500" w:rsidRPr="00DF4AAD">
              <w:rPr>
                <w:rFonts w:ascii="Verdana" w:hAnsi="Verdana"/>
                <w:sz w:val="20"/>
                <w:szCs w:val="20"/>
              </w:rPr>
              <w:t xml:space="preserve">sendo (i) </w:t>
            </w:r>
            <w:r w:rsidR="00DF4AAD" w:rsidRPr="00DF4AAD">
              <w:rPr>
                <w:rFonts w:ascii="Verdana" w:hAnsi="Verdana"/>
                <w:sz w:val="20"/>
                <w:szCs w:val="20"/>
              </w:rPr>
              <w:t>100</w:t>
            </w:r>
            <w:r w:rsidR="003B6422" w:rsidRPr="00DF4AAD">
              <w:rPr>
                <w:rFonts w:ascii="Verdana" w:hAnsi="Verdana"/>
                <w:sz w:val="20"/>
                <w:szCs w:val="20"/>
              </w:rPr>
              <w:t>.000</w:t>
            </w:r>
            <w:r w:rsidR="003B6422" w:rsidRPr="00DF4AAD" w:rsidDel="0019706E">
              <w:rPr>
                <w:rFonts w:ascii="Verdana" w:hAnsi="Verdana"/>
                <w:sz w:val="20"/>
                <w:szCs w:val="20"/>
              </w:rPr>
              <w:t xml:space="preserve"> </w:t>
            </w:r>
            <w:r w:rsidR="003B6422" w:rsidRPr="00DF4AAD">
              <w:rPr>
                <w:rFonts w:ascii="Verdana" w:hAnsi="Verdana"/>
                <w:sz w:val="20"/>
                <w:szCs w:val="20"/>
              </w:rPr>
              <w:t>(</w:t>
            </w:r>
            <w:r w:rsidR="00DF4AAD" w:rsidRPr="00DF4AAD">
              <w:rPr>
                <w:rFonts w:ascii="Verdana" w:hAnsi="Verdana"/>
                <w:sz w:val="20"/>
                <w:szCs w:val="20"/>
              </w:rPr>
              <w:t xml:space="preserve">cem </w:t>
            </w:r>
            <w:r w:rsidR="003B6422" w:rsidRPr="00DF4AAD">
              <w:rPr>
                <w:rFonts w:ascii="Verdana" w:hAnsi="Verdana"/>
                <w:sz w:val="20"/>
                <w:szCs w:val="20"/>
              </w:rPr>
              <w:t xml:space="preserve">mil) </w:t>
            </w:r>
            <w:r w:rsidR="000C4500" w:rsidRPr="00DF4AAD">
              <w:rPr>
                <w:rFonts w:ascii="Verdana" w:hAnsi="Verdana"/>
                <w:sz w:val="20"/>
                <w:szCs w:val="20"/>
              </w:rPr>
              <w:t>debêntures da primeira série (“</w:t>
            </w:r>
            <w:r w:rsidR="000C4500" w:rsidRPr="00DF4AAD">
              <w:rPr>
                <w:rFonts w:ascii="Verdana" w:hAnsi="Verdana"/>
                <w:sz w:val="20"/>
                <w:szCs w:val="20"/>
                <w:u w:val="single"/>
              </w:rPr>
              <w:t>Série Sênior</w:t>
            </w:r>
            <w:r w:rsidR="000C4500" w:rsidRPr="00DF4AAD">
              <w:rPr>
                <w:rFonts w:ascii="Verdana" w:hAnsi="Verdana"/>
                <w:sz w:val="20"/>
                <w:szCs w:val="20"/>
              </w:rPr>
              <w:t>” ou “</w:t>
            </w:r>
            <w:r w:rsidR="000C4500" w:rsidRPr="00DF4AAD">
              <w:rPr>
                <w:rFonts w:ascii="Verdana" w:hAnsi="Verdana"/>
                <w:sz w:val="20"/>
                <w:szCs w:val="20"/>
                <w:u w:val="single"/>
              </w:rPr>
              <w:t>Debêntures Sênior</w:t>
            </w:r>
            <w:r w:rsidR="000C4500" w:rsidRPr="00DF4AAD">
              <w:rPr>
                <w:rFonts w:ascii="Verdana" w:hAnsi="Verdana"/>
                <w:sz w:val="20"/>
                <w:szCs w:val="20"/>
              </w:rPr>
              <w:t xml:space="preserve">”), e (ii) </w:t>
            </w:r>
            <w:r w:rsidR="00DF4AAD">
              <w:rPr>
                <w:rFonts w:ascii="Verdana" w:hAnsi="Verdana"/>
                <w:sz w:val="20"/>
                <w:szCs w:val="20"/>
              </w:rPr>
              <w:t>25</w:t>
            </w:r>
            <w:r w:rsidR="000C4500" w:rsidRPr="00DF4AAD">
              <w:rPr>
                <w:rFonts w:ascii="Verdana" w:hAnsi="Verdana"/>
                <w:sz w:val="20"/>
                <w:szCs w:val="20"/>
              </w:rPr>
              <w:t>.000</w:t>
            </w:r>
            <w:r w:rsidR="000C4500" w:rsidRPr="00DF4AAD" w:rsidDel="0019706E">
              <w:rPr>
                <w:rFonts w:ascii="Verdana" w:hAnsi="Verdana"/>
                <w:sz w:val="20"/>
                <w:szCs w:val="20"/>
              </w:rPr>
              <w:t xml:space="preserve"> </w:t>
            </w:r>
            <w:r w:rsidR="000C4500" w:rsidRPr="00DF4AAD">
              <w:rPr>
                <w:rFonts w:ascii="Verdana" w:hAnsi="Verdana"/>
                <w:sz w:val="20"/>
                <w:szCs w:val="20"/>
              </w:rPr>
              <w:t>(</w:t>
            </w:r>
            <w:r w:rsidR="004A028D" w:rsidRPr="00DF4AAD">
              <w:rPr>
                <w:rFonts w:ascii="Verdana" w:hAnsi="Verdana"/>
                <w:sz w:val="20"/>
                <w:szCs w:val="20"/>
              </w:rPr>
              <w:t xml:space="preserve">vinte </w:t>
            </w:r>
            <w:r w:rsidR="00DF4AAD">
              <w:rPr>
                <w:rFonts w:ascii="Verdana" w:hAnsi="Verdana"/>
                <w:sz w:val="20"/>
                <w:szCs w:val="20"/>
              </w:rPr>
              <w:t xml:space="preserve">e cinco </w:t>
            </w:r>
            <w:r w:rsidR="000C4500" w:rsidRPr="00DF4AAD">
              <w:rPr>
                <w:rFonts w:ascii="Verdana" w:hAnsi="Verdana"/>
                <w:sz w:val="20"/>
                <w:szCs w:val="20"/>
              </w:rPr>
              <w:t>mil)</w:t>
            </w:r>
            <w:r w:rsidR="000C4500" w:rsidRPr="00082CEA">
              <w:rPr>
                <w:rFonts w:ascii="Verdana" w:hAnsi="Verdana"/>
                <w:sz w:val="20"/>
                <w:szCs w:val="20"/>
              </w:rPr>
              <w:t xml:space="preserve"> Debêntures da segunda série (“</w:t>
            </w:r>
            <w:r w:rsidR="000C4500" w:rsidRPr="00082CEA">
              <w:rPr>
                <w:rFonts w:ascii="Verdana" w:hAnsi="Verdana"/>
                <w:sz w:val="20"/>
                <w:szCs w:val="20"/>
                <w:u w:val="single"/>
              </w:rPr>
              <w:t>Série Subordinada</w:t>
            </w:r>
            <w:r w:rsidR="000C4500" w:rsidRPr="00082CEA">
              <w:rPr>
                <w:rFonts w:ascii="Verdana" w:hAnsi="Verdana"/>
                <w:sz w:val="20"/>
                <w:szCs w:val="20"/>
              </w:rPr>
              <w:t>” ou “</w:t>
            </w:r>
            <w:r w:rsidR="000C4500" w:rsidRPr="00082CEA">
              <w:rPr>
                <w:rFonts w:ascii="Verdana" w:hAnsi="Verdana"/>
                <w:sz w:val="20"/>
                <w:szCs w:val="20"/>
                <w:u w:val="single"/>
              </w:rPr>
              <w:t>Debêntures Subordinadas</w:t>
            </w:r>
            <w:r w:rsidR="000C4500" w:rsidRPr="00082CEA">
              <w:rPr>
                <w:rFonts w:ascii="Verdana" w:hAnsi="Verdana"/>
                <w:sz w:val="20"/>
                <w:szCs w:val="20"/>
              </w:rPr>
              <w:t>”)</w:t>
            </w:r>
            <w:r w:rsidRPr="007C2082">
              <w:rPr>
                <w:rFonts w:ascii="Verdana" w:hAnsi="Verdana" w:cs="Tahoma"/>
                <w:sz w:val="20"/>
              </w:rPr>
              <w:t>, com valor nominal unitário de R$1.000,00 (mil reais) (“</w:t>
            </w:r>
            <w:r w:rsidRPr="007C2082">
              <w:rPr>
                <w:rFonts w:ascii="Verdana" w:hAnsi="Verdana" w:cs="Tahoma"/>
                <w:sz w:val="20"/>
                <w:u w:val="single"/>
              </w:rPr>
              <w:t>Valor Nominal Unitário</w:t>
            </w:r>
            <w:r w:rsidRPr="007C2082">
              <w:rPr>
                <w:rFonts w:ascii="Verdana" w:hAnsi="Verdana" w:cs="Tahoma"/>
                <w:sz w:val="20"/>
              </w:rPr>
              <w:t xml:space="preserve">”), totalizando o montante de R$ </w:t>
            </w:r>
            <w:r w:rsidR="00DF4AAD">
              <w:rPr>
                <w:rFonts w:ascii="Verdana" w:hAnsi="Verdana" w:cs="Tahoma"/>
                <w:sz w:val="20"/>
              </w:rPr>
              <w:t>12</w:t>
            </w:r>
            <w:r w:rsidR="00DF4AAD" w:rsidRPr="00DF4AAD">
              <w:rPr>
                <w:rFonts w:ascii="Verdana" w:hAnsi="Verdana" w:cs="Tahoma"/>
                <w:sz w:val="20"/>
              </w:rPr>
              <w:t>5</w:t>
            </w:r>
            <w:r w:rsidR="000C4500" w:rsidRPr="00DF4AAD">
              <w:rPr>
                <w:rFonts w:ascii="Verdana" w:hAnsi="Verdana" w:cs="Tahoma"/>
                <w:sz w:val="20"/>
              </w:rPr>
              <w:t xml:space="preserve">.000.000,00 (cento e </w:t>
            </w:r>
            <w:r w:rsidR="00DF4AAD" w:rsidRPr="00DF4AAD">
              <w:rPr>
                <w:rFonts w:ascii="Verdana" w:hAnsi="Verdana" w:cs="Tahoma"/>
                <w:sz w:val="20"/>
              </w:rPr>
              <w:t xml:space="preserve">vinte e cinco </w:t>
            </w:r>
            <w:r w:rsidR="000C4500" w:rsidRPr="00DF4AAD">
              <w:rPr>
                <w:rFonts w:ascii="Verdana" w:hAnsi="Verdana" w:cs="Tahoma"/>
                <w:sz w:val="20"/>
              </w:rPr>
              <w:t>milhões de reais)</w:t>
            </w:r>
            <w:r w:rsidR="003B6422" w:rsidRPr="00DF4AAD">
              <w:rPr>
                <w:rFonts w:ascii="Verdana" w:hAnsi="Verdana" w:cs="Tahoma"/>
                <w:sz w:val="20"/>
              </w:rPr>
              <w:t xml:space="preserve"> </w:t>
            </w:r>
            <w:r w:rsidRPr="00DF4AAD">
              <w:rPr>
                <w:rFonts w:ascii="Verdana" w:hAnsi="Verdana" w:cs="Tahoma"/>
                <w:sz w:val="20"/>
              </w:rPr>
              <w:t>(“</w:t>
            </w:r>
            <w:r w:rsidRPr="00DF4AAD">
              <w:rPr>
                <w:rFonts w:ascii="Verdana" w:hAnsi="Verdana" w:cs="Tahoma"/>
                <w:sz w:val="20"/>
                <w:u w:val="single"/>
              </w:rPr>
              <w:t>Debêntures</w:t>
            </w:r>
            <w:r w:rsidRPr="00DF4AAD">
              <w:rPr>
                <w:rFonts w:ascii="Verdana" w:hAnsi="Verdana" w:cs="Tahoma"/>
                <w:sz w:val="20"/>
              </w:rPr>
              <w:t>” e “</w:t>
            </w:r>
            <w:r w:rsidRPr="00DF4AAD">
              <w:rPr>
                <w:rFonts w:ascii="Verdana" w:hAnsi="Verdana" w:cs="Tahoma"/>
                <w:sz w:val="20"/>
                <w:u w:val="single"/>
              </w:rPr>
              <w:t>Emissão</w:t>
            </w:r>
            <w:r w:rsidRPr="00DF4AAD">
              <w:rPr>
                <w:rFonts w:ascii="Verdana" w:hAnsi="Verdana" w:cs="Tahoma"/>
                <w:sz w:val="20"/>
              </w:rPr>
              <w:t>”, respectivamente</w:t>
            </w:r>
            <w:r w:rsidRPr="007C2082">
              <w:rPr>
                <w:rFonts w:ascii="Verdana" w:hAnsi="Verdana" w:cs="Tahoma"/>
                <w:sz w:val="20"/>
              </w:rPr>
              <w:t xml:space="preserve">), de emissão da </w:t>
            </w:r>
            <w:r w:rsidRPr="00A51290">
              <w:rPr>
                <w:rFonts w:ascii="Verdana" w:hAnsi="Verdana"/>
                <w:bCs/>
                <w:iCs/>
                <w:sz w:val="20"/>
                <w:szCs w:val="20"/>
              </w:rPr>
              <w:t>Vitacon Participações S.A.</w:t>
            </w:r>
            <w:r w:rsidRPr="007C2082">
              <w:rPr>
                <w:rFonts w:ascii="Verdana" w:hAnsi="Verdana" w:cs="Tahoma"/>
                <w:sz w:val="20"/>
              </w:rPr>
              <w:t xml:space="preserve"> (“</w:t>
            </w:r>
            <w:r w:rsidR="001A390E" w:rsidRPr="00095398">
              <w:rPr>
                <w:rFonts w:ascii="Verdana" w:hAnsi="Verdana"/>
                <w:sz w:val="20"/>
                <w:szCs w:val="20"/>
                <w:u w:val="single"/>
              </w:rPr>
              <w:t>Devedora</w:t>
            </w:r>
            <w:r w:rsidRPr="007C2082">
              <w:rPr>
                <w:rFonts w:ascii="Verdana" w:hAnsi="Verdana" w:cs="Tahoma"/>
                <w:sz w:val="20"/>
              </w:rPr>
              <w:t>”).</w:t>
            </w:r>
          </w:p>
          <w:p w14:paraId="77C5D15F" w14:textId="77777777" w:rsidR="00EA2994" w:rsidRPr="007C2082" w:rsidRDefault="00EA2994" w:rsidP="0005078C">
            <w:pPr>
              <w:spacing w:line="300" w:lineRule="exact"/>
              <w:rPr>
                <w:rFonts w:ascii="Verdana" w:hAnsi="Verdana" w:cs="Tahoma"/>
                <w:sz w:val="20"/>
              </w:rPr>
            </w:pPr>
          </w:p>
          <w:p w14:paraId="7AFE28BD" w14:textId="77777777" w:rsidR="00EA2994" w:rsidRDefault="00EA2994" w:rsidP="00095398">
            <w:pPr>
              <w:spacing w:line="300" w:lineRule="exact"/>
              <w:jc w:val="both"/>
              <w:rPr>
                <w:rFonts w:ascii="Verdana" w:hAnsi="Verdana" w:cs="Tahoma"/>
                <w:sz w:val="20"/>
              </w:rPr>
            </w:pPr>
            <w:r w:rsidRPr="007C2082">
              <w:rPr>
                <w:rFonts w:ascii="Verdana" w:hAnsi="Verdana" w:cs="Tahoma"/>
                <w:sz w:val="20"/>
              </w:rPr>
              <w:t xml:space="preserve">A Emissão foi realizada com base nas deliberações tomadas em Assembleia Geral Extraordinária da </w:t>
            </w:r>
            <w:r w:rsidR="001A390E">
              <w:rPr>
                <w:rFonts w:ascii="Verdana" w:hAnsi="Verdana"/>
                <w:sz w:val="20"/>
                <w:szCs w:val="20"/>
              </w:rPr>
              <w:t>Devedora</w:t>
            </w:r>
            <w:r w:rsidRPr="007C2082">
              <w:rPr>
                <w:rFonts w:ascii="Verdana" w:hAnsi="Verdana" w:cs="Tahoma"/>
                <w:sz w:val="20"/>
              </w:rPr>
              <w:t xml:space="preserve">, realizada em </w:t>
            </w:r>
            <w:r w:rsidR="006679CD">
              <w:rPr>
                <w:rFonts w:ascii="Verdana" w:hAnsi="Verdana"/>
                <w:sz w:val="20"/>
                <w:szCs w:val="20"/>
              </w:rPr>
              <w:t>2</w:t>
            </w:r>
            <w:r w:rsidR="006679CD" w:rsidRPr="00082CEA">
              <w:rPr>
                <w:rFonts w:ascii="Verdana" w:hAnsi="Verdana"/>
                <w:sz w:val="20"/>
                <w:szCs w:val="20"/>
              </w:rPr>
              <w:t xml:space="preserve"> de </w:t>
            </w:r>
            <w:r w:rsidR="006679CD">
              <w:rPr>
                <w:rFonts w:ascii="Verdana" w:hAnsi="Verdana"/>
                <w:sz w:val="20"/>
                <w:szCs w:val="20"/>
              </w:rPr>
              <w:t>fevereiro</w:t>
            </w:r>
            <w:r w:rsidR="006679CD" w:rsidRPr="00082CEA">
              <w:rPr>
                <w:rFonts w:ascii="Verdana" w:hAnsi="Verdana"/>
                <w:sz w:val="20"/>
                <w:szCs w:val="20"/>
              </w:rPr>
              <w:t xml:space="preserve"> de 202</w:t>
            </w:r>
            <w:r w:rsidR="006679CD">
              <w:rPr>
                <w:rFonts w:ascii="Verdana" w:hAnsi="Verdana"/>
                <w:sz w:val="20"/>
                <w:szCs w:val="20"/>
              </w:rPr>
              <w:t>2</w:t>
            </w:r>
            <w:r w:rsidRPr="007C2082">
              <w:rPr>
                <w:rFonts w:ascii="Verdana" w:hAnsi="Verdana" w:cs="Tahoma"/>
                <w:sz w:val="20"/>
              </w:rPr>
              <w:t xml:space="preserve">, nos termos do Estatuto Social da </w:t>
            </w:r>
            <w:r w:rsidR="001A390E">
              <w:rPr>
                <w:rFonts w:ascii="Verdana" w:hAnsi="Verdana"/>
                <w:sz w:val="20"/>
                <w:szCs w:val="20"/>
              </w:rPr>
              <w:t>Devedora</w:t>
            </w:r>
            <w:r w:rsidR="001A390E" w:rsidRPr="007C2082">
              <w:rPr>
                <w:rFonts w:ascii="Verdana" w:hAnsi="Verdana" w:cs="Tahoma"/>
                <w:sz w:val="20"/>
              </w:rPr>
              <w:t xml:space="preserve"> </w:t>
            </w:r>
            <w:r w:rsidRPr="007C2082">
              <w:rPr>
                <w:rFonts w:ascii="Verdana" w:hAnsi="Verdana" w:cs="Tahoma"/>
                <w:sz w:val="20"/>
              </w:rPr>
              <w:t>e do artigo 59 da Lei nº 6.404, de 15 de dezembro de 1976, conforme alterada (“</w:t>
            </w:r>
            <w:r w:rsidRPr="007C2082">
              <w:rPr>
                <w:rFonts w:ascii="Verdana" w:hAnsi="Verdana" w:cs="Tahoma"/>
                <w:sz w:val="20"/>
                <w:u w:val="single"/>
              </w:rPr>
              <w:t>Lei das Sociedades por Ações</w:t>
            </w:r>
            <w:r w:rsidRPr="007C2082">
              <w:rPr>
                <w:rFonts w:ascii="Verdana" w:hAnsi="Verdana" w:cs="Tahoma"/>
                <w:sz w:val="20"/>
              </w:rPr>
              <w:t>”).</w:t>
            </w:r>
          </w:p>
          <w:p w14:paraId="036DC4FD" w14:textId="77777777" w:rsidR="00EA2994" w:rsidRPr="007C2082" w:rsidRDefault="00EA2994" w:rsidP="0005078C">
            <w:pPr>
              <w:spacing w:line="300" w:lineRule="exact"/>
              <w:rPr>
                <w:rFonts w:ascii="Verdana" w:hAnsi="Verdana" w:cs="Tahoma"/>
                <w:sz w:val="20"/>
              </w:rPr>
            </w:pPr>
          </w:p>
          <w:p w14:paraId="252AC7CC" w14:textId="504E5A17" w:rsidR="00EA2994" w:rsidRPr="007C2082" w:rsidRDefault="00EA2994" w:rsidP="00095398">
            <w:pPr>
              <w:spacing w:line="300" w:lineRule="exact"/>
              <w:jc w:val="both"/>
              <w:rPr>
                <w:rFonts w:ascii="Verdana" w:hAnsi="Verdana" w:cs="Tahoma"/>
                <w:sz w:val="20"/>
              </w:rPr>
            </w:pPr>
            <w:r w:rsidRPr="007C2082">
              <w:rPr>
                <w:rFonts w:ascii="Verdana" w:hAnsi="Verdana" w:cs="Tahoma"/>
                <w:sz w:val="20"/>
              </w:rPr>
              <w:t>As características da Emissão estão descritas no “</w:t>
            </w:r>
            <w:r w:rsidRPr="007B18A0">
              <w:rPr>
                <w:rFonts w:ascii="Verdana" w:hAnsi="Verdana"/>
                <w:bCs/>
                <w:i/>
                <w:iCs/>
                <w:sz w:val="20"/>
                <w:szCs w:val="20"/>
              </w:rPr>
              <w:t xml:space="preserve">Instrumento Particular de Escritura da </w:t>
            </w:r>
            <w:r w:rsidR="004A028D" w:rsidRPr="00913EC2">
              <w:rPr>
                <w:rFonts w:ascii="Verdana" w:hAnsi="Verdana"/>
                <w:bCs/>
                <w:i/>
                <w:iCs/>
                <w:sz w:val="20"/>
                <w:szCs w:val="20"/>
              </w:rPr>
              <w:t>Oitava</w:t>
            </w:r>
            <w:r w:rsidRPr="007B18A0">
              <w:rPr>
                <w:rFonts w:ascii="Verdana" w:hAnsi="Verdana"/>
                <w:bCs/>
                <w:i/>
                <w:iCs/>
                <w:sz w:val="20"/>
                <w:szCs w:val="20"/>
              </w:rPr>
              <w:t xml:space="preserve"> Emissão de Debêntures, não Conversíveis em Ações, em Duas Séries, da Espécie com Garantia Real com Garantia Adicional Fidejussória, para Colocação Privada, da Vitacon Participações S.A.</w:t>
            </w:r>
            <w:r w:rsidRPr="007C2082">
              <w:rPr>
                <w:rFonts w:ascii="Verdana" w:hAnsi="Verdana" w:cs="Tahoma"/>
                <w:sz w:val="20"/>
              </w:rPr>
              <w:t>”</w:t>
            </w:r>
            <w:r w:rsidRPr="007C2082" w:rsidDel="0016685D">
              <w:rPr>
                <w:rFonts w:ascii="Verdana" w:hAnsi="Verdana" w:cs="Tahoma"/>
                <w:sz w:val="20"/>
              </w:rPr>
              <w:t xml:space="preserve"> </w:t>
            </w:r>
            <w:r w:rsidRPr="007C2082">
              <w:rPr>
                <w:rFonts w:ascii="Verdana" w:hAnsi="Verdana" w:cs="Tahoma"/>
                <w:sz w:val="20"/>
              </w:rPr>
              <w:t>(“</w:t>
            </w:r>
            <w:r w:rsidRPr="007C2082">
              <w:rPr>
                <w:rFonts w:ascii="Verdana" w:hAnsi="Verdana" w:cs="Tahoma"/>
                <w:sz w:val="20"/>
                <w:u w:val="single"/>
              </w:rPr>
              <w:t>Escritura</w:t>
            </w:r>
            <w:r w:rsidRPr="007C2082">
              <w:rPr>
                <w:rFonts w:ascii="Verdana" w:hAnsi="Verdana" w:cs="Tahoma"/>
                <w:sz w:val="20"/>
              </w:rPr>
              <w:t xml:space="preserve">”), celebrado em </w:t>
            </w:r>
            <w:r w:rsidR="00913EC2">
              <w:rPr>
                <w:rFonts w:ascii="Verdana" w:hAnsi="Verdana"/>
                <w:sz w:val="20"/>
                <w:szCs w:val="20"/>
              </w:rPr>
              <w:t>06 de junho</w:t>
            </w:r>
            <w:r w:rsidR="00913EC2" w:rsidRPr="00082CEA">
              <w:rPr>
                <w:rFonts w:ascii="Verdana" w:hAnsi="Verdana"/>
                <w:sz w:val="20"/>
                <w:szCs w:val="20"/>
              </w:rPr>
              <w:t xml:space="preserve"> </w:t>
            </w:r>
            <w:r w:rsidR="006679CD" w:rsidRPr="00082CEA">
              <w:rPr>
                <w:rFonts w:ascii="Verdana" w:hAnsi="Verdana"/>
                <w:sz w:val="20"/>
                <w:szCs w:val="20"/>
              </w:rPr>
              <w:t>de 202</w:t>
            </w:r>
            <w:r w:rsidR="006679CD">
              <w:rPr>
                <w:rFonts w:ascii="Verdana" w:hAnsi="Verdana"/>
                <w:sz w:val="20"/>
                <w:szCs w:val="20"/>
              </w:rPr>
              <w:t>2</w:t>
            </w:r>
            <w:r w:rsidRPr="007C2082">
              <w:rPr>
                <w:rFonts w:ascii="Verdana" w:hAnsi="Verdana" w:cs="Tahoma"/>
                <w:sz w:val="20"/>
              </w:rPr>
              <w:t xml:space="preserve">, entre a </w:t>
            </w:r>
            <w:r w:rsidR="001A390E">
              <w:rPr>
                <w:rFonts w:ascii="Verdana" w:hAnsi="Verdana"/>
                <w:sz w:val="20"/>
                <w:szCs w:val="20"/>
              </w:rPr>
              <w:t>Devedora</w:t>
            </w:r>
            <w:r w:rsidRPr="007C2082">
              <w:rPr>
                <w:rFonts w:ascii="Verdana" w:hAnsi="Verdana" w:cs="Tahoma"/>
                <w:sz w:val="20"/>
              </w:rPr>
              <w:t xml:space="preserve">, a </w:t>
            </w:r>
            <w:r w:rsidRPr="007B18A0">
              <w:rPr>
                <w:rFonts w:ascii="Verdana" w:hAnsi="Verdana" w:cs="Arial"/>
                <w:b/>
                <w:bCs/>
                <w:sz w:val="20"/>
                <w:szCs w:val="20"/>
                <w:shd w:val="clear" w:color="auto" w:fill="FFFFFF"/>
              </w:rPr>
              <w:t>VIRGO COMPANHIA DE SECURITIZAÇÃO</w:t>
            </w:r>
            <w:r w:rsidRPr="007C2082">
              <w:rPr>
                <w:rFonts w:ascii="Verdana" w:hAnsi="Verdana" w:cs="Tahoma"/>
                <w:sz w:val="20"/>
              </w:rPr>
              <w:t xml:space="preserve">, na qualidade de debenturista e </w:t>
            </w:r>
            <w:r w:rsidRPr="007B18A0">
              <w:rPr>
                <w:rFonts w:ascii="Verdana" w:hAnsi="Verdana"/>
                <w:b/>
                <w:bCs/>
                <w:sz w:val="20"/>
                <w:szCs w:val="20"/>
              </w:rPr>
              <w:t>ALEXANDRE LAFER FRANKEL</w:t>
            </w:r>
            <w:r w:rsidRPr="007C2082">
              <w:rPr>
                <w:rFonts w:ascii="Verdana" w:hAnsi="Verdana" w:cs="Tahoma"/>
                <w:sz w:val="20"/>
              </w:rPr>
              <w:t xml:space="preserve">, na qualidade de fiador, </w:t>
            </w:r>
            <w:r w:rsidR="00DF04E4">
              <w:rPr>
                <w:rFonts w:ascii="Verdana" w:hAnsi="Verdana" w:cs="Tahoma"/>
                <w:sz w:val="20"/>
              </w:rPr>
              <w:t xml:space="preserve">com a interveniência e anuência da </w:t>
            </w:r>
            <w:r w:rsidR="003B6422" w:rsidRPr="00346F39">
              <w:rPr>
                <w:rFonts w:ascii="Verdana" w:hAnsi="Verdana" w:cs="Arial"/>
                <w:b/>
                <w:bCs/>
                <w:sz w:val="20"/>
                <w:szCs w:val="20"/>
                <w:shd w:val="clear" w:color="auto" w:fill="FFFFFF"/>
              </w:rPr>
              <w:t>TANZANITA DESENVOLVIMENTO IMOBILIÁRIO LTDA.</w:t>
            </w:r>
            <w:r w:rsidR="003B6422">
              <w:rPr>
                <w:rFonts w:ascii="Verdana" w:hAnsi="Verdana"/>
                <w:b/>
                <w:bCs/>
                <w:sz w:val="20"/>
              </w:rPr>
              <w:t xml:space="preserve"> </w:t>
            </w:r>
            <w:r w:rsidR="00DF04E4" w:rsidRPr="0096571F">
              <w:rPr>
                <w:rFonts w:ascii="Verdana" w:hAnsi="Verdana"/>
                <w:sz w:val="20"/>
              </w:rPr>
              <w:t>e da</w:t>
            </w:r>
            <w:r w:rsidR="00DF04E4" w:rsidRPr="00DF04E4">
              <w:rPr>
                <w:rFonts w:ascii="Verdana" w:hAnsi="Verdana"/>
                <w:b/>
                <w:bCs/>
                <w:sz w:val="20"/>
              </w:rPr>
              <w:t xml:space="preserve"> </w:t>
            </w:r>
            <w:r w:rsidR="003B6422" w:rsidRPr="003B6422">
              <w:rPr>
                <w:rFonts w:ascii="Verdana" w:hAnsi="Verdana"/>
                <w:b/>
                <w:bCs/>
                <w:sz w:val="20"/>
                <w:szCs w:val="20"/>
              </w:rPr>
              <w:t>PEDRA NEGRA DESENVOLVIMENTO IMOBILIÁRIO SPE LTDA.</w:t>
            </w:r>
          </w:p>
          <w:p w14:paraId="753FA530" w14:textId="77777777" w:rsidR="00EA2994" w:rsidRPr="007C2082" w:rsidRDefault="00EA2994" w:rsidP="0005078C">
            <w:pPr>
              <w:spacing w:line="300" w:lineRule="exact"/>
              <w:rPr>
                <w:rFonts w:ascii="Verdana" w:hAnsi="Verdana" w:cs="Tahoma"/>
                <w:sz w:val="20"/>
              </w:rPr>
            </w:pPr>
          </w:p>
          <w:p w14:paraId="25B1189A" w14:textId="77777777" w:rsidR="00EA2994" w:rsidRPr="007C2082" w:rsidRDefault="00EA2994" w:rsidP="0005078C">
            <w:pPr>
              <w:spacing w:line="300" w:lineRule="exact"/>
              <w:rPr>
                <w:rFonts w:ascii="Verdana" w:hAnsi="Verdana" w:cs="Tahoma"/>
                <w:b/>
                <w:sz w:val="20"/>
              </w:rPr>
            </w:pPr>
            <w:r w:rsidRPr="007C2082">
              <w:rPr>
                <w:rFonts w:ascii="Verdana" w:hAnsi="Verdana" w:cs="Tahoma"/>
                <w:b/>
                <w:sz w:val="20"/>
              </w:rPr>
              <w:lastRenderedPageBreak/>
              <w:t>Termos iniciados por letra maiúscula utilizados neste Boletim de Subscrição que não estiverem aqui definidos têm o significado que lhes foi atribuído na Escritura.</w:t>
            </w:r>
          </w:p>
          <w:p w14:paraId="160990A8" w14:textId="77777777" w:rsidR="00EA2994" w:rsidRPr="007C2082" w:rsidRDefault="00EA2994" w:rsidP="0005078C">
            <w:pPr>
              <w:spacing w:line="300" w:lineRule="exact"/>
              <w:rPr>
                <w:rFonts w:ascii="Verdana" w:hAnsi="Verdana" w:cs="Tahoma"/>
                <w:sz w:val="20"/>
              </w:rPr>
            </w:pPr>
          </w:p>
          <w:p w14:paraId="07FF462A"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 xml:space="preserve">As Debêntures serão emitidas sob a forma nominativa e escritural, sem a emissão de cautelas ou certificados representativos das Debêntures. Para todos os fins de direito, a </w:t>
            </w:r>
            <w:r w:rsidRPr="00825258">
              <w:rPr>
                <w:rFonts w:ascii="Verdana" w:eastAsia="Arial Unicode MS" w:hAnsi="Verdana"/>
                <w:color w:val="000000"/>
                <w:sz w:val="20"/>
                <w:szCs w:val="20"/>
              </w:rPr>
              <w:t xml:space="preserve">titularidade das Debêntures será comprovada pelo seu registro, em nome da </w:t>
            </w:r>
            <w:r w:rsidRPr="00825258">
              <w:rPr>
                <w:rFonts w:ascii="Verdana" w:hAnsi="Verdana"/>
                <w:sz w:val="20"/>
                <w:szCs w:val="20"/>
              </w:rPr>
              <w:t>Debenturista</w:t>
            </w:r>
            <w:r w:rsidRPr="00825258">
              <w:rPr>
                <w:rFonts w:ascii="Verdana" w:eastAsia="Arial Unicode MS" w:hAnsi="Verdana"/>
                <w:color w:val="000000"/>
                <w:sz w:val="20"/>
                <w:szCs w:val="20"/>
              </w:rPr>
              <w:t>, no Livro de Registro de Debêntures Nominativas</w:t>
            </w:r>
            <w:r w:rsidRPr="007C2082">
              <w:rPr>
                <w:rFonts w:ascii="Verdana" w:hAnsi="Verdana" w:cs="Tahoma"/>
                <w:sz w:val="20"/>
              </w:rPr>
              <w:t>.</w:t>
            </w:r>
          </w:p>
        </w:tc>
      </w:tr>
      <w:tr w:rsidR="00EA2994" w:rsidRPr="007C2082" w14:paraId="7982A0E9" w14:textId="77777777" w:rsidTr="0005078C">
        <w:trPr>
          <w:cantSplit/>
          <w:trHeight w:val="4591"/>
          <w:jc w:val="center"/>
        </w:trPr>
        <w:tc>
          <w:tcPr>
            <w:tcW w:w="7296" w:type="dxa"/>
            <w:tcBorders>
              <w:left w:val="nil"/>
              <w:bottom w:val="single" w:sz="4" w:space="0" w:color="auto"/>
              <w:right w:val="nil"/>
            </w:tcBorders>
          </w:tcPr>
          <w:p w14:paraId="3C7D2759" w14:textId="77777777" w:rsidR="00EA2994" w:rsidRPr="007C2082" w:rsidRDefault="00EA2994" w:rsidP="0005078C">
            <w:pPr>
              <w:spacing w:line="300" w:lineRule="exact"/>
              <w:ind w:left="71" w:hanging="71"/>
              <w:rPr>
                <w:rFonts w:ascii="Verdana" w:hAnsi="Verdana" w:cs="Tahoma"/>
                <w:sz w:val="20"/>
              </w:rPr>
            </w:pPr>
          </w:p>
          <w:p w14:paraId="285B48BE" w14:textId="77777777" w:rsidR="00EA2994" w:rsidRPr="007C2082" w:rsidRDefault="00EA2994" w:rsidP="0005078C">
            <w:pPr>
              <w:spacing w:line="300" w:lineRule="exact"/>
              <w:ind w:left="71" w:hanging="71"/>
              <w:jc w:val="center"/>
              <w:rPr>
                <w:rFonts w:ascii="Verdana" w:hAnsi="Verdana" w:cs="Tahoma"/>
                <w:b/>
                <w:bCs/>
                <w:sz w:val="20"/>
              </w:rPr>
            </w:pPr>
            <w:r w:rsidRPr="007C2082">
              <w:rPr>
                <w:rFonts w:ascii="Verdana" w:hAnsi="Verdana" w:cs="Tahoma"/>
                <w:b/>
                <w:bCs/>
                <w:sz w:val="20"/>
              </w:rPr>
              <w:t>Informações do Subscritor</w:t>
            </w:r>
          </w:p>
          <w:p w14:paraId="51025878" w14:textId="77777777" w:rsidR="00EA2994" w:rsidRPr="007C2082" w:rsidRDefault="00EA2994" w:rsidP="0005078C">
            <w:pPr>
              <w:spacing w:line="300" w:lineRule="exact"/>
              <w:ind w:left="71" w:hanging="71"/>
              <w:rPr>
                <w:rFonts w:ascii="Verdana" w:hAnsi="Verdana" w:cs="Tahoma"/>
                <w:sz w:val="20"/>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3"/>
              <w:gridCol w:w="4142"/>
            </w:tblGrid>
            <w:tr w:rsidR="00EA2994" w:rsidRPr="007C2082" w14:paraId="11897CDA" w14:textId="77777777" w:rsidTr="0005078C">
              <w:tc>
                <w:tcPr>
                  <w:tcW w:w="4763" w:type="dxa"/>
                </w:tcPr>
                <w:p w14:paraId="6208DD51" w14:textId="77777777" w:rsidR="00EA2994" w:rsidRPr="007C2082" w:rsidRDefault="00EA2994" w:rsidP="0005078C">
                  <w:pPr>
                    <w:spacing w:line="300" w:lineRule="exact"/>
                    <w:rPr>
                      <w:rFonts w:ascii="Verdana" w:hAnsi="Verdana" w:cs="Tahoma"/>
                      <w:b/>
                      <w:sz w:val="20"/>
                    </w:rPr>
                  </w:pPr>
                  <w:r w:rsidRPr="007C2082">
                    <w:rPr>
                      <w:rFonts w:ascii="Verdana" w:hAnsi="Verdana" w:cs="Tahoma"/>
                      <w:b/>
                      <w:sz w:val="20"/>
                    </w:rPr>
                    <w:t>Nome Completo/Denominação Social:</w:t>
                  </w:r>
                </w:p>
              </w:tc>
              <w:tc>
                <w:tcPr>
                  <w:tcW w:w="4142" w:type="dxa"/>
                </w:tcPr>
                <w:p w14:paraId="091F5195" w14:textId="77777777" w:rsidR="00EA2994" w:rsidRPr="0052740C" w:rsidRDefault="00EA2994" w:rsidP="0005078C">
                  <w:pPr>
                    <w:spacing w:line="300" w:lineRule="exact"/>
                    <w:rPr>
                      <w:rFonts w:ascii="Verdana" w:hAnsi="Verdana" w:cs="Tahoma"/>
                      <w:sz w:val="20"/>
                    </w:rPr>
                  </w:pPr>
                  <w:r w:rsidRPr="0052740C">
                    <w:rPr>
                      <w:rFonts w:ascii="Verdana" w:hAnsi="Verdana" w:cs="Arial"/>
                      <w:bCs/>
                      <w:sz w:val="20"/>
                      <w:shd w:val="clear" w:color="auto" w:fill="FFFFFF"/>
                    </w:rPr>
                    <w:t>Virgo Companhia de Securitização</w:t>
                  </w:r>
                </w:p>
              </w:tc>
            </w:tr>
            <w:tr w:rsidR="00EA2994" w:rsidRPr="007C2082" w14:paraId="5B8110EE" w14:textId="77777777" w:rsidTr="0005078C">
              <w:tc>
                <w:tcPr>
                  <w:tcW w:w="4763" w:type="dxa"/>
                </w:tcPr>
                <w:p w14:paraId="628761C1" w14:textId="77777777" w:rsidR="00EA2994" w:rsidRPr="007C2082" w:rsidRDefault="00EA2994" w:rsidP="0005078C">
                  <w:pPr>
                    <w:spacing w:line="300" w:lineRule="exact"/>
                    <w:rPr>
                      <w:rFonts w:ascii="Verdana" w:hAnsi="Verdana" w:cs="Tahoma"/>
                      <w:b/>
                      <w:sz w:val="20"/>
                    </w:rPr>
                  </w:pPr>
                  <w:r w:rsidRPr="007C2082">
                    <w:rPr>
                      <w:rFonts w:ascii="Verdana" w:hAnsi="Verdana" w:cs="Tahoma"/>
                      <w:b/>
                      <w:sz w:val="20"/>
                    </w:rPr>
                    <w:t>CPF/CNPJ:</w:t>
                  </w:r>
                </w:p>
              </w:tc>
              <w:tc>
                <w:tcPr>
                  <w:tcW w:w="4142" w:type="dxa"/>
                </w:tcPr>
                <w:p w14:paraId="7EBE098B" w14:textId="77777777" w:rsidR="00EA2994" w:rsidRPr="007C2082" w:rsidRDefault="00EA2994" w:rsidP="0005078C">
                  <w:pPr>
                    <w:spacing w:line="300" w:lineRule="exact"/>
                    <w:rPr>
                      <w:rFonts w:ascii="Verdana" w:hAnsi="Verdana" w:cs="Tahoma"/>
                      <w:sz w:val="20"/>
                    </w:rPr>
                  </w:pPr>
                  <w:r w:rsidRPr="007B18A0">
                    <w:rPr>
                      <w:rFonts w:ascii="Verdana" w:hAnsi="Verdana"/>
                      <w:sz w:val="20"/>
                      <w:szCs w:val="20"/>
                    </w:rPr>
                    <w:t>08.769.451/0001-08</w:t>
                  </w:r>
                </w:p>
              </w:tc>
            </w:tr>
            <w:tr w:rsidR="00EA2994" w:rsidRPr="007C2082" w14:paraId="1D078C89" w14:textId="77777777" w:rsidTr="0005078C">
              <w:tc>
                <w:tcPr>
                  <w:tcW w:w="4763" w:type="dxa"/>
                </w:tcPr>
                <w:p w14:paraId="017368FC" w14:textId="77777777" w:rsidR="00EA2994" w:rsidRPr="007C2082" w:rsidRDefault="00EA2994" w:rsidP="0005078C">
                  <w:pPr>
                    <w:spacing w:line="300" w:lineRule="exact"/>
                    <w:rPr>
                      <w:rFonts w:ascii="Verdana" w:hAnsi="Verdana" w:cs="Tahoma"/>
                      <w:b/>
                      <w:sz w:val="20"/>
                    </w:rPr>
                  </w:pPr>
                  <w:r w:rsidRPr="007C2082">
                    <w:rPr>
                      <w:rFonts w:ascii="Verdana" w:hAnsi="Verdana" w:cs="Tahoma"/>
                      <w:b/>
                      <w:sz w:val="20"/>
                    </w:rPr>
                    <w:t>Endereço/Cidade/Estado/CEP:</w:t>
                  </w:r>
                </w:p>
              </w:tc>
              <w:tc>
                <w:tcPr>
                  <w:tcW w:w="4142" w:type="dxa"/>
                </w:tcPr>
                <w:p w14:paraId="438F3BF3" w14:textId="77777777" w:rsidR="00EA2994" w:rsidRDefault="00EA2994" w:rsidP="0005078C">
                  <w:pPr>
                    <w:spacing w:line="300" w:lineRule="exact"/>
                    <w:rPr>
                      <w:rFonts w:ascii="Verdana" w:hAnsi="Verdana" w:cs="Tahoma"/>
                      <w:sz w:val="20"/>
                    </w:rPr>
                  </w:pPr>
                  <w:r w:rsidRPr="007B18A0">
                    <w:rPr>
                      <w:rFonts w:ascii="Verdana" w:hAnsi="Verdana"/>
                      <w:sz w:val="20"/>
                      <w:szCs w:val="20"/>
                    </w:rPr>
                    <w:t xml:space="preserve">Rua Tabapuã nº 1.123, Andar 21, </w:t>
                  </w:r>
                  <w:r>
                    <w:rPr>
                      <w:rFonts w:ascii="Verdana" w:hAnsi="Verdana"/>
                      <w:sz w:val="20"/>
                    </w:rPr>
                    <w:t>c</w:t>
                  </w:r>
                  <w:r w:rsidRPr="007B18A0">
                    <w:rPr>
                      <w:rFonts w:ascii="Verdana" w:hAnsi="Verdana"/>
                      <w:sz w:val="20"/>
                      <w:szCs w:val="20"/>
                    </w:rPr>
                    <w:t>onjunto 215</w:t>
                  </w:r>
                  <w:r>
                    <w:rPr>
                      <w:rFonts w:ascii="Verdana" w:hAnsi="Verdana"/>
                      <w:sz w:val="20"/>
                    </w:rPr>
                    <w:t xml:space="preserve">, </w:t>
                  </w:r>
                  <w:r>
                    <w:rPr>
                      <w:rFonts w:ascii="Verdana" w:hAnsi="Verdana" w:cs="Tahoma"/>
                      <w:sz w:val="20"/>
                    </w:rPr>
                    <w:t>São Paulo, SP</w:t>
                  </w:r>
                </w:p>
                <w:p w14:paraId="68FBC027" w14:textId="77777777" w:rsidR="00EA2994" w:rsidRPr="007C2082" w:rsidRDefault="00EA2994" w:rsidP="0005078C">
                  <w:pPr>
                    <w:spacing w:line="300" w:lineRule="exact"/>
                    <w:rPr>
                      <w:rFonts w:ascii="Verdana" w:hAnsi="Verdana" w:cs="Tahoma"/>
                      <w:sz w:val="20"/>
                    </w:rPr>
                  </w:pPr>
                  <w:r>
                    <w:rPr>
                      <w:rFonts w:ascii="Verdana" w:hAnsi="Verdana" w:cs="Tahoma"/>
                      <w:sz w:val="20"/>
                    </w:rPr>
                    <w:t xml:space="preserve">CEP </w:t>
                  </w:r>
                  <w:r w:rsidRPr="009F20B1">
                    <w:rPr>
                      <w:rFonts w:ascii="Verdana" w:hAnsi="Verdana" w:cs="Tahoma"/>
                      <w:sz w:val="20"/>
                    </w:rPr>
                    <w:t>04506-000</w:t>
                  </w:r>
                </w:p>
              </w:tc>
            </w:tr>
          </w:tbl>
          <w:p w14:paraId="45A71A9E" w14:textId="77777777" w:rsidR="00EA2994" w:rsidRPr="007C2082" w:rsidRDefault="00EA2994" w:rsidP="0005078C">
            <w:pPr>
              <w:spacing w:line="300" w:lineRule="exact"/>
              <w:ind w:left="71" w:hanging="71"/>
              <w:rPr>
                <w:rFonts w:ascii="Verdana" w:hAnsi="Verdana" w:cs="Tahoma"/>
                <w:sz w:val="20"/>
              </w:rPr>
            </w:pPr>
          </w:p>
          <w:p w14:paraId="36B4F7BD" w14:textId="77777777" w:rsidR="00EA2994" w:rsidRPr="007C2082" w:rsidRDefault="00EA2994" w:rsidP="0005078C">
            <w:pPr>
              <w:spacing w:line="300" w:lineRule="exact"/>
              <w:ind w:left="71" w:hanging="71"/>
              <w:jc w:val="center"/>
              <w:rPr>
                <w:rFonts w:ascii="Verdana" w:hAnsi="Verdana" w:cs="Tahoma"/>
                <w:b/>
                <w:bCs/>
                <w:sz w:val="20"/>
              </w:rPr>
            </w:pPr>
            <w:r w:rsidRPr="007C2082">
              <w:rPr>
                <w:rFonts w:ascii="Verdana" w:hAnsi="Verdana" w:cs="Tahoma"/>
                <w:b/>
                <w:bCs/>
                <w:sz w:val="20"/>
              </w:rPr>
              <w:t>Debêntures Subscritas</w:t>
            </w:r>
          </w:p>
          <w:p w14:paraId="5790ED6B" w14:textId="77777777" w:rsidR="00EA2994" w:rsidRPr="007C2082" w:rsidRDefault="00EA2994" w:rsidP="0005078C">
            <w:pPr>
              <w:spacing w:line="300" w:lineRule="exact"/>
              <w:ind w:left="71" w:hanging="71"/>
              <w:rPr>
                <w:rFonts w:ascii="Verdana" w:hAnsi="Verdana" w:cs="Tahom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5"/>
              <w:gridCol w:w="5963"/>
            </w:tblGrid>
            <w:tr w:rsidR="00EA2994" w:rsidRPr="007C2082" w14:paraId="13EA811F" w14:textId="77777777" w:rsidTr="0005078C">
              <w:tc>
                <w:tcPr>
                  <w:tcW w:w="2885" w:type="dxa"/>
                </w:tcPr>
                <w:p w14:paraId="6DF100F4" w14:textId="77777777" w:rsidR="00EA2994" w:rsidRPr="007C2082" w:rsidRDefault="00EA2994" w:rsidP="0005078C">
                  <w:pPr>
                    <w:spacing w:line="300" w:lineRule="exact"/>
                    <w:ind w:left="71" w:hanging="71"/>
                    <w:rPr>
                      <w:rFonts w:ascii="Verdana" w:hAnsi="Verdana" w:cs="Tahoma"/>
                      <w:b/>
                      <w:sz w:val="20"/>
                    </w:rPr>
                  </w:pPr>
                  <w:bookmarkStart w:id="169" w:name="_Ref239003476"/>
                  <w:r w:rsidRPr="007C2082">
                    <w:rPr>
                      <w:rFonts w:ascii="Verdana" w:hAnsi="Verdana" w:cs="Tahoma"/>
                      <w:b/>
                      <w:sz w:val="20"/>
                    </w:rPr>
                    <w:t>Quantidade</w:t>
                  </w:r>
                  <w:bookmarkEnd w:id="169"/>
                  <w:r w:rsidRPr="007C2082">
                    <w:rPr>
                      <w:rFonts w:ascii="Verdana" w:hAnsi="Verdana" w:cs="Tahoma"/>
                      <w:b/>
                      <w:sz w:val="20"/>
                    </w:rPr>
                    <w:t>:</w:t>
                  </w:r>
                </w:p>
              </w:tc>
              <w:tc>
                <w:tcPr>
                  <w:tcW w:w="5963" w:type="dxa"/>
                </w:tcPr>
                <w:p w14:paraId="51BE7DBC" w14:textId="77777777" w:rsidR="00EA2994" w:rsidRPr="007C2082" w:rsidRDefault="00EA2994" w:rsidP="0005078C">
                  <w:pPr>
                    <w:spacing w:line="300" w:lineRule="exact"/>
                    <w:ind w:left="71" w:hanging="71"/>
                    <w:rPr>
                      <w:rFonts w:ascii="Verdana" w:hAnsi="Verdana" w:cs="Tahoma"/>
                      <w:sz w:val="20"/>
                    </w:rPr>
                  </w:pPr>
                  <w:r>
                    <w:rPr>
                      <w:rFonts w:ascii="Verdana" w:hAnsi="Verdana" w:cs="Tahoma"/>
                      <w:sz w:val="20"/>
                    </w:rPr>
                    <w:t>[=] ([=])</w:t>
                  </w:r>
                </w:p>
              </w:tc>
            </w:tr>
            <w:tr w:rsidR="00EA2994" w:rsidRPr="007C2082" w14:paraId="35F8EFF3" w14:textId="77777777" w:rsidTr="0005078C">
              <w:tc>
                <w:tcPr>
                  <w:tcW w:w="2885" w:type="dxa"/>
                </w:tcPr>
                <w:p w14:paraId="2668445A" w14:textId="77777777" w:rsidR="00EA2994" w:rsidRPr="007C2082" w:rsidRDefault="00EA2994" w:rsidP="0005078C">
                  <w:pPr>
                    <w:spacing w:line="300" w:lineRule="exact"/>
                    <w:ind w:left="71" w:hanging="71"/>
                    <w:rPr>
                      <w:rFonts w:ascii="Verdana" w:hAnsi="Verdana" w:cs="Tahoma"/>
                      <w:b/>
                      <w:sz w:val="20"/>
                    </w:rPr>
                  </w:pPr>
                  <w:r w:rsidRPr="007C2082">
                    <w:rPr>
                      <w:rFonts w:ascii="Verdana" w:hAnsi="Verdana" w:cs="Tahoma"/>
                      <w:b/>
                      <w:sz w:val="20"/>
                    </w:rPr>
                    <w:t>Preço Total Unitário</w:t>
                  </w:r>
                </w:p>
              </w:tc>
              <w:tc>
                <w:tcPr>
                  <w:tcW w:w="5963" w:type="dxa"/>
                </w:tcPr>
                <w:p w14:paraId="0912EC1E" w14:textId="77777777" w:rsidR="00EA2994" w:rsidRPr="007C2082" w:rsidRDefault="00EA2994" w:rsidP="0005078C">
                  <w:pPr>
                    <w:spacing w:line="300" w:lineRule="exact"/>
                    <w:ind w:left="71" w:hanging="71"/>
                    <w:rPr>
                      <w:rFonts w:ascii="Verdana" w:hAnsi="Verdana" w:cs="Tahoma"/>
                      <w:sz w:val="20"/>
                    </w:rPr>
                  </w:pPr>
                  <w:r>
                    <w:rPr>
                      <w:rFonts w:ascii="Verdana" w:hAnsi="Verdana" w:cs="Tahoma"/>
                      <w:sz w:val="20"/>
                    </w:rPr>
                    <w:t xml:space="preserve">R$ [=] ([=]) </w:t>
                  </w:r>
                </w:p>
              </w:tc>
            </w:tr>
            <w:tr w:rsidR="00EA2994" w:rsidRPr="007C2082" w14:paraId="1CA777BC" w14:textId="77777777" w:rsidTr="0005078C">
              <w:tc>
                <w:tcPr>
                  <w:tcW w:w="2885" w:type="dxa"/>
                </w:tcPr>
                <w:p w14:paraId="2A1A07D5" w14:textId="77777777" w:rsidR="00EA2994" w:rsidRPr="007C2082" w:rsidRDefault="00EA2994" w:rsidP="0005078C">
                  <w:pPr>
                    <w:spacing w:line="300" w:lineRule="exact"/>
                    <w:ind w:left="71" w:hanging="71"/>
                    <w:rPr>
                      <w:rFonts w:ascii="Verdana" w:hAnsi="Verdana" w:cs="Tahoma"/>
                      <w:b/>
                      <w:sz w:val="20"/>
                    </w:rPr>
                  </w:pPr>
                  <w:r w:rsidRPr="007C2082">
                    <w:rPr>
                      <w:rFonts w:ascii="Verdana" w:hAnsi="Verdana" w:cs="Tahoma"/>
                      <w:b/>
                      <w:sz w:val="20"/>
                    </w:rPr>
                    <w:t>Valor Total</w:t>
                  </w:r>
                </w:p>
              </w:tc>
              <w:tc>
                <w:tcPr>
                  <w:tcW w:w="5963" w:type="dxa"/>
                </w:tcPr>
                <w:p w14:paraId="43AB45F4" w14:textId="77777777" w:rsidR="00EA2994" w:rsidRPr="007C2082" w:rsidRDefault="00EA2994" w:rsidP="0005078C">
                  <w:pPr>
                    <w:spacing w:line="300" w:lineRule="exact"/>
                    <w:ind w:left="71" w:hanging="71"/>
                    <w:rPr>
                      <w:rFonts w:ascii="Verdana" w:hAnsi="Verdana" w:cs="Tahoma"/>
                      <w:sz w:val="20"/>
                    </w:rPr>
                  </w:pPr>
                  <w:r w:rsidRPr="00A80186">
                    <w:rPr>
                      <w:rFonts w:ascii="Verdana" w:hAnsi="Verdana" w:cs="Tahoma"/>
                      <w:sz w:val="20"/>
                    </w:rPr>
                    <w:t>R$</w:t>
                  </w:r>
                  <w:r>
                    <w:rPr>
                      <w:rFonts w:ascii="Verdana" w:hAnsi="Verdana" w:cs="Tahoma"/>
                      <w:sz w:val="20"/>
                    </w:rPr>
                    <w:t xml:space="preserve"> [=]</w:t>
                  </w:r>
                  <w:r w:rsidRPr="00A80186">
                    <w:rPr>
                      <w:rFonts w:ascii="Verdana" w:hAnsi="Verdana" w:cs="Tahoma"/>
                      <w:sz w:val="20"/>
                    </w:rPr>
                    <w:t xml:space="preserve"> (</w:t>
                  </w:r>
                  <w:r>
                    <w:rPr>
                      <w:rFonts w:ascii="Verdana" w:hAnsi="Verdana" w:cs="Tahoma"/>
                      <w:sz w:val="20"/>
                    </w:rPr>
                    <w:t>[=]</w:t>
                  </w:r>
                  <w:r w:rsidRPr="00A80186">
                    <w:rPr>
                      <w:rFonts w:ascii="Verdana" w:hAnsi="Verdana" w:cs="Tahoma"/>
                      <w:sz w:val="20"/>
                    </w:rPr>
                    <w:t>)</w:t>
                  </w:r>
                </w:p>
              </w:tc>
            </w:tr>
          </w:tbl>
          <w:p w14:paraId="5FA935D2" w14:textId="77777777" w:rsidR="00EA2994" w:rsidRPr="007C2082" w:rsidRDefault="00EA2994" w:rsidP="0005078C">
            <w:pPr>
              <w:spacing w:line="300" w:lineRule="exact"/>
              <w:ind w:left="71" w:hanging="71"/>
              <w:rPr>
                <w:rFonts w:ascii="Verdana" w:hAnsi="Verdana" w:cs="Tahoma"/>
                <w:sz w:val="20"/>
              </w:rPr>
            </w:pPr>
          </w:p>
        </w:tc>
      </w:tr>
      <w:tr w:rsidR="00EA2994" w:rsidRPr="007C2082" w14:paraId="51348AD1" w14:textId="77777777" w:rsidTr="0005078C">
        <w:trPr>
          <w:cantSplit/>
          <w:jc w:val="center"/>
        </w:trPr>
        <w:tc>
          <w:tcPr>
            <w:tcW w:w="7296" w:type="dxa"/>
            <w:tcBorders>
              <w:left w:val="nil"/>
              <w:bottom w:val="single" w:sz="4" w:space="0" w:color="auto"/>
              <w:right w:val="nil"/>
            </w:tcBorders>
          </w:tcPr>
          <w:p w14:paraId="236412DE" w14:textId="77777777" w:rsidR="00EA2994" w:rsidRPr="007C2082" w:rsidRDefault="00EA2994" w:rsidP="0005078C">
            <w:pPr>
              <w:spacing w:line="300" w:lineRule="exact"/>
              <w:ind w:left="71" w:hanging="71"/>
              <w:rPr>
                <w:rFonts w:ascii="Verdana" w:hAnsi="Verdana" w:cs="Tahoma"/>
                <w:sz w:val="20"/>
              </w:rPr>
            </w:pPr>
          </w:p>
        </w:tc>
      </w:tr>
    </w:tbl>
    <w:p w14:paraId="67BE484B" w14:textId="77777777" w:rsidR="00EA2994" w:rsidRPr="007C2082" w:rsidRDefault="00EA2994" w:rsidP="00EA2994">
      <w:pPr>
        <w:spacing w:line="300" w:lineRule="exact"/>
        <w:rPr>
          <w:rFonts w:ascii="Verdana" w:hAnsi="Verdana" w:cs="Tahoma"/>
          <w:sz w:val="20"/>
        </w:rPr>
      </w:pPr>
    </w:p>
    <w:p w14:paraId="09E85352" w14:textId="77777777" w:rsidR="00EA2994" w:rsidRPr="007C2082" w:rsidRDefault="00EA2994" w:rsidP="00EA2994">
      <w:pPr>
        <w:keepNext/>
        <w:spacing w:line="300" w:lineRule="exact"/>
        <w:jc w:val="center"/>
        <w:rPr>
          <w:rFonts w:ascii="Verdana" w:hAnsi="Verdana" w:cs="Tahoma"/>
          <w:b/>
          <w:sz w:val="20"/>
        </w:rPr>
      </w:pPr>
      <w:r w:rsidRPr="007C2082">
        <w:rPr>
          <w:rFonts w:ascii="Verdana" w:hAnsi="Verdana" w:cs="Tahoma"/>
          <w:b/>
          <w:sz w:val="20"/>
        </w:rPr>
        <w:t>Forma de Pagamento</w:t>
      </w:r>
    </w:p>
    <w:tbl>
      <w:tblPr>
        <w:tblW w:w="878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5"/>
        <w:gridCol w:w="5394"/>
      </w:tblGrid>
      <w:tr w:rsidR="00EA2994" w:rsidRPr="007C2082" w14:paraId="6EFCC981" w14:textId="77777777" w:rsidTr="0005078C">
        <w:tc>
          <w:tcPr>
            <w:tcW w:w="3395" w:type="dxa"/>
          </w:tcPr>
          <w:p w14:paraId="30D11DBF" w14:textId="77777777" w:rsidR="00EA2994" w:rsidRPr="007C2082" w:rsidRDefault="00EA2994" w:rsidP="0005078C">
            <w:pPr>
              <w:spacing w:line="300" w:lineRule="exact"/>
              <w:rPr>
                <w:rFonts w:ascii="Verdana" w:hAnsi="Verdana" w:cs="Tahoma"/>
                <w:b/>
                <w:sz w:val="20"/>
              </w:rPr>
            </w:pPr>
            <w:r w:rsidRPr="007C2082">
              <w:rPr>
                <w:rFonts w:ascii="Verdana" w:hAnsi="Verdana" w:cs="Tahoma"/>
                <w:b/>
                <w:sz w:val="20"/>
              </w:rPr>
              <w:t>Forma de Pagamento</w:t>
            </w:r>
            <w:r w:rsidRPr="007C2082">
              <w:rPr>
                <w:rFonts w:ascii="Verdana" w:hAnsi="Verdana" w:cs="Tahoma"/>
                <w:b/>
                <w:sz w:val="20"/>
              </w:rPr>
              <w:br/>
              <w:t>(à vista em moeda corrente nacional):</w:t>
            </w:r>
          </w:p>
        </w:tc>
        <w:tc>
          <w:tcPr>
            <w:tcW w:w="5394" w:type="dxa"/>
          </w:tcPr>
          <w:p w14:paraId="616F01A0"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w:t>
            </w:r>
            <w:r>
              <w:rPr>
                <w:rFonts w:ascii="Verdana" w:hAnsi="Verdana" w:cs="Tahoma"/>
                <w:sz w:val="20"/>
              </w:rPr>
              <w:t>X</w:t>
            </w:r>
            <w:r w:rsidRPr="007C2082">
              <w:rPr>
                <w:rFonts w:ascii="Verdana" w:hAnsi="Verdana" w:cs="Tahoma"/>
                <w:sz w:val="20"/>
              </w:rPr>
              <w:t>)</w:t>
            </w:r>
            <w:r w:rsidRPr="007C2082">
              <w:rPr>
                <w:rFonts w:ascii="Verdana" w:hAnsi="Verdana" w:cs="Tahoma"/>
                <w:sz w:val="20"/>
              </w:rPr>
              <w:tab/>
              <w:t xml:space="preserve">Transferência Eletrônica Disponível (TED); </w:t>
            </w:r>
          </w:p>
          <w:p w14:paraId="7A9E3DC6"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     )</w:t>
            </w:r>
            <w:r w:rsidRPr="007C2082">
              <w:rPr>
                <w:rFonts w:ascii="Verdana" w:hAnsi="Verdana" w:cs="Tahoma"/>
                <w:sz w:val="20"/>
              </w:rPr>
              <w:tab/>
              <w:t>Documento de Ordem de Crédito (DOC); e</w:t>
            </w:r>
          </w:p>
          <w:p w14:paraId="23B4CF4A"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     )</w:t>
            </w:r>
            <w:r w:rsidRPr="007C2082">
              <w:rPr>
                <w:rFonts w:ascii="Verdana" w:hAnsi="Verdana" w:cs="Tahoma"/>
                <w:sz w:val="20"/>
              </w:rPr>
              <w:tab/>
              <w:t>Débito em conta corrente.</w:t>
            </w:r>
          </w:p>
          <w:p w14:paraId="6A81152F"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Conta Corrente</w:t>
            </w:r>
          </w:p>
          <w:p w14:paraId="75169AF7"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nº </w:t>
            </w:r>
            <w:r>
              <w:rPr>
                <w:rFonts w:ascii="Verdana" w:hAnsi="Verdana" w:cs="Tahoma"/>
                <w:sz w:val="20"/>
              </w:rPr>
              <w:t>[=]</w:t>
            </w:r>
          </w:p>
          <w:p w14:paraId="7F43EF56"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Agência nº </w:t>
            </w:r>
            <w:r>
              <w:rPr>
                <w:rFonts w:ascii="Verdana" w:hAnsi="Verdana" w:cs="Tahoma"/>
                <w:sz w:val="20"/>
              </w:rPr>
              <w:t>[=]</w:t>
            </w:r>
          </w:p>
          <w:p w14:paraId="6C41AEF3"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 xml:space="preserve">Banco </w:t>
            </w:r>
            <w:r>
              <w:rPr>
                <w:rFonts w:ascii="Verdana" w:hAnsi="Verdana" w:cs="Tahoma"/>
                <w:sz w:val="20"/>
              </w:rPr>
              <w:t>Itaú</w:t>
            </w:r>
            <w:r w:rsidRPr="007C2082">
              <w:rPr>
                <w:rFonts w:ascii="Verdana" w:hAnsi="Verdana" w:cs="Tahoma"/>
                <w:sz w:val="20"/>
              </w:rPr>
              <w:t xml:space="preserve"> ou</w:t>
            </w:r>
          </w:p>
          <w:p w14:paraId="2EE19218"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     )</w:t>
            </w:r>
            <w:r w:rsidRPr="007C2082">
              <w:rPr>
                <w:rFonts w:ascii="Verdana" w:hAnsi="Verdana" w:cs="Tahoma"/>
                <w:sz w:val="20"/>
              </w:rPr>
              <w:tab/>
              <w:t>Débito em conta investimento</w:t>
            </w:r>
          </w:p>
          <w:p w14:paraId="1EAE7943"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Conta Investimento</w:t>
            </w:r>
          </w:p>
          <w:p w14:paraId="266ED150"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nº ______________________________</w:t>
            </w:r>
          </w:p>
          <w:p w14:paraId="0460B8F7"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Agência</w:t>
            </w:r>
          </w:p>
          <w:p w14:paraId="0DA4997A"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nº ________________________________________</w:t>
            </w:r>
          </w:p>
          <w:p w14:paraId="7EA08434"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Banco ____________________________</w:t>
            </w:r>
          </w:p>
        </w:tc>
      </w:tr>
    </w:tbl>
    <w:p w14:paraId="72CB5B90" w14:textId="77777777" w:rsidR="00EA2994" w:rsidRPr="007C2082" w:rsidRDefault="00EA2994" w:rsidP="00EA2994">
      <w:pPr>
        <w:spacing w:line="300" w:lineRule="exact"/>
        <w:rPr>
          <w:rFonts w:ascii="Verdana" w:hAnsi="Verdana" w:cs="Tahoma"/>
          <w:sz w:val="20"/>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26"/>
      </w:tblGrid>
      <w:tr w:rsidR="00EA2994" w:rsidRPr="007C2082" w14:paraId="6647B5E2" w14:textId="77777777" w:rsidTr="0005078C">
        <w:trPr>
          <w:trHeight w:val="558"/>
          <w:jc w:val="center"/>
        </w:trPr>
        <w:tc>
          <w:tcPr>
            <w:tcW w:w="8926" w:type="dxa"/>
            <w:tcBorders>
              <w:bottom w:val="single" w:sz="4" w:space="0" w:color="auto"/>
            </w:tcBorders>
          </w:tcPr>
          <w:p w14:paraId="7E848D55" w14:textId="77777777" w:rsidR="00EA2994" w:rsidRPr="007C2082" w:rsidRDefault="00EA2994" w:rsidP="0005078C">
            <w:pPr>
              <w:spacing w:line="300" w:lineRule="exact"/>
              <w:rPr>
                <w:rFonts w:ascii="Verdana" w:hAnsi="Verdana" w:cs="Tahoma"/>
                <w:sz w:val="20"/>
              </w:rPr>
            </w:pPr>
            <w:r w:rsidRPr="007C2082">
              <w:rPr>
                <w:rFonts w:ascii="Verdana" w:hAnsi="Verdana" w:cs="Tahoma"/>
                <w:sz w:val="20"/>
              </w:rPr>
              <w:t>Declaro, para todos os fins, que:</w:t>
            </w:r>
          </w:p>
          <w:p w14:paraId="3E2EF6FB" w14:textId="77777777" w:rsidR="00EA2994" w:rsidRPr="007C2082" w:rsidRDefault="00EA2994" w:rsidP="0005078C">
            <w:pPr>
              <w:spacing w:line="300" w:lineRule="exact"/>
              <w:ind w:left="634" w:hanging="567"/>
              <w:rPr>
                <w:rFonts w:ascii="Verdana" w:hAnsi="Verdana" w:cs="Tahoma"/>
                <w:sz w:val="20"/>
              </w:rPr>
            </w:pPr>
          </w:p>
          <w:p w14:paraId="2AC5D3D3" w14:textId="77777777" w:rsidR="00EA2994" w:rsidRPr="007C2082" w:rsidRDefault="00EA2994" w:rsidP="00EA2994">
            <w:pPr>
              <w:numPr>
                <w:ilvl w:val="0"/>
                <w:numId w:val="29"/>
              </w:numPr>
              <w:spacing w:line="300" w:lineRule="exact"/>
              <w:ind w:left="634" w:hanging="567"/>
              <w:jc w:val="both"/>
              <w:rPr>
                <w:rFonts w:ascii="Verdana" w:hAnsi="Verdana" w:cs="Tahoma"/>
                <w:sz w:val="20"/>
              </w:rPr>
            </w:pPr>
            <w:r w:rsidRPr="007C2082">
              <w:rPr>
                <w:rFonts w:ascii="Verdana" w:hAnsi="Verdana" w:cs="Tahoma"/>
                <w:sz w:val="20"/>
              </w:rPr>
              <w:lastRenderedPageBreak/>
              <w:t>estou de acordo com as condições expressas no presente Boletim de Subscrição, bem como declaro estar de acordo com os termos e condições da Escritura;</w:t>
            </w:r>
          </w:p>
          <w:p w14:paraId="025C1AED" w14:textId="77777777" w:rsidR="00EA2994" w:rsidRPr="007C2082" w:rsidRDefault="00EA2994" w:rsidP="00EA2994">
            <w:pPr>
              <w:numPr>
                <w:ilvl w:val="0"/>
                <w:numId w:val="29"/>
              </w:numPr>
              <w:spacing w:line="300" w:lineRule="exact"/>
              <w:ind w:left="634" w:hanging="567"/>
              <w:jc w:val="both"/>
              <w:rPr>
                <w:rFonts w:ascii="Verdana" w:hAnsi="Verdana" w:cs="Tahoma"/>
                <w:sz w:val="20"/>
              </w:rPr>
            </w:pPr>
            <w:r w:rsidRPr="007C2082">
              <w:rPr>
                <w:rFonts w:ascii="Verdana" w:hAnsi="Verdana" w:cs="Tahoma"/>
                <w:sz w:val="20"/>
              </w:rPr>
              <w:t>a integralização das Debêntures será realizada à vista, no ato de subscrição, em moeda corrente nacional, da data de emissão das Debêntures conforme indicada na Escritura.</w:t>
            </w:r>
          </w:p>
          <w:p w14:paraId="22819E56" w14:textId="77777777" w:rsidR="00EA2994" w:rsidRPr="007C2082" w:rsidRDefault="00EA2994" w:rsidP="00EA2994">
            <w:pPr>
              <w:numPr>
                <w:ilvl w:val="0"/>
                <w:numId w:val="29"/>
              </w:numPr>
              <w:spacing w:line="300" w:lineRule="exact"/>
              <w:ind w:left="634" w:hanging="567"/>
              <w:jc w:val="both"/>
              <w:rPr>
                <w:rFonts w:ascii="Verdana" w:hAnsi="Verdana" w:cs="Tahoma"/>
                <w:sz w:val="20"/>
              </w:rPr>
            </w:pPr>
            <w:r w:rsidRPr="007C2082">
              <w:rPr>
                <w:rFonts w:ascii="Verdana" w:hAnsi="Verdana" w:cs="Tahoma"/>
                <w:sz w:val="20"/>
              </w:rPr>
              <w:t>este Boletim de Subscrição é celebrado em caráter irrevogável e irretratável, obrigando as partes por si e por seus sucessores a qualquer título;</w:t>
            </w:r>
          </w:p>
          <w:p w14:paraId="61A41179"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sz w:val="20"/>
              </w:rPr>
              <w:t>estou de acordo com as condições expressas no presente Boletim de Subscrição; tenho conhecimento e experiência em finanças e negócios suficientes para avaliar os riscos e o conteúdo da Emissão e sou capaz de assumir tais riscos;</w:t>
            </w:r>
          </w:p>
          <w:p w14:paraId="6E3F43B1"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sou capaz de suportar os riscos econômicos e eventual perda de todo ou parte de meu investimento nas Debêntures;</w:t>
            </w:r>
          </w:p>
          <w:p w14:paraId="0C14DD5B"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de acordo com meus atos societários, regulamentos e com a regulamentação aplicável, a aquisição das Debêntures é válida e legal e não infringe qualquer lei, regulamento ou política de regulação aplicável;</w:t>
            </w:r>
          </w:p>
          <w:p w14:paraId="177CAFDF"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 xml:space="preserve">tenho ciência que a Emissão ser dará mediante colocação privada e, portanto, não será registrada na Comissão de Valores Mobiliários, em quaisquer outros órgãos reguladores ou na Associação Brasileira das Entidades dos Mercados Financeiros e de Capitais – ANBIMA; </w:t>
            </w:r>
          </w:p>
          <w:p w14:paraId="2573C040"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tenho ciência que as Debêntures não serão (i) depositadas para distribuição pública no mercado primário na B3 S.A. – Brasil, Bolsa e Balcão – Segmento CETIP UTVM (“</w:t>
            </w:r>
            <w:r w:rsidRPr="00A14CA2">
              <w:rPr>
                <w:rFonts w:ascii="Verdana" w:hAnsi="Verdana" w:cs="Tahoma"/>
                <w:bCs/>
                <w:sz w:val="20"/>
                <w:u w:val="single"/>
              </w:rPr>
              <w:t>B3</w:t>
            </w:r>
            <w:r w:rsidRPr="007C2082">
              <w:rPr>
                <w:rFonts w:ascii="Verdana" w:hAnsi="Verdana" w:cs="Tahoma"/>
                <w:bCs/>
                <w:sz w:val="20"/>
              </w:rPr>
              <w:t>”); ou (ii) admitidas para negociação junto a B3;</w:t>
            </w:r>
          </w:p>
          <w:p w14:paraId="64A3209A"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a aquisição das Debêntures e a celebração e entrega deste Boletim de Subscrição foram devidamente autorizadas por meus representantes legais; e</w:t>
            </w:r>
          </w:p>
          <w:p w14:paraId="6126AD7A"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 xml:space="preserve">reconheço que a </w:t>
            </w:r>
            <w:r w:rsidR="001A390E">
              <w:rPr>
                <w:rFonts w:ascii="Verdana" w:hAnsi="Verdana"/>
                <w:sz w:val="20"/>
                <w:szCs w:val="20"/>
              </w:rPr>
              <w:t>Devedora</w:t>
            </w:r>
            <w:r w:rsidR="001A390E" w:rsidRPr="007C2082">
              <w:rPr>
                <w:rFonts w:ascii="Verdana" w:hAnsi="Verdana" w:cs="Tahoma"/>
                <w:bCs/>
                <w:sz w:val="20"/>
              </w:rPr>
              <w:t xml:space="preserve"> </w:t>
            </w:r>
            <w:r w:rsidRPr="007C2082">
              <w:rPr>
                <w:rFonts w:ascii="Verdana" w:hAnsi="Verdana" w:cs="Tahoma"/>
                <w:bCs/>
                <w:sz w:val="20"/>
              </w:rPr>
              <w:t xml:space="preserve">confiará na veracidade e precisão dos compromissos, afirmações, declarações e acordos anteriormente citados e, sendo assim, desde já comprometo-me a imediatamente notificar a </w:t>
            </w:r>
            <w:r w:rsidR="001A390E">
              <w:rPr>
                <w:rFonts w:ascii="Verdana" w:hAnsi="Verdana"/>
                <w:sz w:val="20"/>
                <w:szCs w:val="20"/>
              </w:rPr>
              <w:t>Devedora</w:t>
            </w:r>
            <w:r w:rsidR="001A390E" w:rsidRPr="007C2082">
              <w:rPr>
                <w:rFonts w:ascii="Verdana" w:hAnsi="Verdana" w:cs="Tahoma"/>
                <w:bCs/>
                <w:sz w:val="20"/>
              </w:rPr>
              <w:t xml:space="preserve"> </w:t>
            </w:r>
            <w:r w:rsidRPr="007C2082">
              <w:rPr>
                <w:rFonts w:ascii="Verdana" w:hAnsi="Verdana" w:cs="Tahoma"/>
                <w:bCs/>
                <w:sz w:val="20"/>
              </w:rPr>
              <w:t xml:space="preserve">e a quem mais interessar caso qualquer desses compromissos, afirmações, declarações e acordos tornem-se falsos ou imprecisos. </w:t>
            </w:r>
          </w:p>
          <w:p w14:paraId="23DA12FD" w14:textId="77777777" w:rsidR="00EA2994" w:rsidRPr="007C2082" w:rsidRDefault="00EA2994" w:rsidP="0005078C">
            <w:pPr>
              <w:tabs>
                <w:tab w:val="left" w:pos="209"/>
              </w:tabs>
              <w:spacing w:line="300" w:lineRule="exact"/>
              <w:ind w:left="634"/>
              <w:rPr>
                <w:rFonts w:ascii="Verdana" w:hAnsi="Verdana" w:cs="Tahoma"/>
                <w:bCs/>
                <w:sz w:val="20"/>
              </w:rPr>
            </w:pPr>
          </w:p>
          <w:p w14:paraId="00173C72" w14:textId="77777777" w:rsidR="00EA2994" w:rsidRPr="007C2082" w:rsidRDefault="00EA2994" w:rsidP="0096571F">
            <w:pPr>
              <w:tabs>
                <w:tab w:val="left" w:pos="209"/>
              </w:tabs>
              <w:spacing w:line="300" w:lineRule="exact"/>
              <w:jc w:val="both"/>
              <w:rPr>
                <w:rFonts w:ascii="Verdana" w:hAnsi="Verdana" w:cs="Tahoma"/>
                <w:bCs/>
                <w:sz w:val="20"/>
              </w:rPr>
            </w:pPr>
            <w:r w:rsidRPr="007C2082">
              <w:rPr>
                <w:rFonts w:ascii="Verdana" w:hAnsi="Verdana" w:cs="Tahoma"/>
                <w:bCs/>
                <w:sz w:val="20"/>
              </w:rPr>
              <w:t>Fica eleito o foro da Comarca da Cidade de São Paulo, Estado de São Paulo, com exclusão de qualquer outro, por mais privilegiado que seja, para dirimir as questões porventura oriundas deste Boletim de Subscrição.</w:t>
            </w:r>
          </w:p>
          <w:p w14:paraId="16768E4D" w14:textId="77777777" w:rsidR="00EA2994" w:rsidRPr="007C2082" w:rsidRDefault="00EA2994" w:rsidP="0005078C">
            <w:pPr>
              <w:spacing w:line="300" w:lineRule="exact"/>
              <w:ind w:left="634" w:hanging="567"/>
              <w:rPr>
                <w:rFonts w:ascii="Verdana" w:hAnsi="Verdana" w:cs="Tahoma"/>
                <w:bCs/>
                <w:sz w:val="20"/>
              </w:rPr>
            </w:pPr>
          </w:p>
          <w:p w14:paraId="5D3DCBE1" w14:textId="77777777" w:rsidR="00EA2994" w:rsidRPr="007C2082" w:rsidRDefault="00EA2994" w:rsidP="0005078C">
            <w:pPr>
              <w:spacing w:line="300" w:lineRule="exact"/>
              <w:jc w:val="center"/>
              <w:rPr>
                <w:rFonts w:ascii="Verdana" w:hAnsi="Verdana" w:cs="Tahoma"/>
                <w:sz w:val="20"/>
              </w:rPr>
            </w:pPr>
            <w:r w:rsidRPr="007C2082">
              <w:rPr>
                <w:rFonts w:ascii="Verdana" w:hAnsi="Verdana" w:cs="Tahoma"/>
                <w:sz w:val="20"/>
              </w:rPr>
              <w:t xml:space="preserve">São Paulo, </w:t>
            </w:r>
            <w:r>
              <w:rPr>
                <w:rFonts w:ascii="Verdana" w:hAnsi="Verdana" w:cs="Tahoma"/>
                <w:sz w:val="20"/>
              </w:rPr>
              <w:t>[=]</w:t>
            </w:r>
            <w:r w:rsidRPr="007C2082">
              <w:rPr>
                <w:rFonts w:ascii="Verdana" w:hAnsi="Verdana" w:cs="Tahoma"/>
                <w:sz w:val="20"/>
              </w:rPr>
              <w:t xml:space="preserve"> de </w:t>
            </w:r>
            <w:r>
              <w:rPr>
                <w:rFonts w:ascii="Verdana" w:hAnsi="Verdana" w:cs="Tahoma"/>
                <w:sz w:val="20"/>
              </w:rPr>
              <w:t xml:space="preserve">[=] </w:t>
            </w:r>
            <w:r w:rsidRPr="007C2082">
              <w:rPr>
                <w:rFonts w:ascii="Verdana" w:hAnsi="Verdana" w:cs="Tahoma"/>
                <w:sz w:val="20"/>
              </w:rPr>
              <w:t xml:space="preserve">de </w:t>
            </w:r>
            <w:r>
              <w:rPr>
                <w:rFonts w:ascii="Verdana" w:hAnsi="Verdana" w:cs="Tahoma"/>
                <w:sz w:val="20"/>
              </w:rPr>
              <w:t>[=]</w:t>
            </w:r>
            <w:r w:rsidRPr="007C2082">
              <w:rPr>
                <w:rFonts w:ascii="Verdana" w:hAnsi="Verdana" w:cs="Tahoma"/>
                <w:sz w:val="20"/>
              </w:rPr>
              <w:t>.</w:t>
            </w:r>
          </w:p>
          <w:p w14:paraId="26C36F2B" w14:textId="77777777" w:rsidR="00EA2994" w:rsidRPr="007C2082" w:rsidRDefault="00EA2994" w:rsidP="0005078C">
            <w:pPr>
              <w:spacing w:line="300" w:lineRule="exact"/>
              <w:jc w:val="center"/>
              <w:rPr>
                <w:rFonts w:ascii="Verdana" w:hAnsi="Verdana" w:cs="Tahoma"/>
                <w:sz w:val="20"/>
              </w:rPr>
            </w:pPr>
          </w:p>
          <w:p w14:paraId="328C929F" w14:textId="77777777" w:rsidR="00EA2994" w:rsidRPr="007C2082" w:rsidRDefault="00EA2994" w:rsidP="0005078C">
            <w:pPr>
              <w:spacing w:line="300" w:lineRule="exact"/>
              <w:jc w:val="center"/>
              <w:rPr>
                <w:rFonts w:ascii="Verdana" w:hAnsi="Verdana" w:cs="Tahoma"/>
                <w:sz w:val="20"/>
              </w:rPr>
            </w:pPr>
            <w:r w:rsidRPr="007C2082">
              <w:rPr>
                <w:rFonts w:ascii="Verdana" w:hAnsi="Verdana" w:cs="Tahoma"/>
                <w:sz w:val="20"/>
              </w:rPr>
              <w:t>________________________________________</w:t>
            </w:r>
          </w:p>
          <w:p w14:paraId="55E1BAF9" w14:textId="77777777" w:rsidR="00EA2994" w:rsidRDefault="00EA2994" w:rsidP="0005078C">
            <w:pPr>
              <w:spacing w:line="300" w:lineRule="exact"/>
              <w:jc w:val="center"/>
              <w:rPr>
                <w:rFonts w:ascii="Verdana" w:hAnsi="Verdana" w:cs="Tahoma"/>
                <w:b/>
                <w:bCs/>
                <w:sz w:val="20"/>
              </w:rPr>
            </w:pPr>
            <w:r w:rsidRPr="007B18A0">
              <w:rPr>
                <w:rFonts w:ascii="Verdana" w:hAnsi="Verdana" w:cs="Arial"/>
                <w:b/>
                <w:bCs/>
                <w:sz w:val="20"/>
                <w:szCs w:val="20"/>
                <w:shd w:val="clear" w:color="auto" w:fill="FFFFFF"/>
              </w:rPr>
              <w:t>VIRGO COMPANHIA DE SECURITIZAÇÃO</w:t>
            </w:r>
          </w:p>
          <w:tbl>
            <w:tblPr>
              <w:tblStyle w:val="TableGrid"/>
              <w:tblW w:w="9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3"/>
              <w:gridCol w:w="4694"/>
            </w:tblGrid>
            <w:tr w:rsidR="00EA2994" w:rsidRPr="00AD752A" w14:paraId="51195C44" w14:textId="77777777" w:rsidTr="0005078C">
              <w:trPr>
                <w:trHeight w:val="1351"/>
              </w:trPr>
              <w:tc>
                <w:tcPr>
                  <w:tcW w:w="4423" w:type="dxa"/>
                </w:tcPr>
                <w:p w14:paraId="4FCEBACC" w14:textId="77777777" w:rsidR="00EA2994" w:rsidRPr="00AD752A" w:rsidRDefault="00EA2994" w:rsidP="0005078C">
                  <w:pPr>
                    <w:widowControl w:val="0"/>
                    <w:tabs>
                      <w:tab w:val="left" w:pos="9356"/>
                    </w:tabs>
                    <w:spacing w:line="300" w:lineRule="atLeast"/>
                    <w:rPr>
                      <w:rFonts w:ascii="Verdana" w:hAnsi="Verdana" w:cs="Tahoma"/>
                      <w:sz w:val="20"/>
                    </w:rPr>
                  </w:pPr>
                  <w:r w:rsidRPr="00AD752A">
                    <w:rPr>
                      <w:rFonts w:ascii="Verdana" w:hAnsi="Verdana" w:cs="Tahoma"/>
                      <w:sz w:val="20"/>
                    </w:rPr>
                    <w:t xml:space="preserve">Nome: </w:t>
                  </w:r>
                  <w:r>
                    <w:rPr>
                      <w:rFonts w:ascii="Verdana" w:hAnsi="Verdana" w:cs="Tahoma"/>
                      <w:sz w:val="20"/>
                    </w:rPr>
                    <w:t>[=]</w:t>
                  </w:r>
                </w:p>
                <w:p w14:paraId="48E103DE" w14:textId="77777777" w:rsidR="00EA2994" w:rsidRPr="00AD752A" w:rsidRDefault="00EA2994" w:rsidP="0005078C">
                  <w:pPr>
                    <w:widowControl w:val="0"/>
                    <w:tabs>
                      <w:tab w:val="left" w:pos="9356"/>
                    </w:tabs>
                    <w:spacing w:line="300" w:lineRule="atLeast"/>
                    <w:rPr>
                      <w:rFonts w:ascii="Verdana" w:hAnsi="Verdana" w:cs="Tahoma"/>
                      <w:sz w:val="20"/>
                    </w:rPr>
                  </w:pPr>
                  <w:r w:rsidRPr="00AD752A">
                    <w:rPr>
                      <w:rFonts w:ascii="Verdana" w:hAnsi="Verdana" w:cs="Tahoma"/>
                      <w:sz w:val="20"/>
                    </w:rPr>
                    <w:t xml:space="preserve">Cargo: </w:t>
                  </w:r>
                  <w:r>
                    <w:rPr>
                      <w:rFonts w:ascii="Verdana" w:hAnsi="Verdana" w:cs="Tahoma"/>
                      <w:sz w:val="20"/>
                    </w:rPr>
                    <w:t>[=]</w:t>
                  </w:r>
                </w:p>
                <w:p w14:paraId="7B5E3ABB" w14:textId="77777777" w:rsidR="00EA2994" w:rsidRPr="00AD752A" w:rsidRDefault="00EA2994" w:rsidP="0005078C">
                  <w:pPr>
                    <w:widowControl w:val="0"/>
                    <w:tabs>
                      <w:tab w:val="left" w:pos="9356"/>
                    </w:tabs>
                    <w:spacing w:line="300" w:lineRule="atLeast"/>
                    <w:rPr>
                      <w:rFonts w:ascii="Verdana" w:hAnsi="Verdana" w:cs="Tahoma"/>
                      <w:sz w:val="20"/>
                    </w:rPr>
                  </w:pPr>
                  <w:r w:rsidRPr="00AD752A">
                    <w:rPr>
                      <w:rFonts w:ascii="Verdana" w:hAnsi="Verdana" w:cs="Tahoma"/>
                      <w:sz w:val="20"/>
                    </w:rPr>
                    <w:t xml:space="preserve">CPF/ME: </w:t>
                  </w:r>
                  <w:r>
                    <w:rPr>
                      <w:rFonts w:ascii="Verdana" w:hAnsi="Verdana" w:cs="Tahoma"/>
                      <w:sz w:val="20"/>
                    </w:rPr>
                    <w:t>[=]</w:t>
                  </w:r>
                </w:p>
                <w:p w14:paraId="69000507" w14:textId="77777777" w:rsidR="00EA2994" w:rsidRPr="00AD752A" w:rsidRDefault="00EA2994" w:rsidP="0005078C">
                  <w:pPr>
                    <w:widowControl w:val="0"/>
                    <w:tabs>
                      <w:tab w:val="left" w:pos="9356"/>
                    </w:tabs>
                    <w:spacing w:line="300" w:lineRule="atLeast"/>
                    <w:rPr>
                      <w:rFonts w:ascii="Verdana" w:hAnsi="Verdana" w:cs="Tahoma"/>
                      <w:b/>
                      <w:sz w:val="20"/>
                      <w:highlight w:val="yellow"/>
                    </w:rPr>
                  </w:pPr>
                  <w:r w:rsidRPr="00AD752A">
                    <w:rPr>
                      <w:rFonts w:ascii="Verdana" w:hAnsi="Verdana" w:cs="Tahoma"/>
                      <w:sz w:val="20"/>
                    </w:rPr>
                    <w:t xml:space="preserve">E-mail: </w:t>
                  </w:r>
                  <w:r>
                    <w:rPr>
                      <w:rFonts w:ascii="Verdana" w:hAnsi="Verdana" w:cs="Tahoma"/>
                      <w:sz w:val="20"/>
                    </w:rPr>
                    <w:t>[=]</w:t>
                  </w:r>
                </w:p>
              </w:tc>
              <w:tc>
                <w:tcPr>
                  <w:tcW w:w="4694" w:type="dxa"/>
                </w:tcPr>
                <w:p w14:paraId="40CDC95D" w14:textId="77777777" w:rsidR="00EA2994" w:rsidRPr="00AD752A" w:rsidRDefault="00EA2994" w:rsidP="0005078C">
                  <w:pPr>
                    <w:widowControl w:val="0"/>
                    <w:tabs>
                      <w:tab w:val="left" w:pos="9356"/>
                    </w:tabs>
                    <w:spacing w:line="300" w:lineRule="atLeast"/>
                    <w:rPr>
                      <w:rFonts w:ascii="Verdana" w:hAnsi="Verdana" w:cs="Tahoma"/>
                      <w:sz w:val="20"/>
                    </w:rPr>
                  </w:pPr>
                  <w:r w:rsidRPr="00AD752A">
                    <w:rPr>
                      <w:rFonts w:ascii="Verdana" w:hAnsi="Verdana" w:cs="Tahoma"/>
                      <w:sz w:val="20"/>
                    </w:rPr>
                    <w:t xml:space="preserve">Nome: </w:t>
                  </w:r>
                  <w:r>
                    <w:rPr>
                      <w:rFonts w:ascii="Verdana" w:hAnsi="Verdana" w:cs="Tahoma"/>
                      <w:sz w:val="20"/>
                    </w:rPr>
                    <w:t>[=]</w:t>
                  </w:r>
                </w:p>
                <w:p w14:paraId="31B2DD3D" w14:textId="77777777" w:rsidR="00EA2994" w:rsidRPr="00AD752A" w:rsidRDefault="00EA2994" w:rsidP="0005078C">
                  <w:pPr>
                    <w:widowControl w:val="0"/>
                    <w:tabs>
                      <w:tab w:val="left" w:pos="9356"/>
                    </w:tabs>
                    <w:spacing w:line="300" w:lineRule="atLeast"/>
                    <w:rPr>
                      <w:rFonts w:ascii="Verdana" w:hAnsi="Verdana" w:cs="Tahoma"/>
                      <w:sz w:val="20"/>
                    </w:rPr>
                  </w:pPr>
                  <w:r w:rsidRPr="00AD752A">
                    <w:rPr>
                      <w:rFonts w:ascii="Verdana" w:hAnsi="Verdana" w:cs="Tahoma"/>
                      <w:sz w:val="20"/>
                    </w:rPr>
                    <w:t xml:space="preserve">Cargo: </w:t>
                  </w:r>
                  <w:r>
                    <w:rPr>
                      <w:rFonts w:ascii="Verdana" w:hAnsi="Verdana" w:cs="Tahoma"/>
                      <w:sz w:val="20"/>
                    </w:rPr>
                    <w:t>[=]</w:t>
                  </w:r>
                </w:p>
                <w:p w14:paraId="35DE2894" w14:textId="77777777" w:rsidR="00EA2994" w:rsidRPr="00AD752A" w:rsidRDefault="00EA2994" w:rsidP="0005078C">
                  <w:pPr>
                    <w:widowControl w:val="0"/>
                    <w:tabs>
                      <w:tab w:val="left" w:pos="9356"/>
                    </w:tabs>
                    <w:spacing w:line="300" w:lineRule="atLeast"/>
                    <w:rPr>
                      <w:rFonts w:ascii="Verdana" w:hAnsi="Verdana" w:cs="Tahoma"/>
                      <w:sz w:val="20"/>
                    </w:rPr>
                  </w:pPr>
                  <w:r w:rsidRPr="00AD752A">
                    <w:rPr>
                      <w:rFonts w:ascii="Verdana" w:hAnsi="Verdana" w:cs="Tahoma"/>
                      <w:sz w:val="20"/>
                    </w:rPr>
                    <w:t xml:space="preserve">CPF/ME: </w:t>
                  </w:r>
                  <w:r>
                    <w:rPr>
                      <w:rFonts w:ascii="Verdana" w:hAnsi="Verdana" w:cs="Tahoma"/>
                      <w:sz w:val="20"/>
                    </w:rPr>
                    <w:t>[=]</w:t>
                  </w:r>
                </w:p>
                <w:p w14:paraId="26C7912E" w14:textId="77777777" w:rsidR="00EA2994" w:rsidRPr="00AD752A" w:rsidRDefault="00EA2994" w:rsidP="0005078C">
                  <w:pPr>
                    <w:widowControl w:val="0"/>
                    <w:tabs>
                      <w:tab w:val="left" w:pos="9356"/>
                    </w:tabs>
                    <w:spacing w:line="300" w:lineRule="atLeast"/>
                    <w:rPr>
                      <w:rFonts w:ascii="Verdana" w:hAnsi="Verdana" w:cs="Tahoma"/>
                      <w:b/>
                      <w:sz w:val="20"/>
                      <w:highlight w:val="yellow"/>
                    </w:rPr>
                  </w:pPr>
                  <w:r w:rsidRPr="00AD752A">
                    <w:rPr>
                      <w:rFonts w:ascii="Verdana" w:hAnsi="Verdana" w:cs="Tahoma"/>
                      <w:sz w:val="20"/>
                    </w:rPr>
                    <w:t>E-mail:</w:t>
                  </w:r>
                  <w:r>
                    <w:rPr>
                      <w:rFonts w:ascii="Verdana" w:hAnsi="Verdana" w:cs="Tahoma"/>
                      <w:sz w:val="20"/>
                    </w:rPr>
                    <w:t xml:space="preserve"> [=]</w:t>
                  </w:r>
                </w:p>
              </w:tc>
            </w:tr>
          </w:tbl>
          <w:p w14:paraId="54F56C47" w14:textId="77777777" w:rsidR="00EA2994" w:rsidRPr="004C43EB" w:rsidRDefault="00EA2994" w:rsidP="0005078C">
            <w:pPr>
              <w:spacing w:line="300" w:lineRule="exact"/>
              <w:jc w:val="center"/>
              <w:rPr>
                <w:rFonts w:ascii="Verdana" w:hAnsi="Verdana" w:cs="Tahoma"/>
                <w:b/>
                <w:bCs/>
                <w:sz w:val="20"/>
              </w:rPr>
            </w:pPr>
          </w:p>
        </w:tc>
      </w:tr>
    </w:tbl>
    <w:p w14:paraId="681993FD" w14:textId="77777777" w:rsidR="00EA2994" w:rsidRPr="007C2082" w:rsidRDefault="00EA2994" w:rsidP="00EA2994">
      <w:pPr>
        <w:spacing w:line="300" w:lineRule="exact"/>
        <w:rPr>
          <w:rFonts w:ascii="Verdana" w:hAnsi="Verdana" w:cs="Tahoma"/>
          <w:sz w:val="20"/>
        </w:rPr>
      </w:pPr>
    </w:p>
    <w:p w14:paraId="384F3889" w14:textId="77777777" w:rsidR="00EA2994" w:rsidRPr="007C2082" w:rsidRDefault="00EA2994" w:rsidP="00EA2994">
      <w:pPr>
        <w:spacing w:line="300" w:lineRule="exact"/>
        <w:rPr>
          <w:rFonts w:ascii="Verdana" w:hAnsi="Verdana" w:cs="Tahoma"/>
          <w:b/>
          <w:sz w:val="20"/>
        </w:rPr>
      </w:pPr>
    </w:p>
    <w:p w14:paraId="5238C1A0" w14:textId="77777777" w:rsidR="00EA2994" w:rsidRPr="007C2082" w:rsidRDefault="00EA2994" w:rsidP="00EA2994">
      <w:pPr>
        <w:keepNext/>
        <w:spacing w:line="300" w:lineRule="exact"/>
        <w:jc w:val="center"/>
        <w:rPr>
          <w:rFonts w:ascii="Verdana" w:hAnsi="Verdana" w:cs="Tahoma"/>
          <w:b/>
          <w:sz w:val="20"/>
        </w:rPr>
      </w:pPr>
      <w:r w:rsidRPr="007C2082">
        <w:rPr>
          <w:rFonts w:ascii="Verdana" w:hAnsi="Verdana" w:cs="Tahoma"/>
          <w:b/>
          <w:sz w:val="20"/>
        </w:rPr>
        <w:lastRenderedPageBreak/>
        <w:t>RECIBO</w:t>
      </w:r>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52"/>
        <w:gridCol w:w="6521"/>
      </w:tblGrid>
      <w:tr w:rsidR="00EA2994" w:rsidRPr="007C2082" w14:paraId="7BEDA714" w14:textId="77777777" w:rsidTr="0005078C">
        <w:trPr>
          <w:cantSplit/>
          <w:trHeight w:val="824"/>
        </w:trPr>
        <w:tc>
          <w:tcPr>
            <w:tcW w:w="2552" w:type="dxa"/>
          </w:tcPr>
          <w:p w14:paraId="6668F981" w14:textId="77777777" w:rsidR="00EA2994" w:rsidRPr="007C2082" w:rsidRDefault="00EA2994" w:rsidP="0005078C">
            <w:pPr>
              <w:keepNext/>
              <w:spacing w:line="300" w:lineRule="exact"/>
              <w:rPr>
                <w:rFonts w:ascii="Verdana" w:hAnsi="Verdana" w:cs="Tahoma"/>
                <w:sz w:val="20"/>
              </w:rPr>
            </w:pPr>
            <w:r w:rsidRPr="007C2082">
              <w:rPr>
                <w:rFonts w:ascii="Verdana" w:hAnsi="Verdana" w:cs="Tahoma"/>
                <w:sz w:val="20"/>
              </w:rPr>
              <w:t>Recebemos do subscritor a importância de R$</w:t>
            </w:r>
          </w:p>
        </w:tc>
        <w:tc>
          <w:tcPr>
            <w:tcW w:w="6521" w:type="dxa"/>
            <w:tcBorders>
              <w:bottom w:val="single" w:sz="4" w:space="0" w:color="auto"/>
            </w:tcBorders>
          </w:tcPr>
          <w:p w14:paraId="6438B6A8" w14:textId="77777777" w:rsidR="00EA2994" w:rsidRPr="007C2082" w:rsidRDefault="00EA2994" w:rsidP="0005078C">
            <w:pPr>
              <w:keepNext/>
              <w:spacing w:line="300" w:lineRule="exact"/>
              <w:rPr>
                <w:rFonts w:ascii="Verdana" w:hAnsi="Verdana" w:cs="Tahoma"/>
                <w:sz w:val="20"/>
              </w:rPr>
            </w:pPr>
          </w:p>
          <w:p w14:paraId="6EC44157" w14:textId="77777777" w:rsidR="00EA2994" w:rsidRPr="007C2082" w:rsidRDefault="00EA2994" w:rsidP="0005078C">
            <w:pPr>
              <w:keepNext/>
              <w:spacing w:line="300" w:lineRule="exact"/>
              <w:jc w:val="center"/>
              <w:rPr>
                <w:rFonts w:ascii="Verdana" w:hAnsi="Verdana" w:cs="Tahoma"/>
                <w:sz w:val="20"/>
              </w:rPr>
            </w:pPr>
            <w:r w:rsidRPr="007C2082">
              <w:rPr>
                <w:rFonts w:ascii="Verdana" w:hAnsi="Verdana" w:cs="Tahoma"/>
                <w:sz w:val="20"/>
              </w:rPr>
              <w:t>________________________________</w:t>
            </w:r>
          </w:p>
          <w:p w14:paraId="7A0B9F89" w14:textId="77777777" w:rsidR="00EA2994" w:rsidRDefault="001941FD" w:rsidP="0005078C">
            <w:pPr>
              <w:keepNext/>
              <w:spacing w:line="300" w:lineRule="exact"/>
              <w:jc w:val="center"/>
              <w:rPr>
                <w:rFonts w:ascii="Verdana" w:hAnsi="Verdana" w:cs="Tahoma"/>
                <w:sz w:val="20"/>
              </w:rPr>
            </w:pPr>
            <w:r w:rsidRPr="007B18A0">
              <w:rPr>
                <w:rFonts w:ascii="Verdana" w:hAnsi="Verdana"/>
                <w:b/>
                <w:color w:val="000000"/>
                <w:sz w:val="20"/>
              </w:rPr>
              <w:t xml:space="preserve">VITACON PARTICIPAÇÕES </w:t>
            </w:r>
            <w:r w:rsidR="00EA2994" w:rsidRPr="007B18A0">
              <w:rPr>
                <w:rFonts w:ascii="Verdana" w:hAnsi="Verdana"/>
                <w:b/>
                <w:color w:val="000000"/>
                <w:sz w:val="20"/>
                <w:szCs w:val="20"/>
              </w:rPr>
              <w:t>S.A.</w:t>
            </w:r>
          </w:p>
          <w:p w14:paraId="2AF45191" w14:textId="77777777" w:rsidR="00EA2994" w:rsidRDefault="00EA2994" w:rsidP="0005078C">
            <w:pPr>
              <w:keepNext/>
              <w:spacing w:line="300" w:lineRule="exact"/>
              <w:jc w:val="center"/>
              <w:rPr>
                <w:rFonts w:ascii="Verdana" w:hAnsi="Verdana" w:cs="Tahoma"/>
                <w:sz w:val="20"/>
              </w:rPr>
            </w:pPr>
          </w:p>
          <w:tbl>
            <w:tblPr>
              <w:tblW w:w="0" w:type="auto"/>
              <w:tblInd w:w="70" w:type="dxa"/>
              <w:tblCellMar>
                <w:left w:w="70" w:type="dxa"/>
                <w:right w:w="70" w:type="dxa"/>
              </w:tblCellMar>
              <w:tblLook w:val="0000" w:firstRow="0" w:lastRow="0" w:firstColumn="0" w:lastColumn="0" w:noHBand="0" w:noVBand="0"/>
            </w:tblPr>
            <w:tblGrid>
              <w:gridCol w:w="3262"/>
              <w:gridCol w:w="1290"/>
            </w:tblGrid>
            <w:tr w:rsidR="00EA2994" w:rsidRPr="009475B2" w14:paraId="6C05324B" w14:textId="77777777" w:rsidTr="0005078C">
              <w:tc>
                <w:tcPr>
                  <w:tcW w:w="3262" w:type="dxa"/>
                  <w:tcBorders>
                    <w:top w:val="nil"/>
                    <w:left w:val="nil"/>
                    <w:bottom w:val="nil"/>
                    <w:right w:val="nil"/>
                  </w:tcBorders>
                </w:tcPr>
                <w:p w14:paraId="79E9F8D2" w14:textId="77777777" w:rsidR="00EA2994" w:rsidRPr="009475B2" w:rsidRDefault="00EA2994" w:rsidP="0005078C">
                  <w:pPr>
                    <w:spacing w:line="300" w:lineRule="exact"/>
                    <w:rPr>
                      <w:rFonts w:ascii="Verdana" w:hAnsi="Verdana" w:cs="Arial"/>
                      <w:bCs/>
                      <w:sz w:val="20"/>
                    </w:rPr>
                  </w:pPr>
                  <w:r w:rsidRPr="009475B2">
                    <w:rPr>
                      <w:rFonts w:ascii="Verdana" w:hAnsi="Verdana" w:cs="Arial"/>
                      <w:bCs/>
                      <w:sz w:val="20"/>
                    </w:rPr>
                    <w:t xml:space="preserve">Nome: </w:t>
                  </w:r>
                  <w:r>
                    <w:rPr>
                      <w:rFonts w:ascii="Verdana" w:hAnsi="Verdana" w:cs="Tahoma"/>
                      <w:sz w:val="20"/>
                    </w:rPr>
                    <w:t>[=]</w:t>
                  </w:r>
                </w:p>
                <w:p w14:paraId="1FFB85A1" w14:textId="77777777" w:rsidR="00EA2994" w:rsidRDefault="00EA2994" w:rsidP="0005078C">
                  <w:pPr>
                    <w:spacing w:line="300" w:lineRule="exact"/>
                    <w:rPr>
                      <w:rFonts w:ascii="Verdana" w:hAnsi="Verdana" w:cs="Tahoma"/>
                      <w:sz w:val="20"/>
                    </w:rPr>
                  </w:pPr>
                  <w:r w:rsidRPr="009475B2">
                    <w:rPr>
                      <w:rFonts w:ascii="Verdana" w:hAnsi="Verdana" w:cs="Arial"/>
                      <w:bCs/>
                      <w:sz w:val="20"/>
                    </w:rPr>
                    <w:t xml:space="preserve">Cargo: </w:t>
                  </w:r>
                  <w:r>
                    <w:rPr>
                      <w:rFonts w:ascii="Verdana" w:hAnsi="Verdana" w:cs="Tahoma"/>
                      <w:sz w:val="20"/>
                    </w:rPr>
                    <w:t>[=]</w:t>
                  </w:r>
                </w:p>
                <w:p w14:paraId="0F42365A" w14:textId="77777777" w:rsidR="00EA2994" w:rsidRPr="009475B2" w:rsidRDefault="00EA2994" w:rsidP="0005078C">
                  <w:pPr>
                    <w:spacing w:line="300" w:lineRule="exact"/>
                    <w:rPr>
                      <w:rFonts w:ascii="Verdana" w:hAnsi="Verdana" w:cs="Arial"/>
                      <w:bCs/>
                      <w:sz w:val="20"/>
                    </w:rPr>
                  </w:pPr>
                  <w:r w:rsidRPr="009475B2">
                    <w:rPr>
                      <w:rFonts w:ascii="Verdana" w:hAnsi="Verdana" w:cs="Arial"/>
                      <w:bCs/>
                      <w:sz w:val="20"/>
                    </w:rPr>
                    <w:t xml:space="preserve">CPF: </w:t>
                  </w:r>
                  <w:r>
                    <w:rPr>
                      <w:rFonts w:ascii="Verdana" w:hAnsi="Verdana" w:cs="Tahoma"/>
                      <w:sz w:val="20"/>
                    </w:rPr>
                    <w:t>[=]</w:t>
                  </w:r>
                </w:p>
                <w:p w14:paraId="7A2BCB65" w14:textId="77777777" w:rsidR="00EA2994" w:rsidRPr="00C53401" w:rsidRDefault="00EA2994" w:rsidP="0005078C">
                  <w:pPr>
                    <w:spacing w:line="300" w:lineRule="exact"/>
                    <w:rPr>
                      <w:rFonts w:ascii="Verdana" w:hAnsi="Verdana" w:cs="Arial"/>
                      <w:bCs/>
                      <w:sz w:val="20"/>
                      <w:szCs w:val="20"/>
                    </w:rPr>
                  </w:pPr>
                  <w:r w:rsidRPr="009475B2">
                    <w:rPr>
                      <w:rFonts w:ascii="Verdana" w:hAnsi="Verdana" w:cs="Arial"/>
                      <w:bCs/>
                      <w:sz w:val="20"/>
                    </w:rPr>
                    <w:t xml:space="preserve">E-mail: </w:t>
                  </w:r>
                  <w:r>
                    <w:rPr>
                      <w:rFonts w:ascii="Verdana" w:hAnsi="Verdana" w:cs="Tahoma"/>
                      <w:sz w:val="20"/>
                    </w:rPr>
                    <w:t>[=]</w:t>
                  </w:r>
                </w:p>
              </w:tc>
              <w:tc>
                <w:tcPr>
                  <w:tcW w:w="1290" w:type="dxa"/>
                  <w:tcBorders>
                    <w:top w:val="nil"/>
                    <w:left w:val="nil"/>
                    <w:bottom w:val="nil"/>
                    <w:right w:val="nil"/>
                  </w:tcBorders>
                </w:tcPr>
                <w:p w14:paraId="7D26E470" w14:textId="77777777" w:rsidR="00EA2994" w:rsidRPr="009475B2" w:rsidRDefault="00EA2994" w:rsidP="0005078C">
                  <w:pPr>
                    <w:spacing w:line="300" w:lineRule="exact"/>
                    <w:rPr>
                      <w:rFonts w:ascii="Verdana" w:hAnsi="Verdana" w:cs="Arial"/>
                      <w:bCs/>
                      <w:sz w:val="20"/>
                    </w:rPr>
                  </w:pPr>
                  <w:r w:rsidRPr="009475B2">
                    <w:rPr>
                      <w:rFonts w:ascii="Verdana" w:hAnsi="Verdana" w:cs="Arial"/>
                      <w:bCs/>
                      <w:sz w:val="20"/>
                    </w:rPr>
                    <w:t xml:space="preserve">Nome: </w:t>
                  </w:r>
                  <w:r>
                    <w:rPr>
                      <w:rFonts w:ascii="Verdana" w:hAnsi="Verdana" w:cs="Tahoma"/>
                      <w:sz w:val="20"/>
                    </w:rPr>
                    <w:t>[=]</w:t>
                  </w:r>
                </w:p>
                <w:p w14:paraId="58169B8A" w14:textId="77777777" w:rsidR="00EA2994" w:rsidRPr="009475B2" w:rsidRDefault="00EA2994" w:rsidP="0005078C">
                  <w:pPr>
                    <w:spacing w:line="300" w:lineRule="exact"/>
                    <w:rPr>
                      <w:rFonts w:ascii="Verdana" w:hAnsi="Verdana" w:cs="Arial"/>
                      <w:bCs/>
                      <w:sz w:val="20"/>
                    </w:rPr>
                  </w:pPr>
                  <w:r w:rsidRPr="009475B2">
                    <w:rPr>
                      <w:rFonts w:ascii="Verdana" w:hAnsi="Verdana" w:cs="Arial"/>
                      <w:bCs/>
                      <w:sz w:val="20"/>
                    </w:rPr>
                    <w:t xml:space="preserve">Cargo: </w:t>
                  </w:r>
                  <w:r>
                    <w:rPr>
                      <w:rFonts w:ascii="Verdana" w:hAnsi="Verdana" w:cs="Tahoma"/>
                      <w:sz w:val="20"/>
                    </w:rPr>
                    <w:t>[=]</w:t>
                  </w:r>
                </w:p>
                <w:p w14:paraId="7659EAE6" w14:textId="77777777" w:rsidR="00EA2994" w:rsidRPr="009475B2" w:rsidRDefault="00EA2994" w:rsidP="0005078C">
                  <w:pPr>
                    <w:spacing w:line="300" w:lineRule="exact"/>
                    <w:rPr>
                      <w:rFonts w:ascii="Verdana" w:hAnsi="Verdana" w:cs="Arial"/>
                      <w:bCs/>
                      <w:sz w:val="20"/>
                    </w:rPr>
                  </w:pPr>
                  <w:r w:rsidRPr="009475B2">
                    <w:rPr>
                      <w:rFonts w:ascii="Verdana" w:hAnsi="Verdana" w:cs="Arial"/>
                      <w:bCs/>
                      <w:sz w:val="20"/>
                    </w:rPr>
                    <w:t xml:space="preserve">CPF: </w:t>
                  </w:r>
                  <w:r>
                    <w:rPr>
                      <w:rFonts w:ascii="Verdana" w:hAnsi="Verdana" w:cs="Tahoma"/>
                      <w:sz w:val="20"/>
                    </w:rPr>
                    <w:t>[=]</w:t>
                  </w:r>
                </w:p>
                <w:p w14:paraId="72957DBA" w14:textId="77777777" w:rsidR="00EA2994" w:rsidRPr="00C53401" w:rsidRDefault="00EA2994" w:rsidP="0005078C">
                  <w:pPr>
                    <w:spacing w:line="300" w:lineRule="exact"/>
                    <w:rPr>
                      <w:rFonts w:ascii="Verdana" w:hAnsi="Verdana" w:cs="Arial"/>
                      <w:bCs/>
                      <w:sz w:val="20"/>
                      <w:szCs w:val="20"/>
                    </w:rPr>
                  </w:pPr>
                  <w:r w:rsidRPr="009475B2">
                    <w:rPr>
                      <w:rFonts w:ascii="Verdana" w:hAnsi="Verdana" w:cs="Arial"/>
                      <w:bCs/>
                      <w:sz w:val="20"/>
                    </w:rPr>
                    <w:t xml:space="preserve">E-mail: </w:t>
                  </w:r>
                  <w:r>
                    <w:rPr>
                      <w:rFonts w:ascii="Verdana" w:hAnsi="Verdana" w:cs="Tahoma"/>
                      <w:sz w:val="20"/>
                    </w:rPr>
                    <w:t>[=]</w:t>
                  </w:r>
                </w:p>
              </w:tc>
            </w:tr>
          </w:tbl>
          <w:p w14:paraId="1E674C7A" w14:textId="77777777" w:rsidR="00EA2994" w:rsidRPr="007C2082" w:rsidRDefault="00EA2994" w:rsidP="0005078C">
            <w:pPr>
              <w:keepNext/>
              <w:spacing w:line="300" w:lineRule="exact"/>
              <w:jc w:val="center"/>
              <w:rPr>
                <w:rFonts w:ascii="Verdana" w:hAnsi="Verdana" w:cs="Tahoma"/>
                <w:sz w:val="20"/>
              </w:rPr>
            </w:pPr>
          </w:p>
        </w:tc>
      </w:tr>
    </w:tbl>
    <w:p w14:paraId="672FA466" w14:textId="77777777" w:rsidR="00EA2994" w:rsidRDefault="00EA2994" w:rsidP="00EA2994">
      <w:pPr>
        <w:autoSpaceDE w:val="0"/>
        <w:autoSpaceDN w:val="0"/>
        <w:adjustRightInd w:val="0"/>
        <w:spacing w:line="300" w:lineRule="exact"/>
        <w:rPr>
          <w:rFonts w:ascii="Verdana" w:hAnsi="Verdana" w:cs="Tahoma"/>
          <w:color w:val="000000"/>
          <w:sz w:val="20"/>
        </w:rPr>
      </w:pPr>
    </w:p>
    <w:p w14:paraId="29C2B9E4" w14:textId="77777777" w:rsidR="00EA2994" w:rsidRPr="007C2082" w:rsidRDefault="00EA2994" w:rsidP="00EA2994">
      <w:pPr>
        <w:autoSpaceDE w:val="0"/>
        <w:autoSpaceDN w:val="0"/>
        <w:adjustRightInd w:val="0"/>
        <w:spacing w:line="300" w:lineRule="exact"/>
        <w:rPr>
          <w:rFonts w:ascii="Verdana" w:hAnsi="Verdana" w:cs="Tahoma"/>
          <w:color w:val="000000"/>
          <w:sz w:val="20"/>
        </w:rPr>
      </w:pPr>
    </w:p>
    <w:p w14:paraId="2E623BB1" w14:textId="77777777" w:rsidR="00EA2994" w:rsidRPr="007C2082" w:rsidRDefault="00EA2994" w:rsidP="00EA2994">
      <w:pPr>
        <w:keepNext/>
        <w:autoSpaceDE w:val="0"/>
        <w:autoSpaceDN w:val="0"/>
        <w:adjustRightInd w:val="0"/>
        <w:spacing w:line="300" w:lineRule="exact"/>
        <w:rPr>
          <w:rFonts w:ascii="Verdana" w:hAnsi="Verdana" w:cs="Tahoma"/>
          <w:color w:val="000000"/>
          <w:sz w:val="20"/>
        </w:rPr>
      </w:pPr>
      <w:r w:rsidRPr="00C53401">
        <w:rPr>
          <w:rFonts w:ascii="Verdana" w:hAnsi="Verdana" w:cs="Tahoma"/>
          <w:b/>
          <w:color w:val="000000"/>
          <w:sz w:val="20"/>
        </w:rPr>
        <w:t>TESTEMUNHAS</w:t>
      </w:r>
      <w:r w:rsidRPr="007C2082">
        <w:rPr>
          <w:rFonts w:ascii="Verdana" w:hAnsi="Verdana" w:cs="Tahoma"/>
          <w:color w:val="000000"/>
          <w:sz w:val="20"/>
        </w:rPr>
        <w:t>:</w:t>
      </w:r>
    </w:p>
    <w:p w14:paraId="0998C34E" w14:textId="77777777" w:rsidR="00EA2994" w:rsidRDefault="00EA2994" w:rsidP="00EA2994">
      <w:pPr>
        <w:keepNext/>
        <w:autoSpaceDE w:val="0"/>
        <w:autoSpaceDN w:val="0"/>
        <w:adjustRightInd w:val="0"/>
        <w:spacing w:line="300" w:lineRule="exact"/>
        <w:rPr>
          <w:rFonts w:ascii="Verdana" w:hAnsi="Verdana" w:cs="Tahoma"/>
          <w:color w:val="000000"/>
          <w:sz w:val="20"/>
        </w:rPr>
      </w:pPr>
    </w:p>
    <w:p w14:paraId="44893E2F" w14:textId="77777777" w:rsidR="00EA2994" w:rsidRPr="007C2082" w:rsidRDefault="00EA2994" w:rsidP="00EA2994">
      <w:pPr>
        <w:keepNext/>
        <w:autoSpaceDE w:val="0"/>
        <w:autoSpaceDN w:val="0"/>
        <w:adjustRightInd w:val="0"/>
        <w:spacing w:line="300" w:lineRule="exact"/>
        <w:rPr>
          <w:rFonts w:ascii="Verdana" w:hAnsi="Verdana" w:cs="Tahoma"/>
          <w:color w:val="000000"/>
          <w:sz w:val="20"/>
        </w:rPr>
      </w:pPr>
    </w:p>
    <w:tbl>
      <w:tblPr>
        <w:tblStyle w:val="TableGrid"/>
        <w:tblW w:w="907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9"/>
        <w:gridCol w:w="4394"/>
      </w:tblGrid>
      <w:tr w:rsidR="00EA2994" w:rsidRPr="007C2082" w14:paraId="30A7FACA" w14:textId="77777777" w:rsidTr="0005078C">
        <w:tc>
          <w:tcPr>
            <w:tcW w:w="4679" w:type="dxa"/>
          </w:tcPr>
          <w:p w14:paraId="6023696A" w14:textId="77777777" w:rsidR="00EA2994" w:rsidRPr="007C2082" w:rsidRDefault="00EA2994" w:rsidP="0005078C">
            <w:pPr>
              <w:keepNext/>
              <w:autoSpaceDE w:val="0"/>
              <w:autoSpaceDN w:val="0"/>
              <w:adjustRightInd w:val="0"/>
              <w:spacing w:line="300" w:lineRule="exact"/>
              <w:rPr>
                <w:rFonts w:ascii="Verdana" w:hAnsi="Verdana" w:cs="Tahoma"/>
                <w:color w:val="000000"/>
                <w:sz w:val="20"/>
              </w:rPr>
            </w:pPr>
            <w:r w:rsidRPr="007C2082">
              <w:rPr>
                <w:rFonts w:ascii="Verdana" w:hAnsi="Verdana" w:cs="Tahoma"/>
                <w:color w:val="000000"/>
                <w:sz w:val="20"/>
              </w:rPr>
              <w:t>_____________________________</w:t>
            </w:r>
          </w:p>
        </w:tc>
        <w:tc>
          <w:tcPr>
            <w:tcW w:w="4394" w:type="dxa"/>
          </w:tcPr>
          <w:p w14:paraId="498FE744" w14:textId="77777777" w:rsidR="00EA2994" w:rsidRPr="007C2082" w:rsidRDefault="00EA2994" w:rsidP="0005078C">
            <w:pPr>
              <w:keepNext/>
              <w:autoSpaceDE w:val="0"/>
              <w:autoSpaceDN w:val="0"/>
              <w:adjustRightInd w:val="0"/>
              <w:spacing w:line="300" w:lineRule="exact"/>
              <w:rPr>
                <w:rFonts w:ascii="Verdana" w:hAnsi="Verdana" w:cs="Tahoma"/>
                <w:color w:val="000000"/>
                <w:sz w:val="20"/>
              </w:rPr>
            </w:pPr>
            <w:r w:rsidRPr="007C2082">
              <w:rPr>
                <w:rFonts w:ascii="Verdana" w:hAnsi="Verdana" w:cs="Tahoma"/>
                <w:color w:val="000000"/>
                <w:sz w:val="20"/>
              </w:rPr>
              <w:t>__________________________</w:t>
            </w:r>
          </w:p>
        </w:tc>
      </w:tr>
      <w:tr w:rsidR="00EA2994" w:rsidRPr="007C2082" w14:paraId="3C9CA624" w14:textId="77777777" w:rsidTr="0005078C">
        <w:tc>
          <w:tcPr>
            <w:tcW w:w="4679" w:type="dxa"/>
          </w:tcPr>
          <w:p w14:paraId="374CDE1E" w14:textId="77777777" w:rsidR="00EA2994" w:rsidRDefault="00EA2994" w:rsidP="0005078C">
            <w:pPr>
              <w:keepNext/>
              <w:autoSpaceDE w:val="0"/>
              <w:autoSpaceDN w:val="0"/>
              <w:adjustRightInd w:val="0"/>
              <w:spacing w:line="300" w:lineRule="exact"/>
              <w:rPr>
                <w:rFonts w:ascii="Verdana" w:hAnsi="Verdana" w:cs="Tahoma"/>
                <w:color w:val="000000"/>
                <w:sz w:val="20"/>
              </w:rPr>
            </w:pPr>
            <w:r w:rsidRPr="007C2082">
              <w:rPr>
                <w:rFonts w:ascii="Verdana" w:hAnsi="Verdana" w:cs="Tahoma"/>
                <w:color w:val="000000"/>
                <w:sz w:val="20"/>
              </w:rPr>
              <w:t>Nome:</w:t>
            </w:r>
            <w:r w:rsidRPr="007C2082">
              <w:rPr>
                <w:rFonts w:ascii="Verdana" w:hAnsi="Verdana" w:cs="Tahoma"/>
                <w:color w:val="000000"/>
                <w:sz w:val="20"/>
              </w:rPr>
              <w:tab/>
            </w:r>
            <w:r>
              <w:rPr>
                <w:rFonts w:ascii="Verdana" w:hAnsi="Verdana" w:cs="Tahoma"/>
                <w:sz w:val="20"/>
              </w:rPr>
              <w:t>[=]</w:t>
            </w:r>
            <w:r w:rsidRPr="007C2082">
              <w:rPr>
                <w:rFonts w:ascii="Verdana" w:hAnsi="Verdana" w:cs="Tahoma"/>
                <w:color w:val="000000"/>
                <w:sz w:val="20"/>
              </w:rPr>
              <w:br/>
              <w:t>CPF/ME:</w:t>
            </w:r>
            <w:r>
              <w:rPr>
                <w:rFonts w:ascii="Verdana" w:hAnsi="Verdana" w:cs="Tahoma"/>
                <w:sz w:val="20"/>
              </w:rPr>
              <w:t xml:space="preserve"> [=]</w:t>
            </w:r>
          </w:p>
          <w:p w14:paraId="1AF1EA5C" w14:textId="77777777" w:rsidR="00EA2994" w:rsidRPr="007C2082" w:rsidRDefault="00EA2994" w:rsidP="0005078C">
            <w:pPr>
              <w:keepNext/>
              <w:autoSpaceDE w:val="0"/>
              <w:autoSpaceDN w:val="0"/>
              <w:adjustRightInd w:val="0"/>
              <w:spacing w:line="300" w:lineRule="exact"/>
              <w:rPr>
                <w:rFonts w:ascii="Verdana" w:hAnsi="Verdana" w:cs="Tahoma"/>
                <w:color w:val="000000"/>
                <w:sz w:val="20"/>
              </w:rPr>
            </w:pPr>
            <w:r>
              <w:rPr>
                <w:rFonts w:ascii="Verdana" w:hAnsi="Verdana" w:cs="Tahoma"/>
                <w:color w:val="000000"/>
                <w:sz w:val="20"/>
              </w:rPr>
              <w:t xml:space="preserve">E-mail: </w:t>
            </w:r>
            <w:r>
              <w:rPr>
                <w:rFonts w:ascii="Verdana" w:hAnsi="Verdana" w:cs="Tahoma"/>
                <w:sz w:val="20"/>
              </w:rPr>
              <w:t>[=]</w:t>
            </w:r>
          </w:p>
        </w:tc>
        <w:tc>
          <w:tcPr>
            <w:tcW w:w="4394" w:type="dxa"/>
          </w:tcPr>
          <w:p w14:paraId="4DB88D82" w14:textId="77777777" w:rsidR="00EA2994" w:rsidRDefault="00EA2994" w:rsidP="0005078C">
            <w:pPr>
              <w:keepNext/>
              <w:autoSpaceDE w:val="0"/>
              <w:autoSpaceDN w:val="0"/>
              <w:adjustRightInd w:val="0"/>
              <w:spacing w:line="300" w:lineRule="exact"/>
              <w:rPr>
                <w:rFonts w:ascii="Verdana" w:hAnsi="Verdana" w:cs="Tahoma"/>
                <w:color w:val="000000"/>
                <w:sz w:val="20"/>
              </w:rPr>
            </w:pPr>
            <w:r w:rsidRPr="007C2082">
              <w:rPr>
                <w:rFonts w:ascii="Verdana" w:hAnsi="Verdana" w:cs="Tahoma"/>
                <w:color w:val="000000"/>
                <w:sz w:val="20"/>
              </w:rPr>
              <w:t>Nome:</w:t>
            </w:r>
            <w:r>
              <w:rPr>
                <w:rFonts w:ascii="Verdana" w:hAnsi="Verdana" w:cs="Tahoma"/>
                <w:color w:val="000000"/>
                <w:sz w:val="20"/>
              </w:rPr>
              <w:t xml:space="preserve"> </w:t>
            </w:r>
            <w:r>
              <w:rPr>
                <w:rFonts w:ascii="Verdana" w:hAnsi="Verdana" w:cs="Tahoma"/>
                <w:sz w:val="20"/>
              </w:rPr>
              <w:t>[=]</w:t>
            </w:r>
            <w:r w:rsidRPr="007C2082">
              <w:rPr>
                <w:rFonts w:ascii="Verdana" w:hAnsi="Verdana" w:cs="Tahoma"/>
                <w:color w:val="000000"/>
                <w:sz w:val="20"/>
              </w:rPr>
              <w:br/>
              <w:t>CPF/ME:</w:t>
            </w:r>
            <w:r>
              <w:rPr>
                <w:rFonts w:ascii="Verdana" w:hAnsi="Verdana" w:cs="Tahoma"/>
                <w:color w:val="000000"/>
                <w:sz w:val="20"/>
              </w:rPr>
              <w:t xml:space="preserve"> </w:t>
            </w:r>
            <w:r>
              <w:rPr>
                <w:rFonts w:ascii="Verdana" w:hAnsi="Verdana" w:cs="Tahoma"/>
                <w:sz w:val="20"/>
              </w:rPr>
              <w:t>[=]</w:t>
            </w:r>
          </w:p>
          <w:p w14:paraId="3C199602" w14:textId="77777777" w:rsidR="00EA2994" w:rsidRPr="007C2082" w:rsidRDefault="00EA2994" w:rsidP="0005078C">
            <w:pPr>
              <w:keepNext/>
              <w:autoSpaceDE w:val="0"/>
              <w:autoSpaceDN w:val="0"/>
              <w:adjustRightInd w:val="0"/>
              <w:spacing w:line="300" w:lineRule="exact"/>
              <w:rPr>
                <w:rFonts w:ascii="Verdana" w:hAnsi="Verdana" w:cs="Tahoma"/>
                <w:color w:val="000000"/>
                <w:sz w:val="20"/>
              </w:rPr>
            </w:pPr>
            <w:r w:rsidRPr="00820C57">
              <w:rPr>
                <w:rFonts w:ascii="Verdana" w:hAnsi="Verdana"/>
                <w:sz w:val="20"/>
              </w:rPr>
              <w:t>E-mail:</w:t>
            </w:r>
            <w:r w:rsidRPr="000F6F55">
              <w:rPr>
                <w:rFonts w:ascii="Verdana" w:hAnsi="Verdana" w:cs="Tahoma"/>
                <w:color w:val="000000"/>
                <w:sz w:val="20"/>
              </w:rPr>
              <w:t xml:space="preserve"> </w:t>
            </w:r>
            <w:r>
              <w:rPr>
                <w:rFonts w:ascii="Verdana" w:hAnsi="Verdana" w:cs="Tahoma"/>
                <w:sz w:val="20"/>
              </w:rPr>
              <w:t>[=]</w:t>
            </w:r>
          </w:p>
        </w:tc>
      </w:tr>
    </w:tbl>
    <w:p w14:paraId="609E7DA1" w14:textId="77777777" w:rsidR="004341D9" w:rsidRDefault="004341D9" w:rsidP="004341D9">
      <w:pPr>
        <w:spacing w:line="300" w:lineRule="exact"/>
        <w:jc w:val="center"/>
        <w:rPr>
          <w:rFonts w:ascii="Verdana" w:hAnsi="Verdana"/>
          <w:b/>
          <w:sz w:val="20"/>
          <w:szCs w:val="20"/>
        </w:rPr>
      </w:pPr>
    </w:p>
    <w:p w14:paraId="3B467F6D" w14:textId="77777777" w:rsidR="004341D9" w:rsidRPr="007B18A0" w:rsidRDefault="004341D9" w:rsidP="004341D9">
      <w:pPr>
        <w:spacing w:line="300" w:lineRule="exact"/>
        <w:jc w:val="center"/>
        <w:rPr>
          <w:rFonts w:ascii="Verdana" w:hAnsi="Verdana"/>
          <w:sz w:val="20"/>
          <w:szCs w:val="20"/>
        </w:rPr>
      </w:pPr>
    </w:p>
    <w:p w14:paraId="1A934EB1" w14:textId="77777777" w:rsidR="00EA2994" w:rsidRDefault="00EA2994">
      <w:pPr>
        <w:rPr>
          <w:rFonts w:ascii="Verdana" w:eastAsia="Arial Unicode MS" w:hAnsi="Verdana"/>
          <w:b/>
          <w:color w:val="000000"/>
          <w:w w:val="0"/>
          <w:sz w:val="20"/>
          <w:szCs w:val="20"/>
        </w:rPr>
      </w:pPr>
    </w:p>
    <w:p w14:paraId="203EAAD4" w14:textId="77777777" w:rsidR="007A7C5A" w:rsidRDefault="007A7C5A" w:rsidP="000D0DA5">
      <w:pPr>
        <w:spacing w:line="300" w:lineRule="exact"/>
        <w:jc w:val="center"/>
        <w:rPr>
          <w:rFonts w:ascii="Verdana" w:eastAsia="Arial Unicode MS" w:hAnsi="Verdana"/>
          <w:b/>
          <w:color w:val="000000"/>
          <w:w w:val="0"/>
          <w:sz w:val="20"/>
          <w:szCs w:val="20"/>
        </w:rPr>
        <w:sectPr w:rsidR="007A7C5A" w:rsidSect="007A7C5A">
          <w:pgSz w:w="11907" w:h="16840" w:code="9"/>
          <w:pgMar w:top="1418" w:right="1701" w:bottom="1843" w:left="1701" w:header="709" w:footer="850" w:gutter="0"/>
          <w:cols w:space="708"/>
          <w:titlePg/>
          <w:docGrid w:linePitch="360"/>
        </w:sectPr>
      </w:pPr>
    </w:p>
    <w:p w14:paraId="1F2C4848" w14:textId="77777777" w:rsidR="000D0DA5" w:rsidRPr="007B18A0" w:rsidRDefault="000D0DA5" w:rsidP="000D0DA5">
      <w:pPr>
        <w:spacing w:line="300" w:lineRule="exact"/>
        <w:jc w:val="center"/>
        <w:rPr>
          <w:rFonts w:ascii="Verdana" w:eastAsia="Arial Unicode MS" w:hAnsi="Verdana"/>
          <w:b/>
          <w:color w:val="000000"/>
          <w:w w:val="0"/>
          <w:sz w:val="20"/>
          <w:szCs w:val="20"/>
        </w:rPr>
      </w:pPr>
      <w:bookmarkStart w:id="170" w:name="_Hlk105361366"/>
      <w:r>
        <w:rPr>
          <w:rFonts w:ascii="Verdana" w:eastAsia="Arial Unicode MS" w:hAnsi="Verdana"/>
          <w:b/>
          <w:color w:val="000000"/>
          <w:w w:val="0"/>
          <w:sz w:val="20"/>
          <w:szCs w:val="20"/>
        </w:rPr>
        <w:lastRenderedPageBreak/>
        <w:t>ANEXO VI</w:t>
      </w:r>
    </w:p>
    <w:p w14:paraId="00DDADA7" w14:textId="77777777" w:rsidR="000D0DA5" w:rsidRPr="00825258" w:rsidRDefault="000D0DA5" w:rsidP="000D0DA5">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t>VALOR DAS DESPESAS DA EMISSÃO</w:t>
      </w:r>
    </w:p>
    <w:p w14:paraId="535B9BAF" w14:textId="77777777" w:rsidR="00D102D7" w:rsidRDefault="00D102D7" w:rsidP="00825258">
      <w:pPr>
        <w:spacing w:line="300" w:lineRule="exact"/>
        <w:jc w:val="center"/>
        <w:rPr>
          <w:rFonts w:ascii="Verdana" w:eastAsia="Arial Unicode MS" w:hAnsi="Verdana"/>
          <w:bCs/>
          <w:color w:val="000000"/>
          <w:w w:val="0"/>
          <w:sz w:val="20"/>
          <w:szCs w:val="20"/>
        </w:rPr>
      </w:pPr>
    </w:p>
    <w:p w14:paraId="7C70755E" w14:textId="77777777" w:rsidR="004A028D" w:rsidRDefault="004A028D" w:rsidP="00825258">
      <w:pPr>
        <w:spacing w:line="300" w:lineRule="exact"/>
        <w:jc w:val="center"/>
        <w:rPr>
          <w:rFonts w:ascii="Verdana" w:eastAsia="Arial Unicode MS" w:hAnsi="Verdana"/>
          <w:bCs/>
          <w:color w:val="000000"/>
          <w:w w:val="0"/>
          <w:sz w:val="20"/>
          <w:szCs w:val="20"/>
        </w:rPr>
      </w:pPr>
      <w:r>
        <w:rPr>
          <w:rFonts w:ascii="Verdana" w:eastAsia="Arial Unicode MS" w:hAnsi="Verdana"/>
          <w:bCs/>
          <w:color w:val="000000"/>
          <w:w w:val="0"/>
          <w:sz w:val="20"/>
          <w:szCs w:val="20"/>
        </w:rPr>
        <w:t>[</w:t>
      </w:r>
      <w:r w:rsidRPr="0096571F">
        <w:rPr>
          <w:rFonts w:ascii="Verdana" w:eastAsia="Arial Unicode MS" w:hAnsi="Verdana"/>
          <w:b/>
          <w:color w:val="000000"/>
          <w:w w:val="0"/>
          <w:sz w:val="20"/>
          <w:szCs w:val="20"/>
          <w:highlight w:val="yellow"/>
        </w:rPr>
        <w:t>Nota MMSO</w:t>
      </w:r>
      <w:r w:rsidRPr="0096571F">
        <w:rPr>
          <w:rFonts w:ascii="Verdana" w:eastAsia="Arial Unicode MS" w:hAnsi="Verdana"/>
          <w:bCs/>
          <w:color w:val="000000"/>
          <w:w w:val="0"/>
          <w:sz w:val="20"/>
          <w:szCs w:val="20"/>
          <w:highlight w:val="yellow"/>
        </w:rPr>
        <w:t>: A ser incluído oportunamente.</w:t>
      </w:r>
      <w:r>
        <w:rPr>
          <w:rFonts w:ascii="Verdana" w:eastAsia="Arial Unicode MS" w:hAnsi="Verdana"/>
          <w:bCs/>
          <w:color w:val="000000"/>
          <w:w w:val="0"/>
          <w:sz w:val="20"/>
          <w:szCs w:val="20"/>
        </w:rPr>
        <w:t>]</w:t>
      </w:r>
      <w:bookmarkEnd w:id="170"/>
    </w:p>
    <w:p w14:paraId="015398EE" w14:textId="77777777" w:rsidR="005D1F55" w:rsidRDefault="005D1F55">
      <w:pPr>
        <w:spacing w:line="300" w:lineRule="exact"/>
        <w:rPr>
          <w:rFonts w:ascii="Verdana" w:eastAsia="Arial Unicode MS" w:hAnsi="Verdana"/>
          <w:b/>
          <w:color w:val="000000"/>
          <w:w w:val="0"/>
          <w:sz w:val="20"/>
          <w:szCs w:val="20"/>
        </w:rPr>
      </w:pPr>
    </w:p>
    <w:p w14:paraId="7F1E86A6" w14:textId="77777777" w:rsidR="007A7C5A" w:rsidRDefault="007A7C5A" w:rsidP="005D1F55">
      <w:pPr>
        <w:spacing w:line="300" w:lineRule="exact"/>
        <w:jc w:val="center"/>
        <w:rPr>
          <w:rFonts w:ascii="Verdana" w:eastAsia="Arial Unicode MS" w:hAnsi="Verdana"/>
          <w:b/>
          <w:color w:val="000000"/>
          <w:w w:val="0"/>
          <w:sz w:val="20"/>
          <w:szCs w:val="20"/>
        </w:rPr>
        <w:sectPr w:rsidR="007A7C5A" w:rsidSect="007A7C5A">
          <w:pgSz w:w="16840" w:h="11907" w:orient="landscape" w:code="9"/>
          <w:pgMar w:top="1701" w:right="1418" w:bottom="1701" w:left="1843" w:header="709" w:footer="850" w:gutter="0"/>
          <w:cols w:space="708"/>
          <w:titlePg/>
          <w:docGrid w:linePitch="360"/>
        </w:sectPr>
      </w:pPr>
    </w:p>
    <w:p w14:paraId="5120843E" w14:textId="77777777" w:rsidR="005D1F55" w:rsidRPr="007B18A0" w:rsidRDefault="005D1F55" w:rsidP="005D1F55">
      <w:pPr>
        <w:spacing w:line="300" w:lineRule="exact"/>
        <w:jc w:val="center"/>
        <w:rPr>
          <w:rFonts w:ascii="Verdana" w:eastAsia="Arial Unicode MS" w:hAnsi="Verdana"/>
          <w:b/>
          <w:color w:val="000000"/>
          <w:w w:val="0"/>
          <w:sz w:val="20"/>
          <w:szCs w:val="20"/>
        </w:rPr>
      </w:pPr>
      <w:bookmarkStart w:id="171" w:name="_Hlk105361410"/>
      <w:r>
        <w:rPr>
          <w:rFonts w:ascii="Verdana" w:eastAsia="Arial Unicode MS" w:hAnsi="Verdana"/>
          <w:b/>
          <w:color w:val="000000"/>
          <w:w w:val="0"/>
          <w:sz w:val="20"/>
          <w:szCs w:val="20"/>
        </w:rPr>
        <w:lastRenderedPageBreak/>
        <w:t>ANEXO VII</w:t>
      </w:r>
    </w:p>
    <w:p w14:paraId="677E2027" w14:textId="77777777" w:rsidR="005D1F55" w:rsidRPr="005D1F55" w:rsidRDefault="005D1F55" w:rsidP="005D1F55">
      <w:pPr>
        <w:spacing w:line="300" w:lineRule="exact"/>
        <w:jc w:val="center"/>
        <w:rPr>
          <w:rFonts w:ascii="Verdana" w:eastAsia="Arial Unicode MS" w:hAnsi="Verdana"/>
          <w:b/>
          <w:color w:val="000000"/>
          <w:w w:val="0"/>
          <w:sz w:val="20"/>
          <w:szCs w:val="20"/>
        </w:rPr>
      </w:pPr>
      <w:r w:rsidRPr="000E0C33">
        <w:rPr>
          <w:rFonts w:ascii="Verdana" w:hAnsi="Verdana"/>
          <w:b/>
          <w:sz w:val="20"/>
          <w:szCs w:val="20"/>
        </w:rPr>
        <w:t>RELATÓRIO DE OBRAS</w:t>
      </w:r>
    </w:p>
    <w:p w14:paraId="6CA46C01" w14:textId="77777777" w:rsidR="005D1F55" w:rsidRDefault="005D1F55" w:rsidP="005D1F55">
      <w:pPr>
        <w:spacing w:line="300" w:lineRule="exact"/>
        <w:jc w:val="center"/>
        <w:rPr>
          <w:rFonts w:ascii="Verdana" w:eastAsia="Arial Unicode MS" w:hAnsi="Verdana"/>
          <w:color w:val="000000"/>
          <w:w w:val="0"/>
          <w:sz w:val="20"/>
          <w:szCs w:val="20"/>
        </w:rPr>
      </w:pPr>
    </w:p>
    <w:p w14:paraId="7AD05B85" w14:textId="77777777" w:rsidR="005D1F55" w:rsidRPr="006679CD" w:rsidRDefault="00AE5576" w:rsidP="006679CD">
      <w:pPr>
        <w:spacing w:line="300" w:lineRule="exact"/>
        <w:jc w:val="center"/>
        <w:rPr>
          <w:rFonts w:ascii="Verdana" w:eastAsia="Arial Unicode MS" w:hAnsi="Verdana"/>
          <w:color w:val="000000"/>
          <w:w w:val="0"/>
          <w:sz w:val="20"/>
          <w:szCs w:val="20"/>
        </w:rPr>
      </w:pPr>
      <w:r>
        <w:rPr>
          <w:rFonts w:ascii="Verdana" w:eastAsia="Arial Unicode MS" w:hAnsi="Verdana"/>
          <w:color w:val="000000"/>
          <w:w w:val="0"/>
          <w:sz w:val="20"/>
          <w:szCs w:val="20"/>
        </w:rPr>
        <w:t>[</w:t>
      </w:r>
      <w:r w:rsidRPr="00CB5071">
        <w:rPr>
          <w:rFonts w:ascii="Verdana" w:eastAsia="Arial Unicode MS" w:hAnsi="Verdana"/>
          <w:color w:val="000000"/>
          <w:w w:val="0"/>
          <w:sz w:val="20"/>
          <w:szCs w:val="20"/>
          <w:highlight w:val="yellow"/>
        </w:rPr>
        <w:t xml:space="preserve">SEGUE NA PRÓXIMA </w:t>
      </w:r>
      <w:r w:rsidR="007C6E00" w:rsidRPr="00CB5071">
        <w:rPr>
          <w:rFonts w:ascii="Verdana" w:eastAsia="Arial Unicode MS" w:hAnsi="Verdana"/>
          <w:color w:val="000000"/>
          <w:w w:val="0"/>
          <w:sz w:val="20"/>
          <w:szCs w:val="20"/>
          <w:highlight w:val="yellow"/>
        </w:rPr>
        <w:t>PÁGINA</w:t>
      </w:r>
      <w:r w:rsidR="007C6E00">
        <w:rPr>
          <w:rFonts w:ascii="Verdana" w:eastAsia="Arial Unicode MS" w:hAnsi="Verdana"/>
          <w:color w:val="000000"/>
          <w:w w:val="0"/>
          <w:sz w:val="20"/>
          <w:szCs w:val="20"/>
        </w:rPr>
        <w:t>]</w:t>
      </w:r>
      <w:bookmarkEnd w:id="171"/>
    </w:p>
    <w:sectPr w:rsidR="005D1F55" w:rsidRPr="006679CD" w:rsidSect="007A7C5A">
      <w:pgSz w:w="11907" w:h="16840" w:code="9"/>
      <w:pgMar w:top="1418" w:right="1701" w:bottom="1843" w:left="1701"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3FCAE" w14:textId="77777777" w:rsidR="00404825" w:rsidRDefault="00404825">
      <w:r>
        <w:separator/>
      </w:r>
    </w:p>
  </w:endnote>
  <w:endnote w:type="continuationSeparator" w:id="0">
    <w:p w14:paraId="555471E5" w14:textId="77777777" w:rsidR="00404825" w:rsidRDefault="00404825">
      <w:r>
        <w:continuationSeparator/>
      </w:r>
    </w:p>
  </w:endnote>
  <w:endnote w:type="continuationNotice" w:id="1">
    <w:p w14:paraId="1FE7EC9E" w14:textId="77777777" w:rsidR="00404825" w:rsidRDefault="004048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ght">
    <w:altName w:val="Cambria"/>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4C04" w14:textId="77777777" w:rsidR="00BD03B6" w:rsidRDefault="00BD03B6">
    <w:pPr>
      <w:pStyle w:val="Footer"/>
      <w:framePr w:wrap="around" w:vAnchor="text" w:hAnchor="margin" w:xAlign="center" w:y="1"/>
      <w:rPr>
        <w:rStyle w:val="PageNumber"/>
        <w:rFonts w:cs="Verdana"/>
      </w:rPr>
    </w:pPr>
    <w:r>
      <w:rPr>
        <w:rStyle w:val="PageNumber"/>
        <w:rFonts w:cs="Verdana"/>
      </w:rPr>
      <w:t>HIGHLY RESTRICTED</w:t>
    </w:r>
    <w:r>
      <w:rPr>
        <w:rStyle w:val="PageNumber"/>
        <w:rFonts w:cs="Verdana"/>
      </w:rPr>
      <w:fldChar w:fldCharType="begin"/>
    </w:r>
    <w:r>
      <w:rPr>
        <w:rStyle w:val="PageNumber"/>
        <w:rFonts w:cs="Verdana"/>
      </w:rPr>
      <w:instrText xml:space="preserve">PAGE  </w:instrText>
    </w:r>
    <w:r>
      <w:rPr>
        <w:rStyle w:val="PageNumber"/>
        <w:rFonts w:cs="Verdana"/>
      </w:rPr>
      <w:fldChar w:fldCharType="end"/>
    </w:r>
  </w:p>
  <w:p w14:paraId="524BEDE0" w14:textId="77777777" w:rsidR="00BD03B6" w:rsidRDefault="00BD03B6">
    <w:pPr>
      <w:pStyle w:val="Footer"/>
      <w:ind w:right="360"/>
    </w:pPr>
  </w:p>
  <w:p w14:paraId="45F17B99" w14:textId="77777777" w:rsidR="00BD03B6" w:rsidRDefault="00BD03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65A2" w14:textId="77777777" w:rsidR="00BD03B6" w:rsidRDefault="00E32988">
    <w:pPr>
      <w:pStyle w:val="Footer"/>
      <w:jc w:val="right"/>
    </w:pPr>
    <w:r>
      <w:rPr>
        <w:noProof/>
      </w:rPr>
      <mc:AlternateContent>
        <mc:Choice Requires="wps">
          <w:drawing>
            <wp:anchor distT="0" distB="0" distL="114300" distR="114300" simplePos="0" relativeHeight="251662334" behindDoc="0" locked="0" layoutInCell="0" allowOverlap="1" wp14:anchorId="22EDDFD8" wp14:editId="6C14B0CE">
              <wp:simplePos x="0" y="9403953"/>
              <wp:positionH relativeFrom="page">
                <wp:align>center</wp:align>
              </wp:positionH>
              <wp:positionV relativeFrom="page">
                <wp:align>bottom</wp:align>
              </wp:positionV>
              <wp:extent cx="7772400" cy="463550"/>
              <wp:effectExtent l="0" t="0" r="0" b="12700"/>
              <wp:wrapNone/>
              <wp:docPr id="1" name="MSIPCMf74543fba98f7f7e2bd87b09" descr="{&quot;HashCode&quot;:-332438732,&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17E491" w14:textId="09E127D9" w:rsidR="00E32988" w:rsidRPr="009D1F28" w:rsidRDefault="009D1F28" w:rsidP="009D1F28">
                          <w:pPr>
                            <w:jc w:val="center"/>
                            <w:rPr>
                              <w:rFonts w:ascii="Calibri" w:hAnsi="Calibri" w:cs="Calibri"/>
                              <w:color w:val="000000"/>
                              <w:sz w:val="20"/>
                            </w:rPr>
                          </w:pPr>
                          <w:r w:rsidRPr="009D1F28">
                            <w:rPr>
                              <w:rFonts w:ascii="Calibri" w:hAnsi="Calibri" w:cs="Calibri"/>
                              <w:color w:val="000000"/>
                              <w:sz w:val="20"/>
                            </w:rPr>
                            <w:t>Informação de uso publico</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22EDDFD8" id="_x0000_t202" coordsize="21600,21600" o:spt="202" path="m,l,21600r21600,l21600,xe">
              <v:stroke joinstyle="miter"/>
              <v:path gradientshapeok="t" o:connecttype="rect"/>
            </v:shapetype>
            <v:shape id="MSIPCMf74543fba98f7f7e2bd87b09" o:spid="_x0000_s1026" type="#_x0000_t202" alt="{&quot;HashCode&quot;:-332438732,&quot;Height&quot;:9999999.0,&quot;Width&quot;:9999999.0,&quot;Placement&quot;:&quot;Footer&quot;,&quot;Index&quot;:&quot;Primary&quot;,&quot;Section&quot;:1,&quot;Top&quot;:0.0,&quot;Left&quot;:0.0}" style="position:absolute;left:0;text-align:left;margin-left:0;margin-top:0;width:612pt;height:36.5pt;z-index:251662334;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nFAIAACYEAAAOAAAAZHJzL2Uyb0RvYy54bWysU01v2zAMvQ/YfxB0X+xk6ceMOEXWIsOA&#10;oC2QDj0rshQbkEWNUmJnv36U4iRFt9Owi0yRFD/ee57d9a1he4W+AVvy8SjnTFkJVWO3Jf/xsvx0&#10;y5kPwlbCgFUlPyjP7+YfP8w6V6gJ1GAqhYyKWF90ruR1CK7IMi9r1Qo/AqcsBTVgKwJdcZtVKDqq&#10;3ppskufXWQdYOQSpvCfvwzHI56m+1kqGJ629CsyUnGYL6cR0buKZzWei2KJwdSOHMcQ/TNGKxlLT&#10;c6kHEQTbYfNHqbaRCB50GEloM9C6kSrtQNuM83fbrGvhVNqFwPHuDJP/f2Xl437tnpGF/iv0RGAE&#10;pHO+8OSM+/Qa2/ilSRnFCcLDGTbVBybJeXNzM5nmFJIUm15/vrpKuGaX1w59+KagZdEoORItCS2x&#10;X/lAHSn1lBKbWVg2xiRqjGVdyalmnh6cI/TCWHp4mTVaod/0wwIbqA60F8KRcu/ksqHmK+HDs0Di&#10;mOYl3YYnOrQBagKDxVkN+Otv/phP0FOUs440U3L/cydQcWa+WyLly3g6jSJLFzLwrXdz8tpdew8k&#10;xzH9GU4mM+YGczI1QvtKsl7EbhQSVlLPksuAp8t9OGqYfgypFouURoJyIqzs2slYPAIZQX3pXwW6&#10;AflAnD3CSVeieEfAMfdIwWIXQDeJnQjtEc8BcRJjIm34caLa395T1uX3nv8GAAD//wMAUEsDBBQA&#10;BgAIAAAAIQC+Hwq32gAAAAUBAAAPAAAAZHJzL2Rvd25yZXYueG1sTI9LT8MwEITvSPwHa5G4UZsU&#10;lSrEqXgICU6ogUtvbrx5QLyOYrcx/54tF7isNJrZ2W+LTXKDOOIUek8arhcKBFLtbU+tho/356s1&#10;iBANWTN4Qg3fGGBTnp8VJrd+pi0eq9gKLqGQGw1djGMuZag7dCYs/IjEXuMnZyLLqZV2MjOXu0Fm&#10;Sq2kMz3xhc6M+Nhh/VUdHGP48TX7XM3qaZl21Utq3h762Gh9eZHu70BETPEvDCd83oGSmfb+QDaI&#10;QQM/En/nycuyG9Z7DbdLBbIs5H/68gcAAP//AwBQSwECLQAUAAYACAAAACEAtoM4kv4AAADhAQAA&#10;EwAAAAAAAAAAAAAAAAAAAAAAW0NvbnRlbnRfVHlwZXNdLnhtbFBLAQItABQABgAIAAAAIQA4/SH/&#10;1gAAAJQBAAALAAAAAAAAAAAAAAAAAC8BAABfcmVscy8ucmVsc1BLAQItABQABgAIAAAAIQAdWNVn&#10;FAIAACYEAAAOAAAAAAAAAAAAAAAAAC4CAABkcnMvZTJvRG9jLnhtbFBLAQItABQABgAIAAAAIQC+&#10;Hwq32gAAAAUBAAAPAAAAAAAAAAAAAAAAAG4EAABkcnMvZG93bnJldi54bWxQSwUGAAAAAAQABADz&#10;AAAAdQUAAAAA&#10;" o:allowincell="f" filled="f" stroked="f" strokeweight=".5pt">
              <v:textbox inset=",0,,0">
                <w:txbxContent>
                  <w:p w14:paraId="1B17E491" w14:textId="09E127D9" w:rsidR="00E32988" w:rsidRPr="009D1F28" w:rsidRDefault="009D1F28" w:rsidP="009D1F28">
                    <w:pPr>
                      <w:jc w:val="center"/>
                      <w:rPr>
                        <w:rFonts w:ascii="Calibri" w:hAnsi="Calibri" w:cs="Calibri"/>
                        <w:color w:val="000000"/>
                        <w:sz w:val="20"/>
                      </w:rPr>
                    </w:pPr>
                    <w:r w:rsidRPr="009D1F28">
                      <w:rPr>
                        <w:rFonts w:ascii="Calibri" w:hAnsi="Calibri" w:cs="Calibri"/>
                        <w:color w:val="000000"/>
                        <w:sz w:val="20"/>
                      </w:rPr>
                      <w:t>Informação de uso publico</w:t>
                    </w:r>
                  </w:p>
                </w:txbxContent>
              </v:textbox>
              <w10:wrap anchorx="page" anchory="page"/>
            </v:shape>
          </w:pict>
        </mc:Fallback>
      </mc:AlternateContent>
    </w:r>
  </w:p>
  <w:sdt>
    <w:sdtPr>
      <w:id w:val="1130130509"/>
      <w:docPartObj>
        <w:docPartGallery w:val="Page Numbers (Bottom of Page)"/>
        <w:docPartUnique/>
      </w:docPartObj>
    </w:sdtPr>
    <w:sdtEndPr/>
    <w:sdtContent>
      <w:p w14:paraId="753CC15A" w14:textId="77777777" w:rsidR="00BD03B6" w:rsidRDefault="00BD03B6">
        <w:pPr>
          <w:pStyle w:val="Footer"/>
          <w:jc w:val="right"/>
        </w:pPr>
        <w:r>
          <w:fldChar w:fldCharType="begin"/>
        </w:r>
        <w:r>
          <w:instrText>PAGE   \* MERGEFORMAT</w:instrText>
        </w:r>
        <w:r>
          <w:fldChar w:fldCharType="separate"/>
        </w:r>
        <w:r w:rsidRPr="005A7E35">
          <w:rPr>
            <w:noProof/>
          </w:rPr>
          <w:t>1</w:t>
        </w:r>
        <w:r>
          <w:fldChar w:fldCharType="end"/>
        </w:r>
      </w:p>
    </w:sdtContent>
  </w:sdt>
  <w:p w14:paraId="36D2A12B" w14:textId="77777777" w:rsidR="00BD03B6" w:rsidRDefault="00BD03B6">
    <w:pPr>
      <w:pStyle w:val="Foote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1856" w14:textId="035976AA" w:rsidR="00BD03B6" w:rsidRPr="00095398" w:rsidRDefault="00BD03B6" w:rsidP="00095398">
    <w:pPr>
      <w:pStyle w:val="Footer"/>
      <w:tabs>
        <w:tab w:val="clear" w:pos="4419"/>
        <w:tab w:val="clear" w:pos="8838"/>
        <w:tab w:val="center" w:pos="0"/>
        <w:tab w:val="left" w:pos="2268"/>
      </w:tabs>
      <w:jc w:val="center"/>
      <w:rPr>
        <w:sz w:val="20"/>
        <w:szCs w:val="20"/>
      </w:rPr>
    </w:pPr>
    <w:r w:rsidRPr="00095398">
      <w:rPr>
        <w:rFonts w:ascii="Verdana" w:hAnsi="Verdana"/>
        <w:sz w:val="20"/>
        <w:szCs w:val="20"/>
      </w:rPr>
      <w:fldChar w:fldCharType="begin"/>
    </w:r>
    <w:r w:rsidRPr="00095398">
      <w:rPr>
        <w:rFonts w:ascii="Verdana" w:hAnsi="Verdana"/>
        <w:sz w:val="20"/>
        <w:szCs w:val="20"/>
      </w:rPr>
      <w:instrText>PAGE   \* MERGEFORMAT</w:instrText>
    </w:r>
    <w:r w:rsidRPr="00095398">
      <w:rPr>
        <w:rFonts w:ascii="Verdana" w:hAnsi="Verdana"/>
        <w:sz w:val="20"/>
        <w:szCs w:val="20"/>
      </w:rPr>
      <w:fldChar w:fldCharType="separate"/>
    </w:r>
    <w:r w:rsidRPr="00095398">
      <w:rPr>
        <w:rFonts w:ascii="Verdana" w:hAnsi="Verdana"/>
        <w:noProof/>
        <w:sz w:val="20"/>
        <w:szCs w:val="20"/>
      </w:rPr>
      <w:t>1</w:t>
    </w:r>
    <w:r w:rsidRPr="00095398">
      <w:rPr>
        <w:rFonts w:ascii="Verdana" w:hAnsi="Verdana"/>
        <w:sz w:val="20"/>
        <w:szCs w:val="20"/>
      </w:rPr>
      <w:fldChar w:fldCharType="end"/>
    </w:r>
  </w:p>
  <w:p w14:paraId="366F90BB" w14:textId="77777777" w:rsidR="00BD03B6" w:rsidRDefault="00BD03B6">
    <w:pPr>
      <w:pStyle w:val="Footer"/>
      <w:tabs>
        <w:tab w:val="clear" w:pos="4419"/>
        <w:tab w:val="clear" w:pos="8838"/>
        <w:tab w:val="center" w:pos="0"/>
        <w:tab w:val="left" w:pos="2268"/>
      </w:tabs>
      <w:rPr>
        <w:color w:val="FFFFFF"/>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9D05" w14:textId="77777777" w:rsidR="00445B7C" w:rsidRDefault="00445B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2187FB" w14:textId="77777777" w:rsidR="00445B7C" w:rsidRDefault="00445B7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009B4" w14:textId="32B3345F" w:rsidR="00445B7C" w:rsidRPr="009C067D" w:rsidRDefault="009B7F1E" w:rsidP="009C067D">
    <w:pPr>
      <w:pStyle w:val="Footer"/>
      <w:jc w:val="center"/>
      <w:rPr>
        <w:rFonts w:ascii="Verdana" w:hAnsi="Verdana"/>
        <w:sz w:val="20"/>
        <w:szCs w:val="20"/>
      </w:rPr>
    </w:pPr>
    <w:sdt>
      <w:sdtPr>
        <w:rPr>
          <w:rFonts w:ascii="Verdana" w:hAnsi="Verdana"/>
          <w:sz w:val="20"/>
          <w:szCs w:val="20"/>
        </w:rPr>
        <w:id w:val="312226534"/>
        <w:docPartObj>
          <w:docPartGallery w:val="Page Numbers (Bottom of Page)"/>
          <w:docPartUnique/>
        </w:docPartObj>
      </w:sdtPr>
      <w:sdtEndPr>
        <w:rPr>
          <w:noProof/>
        </w:rPr>
      </w:sdtEndPr>
      <w:sdtContent>
        <w:r w:rsidR="009C067D" w:rsidRPr="009C067D">
          <w:rPr>
            <w:rFonts w:ascii="Verdana" w:hAnsi="Verdana"/>
            <w:sz w:val="20"/>
            <w:szCs w:val="20"/>
          </w:rPr>
          <w:fldChar w:fldCharType="begin"/>
        </w:r>
        <w:r w:rsidR="009C067D" w:rsidRPr="009C067D">
          <w:rPr>
            <w:rFonts w:ascii="Verdana" w:hAnsi="Verdana"/>
            <w:sz w:val="20"/>
            <w:szCs w:val="20"/>
          </w:rPr>
          <w:instrText xml:space="preserve"> PAGE   \* MERGEFORMAT </w:instrText>
        </w:r>
        <w:r w:rsidR="009C067D" w:rsidRPr="009C067D">
          <w:rPr>
            <w:rFonts w:ascii="Verdana" w:hAnsi="Verdana"/>
            <w:sz w:val="20"/>
            <w:szCs w:val="20"/>
          </w:rPr>
          <w:fldChar w:fldCharType="separate"/>
        </w:r>
        <w:r w:rsidR="009C067D" w:rsidRPr="009C067D">
          <w:rPr>
            <w:rFonts w:ascii="Verdana" w:hAnsi="Verdana"/>
            <w:noProof/>
            <w:sz w:val="20"/>
            <w:szCs w:val="20"/>
          </w:rPr>
          <w:t>2</w:t>
        </w:r>
        <w:r w:rsidR="009C067D" w:rsidRPr="009C067D">
          <w:rPr>
            <w:rFonts w:ascii="Verdana" w:hAnsi="Verdana"/>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ED251" w14:textId="77777777" w:rsidR="00404825" w:rsidRDefault="00404825">
      <w:r>
        <w:separator/>
      </w:r>
    </w:p>
  </w:footnote>
  <w:footnote w:type="continuationSeparator" w:id="0">
    <w:p w14:paraId="294A2889" w14:textId="77777777" w:rsidR="00404825" w:rsidRDefault="00404825">
      <w:r>
        <w:continuationSeparator/>
      </w:r>
    </w:p>
  </w:footnote>
  <w:footnote w:type="continuationNotice" w:id="1">
    <w:p w14:paraId="6AD0F558" w14:textId="77777777" w:rsidR="00404825" w:rsidRDefault="004048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BA9D" w14:textId="77777777" w:rsidR="004545BF" w:rsidRDefault="004545BF" w:rsidP="000C151B">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4FDA" w14:textId="77777777" w:rsidR="00E92FAF" w:rsidRPr="004341D9" w:rsidRDefault="00E92FAF" w:rsidP="006F4C38">
    <w:pPr>
      <w:pStyle w:val="Header"/>
      <w:jc w:val="right"/>
      <w:rPr>
        <w:rFonts w:ascii="Verdana" w:hAnsi="Verdana"/>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5"/>
    <w:lvl w:ilvl="0">
      <w:start w:val="1"/>
      <w:numFmt w:val="lowerRoman"/>
      <w:lvlText w:val="(%1)"/>
      <w:lvlJc w:val="left"/>
      <w:pPr>
        <w:tabs>
          <w:tab w:val="num" w:pos="-360"/>
        </w:tabs>
        <w:ind w:left="720" w:hanging="720"/>
      </w:pPr>
    </w:lvl>
  </w:abstractNum>
  <w:abstractNum w:abstractNumId="1" w15:restartNumberingAfterBreak="0">
    <w:nsid w:val="00000004"/>
    <w:multiLevelType w:val="multilevel"/>
    <w:tmpl w:val="30FC889E"/>
    <w:name w:val="WW8Num6"/>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val="0"/>
        <w:i w:val="0"/>
      </w:rPr>
    </w:lvl>
    <w:lvl w:ilvl="2">
      <w:start w:val="1"/>
      <w:numFmt w:val="decimal"/>
      <w:lvlText w:val="%1.%2.%3."/>
      <w:lvlJc w:val="left"/>
      <w:pPr>
        <w:tabs>
          <w:tab w:val="num" w:pos="0"/>
        </w:tabs>
        <w:ind w:left="1071" w:hanging="504"/>
      </w:pPr>
    </w:lvl>
    <w:lvl w:ilvl="3">
      <w:start w:val="1"/>
      <w:numFmt w:val="decimal"/>
      <w:lvlText w:val="%1.%2.%3.%4."/>
      <w:lvlJc w:val="left"/>
      <w:pPr>
        <w:tabs>
          <w:tab w:val="num" w:pos="0"/>
        </w:tabs>
        <w:ind w:left="1728" w:hanging="648"/>
      </w:pPr>
      <w:rPr>
        <w:b w:val="0"/>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0000006"/>
    <w:multiLevelType w:val="singleLevel"/>
    <w:tmpl w:val="00000006"/>
    <w:name w:val="WW8Num10"/>
    <w:lvl w:ilvl="0">
      <w:start w:val="1"/>
      <w:numFmt w:val="lowerLetter"/>
      <w:lvlText w:val="%1)"/>
      <w:lvlJc w:val="left"/>
      <w:pPr>
        <w:tabs>
          <w:tab w:val="num" w:pos="0"/>
        </w:tabs>
        <w:ind w:left="720" w:hanging="360"/>
      </w:pPr>
      <w:rPr>
        <w:b w:val="0"/>
        <w:i w:val="0"/>
      </w:rPr>
    </w:lvl>
  </w:abstractNum>
  <w:abstractNum w:abstractNumId="3" w15:restartNumberingAfterBreak="0">
    <w:nsid w:val="00000008"/>
    <w:multiLevelType w:val="singleLevel"/>
    <w:tmpl w:val="9FD890AE"/>
    <w:name w:val="WW8Num12"/>
    <w:lvl w:ilvl="0">
      <w:start w:val="1"/>
      <w:numFmt w:val="lowerRoman"/>
      <w:lvlText w:val="(%1)"/>
      <w:lvlJc w:val="left"/>
      <w:pPr>
        <w:tabs>
          <w:tab w:val="num" w:pos="0"/>
        </w:tabs>
        <w:ind w:left="1440" w:hanging="720"/>
      </w:pPr>
      <w:rPr>
        <w:i w:val="0"/>
        <w:sz w:val="20"/>
        <w:szCs w:val="20"/>
      </w:rPr>
    </w:lvl>
  </w:abstractNum>
  <w:abstractNum w:abstractNumId="4" w15:restartNumberingAfterBreak="0">
    <w:nsid w:val="0000001E"/>
    <w:multiLevelType w:val="singleLevel"/>
    <w:tmpl w:val="EAA67DBC"/>
    <w:lvl w:ilvl="0">
      <w:start w:val="1"/>
      <w:numFmt w:val="lowerRoman"/>
      <w:lvlText w:val="(%1)"/>
      <w:lvlJc w:val="left"/>
      <w:pPr>
        <w:tabs>
          <w:tab w:val="num" w:pos="1080"/>
        </w:tabs>
        <w:ind w:left="1080" w:hanging="360"/>
      </w:pPr>
      <w:rPr>
        <w:rFonts w:ascii="Verdana" w:hAnsi="Verdana" w:cs="Times New Roman" w:hint="default"/>
        <w:spacing w:val="0"/>
        <w:sz w:val="20"/>
        <w:szCs w:val="20"/>
      </w:rPr>
    </w:lvl>
  </w:abstractNum>
  <w:abstractNum w:abstractNumId="5" w15:restartNumberingAfterBreak="0">
    <w:nsid w:val="04A260C6"/>
    <w:multiLevelType w:val="hybridMultilevel"/>
    <w:tmpl w:val="BCB88D34"/>
    <w:lvl w:ilvl="0" w:tplc="594296E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64E7D43"/>
    <w:multiLevelType w:val="multilevel"/>
    <w:tmpl w:val="DE7E3C28"/>
    <w:lvl w:ilvl="0">
      <w:start w:val="3"/>
      <w:numFmt w:val="decimal"/>
      <w:lvlText w:val="%1."/>
      <w:lvlJc w:val="left"/>
      <w:pPr>
        <w:ind w:left="730" w:hanging="730"/>
      </w:pPr>
      <w:rPr>
        <w:rFonts w:eastAsia="Arial Unicode MS" w:hint="default"/>
        <w:w w:val="0"/>
      </w:rPr>
    </w:lvl>
    <w:lvl w:ilvl="1">
      <w:start w:val="11"/>
      <w:numFmt w:val="decimal"/>
      <w:lvlText w:val="%1.%2."/>
      <w:lvlJc w:val="left"/>
      <w:pPr>
        <w:ind w:left="730" w:hanging="730"/>
      </w:pPr>
      <w:rPr>
        <w:rFonts w:eastAsia="Arial Unicode MS" w:hint="default"/>
        <w:w w:val="0"/>
      </w:rPr>
    </w:lvl>
    <w:lvl w:ilvl="2">
      <w:start w:val="1"/>
      <w:numFmt w:val="decimal"/>
      <w:lvlText w:val="%1.%2.%3."/>
      <w:lvlJc w:val="left"/>
      <w:pPr>
        <w:ind w:left="730" w:hanging="730"/>
      </w:pPr>
      <w:rPr>
        <w:rFonts w:eastAsia="Arial Unicode MS" w:hint="default"/>
        <w:b/>
        <w:bCs/>
        <w:w w:val="0"/>
      </w:rPr>
    </w:lvl>
    <w:lvl w:ilvl="3">
      <w:start w:val="1"/>
      <w:numFmt w:val="decimal"/>
      <w:lvlText w:val="%1.%2.%3.%4."/>
      <w:lvlJc w:val="left"/>
      <w:pPr>
        <w:ind w:left="1080" w:hanging="1080"/>
      </w:pPr>
      <w:rPr>
        <w:rFonts w:eastAsia="Arial Unicode MS" w:hint="default"/>
        <w:w w:val="0"/>
      </w:rPr>
    </w:lvl>
    <w:lvl w:ilvl="4">
      <w:start w:val="1"/>
      <w:numFmt w:val="decimal"/>
      <w:lvlText w:val="%1.%2.%3.%4.%5."/>
      <w:lvlJc w:val="left"/>
      <w:pPr>
        <w:ind w:left="1440" w:hanging="1440"/>
      </w:pPr>
      <w:rPr>
        <w:rFonts w:eastAsia="Arial Unicode MS" w:hint="default"/>
        <w:w w:val="0"/>
      </w:rPr>
    </w:lvl>
    <w:lvl w:ilvl="5">
      <w:start w:val="1"/>
      <w:numFmt w:val="decimal"/>
      <w:lvlText w:val="%1.%2.%3.%4.%5.%6."/>
      <w:lvlJc w:val="left"/>
      <w:pPr>
        <w:ind w:left="1440" w:hanging="1440"/>
      </w:pPr>
      <w:rPr>
        <w:rFonts w:eastAsia="Arial Unicode MS" w:hint="default"/>
        <w:w w:val="0"/>
      </w:rPr>
    </w:lvl>
    <w:lvl w:ilvl="6">
      <w:start w:val="1"/>
      <w:numFmt w:val="decimal"/>
      <w:lvlText w:val="%1.%2.%3.%4.%5.%6.%7."/>
      <w:lvlJc w:val="left"/>
      <w:pPr>
        <w:ind w:left="1800" w:hanging="1800"/>
      </w:pPr>
      <w:rPr>
        <w:rFonts w:eastAsia="Arial Unicode MS" w:hint="default"/>
        <w:w w:val="0"/>
      </w:rPr>
    </w:lvl>
    <w:lvl w:ilvl="7">
      <w:start w:val="1"/>
      <w:numFmt w:val="decimal"/>
      <w:lvlText w:val="%1.%2.%3.%4.%5.%6.%7.%8."/>
      <w:lvlJc w:val="left"/>
      <w:pPr>
        <w:ind w:left="2160" w:hanging="2160"/>
      </w:pPr>
      <w:rPr>
        <w:rFonts w:eastAsia="Arial Unicode MS" w:hint="default"/>
        <w:w w:val="0"/>
      </w:rPr>
    </w:lvl>
    <w:lvl w:ilvl="8">
      <w:start w:val="1"/>
      <w:numFmt w:val="decimal"/>
      <w:lvlText w:val="%1.%2.%3.%4.%5.%6.%7.%8.%9."/>
      <w:lvlJc w:val="left"/>
      <w:pPr>
        <w:ind w:left="2160" w:hanging="2160"/>
      </w:pPr>
      <w:rPr>
        <w:rFonts w:eastAsia="Arial Unicode MS" w:hint="default"/>
        <w:w w:val="0"/>
      </w:rPr>
    </w:lvl>
  </w:abstractNum>
  <w:abstractNum w:abstractNumId="7" w15:restartNumberingAfterBreak="0">
    <w:nsid w:val="07125FC2"/>
    <w:multiLevelType w:val="multilevel"/>
    <w:tmpl w:val="1CA654AA"/>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8262CC"/>
    <w:multiLevelType w:val="hybridMultilevel"/>
    <w:tmpl w:val="DD4C3594"/>
    <w:lvl w:ilvl="0" w:tplc="5D0C2B12">
      <w:start w:val="1"/>
      <w:numFmt w:val="lowerLetter"/>
      <w:lvlText w:val="(%1)"/>
      <w:lvlJc w:val="left"/>
      <w:pPr>
        <w:ind w:left="1495" w:hanging="360"/>
      </w:pPr>
      <w:rPr>
        <w:rFonts w:hint="default"/>
        <w:w w:val="100"/>
      </w:rPr>
    </w:lvl>
    <w:lvl w:ilvl="1" w:tplc="04160019" w:tentative="1">
      <w:start w:val="1"/>
      <w:numFmt w:val="lowerLetter"/>
      <w:lvlText w:val="%2."/>
      <w:lvlJc w:val="left"/>
      <w:pPr>
        <w:ind w:left="2430" w:hanging="360"/>
      </w:pPr>
    </w:lvl>
    <w:lvl w:ilvl="2" w:tplc="0416001B">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9" w15:restartNumberingAfterBreak="0">
    <w:nsid w:val="11A81108"/>
    <w:multiLevelType w:val="multilevel"/>
    <w:tmpl w:val="95B480CC"/>
    <w:lvl w:ilvl="0">
      <w:start w:val="1"/>
      <w:numFmt w:val="decimal"/>
      <w:lvlText w:val="%1."/>
      <w:lvlJc w:val="left"/>
      <w:pPr>
        <w:ind w:left="360" w:hanging="360"/>
      </w:pPr>
      <w:rPr>
        <w:b/>
        <w:sz w:val="20"/>
        <w:szCs w:val="20"/>
      </w:rPr>
    </w:lvl>
    <w:lvl w:ilvl="1">
      <w:start w:val="1"/>
      <w:numFmt w:val="decimal"/>
      <w:lvlText w:val="%1.%2."/>
      <w:lvlJc w:val="left"/>
      <w:pPr>
        <w:ind w:left="432" w:hanging="432"/>
      </w:pPr>
      <w:rPr>
        <w:b/>
        <w:i w:val="0"/>
        <w:color w:val="auto"/>
      </w:rPr>
    </w:lvl>
    <w:lvl w:ilvl="2">
      <w:start w:val="1"/>
      <w:numFmt w:val="decimal"/>
      <w:lvlText w:val="%1.%2.%3."/>
      <w:lvlJc w:val="left"/>
      <w:pPr>
        <w:ind w:left="788"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77650C"/>
    <w:multiLevelType w:val="hybridMultilevel"/>
    <w:tmpl w:val="ABC407FE"/>
    <w:lvl w:ilvl="0" w:tplc="F4C6EC08">
      <w:start w:val="1"/>
      <w:numFmt w:val="lowerRoman"/>
      <w:lvlText w:val="(%1)"/>
      <w:lvlJc w:val="left"/>
      <w:pPr>
        <w:ind w:left="1004"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63C3288"/>
    <w:multiLevelType w:val="hybridMultilevel"/>
    <w:tmpl w:val="ABC407FE"/>
    <w:lvl w:ilvl="0" w:tplc="FFFFFFFF">
      <w:start w:val="1"/>
      <w:numFmt w:val="lowerRoman"/>
      <w:lvlText w:val="(%1)"/>
      <w:lvlJc w:val="left"/>
      <w:pPr>
        <w:ind w:left="1004" w:hanging="72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9A1681"/>
    <w:multiLevelType w:val="hybridMultilevel"/>
    <w:tmpl w:val="ABC407FE"/>
    <w:lvl w:ilvl="0" w:tplc="F4C6EC08">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E9C06A4"/>
    <w:multiLevelType w:val="hybridMultilevel"/>
    <w:tmpl w:val="F06863A2"/>
    <w:lvl w:ilvl="0" w:tplc="1728BFA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5F44E50"/>
    <w:multiLevelType w:val="hybridMultilevel"/>
    <w:tmpl w:val="AA180560"/>
    <w:lvl w:ilvl="0" w:tplc="8EF0F5B4">
      <w:start w:val="1"/>
      <w:numFmt w:val="lowerRoman"/>
      <w:lvlText w:val="(%1)"/>
      <w:lvlJc w:val="left"/>
      <w:pPr>
        <w:ind w:left="1070" w:hanging="360"/>
      </w:pPr>
      <w:rPr>
        <w:rFonts w:ascii="Verdana" w:hAnsi="Verdana" w:cs="Times New Roman" w:hint="default"/>
        <w:b w:val="0"/>
        <w:bCs w:val="0"/>
        <w:sz w:val="20"/>
        <w:szCs w:val="20"/>
        <w:lang w:val="pt-BR"/>
      </w:rPr>
    </w:lvl>
    <w:lvl w:ilvl="1" w:tplc="9A1498BA" w:tentative="1">
      <w:start w:val="1"/>
      <w:numFmt w:val="lowerLetter"/>
      <w:lvlText w:val="%2."/>
      <w:lvlJc w:val="left"/>
      <w:pPr>
        <w:ind w:left="1440" w:hanging="360"/>
      </w:pPr>
    </w:lvl>
    <w:lvl w:ilvl="2" w:tplc="8A9016B0">
      <w:start w:val="1"/>
      <w:numFmt w:val="lowerRoman"/>
      <w:lvlText w:val="%3."/>
      <w:lvlJc w:val="right"/>
      <w:pPr>
        <w:ind w:left="2160" w:hanging="180"/>
      </w:pPr>
    </w:lvl>
    <w:lvl w:ilvl="3" w:tplc="B1242932" w:tentative="1">
      <w:start w:val="1"/>
      <w:numFmt w:val="decimal"/>
      <w:lvlText w:val="%4."/>
      <w:lvlJc w:val="left"/>
      <w:pPr>
        <w:ind w:left="2880" w:hanging="360"/>
      </w:pPr>
    </w:lvl>
    <w:lvl w:ilvl="4" w:tplc="CE66D660" w:tentative="1">
      <w:start w:val="1"/>
      <w:numFmt w:val="lowerLetter"/>
      <w:lvlText w:val="%5."/>
      <w:lvlJc w:val="left"/>
      <w:pPr>
        <w:ind w:left="3600" w:hanging="360"/>
      </w:pPr>
    </w:lvl>
    <w:lvl w:ilvl="5" w:tplc="E3E2E998" w:tentative="1">
      <w:start w:val="1"/>
      <w:numFmt w:val="lowerRoman"/>
      <w:lvlText w:val="%6."/>
      <w:lvlJc w:val="right"/>
      <w:pPr>
        <w:ind w:left="4320" w:hanging="180"/>
      </w:pPr>
    </w:lvl>
    <w:lvl w:ilvl="6" w:tplc="2D66FF34" w:tentative="1">
      <w:start w:val="1"/>
      <w:numFmt w:val="decimal"/>
      <w:lvlText w:val="%7."/>
      <w:lvlJc w:val="left"/>
      <w:pPr>
        <w:ind w:left="5040" w:hanging="360"/>
      </w:pPr>
    </w:lvl>
    <w:lvl w:ilvl="7" w:tplc="1C22BE64" w:tentative="1">
      <w:start w:val="1"/>
      <w:numFmt w:val="lowerLetter"/>
      <w:lvlText w:val="%8."/>
      <w:lvlJc w:val="left"/>
      <w:pPr>
        <w:ind w:left="5760" w:hanging="360"/>
      </w:pPr>
    </w:lvl>
    <w:lvl w:ilvl="8" w:tplc="79F4FF84" w:tentative="1">
      <w:start w:val="1"/>
      <w:numFmt w:val="lowerRoman"/>
      <w:lvlText w:val="%9."/>
      <w:lvlJc w:val="right"/>
      <w:pPr>
        <w:ind w:left="6480" w:hanging="180"/>
      </w:pPr>
    </w:lvl>
  </w:abstractNum>
  <w:abstractNum w:abstractNumId="15" w15:restartNumberingAfterBreak="0">
    <w:nsid w:val="29C0535B"/>
    <w:multiLevelType w:val="hybridMultilevel"/>
    <w:tmpl w:val="46FE0178"/>
    <w:lvl w:ilvl="0" w:tplc="5DD4E954">
      <w:start w:val="1"/>
      <w:numFmt w:val="lowerRoman"/>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6" w15:restartNumberingAfterBreak="0">
    <w:nsid w:val="2A5E1C0F"/>
    <w:multiLevelType w:val="hybridMultilevel"/>
    <w:tmpl w:val="2C8A1012"/>
    <w:lvl w:ilvl="0" w:tplc="BFE654FE">
      <w:start w:val="1"/>
      <w:numFmt w:val="lowerRoman"/>
      <w:lvlText w:val="(%1)"/>
      <w:lvlJc w:val="left"/>
      <w:pPr>
        <w:ind w:left="1080" w:hanging="720"/>
      </w:pPr>
      <w:rPr>
        <w:rFonts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0266BC4"/>
    <w:multiLevelType w:val="hybridMultilevel"/>
    <w:tmpl w:val="AB9C2C5A"/>
    <w:lvl w:ilvl="0" w:tplc="00000003">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19025E4"/>
    <w:multiLevelType w:val="hybridMultilevel"/>
    <w:tmpl w:val="42201032"/>
    <w:lvl w:ilvl="0" w:tplc="04160001">
      <w:start w:val="2609"/>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33E1FF0"/>
    <w:multiLevelType w:val="hybridMultilevel"/>
    <w:tmpl w:val="D4A2EE6C"/>
    <w:lvl w:ilvl="0" w:tplc="DC9C0238">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55E1999"/>
    <w:multiLevelType w:val="multilevel"/>
    <w:tmpl w:val="83D4E5DC"/>
    <w:lvl w:ilvl="0">
      <w:start w:val="3"/>
      <w:numFmt w:val="decimal"/>
      <w:lvlText w:val="%1."/>
      <w:lvlJc w:val="left"/>
      <w:pPr>
        <w:ind w:left="770" w:hanging="770"/>
      </w:pPr>
      <w:rPr>
        <w:rFonts w:hint="default"/>
        <w:b/>
      </w:rPr>
    </w:lvl>
    <w:lvl w:ilvl="1">
      <w:start w:val="10"/>
      <w:numFmt w:val="decimal"/>
      <w:lvlText w:val="%1.%2."/>
      <w:lvlJc w:val="left"/>
      <w:pPr>
        <w:ind w:left="1130" w:hanging="770"/>
      </w:pPr>
      <w:rPr>
        <w:rFonts w:hint="default"/>
        <w:b/>
      </w:rPr>
    </w:lvl>
    <w:lvl w:ilvl="2">
      <w:start w:val="3"/>
      <w:numFmt w:val="decimal"/>
      <w:lvlText w:val="%1.%2.%3."/>
      <w:lvlJc w:val="left"/>
      <w:pPr>
        <w:ind w:left="1490" w:hanging="77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21" w15:restartNumberingAfterBreak="0">
    <w:nsid w:val="369664DD"/>
    <w:multiLevelType w:val="hybridMultilevel"/>
    <w:tmpl w:val="ABC407FE"/>
    <w:lvl w:ilvl="0" w:tplc="FFFFFFFF">
      <w:start w:val="1"/>
      <w:numFmt w:val="lowerRoman"/>
      <w:lvlText w:val="(%1)"/>
      <w:lvlJc w:val="left"/>
      <w:pPr>
        <w:ind w:left="1004" w:hanging="72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722800"/>
    <w:multiLevelType w:val="hybridMultilevel"/>
    <w:tmpl w:val="DF28AA54"/>
    <w:lvl w:ilvl="0" w:tplc="75E67E8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9761535"/>
    <w:multiLevelType w:val="hybridMultilevel"/>
    <w:tmpl w:val="F656E754"/>
    <w:lvl w:ilvl="0" w:tplc="D616B90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F636EDC"/>
    <w:multiLevelType w:val="hybridMultilevel"/>
    <w:tmpl w:val="AB9C2C5A"/>
    <w:lvl w:ilvl="0" w:tplc="00000003">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7DF0620"/>
    <w:multiLevelType w:val="hybridMultilevel"/>
    <w:tmpl w:val="79EA7660"/>
    <w:lvl w:ilvl="0" w:tplc="60A29F6C">
      <w:start w:val="1"/>
      <w:numFmt w:val="lowerLetter"/>
      <w:lvlText w:val="(%1)"/>
      <w:lvlJc w:val="left"/>
      <w:pPr>
        <w:ind w:left="1778" w:hanging="360"/>
      </w:pPr>
      <w:rPr>
        <w:rFonts w:hint="default"/>
        <w:w w:val="100"/>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6" w15:restartNumberingAfterBreak="0">
    <w:nsid w:val="4CA80D8E"/>
    <w:multiLevelType w:val="hybridMultilevel"/>
    <w:tmpl w:val="79D20AD8"/>
    <w:lvl w:ilvl="0" w:tplc="0416000F">
      <w:start w:val="1"/>
      <w:numFmt w:val="decimal"/>
      <w:lvlText w:val="%1."/>
      <w:lvlJc w:val="left"/>
      <w:pPr>
        <w:ind w:left="760" w:hanging="360"/>
      </w:pPr>
    </w:lvl>
    <w:lvl w:ilvl="1" w:tplc="04160019" w:tentative="1">
      <w:start w:val="1"/>
      <w:numFmt w:val="lowerLetter"/>
      <w:lvlText w:val="%2."/>
      <w:lvlJc w:val="left"/>
      <w:pPr>
        <w:ind w:left="1480" w:hanging="360"/>
      </w:pPr>
    </w:lvl>
    <w:lvl w:ilvl="2" w:tplc="0416001B" w:tentative="1">
      <w:start w:val="1"/>
      <w:numFmt w:val="lowerRoman"/>
      <w:lvlText w:val="%3."/>
      <w:lvlJc w:val="right"/>
      <w:pPr>
        <w:ind w:left="2200" w:hanging="180"/>
      </w:pPr>
    </w:lvl>
    <w:lvl w:ilvl="3" w:tplc="0416000F" w:tentative="1">
      <w:start w:val="1"/>
      <w:numFmt w:val="decimal"/>
      <w:lvlText w:val="%4."/>
      <w:lvlJc w:val="left"/>
      <w:pPr>
        <w:ind w:left="2920" w:hanging="360"/>
      </w:pPr>
    </w:lvl>
    <w:lvl w:ilvl="4" w:tplc="04160019" w:tentative="1">
      <w:start w:val="1"/>
      <w:numFmt w:val="lowerLetter"/>
      <w:lvlText w:val="%5."/>
      <w:lvlJc w:val="left"/>
      <w:pPr>
        <w:ind w:left="3640" w:hanging="360"/>
      </w:pPr>
    </w:lvl>
    <w:lvl w:ilvl="5" w:tplc="0416001B" w:tentative="1">
      <w:start w:val="1"/>
      <w:numFmt w:val="lowerRoman"/>
      <w:lvlText w:val="%6."/>
      <w:lvlJc w:val="right"/>
      <w:pPr>
        <w:ind w:left="4360" w:hanging="180"/>
      </w:pPr>
    </w:lvl>
    <w:lvl w:ilvl="6" w:tplc="0416000F" w:tentative="1">
      <w:start w:val="1"/>
      <w:numFmt w:val="decimal"/>
      <w:lvlText w:val="%7."/>
      <w:lvlJc w:val="left"/>
      <w:pPr>
        <w:ind w:left="5080" w:hanging="360"/>
      </w:pPr>
    </w:lvl>
    <w:lvl w:ilvl="7" w:tplc="04160019" w:tentative="1">
      <w:start w:val="1"/>
      <w:numFmt w:val="lowerLetter"/>
      <w:lvlText w:val="%8."/>
      <w:lvlJc w:val="left"/>
      <w:pPr>
        <w:ind w:left="5800" w:hanging="360"/>
      </w:pPr>
    </w:lvl>
    <w:lvl w:ilvl="8" w:tplc="0416001B" w:tentative="1">
      <w:start w:val="1"/>
      <w:numFmt w:val="lowerRoman"/>
      <w:lvlText w:val="%9."/>
      <w:lvlJc w:val="right"/>
      <w:pPr>
        <w:ind w:left="6520" w:hanging="180"/>
      </w:pPr>
    </w:lvl>
  </w:abstractNum>
  <w:abstractNum w:abstractNumId="27" w15:restartNumberingAfterBreak="0">
    <w:nsid w:val="4D0322D2"/>
    <w:multiLevelType w:val="hybridMultilevel"/>
    <w:tmpl w:val="7708F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39A73B2"/>
    <w:multiLevelType w:val="multilevel"/>
    <w:tmpl w:val="EF30AFA8"/>
    <w:lvl w:ilvl="0">
      <w:start w:val="3"/>
      <w:numFmt w:val="decimal"/>
      <w:lvlText w:val="%1."/>
      <w:lvlJc w:val="left"/>
      <w:pPr>
        <w:ind w:left="600" w:hanging="600"/>
      </w:pPr>
      <w:rPr>
        <w:rFonts w:eastAsia="Times New Roman" w:hint="default"/>
      </w:rPr>
    </w:lvl>
    <w:lvl w:ilvl="1">
      <w:start w:val="9"/>
      <w:numFmt w:val="decimal"/>
      <w:lvlText w:val="%1.%2."/>
      <w:lvlJc w:val="left"/>
      <w:pPr>
        <w:ind w:left="720" w:hanging="720"/>
      </w:pPr>
      <w:rPr>
        <w:rFonts w:eastAsia="Times New Roman" w:hint="default"/>
        <w:b/>
        <w:bCs/>
      </w:rPr>
    </w:lvl>
    <w:lvl w:ilvl="2">
      <w:start w:val="1"/>
      <w:numFmt w:val="decimal"/>
      <w:lvlText w:val="%1.%2.%3."/>
      <w:lvlJc w:val="left"/>
      <w:pPr>
        <w:ind w:left="720" w:hanging="720"/>
      </w:pPr>
      <w:rPr>
        <w:rFonts w:eastAsia="Times New Roman" w:hint="default"/>
        <w:b/>
        <w:bCs/>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2160" w:hanging="216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9" w15:restartNumberingAfterBreak="0">
    <w:nsid w:val="554450D1"/>
    <w:multiLevelType w:val="multilevel"/>
    <w:tmpl w:val="2F7E5FDA"/>
    <w:lvl w:ilvl="0">
      <w:start w:val="2"/>
      <w:numFmt w:val="decimal"/>
      <w:lvlText w:val="%1."/>
      <w:lvlJc w:val="left"/>
      <w:pPr>
        <w:ind w:left="400" w:hanging="400"/>
      </w:pPr>
      <w:rPr>
        <w:rFonts w:hint="default"/>
        <w:b/>
        <w:bCs w:val="0"/>
      </w:rPr>
    </w:lvl>
    <w:lvl w:ilvl="1">
      <w:start w:val="1"/>
      <w:numFmt w:val="decimal"/>
      <w:lvlText w:val="%1.%2."/>
      <w:lvlJc w:val="left"/>
      <w:pPr>
        <w:ind w:left="5399" w:hanging="720"/>
      </w:pPr>
      <w:rPr>
        <w:rFonts w:ascii="Verdana" w:hAnsi="Verdana" w:hint="default"/>
        <w:b/>
        <w:bCs/>
        <w:sz w:val="20"/>
        <w:szCs w:val="20"/>
      </w:rPr>
    </w:lvl>
    <w:lvl w:ilvl="2">
      <w:start w:val="1"/>
      <w:numFmt w:val="decimal"/>
      <w:lvlText w:val="%1.%2.%3."/>
      <w:lvlJc w:val="left"/>
      <w:pPr>
        <w:ind w:left="2705" w:hanging="720"/>
      </w:pPr>
      <w:rPr>
        <w:rFonts w:ascii="Verdana" w:hAnsi="Verdana" w:hint="default"/>
        <w:b/>
        <w:bCs/>
        <w:i w:val="0"/>
        <w:iCs/>
        <w:color w:val="auto"/>
        <w:sz w:val="20"/>
        <w:szCs w:val="20"/>
      </w:rPr>
    </w:lvl>
    <w:lvl w:ilvl="3">
      <w:start w:val="1"/>
      <w:numFmt w:val="decimal"/>
      <w:lvlText w:val="%1.%2.%3.%4."/>
      <w:lvlJc w:val="left"/>
      <w:pPr>
        <w:ind w:left="1080" w:hanging="1080"/>
      </w:pPr>
      <w:rPr>
        <w:rFonts w:hint="default"/>
        <w:b/>
        <w:bCs/>
        <w:sz w:val="20"/>
        <w:szCs w:val="2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7D0611"/>
    <w:multiLevelType w:val="hybridMultilevel"/>
    <w:tmpl w:val="AB9C2C5A"/>
    <w:lvl w:ilvl="0" w:tplc="00000003">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A11608C"/>
    <w:multiLevelType w:val="multilevel"/>
    <w:tmpl w:val="BCEADDFA"/>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ACE2B62"/>
    <w:multiLevelType w:val="hybridMultilevel"/>
    <w:tmpl w:val="AB9C2C5A"/>
    <w:lvl w:ilvl="0" w:tplc="00000003">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631056A"/>
    <w:multiLevelType w:val="hybridMultilevel"/>
    <w:tmpl w:val="E7124D8C"/>
    <w:lvl w:ilvl="0" w:tplc="A912B8F4">
      <w:start w:val="1"/>
      <w:numFmt w:val="lowerRoman"/>
      <w:lvlText w:val="(%1)"/>
      <w:lvlJc w:val="left"/>
      <w:pPr>
        <w:ind w:left="1440" w:hanging="108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83260D7"/>
    <w:multiLevelType w:val="hybridMultilevel"/>
    <w:tmpl w:val="B28C52E2"/>
    <w:lvl w:ilvl="0" w:tplc="8B722696">
      <w:start w:val="1"/>
      <w:numFmt w:val="lowerLetter"/>
      <w:lvlText w:val="(%1)"/>
      <w:lvlJc w:val="left"/>
      <w:pPr>
        <w:ind w:left="1800" w:hanging="360"/>
      </w:pPr>
      <w:rPr>
        <w:rFonts w:hint="default"/>
        <w:b w:val="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num w:numId="1" w16cid:durableId="1454516596">
    <w:abstractNumId w:val="9"/>
  </w:num>
  <w:num w:numId="2" w16cid:durableId="2015649477">
    <w:abstractNumId w:val="30"/>
  </w:num>
  <w:num w:numId="3" w16cid:durableId="153498400">
    <w:abstractNumId w:val="34"/>
  </w:num>
  <w:num w:numId="4" w16cid:durableId="762261747">
    <w:abstractNumId w:val="12"/>
  </w:num>
  <w:num w:numId="5" w16cid:durableId="1126004349">
    <w:abstractNumId w:val="10"/>
  </w:num>
  <w:num w:numId="6" w16cid:durableId="1350336030">
    <w:abstractNumId w:val="15"/>
  </w:num>
  <w:num w:numId="7" w16cid:durableId="49110598">
    <w:abstractNumId w:val="3"/>
  </w:num>
  <w:num w:numId="8" w16cid:durableId="1403064326">
    <w:abstractNumId w:val="19"/>
  </w:num>
  <w:num w:numId="9" w16cid:durableId="828448162">
    <w:abstractNumId w:val="17"/>
  </w:num>
  <w:num w:numId="10" w16cid:durableId="2092696127">
    <w:abstractNumId w:val="7"/>
  </w:num>
  <w:num w:numId="11" w16cid:durableId="1072266240">
    <w:abstractNumId w:val="29"/>
  </w:num>
  <w:num w:numId="12" w16cid:durableId="1713191381">
    <w:abstractNumId w:val="23"/>
  </w:num>
  <w:num w:numId="13" w16cid:durableId="944649930">
    <w:abstractNumId w:val="28"/>
  </w:num>
  <w:num w:numId="14" w16cid:durableId="1348874241">
    <w:abstractNumId w:val="20"/>
  </w:num>
  <w:num w:numId="15" w16cid:durableId="1212425109">
    <w:abstractNumId w:val="6"/>
  </w:num>
  <w:num w:numId="16" w16cid:durableId="2108307543">
    <w:abstractNumId w:val="31"/>
  </w:num>
  <w:num w:numId="17" w16cid:durableId="761537297">
    <w:abstractNumId w:val="13"/>
  </w:num>
  <w:num w:numId="18" w16cid:durableId="529999351">
    <w:abstractNumId w:val="5"/>
  </w:num>
  <w:num w:numId="19" w16cid:durableId="913703024">
    <w:abstractNumId w:val="14"/>
  </w:num>
  <w:num w:numId="20" w16cid:durableId="358703786">
    <w:abstractNumId w:val="25"/>
  </w:num>
  <w:num w:numId="21" w16cid:durableId="1788575034">
    <w:abstractNumId w:val="4"/>
  </w:num>
  <w:num w:numId="22" w16cid:durableId="958727040">
    <w:abstractNumId w:val="21"/>
  </w:num>
  <w:num w:numId="23" w16cid:durableId="2040088562">
    <w:abstractNumId w:val="8"/>
  </w:num>
  <w:num w:numId="24" w16cid:durableId="708338708">
    <w:abstractNumId w:val="11"/>
  </w:num>
  <w:num w:numId="25" w16cid:durableId="1618296087">
    <w:abstractNumId w:val="32"/>
  </w:num>
  <w:num w:numId="26" w16cid:durableId="509951783">
    <w:abstractNumId w:val="18"/>
  </w:num>
  <w:num w:numId="27" w16cid:durableId="382825970">
    <w:abstractNumId w:val="33"/>
  </w:num>
  <w:num w:numId="28" w16cid:durableId="1153714246">
    <w:abstractNumId w:val="27"/>
  </w:num>
  <w:num w:numId="29" w16cid:durableId="321549924">
    <w:abstractNumId w:val="26"/>
  </w:num>
  <w:num w:numId="30" w16cid:durableId="1958948074">
    <w:abstractNumId w:val="24"/>
  </w:num>
  <w:num w:numId="31" w16cid:durableId="351687793">
    <w:abstractNumId w:val="22"/>
  </w:num>
  <w:num w:numId="32" w16cid:durableId="18325431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99"/>
    <w:rsid w:val="000001E7"/>
    <w:rsid w:val="0000022B"/>
    <w:rsid w:val="0000026E"/>
    <w:rsid w:val="000006F9"/>
    <w:rsid w:val="00000F3F"/>
    <w:rsid w:val="00001AB1"/>
    <w:rsid w:val="00002A2D"/>
    <w:rsid w:val="00005102"/>
    <w:rsid w:val="00005E49"/>
    <w:rsid w:val="00006145"/>
    <w:rsid w:val="00007412"/>
    <w:rsid w:val="0000784F"/>
    <w:rsid w:val="00007D4A"/>
    <w:rsid w:val="00010DDA"/>
    <w:rsid w:val="0001140F"/>
    <w:rsid w:val="00011DDA"/>
    <w:rsid w:val="00012A38"/>
    <w:rsid w:val="00012FC4"/>
    <w:rsid w:val="00015DC0"/>
    <w:rsid w:val="00016430"/>
    <w:rsid w:val="0001669D"/>
    <w:rsid w:val="00017874"/>
    <w:rsid w:val="00017BAB"/>
    <w:rsid w:val="000206AF"/>
    <w:rsid w:val="00021CD0"/>
    <w:rsid w:val="00024622"/>
    <w:rsid w:val="00025C65"/>
    <w:rsid w:val="0002708F"/>
    <w:rsid w:val="00030C85"/>
    <w:rsid w:val="000317DB"/>
    <w:rsid w:val="000334D6"/>
    <w:rsid w:val="00035EA7"/>
    <w:rsid w:val="0003621A"/>
    <w:rsid w:val="00037311"/>
    <w:rsid w:val="00041F71"/>
    <w:rsid w:val="0004220A"/>
    <w:rsid w:val="000423CE"/>
    <w:rsid w:val="00044250"/>
    <w:rsid w:val="000443B8"/>
    <w:rsid w:val="000456A7"/>
    <w:rsid w:val="0005078C"/>
    <w:rsid w:val="00050CEF"/>
    <w:rsid w:val="000523F6"/>
    <w:rsid w:val="0005283E"/>
    <w:rsid w:val="0005428F"/>
    <w:rsid w:val="00057A20"/>
    <w:rsid w:val="00057D0A"/>
    <w:rsid w:val="00063A7B"/>
    <w:rsid w:val="00063B22"/>
    <w:rsid w:val="00064DAE"/>
    <w:rsid w:val="000651C2"/>
    <w:rsid w:val="00065BCD"/>
    <w:rsid w:val="0006706C"/>
    <w:rsid w:val="00067BF0"/>
    <w:rsid w:val="00067E11"/>
    <w:rsid w:val="00071369"/>
    <w:rsid w:val="00072A26"/>
    <w:rsid w:val="00072BEC"/>
    <w:rsid w:val="00076DD2"/>
    <w:rsid w:val="00077D69"/>
    <w:rsid w:val="00080100"/>
    <w:rsid w:val="00082241"/>
    <w:rsid w:val="00082CEA"/>
    <w:rsid w:val="000835AD"/>
    <w:rsid w:val="00083C8F"/>
    <w:rsid w:val="000864E4"/>
    <w:rsid w:val="00093C53"/>
    <w:rsid w:val="0009443C"/>
    <w:rsid w:val="00094ACC"/>
    <w:rsid w:val="00095398"/>
    <w:rsid w:val="00097087"/>
    <w:rsid w:val="00097924"/>
    <w:rsid w:val="000A0E8A"/>
    <w:rsid w:val="000A2BFA"/>
    <w:rsid w:val="000A3356"/>
    <w:rsid w:val="000A3660"/>
    <w:rsid w:val="000A369E"/>
    <w:rsid w:val="000A3CD7"/>
    <w:rsid w:val="000A4C0C"/>
    <w:rsid w:val="000A5434"/>
    <w:rsid w:val="000A56F5"/>
    <w:rsid w:val="000A5DFB"/>
    <w:rsid w:val="000A6F1F"/>
    <w:rsid w:val="000A7B85"/>
    <w:rsid w:val="000B0A76"/>
    <w:rsid w:val="000B2E41"/>
    <w:rsid w:val="000B2E7F"/>
    <w:rsid w:val="000B3323"/>
    <w:rsid w:val="000B362B"/>
    <w:rsid w:val="000B36BE"/>
    <w:rsid w:val="000B3A76"/>
    <w:rsid w:val="000B3B99"/>
    <w:rsid w:val="000B50BE"/>
    <w:rsid w:val="000B5E56"/>
    <w:rsid w:val="000B725A"/>
    <w:rsid w:val="000C0ACD"/>
    <w:rsid w:val="000C151B"/>
    <w:rsid w:val="000C3D3F"/>
    <w:rsid w:val="000C4500"/>
    <w:rsid w:val="000C5F41"/>
    <w:rsid w:val="000D0A2B"/>
    <w:rsid w:val="000D0DA5"/>
    <w:rsid w:val="000D340A"/>
    <w:rsid w:val="000D3A90"/>
    <w:rsid w:val="000D528E"/>
    <w:rsid w:val="000D627B"/>
    <w:rsid w:val="000D73F9"/>
    <w:rsid w:val="000D7F23"/>
    <w:rsid w:val="000E03DC"/>
    <w:rsid w:val="000E0C33"/>
    <w:rsid w:val="000E1D59"/>
    <w:rsid w:val="000E3331"/>
    <w:rsid w:val="000E62B8"/>
    <w:rsid w:val="000E7FC5"/>
    <w:rsid w:val="000F05FC"/>
    <w:rsid w:val="000F21E6"/>
    <w:rsid w:val="000F4A22"/>
    <w:rsid w:val="000F51D1"/>
    <w:rsid w:val="000F5D54"/>
    <w:rsid w:val="000F5DE7"/>
    <w:rsid w:val="000F754D"/>
    <w:rsid w:val="00105E9C"/>
    <w:rsid w:val="0010766D"/>
    <w:rsid w:val="001079F0"/>
    <w:rsid w:val="001107A0"/>
    <w:rsid w:val="0011279A"/>
    <w:rsid w:val="001155BD"/>
    <w:rsid w:val="001211A7"/>
    <w:rsid w:val="00124C26"/>
    <w:rsid w:val="00124DA5"/>
    <w:rsid w:val="00125E79"/>
    <w:rsid w:val="00126608"/>
    <w:rsid w:val="00126818"/>
    <w:rsid w:val="001271C0"/>
    <w:rsid w:val="00130C2B"/>
    <w:rsid w:val="001313EF"/>
    <w:rsid w:val="00134110"/>
    <w:rsid w:val="001351BE"/>
    <w:rsid w:val="00135680"/>
    <w:rsid w:val="00137457"/>
    <w:rsid w:val="001403B4"/>
    <w:rsid w:val="00140DBC"/>
    <w:rsid w:val="00141464"/>
    <w:rsid w:val="00141B53"/>
    <w:rsid w:val="00141E80"/>
    <w:rsid w:val="00141F41"/>
    <w:rsid w:val="00142B3E"/>
    <w:rsid w:val="0014331E"/>
    <w:rsid w:val="00144300"/>
    <w:rsid w:val="001470B4"/>
    <w:rsid w:val="001538F3"/>
    <w:rsid w:val="00155A82"/>
    <w:rsid w:val="001563D4"/>
    <w:rsid w:val="00156517"/>
    <w:rsid w:val="001577BD"/>
    <w:rsid w:val="00160ABC"/>
    <w:rsid w:val="00161759"/>
    <w:rsid w:val="00161A2F"/>
    <w:rsid w:val="0016352A"/>
    <w:rsid w:val="001637EB"/>
    <w:rsid w:val="0016382B"/>
    <w:rsid w:val="001648F3"/>
    <w:rsid w:val="00164EDD"/>
    <w:rsid w:val="00165FB1"/>
    <w:rsid w:val="001663CE"/>
    <w:rsid w:val="0016658F"/>
    <w:rsid w:val="0017121C"/>
    <w:rsid w:val="001726B8"/>
    <w:rsid w:val="001727C5"/>
    <w:rsid w:val="00175332"/>
    <w:rsid w:val="001762B2"/>
    <w:rsid w:val="001766D9"/>
    <w:rsid w:val="001779F3"/>
    <w:rsid w:val="00182FCE"/>
    <w:rsid w:val="0018456B"/>
    <w:rsid w:val="00184A0A"/>
    <w:rsid w:val="00185AFC"/>
    <w:rsid w:val="00186A78"/>
    <w:rsid w:val="00187674"/>
    <w:rsid w:val="00187678"/>
    <w:rsid w:val="00190A51"/>
    <w:rsid w:val="00191223"/>
    <w:rsid w:val="001912C8"/>
    <w:rsid w:val="001933A3"/>
    <w:rsid w:val="001941FD"/>
    <w:rsid w:val="00194244"/>
    <w:rsid w:val="0019706E"/>
    <w:rsid w:val="001975B8"/>
    <w:rsid w:val="001978F0"/>
    <w:rsid w:val="00197B99"/>
    <w:rsid w:val="00197C7C"/>
    <w:rsid w:val="001A0862"/>
    <w:rsid w:val="001A0A85"/>
    <w:rsid w:val="001A2A65"/>
    <w:rsid w:val="001A390E"/>
    <w:rsid w:val="001A492A"/>
    <w:rsid w:val="001A5A83"/>
    <w:rsid w:val="001A5E52"/>
    <w:rsid w:val="001B10C6"/>
    <w:rsid w:val="001B113F"/>
    <w:rsid w:val="001B2865"/>
    <w:rsid w:val="001B3DA9"/>
    <w:rsid w:val="001B4D3D"/>
    <w:rsid w:val="001B5492"/>
    <w:rsid w:val="001B7640"/>
    <w:rsid w:val="001B7A19"/>
    <w:rsid w:val="001C0B9A"/>
    <w:rsid w:val="001C4365"/>
    <w:rsid w:val="001C7013"/>
    <w:rsid w:val="001C782A"/>
    <w:rsid w:val="001C7879"/>
    <w:rsid w:val="001D05E3"/>
    <w:rsid w:val="001D1F8D"/>
    <w:rsid w:val="001D44A9"/>
    <w:rsid w:val="001D4EF7"/>
    <w:rsid w:val="001D6670"/>
    <w:rsid w:val="001D67B5"/>
    <w:rsid w:val="001D6C66"/>
    <w:rsid w:val="001D702B"/>
    <w:rsid w:val="001D7725"/>
    <w:rsid w:val="001E05DE"/>
    <w:rsid w:val="001E0828"/>
    <w:rsid w:val="001E1153"/>
    <w:rsid w:val="001E3199"/>
    <w:rsid w:val="001E4918"/>
    <w:rsid w:val="001E64F4"/>
    <w:rsid w:val="001E731F"/>
    <w:rsid w:val="001F24ED"/>
    <w:rsid w:val="001F28E0"/>
    <w:rsid w:val="001F375E"/>
    <w:rsid w:val="001F38E6"/>
    <w:rsid w:val="001F4CCB"/>
    <w:rsid w:val="001F5C66"/>
    <w:rsid w:val="001F75CC"/>
    <w:rsid w:val="00200D13"/>
    <w:rsid w:val="0020262F"/>
    <w:rsid w:val="00203B8F"/>
    <w:rsid w:val="002047FC"/>
    <w:rsid w:val="0021102C"/>
    <w:rsid w:val="00211962"/>
    <w:rsid w:val="00212046"/>
    <w:rsid w:val="00213622"/>
    <w:rsid w:val="00213DF4"/>
    <w:rsid w:val="00214985"/>
    <w:rsid w:val="002153EE"/>
    <w:rsid w:val="00215A03"/>
    <w:rsid w:val="00217618"/>
    <w:rsid w:val="0022139C"/>
    <w:rsid w:val="00223490"/>
    <w:rsid w:val="00223CCE"/>
    <w:rsid w:val="00224824"/>
    <w:rsid w:val="00226F2D"/>
    <w:rsid w:val="002273F0"/>
    <w:rsid w:val="0023037A"/>
    <w:rsid w:val="00230548"/>
    <w:rsid w:val="0023429C"/>
    <w:rsid w:val="00245F88"/>
    <w:rsid w:val="00247424"/>
    <w:rsid w:val="00252ECA"/>
    <w:rsid w:val="002530A7"/>
    <w:rsid w:val="00254346"/>
    <w:rsid w:val="00255DF8"/>
    <w:rsid w:val="00260054"/>
    <w:rsid w:val="0026202E"/>
    <w:rsid w:val="002620D8"/>
    <w:rsid w:val="00262E4D"/>
    <w:rsid w:val="00266BFB"/>
    <w:rsid w:val="00270237"/>
    <w:rsid w:val="00272CBB"/>
    <w:rsid w:val="00274DDB"/>
    <w:rsid w:val="00274E64"/>
    <w:rsid w:val="0027558C"/>
    <w:rsid w:val="00276615"/>
    <w:rsid w:val="0027748A"/>
    <w:rsid w:val="00280112"/>
    <w:rsid w:val="00280E03"/>
    <w:rsid w:val="0028289F"/>
    <w:rsid w:val="00284588"/>
    <w:rsid w:val="00284FE5"/>
    <w:rsid w:val="002855DF"/>
    <w:rsid w:val="002859DF"/>
    <w:rsid w:val="00286907"/>
    <w:rsid w:val="0028791A"/>
    <w:rsid w:val="00290354"/>
    <w:rsid w:val="0029056A"/>
    <w:rsid w:val="002908FE"/>
    <w:rsid w:val="002941B1"/>
    <w:rsid w:val="00296554"/>
    <w:rsid w:val="002A07A1"/>
    <w:rsid w:val="002A1678"/>
    <w:rsid w:val="002A3DEF"/>
    <w:rsid w:val="002A4CC4"/>
    <w:rsid w:val="002A58EB"/>
    <w:rsid w:val="002A7082"/>
    <w:rsid w:val="002A7A49"/>
    <w:rsid w:val="002B1D51"/>
    <w:rsid w:val="002B1F7F"/>
    <w:rsid w:val="002B2BB6"/>
    <w:rsid w:val="002B4A0D"/>
    <w:rsid w:val="002B571C"/>
    <w:rsid w:val="002B6537"/>
    <w:rsid w:val="002B786A"/>
    <w:rsid w:val="002C1CAE"/>
    <w:rsid w:val="002C3959"/>
    <w:rsid w:val="002C5912"/>
    <w:rsid w:val="002C6D95"/>
    <w:rsid w:val="002D0D5E"/>
    <w:rsid w:val="002D30DA"/>
    <w:rsid w:val="002D3D4B"/>
    <w:rsid w:val="002D5364"/>
    <w:rsid w:val="002D58F7"/>
    <w:rsid w:val="002E1031"/>
    <w:rsid w:val="002E7FB8"/>
    <w:rsid w:val="002F0441"/>
    <w:rsid w:val="002F1BC7"/>
    <w:rsid w:val="002F1FAC"/>
    <w:rsid w:val="002F3A8E"/>
    <w:rsid w:val="002F3EF5"/>
    <w:rsid w:val="002F78BF"/>
    <w:rsid w:val="00300F57"/>
    <w:rsid w:val="0030231C"/>
    <w:rsid w:val="00306219"/>
    <w:rsid w:val="003063B0"/>
    <w:rsid w:val="00306FCF"/>
    <w:rsid w:val="003073BF"/>
    <w:rsid w:val="00310258"/>
    <w:rsid w:val="00310690"/>
    <w:rsid w:val="00316C99"/>
    <w:rsid w:val="003223CF"/>
    <w:rsid w:val="00324D0D"/>
    <w:rsid w:val="003260DB"/>
    <w:rsid w:val="0032667C"/>
    <w:rsid w:val="00327315"/>
    <w:rsid w:val="00327389"/>
    <w:rsid w:val="00327C07"/>
    <w:rsid w:val="003304E8"/>
    <w:rsid w:val="00331E96"/>
    <w:rsid w:val="00331F5D"/>
    <w:rsid w:val="0033229A"/>
    <w:rsid w:val="00336C38"/>
    <w:rsid w:val="00336E14"/>
    <w:rsid w:val="00340C26"/>
    <w:rsid w:val="003415AD"/>
    <w:rsid w:val="00342A0D"/>
    <w:rsid w:val="00342B58"/>
    <w:rsid w:val="00344A1E"/>
    <w:rsid w:val="003459A2"/>
    <w:rsid w:val="00346F39"/>
    <w:rsid w:val="00351516"/>
    <w:rsid w:val="00353EFD"/>
    <w:rsid w:val="00355122"/>
    <w:rsid w:val="00355EC0"/>
    <w:rsid w:val="00360734"/>
    <w:rsid w:val="003619A2"/>
    <w:rsid w:val="003621B1"/>
    <w:rsid w:val="00363042"/>
    <w:rsid w:val="0036346C"/>
    <w:rsid w:val="003636DB"/>
    <w:rsid w:val="003643B6"/>
    <w:rsid w:val="003667C4"/>
    <w:rsid w:val="00366FAD"/>
    <w:rsid w:val="00367615"/>
    <w:rsid w:val="00367FD2"/>
    <w:rsid w:val="00371B1C"/>
    <w:rsid w:val="00372C75"/>
    <w:rsid w:val="0037373D"/>
    <w:rsid w:val="0037481F"/>
    <w:rsid w:val="00375399"/>
    <w:rsid w:val="00375ECB"/>
    <w:rsid w:val="003770AA"/>
    <w:rsid w:val="00382413"/>
    <w:rsid w:val="00382F55"/>
    <w:rsid w:val="00384556"/>
    <w:rsid w:val="003845C4"/>
    <w:rsid w:val="00384800"/>
    <w:rsid w:val="003855D0"/>
    <w:rsid w:val="00385DB0"/>
    <w:rsid w:val="003905C4"/>
    <w:rsid w:val="0039203A"/>
    <w:rsid w:val="00392D70"/>
    <w:rsid w:val="00394420"/>
    <w:rsid w:val="003947F0"/>
    <w:rsid w:val="003948A9"/>
    <w:rsid w:val="003A196A"/>
    <w:rsid w:val="003A1B29"/>
    <w:rsid w:val="003A3824"/>
    <w:rsid w:val="003A5814"/>
    <w:rsid w:val="003B2706"/>
    <w:rsid w:val="003B37DE"/>
    <w:rsid w:val="003B42C9"/>
    <w:rsid w:val="003B6422"/>
    <w:rsid w:val="003B68B1"/>
    <w:rsid w:val="003C0606"/>
    <w:rsid w:val="003C1E45"/>
    <w:rsid w:val="003C29F6"/>
    <w:rsid w:val="003C321B"/>
    <w:rsid w:val="003C6A30"/>
    <w:rsid w:val="003C78B1"/>
    <w:rsid w:val="003D17EC"/>
    <w:rsid w:val="003D209D"/>
    <w:rsid w:val="003D2A4E"/>
    <w:rsid w:val="003D4601"/>
    <w:rsid w:val="003D48B9"/>
    <w:rsid w:val="003D578A"/>
    <w:rsid w:val="003D6458"/>
    <w:rsid w:val="003D68A2"/>
    <w:rsid w:val="003E05C3"/>
    <w:rsid w:val="003E075A"/>
    <w:rsid w:val="003E22BC"/>
    <w:rsid w:val="003E4D7B"/>
    <w:rsid w:val="003F0619"/>
    <w:rsid w:val="003F1F09"/>
    <w:rsid w:val="003F3AF9"/>
    <w:rsid w:val="003F41DA"/>
    <w:rsid w:val="003F4FFB"/>
    <w:rsid w:val="003F5248"/>
    <w:rsid w:val="00400375"/>
    <w:rsid w:val="004007BC"/>
    <w:rsid w:val="004016D1"/>
    <w:rsid w:val="00401F59"/>
    <w:rsid w:val="0040474A"/>
    <w:rsid w:val="00404825"/>
    <w:rsid w:val="0040506B"/>
    <w:rsid w:val="004051D0"/>
    <w:rsid w:val="004124BC"/>
    <w:rsid w:val="004128CF"/>
    <w:rsid w:val="00412FEC"/>
    <w:rsid w:val="00413305"/>
    <w:rsid w:val="00413C43"/>
    <w:rsid w:val="004145CD"/>
    <w:rsid w:val="00417D5C"/>
    <w:rsid w:val="00421C3C"/>
    <w:rsid w:val="00423EE9"/>
    <w:rsid w:val="004267C5"/>
    <w:rsid w:val="00430FA4"/>
    <w:rsid w:val="004312F9"/>
    <w:rsid w:val="004313A3"/>
    <w:rsid w:val="00433E50"/>
    <w:rsid w:val="004341D9"/>
    <w:rsid w:val="00437438"/>
    <w:rsid w:val="0043774B"/>
    <w:rsid w:val="00437DCB"/>
    <w:rsid w:val="00442AE9"/>
    <w:rsid w:val="00442EFA"/>
    <w:rsid w:val="00444067"/>
    <w:rsid w:val="004459D9"/>
    <w:rsid w:val="00445B7C"/>
    <w:rsid w:val="00446C02"/>
    <w:rsid w:val="00451D78"/>
    <w:rsid w:val="0045223A"/>
    <w:rsid w:val="00452623"/>
    <w:rsid w:val="00453DCF"/>
    <w:rsid w:val="004540E7"/>
    <w:rsid w:val="004545BF"/>
    <w:rsid w:val="00456402"/>
    <w:rsid w:val="0046179A"/>
    <w:rsid w:val="00461F7E"/>
    <w:rsid w:val="00463328"/>
    <w:rsid w:val="00466AA3"/>
    <w:rsid w:val="00466C52"/>
    <w:rsid w:val="004713A8"/>
    <w:rsid w:val="004715FB"/>
    <w:rsid w:val="004723E6"/>
    <w:rsid w:val="00472A95"/>
    <w:rsid w:val="00474562"/>
    <w:rsid w:val="004753FF"/>
    <w:rsid w:val="004754D9"/>
    <w:rsid w:val="00477115"/>
    <w:rsid w:val="004801F6"/>
    <w:rsid w:val="004816BB"/>
    <w:rsid w:val="004849E7"/>
    <w:rsid w:val="0048730D"/>
    <w:rsid w:val="004875EE"/>
    <w:rsid w:val="00491071"/>
    <w:rsid w:val="004916F0"/>
    <w:rsid w:val="0049215C"/>
    <w:rsid w:val="004932CB"/>
    <w:rsid w:val="00493E02"/>
    <w:rsid w:val="00494CB2"/>
    <w:rsid w:val="004950E3"/>
    <w:rsid w:val="00495C74"/>
    <w:rsid w:val="004963FF"/>
    <w:rsid w:val="00496828"/>
    <w:rsid w:val="00496FDA"/>
    <w:rsid w:val="004A028D"/>
    <w:rsid w:val="004A18AA"/>
    <w:rsid w:val="004A2ECA"/>
    <w:rsid w:val="004A3BDF"/>
    <w:rsid w:val="004A3D4E"/>
    <w:rsid w:val="004A59EA"/>
    <w:rsid w:val="004A5B16"/>
    <w:rsid w:val="004A6BB2"/>
    <w:rsid w:val="004A7225"/>
    <w:rsid w:val="004B052E"/>
    <w:rsid w:val="004B0DB9"/>
    <w:rsid w:val="004B48B0"/>
    <w:rsid w:val="004B5879"/>
    <w:rsid w:val="004B5D21"/>
    <w:rsid w:val="004B5EC6"/>
    <w:rsid w:val="004B7E7E"/>
    <w:rsid w:val="004C002E"/>
    <w:rsid w:val="004C09B0"/>
    <w:rsid w:val="004C1FCE"/>
    <w:rsid w:val="004C42CA"/>
    <w:rsid w:val="004C5E14"/>
    <w:rsid w:val="004C7328"/>
    <w:rsid w:val="004D024F"/>
    <w:rsid w:val="004D1FB7"/>
    <w:rsid w:val="004D202D"/>
    <w:rsid w:val="004D3240"/>
    <w:rsid w:val="004D7F62"/>
    <w:rsid w:val="004E0448"/>
    <w:rsid w:val="004E0CF3"/>
    <w:rsid w:val="004E21A8"/>
    <w:rsid w:val="004E5714"/>
    <w:rsid w:val="004E6F98"/>
    <w:rsid w:val="004F0182"/>
    <w:rsid w:val="004F01FE"/>
    <w:rsid w:val="004F125F"/>
    <w:rsid w:val="004F22AD"/>
    <w:rsid w:val="004F2748"/>
    <w:rsid w:val="004F4481"/>
    <w:rsid w:val="004F5D1E"/>
    <w:rsid w:val="004F5F25"/>
    <w:rsid w:val="004F6929"/>
    <w:rsid w:val="004F7458"/>
    <w:rsid w:val="00500AC4"/>
    <w:rsid w:val="00501B9B"/>
    <w:rsid w:val="00503805"/>
    <w:rsid w:val="00503B4C"/>
    <w:rsid w:val="0050416D"/>
    <w:rsid w:val="0050724E"/>
    <w:rsid w:val="005107D8"/>
    <w:rsid w:val="00511932"/>
    <w:rsid w:val="00514A2F"/>
    <w:rsid w:val="00515C7B"/>
    <w:rsid w:val="00515DD3"/>
    <w:rsid w:val="00515E55"/>
    <w:rsid w:val="00515E94"/>
    <w:rsid w:val="00520C5E"/>
    <w:rsid w:val="00522136"/>
    <w:rsid w:val="0052488B"/>
    <w:rsid w:val="00526180"/>
    <w:rsid w:val="00527254"/>
    <w:rsid w:val="0052785C"/>
    <w:rsid w:val="005318E8"/>
    <w:rsid w:val="00531B95"/>
    <w:rsid w:val="00531C0C"/>
    <w:rsid w:val="005324A2"/>
    <w:rsid w:val="00533FEA"/>
    <w:rsid w:val="0053509D"/>
    <w:rsid w:val="005354A4"/>
    <w:rsid w:val="00537A2A"/>
    <w:rsid w:val="00542E90"/>
    <w:rsid w:val="0054392A"/>
    <w:rsid w:val="00543BEB"/>
    <w:rsid w:val="00544587"/>
    <w:rsid w:val="00545CFA"/>
    <w:rsid w:val="0054620A"/>
    <w:rsid w:val="00546739"/>
    <w:rsid w:val="00546863"/>
    <w:rsid w:val="005477B6"/>
    <w:rsid w:val="00547A2D"/>
    <w:rsid w:val="00550D27"/>
    <w:rsid w:val="005518BA"/>
    <w:rsid w:val="00554356"/>
    <w:rsid w:val="005615A5"/>
    <w:rsid w:val="00561C1C"/>
    <w:rsid w:val="00562CF4"/>
    <w:rsid w:val="00562FF1"/>
    <w:rsid w:val="00563A45"/>
    <w:rsid w:val="00563D38"/>
    <w:rsid w:val="0056433D"/>
    <w:rsid w:val="005658BC"/>
    <w:rsid w:val="00565BA4"/>
    <w:rsid w:val="00565C81"/>
    <w:rsid w:val="00566675"/>
    <w:rsid w:val="005677E0"/>
    <w:rsid w:val="0057011B"/>
    <w:rsid w:val="005706C4"/>
    <w:rsid w:val="00570B43"/>
    <w:rsid w:val="0057207D"/>
    <w:rsid w:val="00572294"/>
    <w:rsid w:val="00573482"/>
    <w:rsid w:val="00575B38"/>
    <w:rsid w:val="00577955"/>
    <w:rsid w:val="005805BC"/>
    <w:rsid w:val="00581714"/>
    <w:rsid w:val="00581778"/>
    <w:rsid w:val="0058461D"/>
    <w:rsid w:val="00585EDA"/>
    <w:rsid w:val="0059012D"/>
    <w:rsid w:val="00590209"/>
    <w:rsid w:val="0059335F"/>
    <w:rsid w:val="005934E0"/>
    <w:rsid w:val="0059468F"/>
    <w:rsid w:val="00594A53"/>
    <w:rsid w:val="00595AA5"/>
    <w:rsid w:val="005975CA"/>
    <w:rsid w:val="005A1371"/>
    <w:rsid w:val="005A58C5"/>
    <w:rsid w:val="005A6C60"/>
    <w:rsid w:val="005B1E59"/>
    <w:rsid w:val="005B27D1"/>
    <w:rsid w:val="005B6F02"/>
    <w:rsid w:val="005C048D"/>
    <w:rsid w:val="005C2CEE"/>
    <w:rsid w:val="005C2DDC"/>
    <w:rsid w:val="005C4936"/>
    <w:rsid w:val="005C52D1"/>
    <w:rsid w:val="005C5746"/>
    <w:rsid w:val="005C5AAE"/>
    <w:rsid w:val="005C77F0"/>
    <w:rsid w:val="005C7FBE"/>
    <w:rsid w:val="005D0DC4"/>
    <w:rsid w:val="005D1F55"/>
    <w:rsid w:val="005D3938"/>
    <w:rsid w:val="005D4C06"/>
    <w:rsid w:val="005D5F4D"/>
    <w:rsid w:val="005D6D46"/>
    <w:rsid w:val="005D7DE7"/>
    <w:rsid w:val="005E186F"/>
    <w:rsid w:val="005E244B"/>
    <w:rsid w:val="005E2652"/>
    <w:rsid w:val="005E3FB3"/>
    <w:rsid w:val="005E41E1"/>
    <w:rsid w:val="005E5511"/>
    <w:rsid w:val="005E624B"/>
    <w:rsid w:val="005E73B5"/>
    <w:rsid w:val="005E7425"/>
    <w:rsid w:val="005E7E62"/>
    <w:rsid w:val="005F0027"/>
    <w:rsid w:val="005F31C8"/>
    <w:rsid w:val="005F3CF3"/>
    <w:rsid w:val="00601D15"/>
    <w:rsid w:val="00603239"/>
    <w:rsid w:val="00604CDC"/>
    <w:rsid w:val="0060635F"/>
    <w:rsid w:val="006071BF"/>
    <w:rsid w:val="006078F4"/>
    <w:rsid w:val="006110E4"/>
    <w:rsid w:val="00611FF1"/>
    <w:rsid w:val="006164A4"/>
    <w:rsid w:val="00621D4B"/>
    <w:rsid w:val="006220A2"/>
    <w:rsid w:val="00623681"/>
    <w:rsid w:val="00623AEA"/>
    <w:rsid w:val="00624ECF"/>
    <w:rsid w:val="00625A6D"/>
    <w:rsid w:val="006308BC"/>
    <w:rsid w:val="00631407"/>
    <w:rsid w:val="00633396"/>
    <w:rsid w:val="00633413"/>
    <w:rsid w:val="00634B06"/>
    <w:rsid w:val="00634BA6"/>
    <w:rsid w:val="00635947"/>
    <w:rsid w:val="0063703D"/>
    <w:rsid w:val="00637D7A"/>
    <w:rsid w:val="00640A62"/>
    <w:rsid w:val="006418F5"/>
    <w:rsid w:val="00642746"/>
    <w:rsid w:val="00642B83"/>
    <w:rsid w:val="00642FF0"/>
    <w:rsid w:val="006435BA"/>
    <w:rsid w:val="00644571"/>
    <w:rsid w:val="006452D3"/>
    <w:rsid w:val="006452E2"/>
    <w:rsid w:val="00651624"/>
    <w:rsid w:val="00654F54"/>
    <w:rsid w:val="00657A5C"/>
    <w:rsid w:val="0066086A"/>
    <w:rsid w:val="00661788"/>
    <w:rsid w:val="00661E4E"/>
    <w:rsid w:val="0066262E"/>
    <w:rsid w:val="006639A1"/>
    <w:rsid w:val="00664BCA"/>
    <w:rsid w:val="00667348"/>
    <w:rsid w:val="006679CD"/>
    <w:rsid w:val="00667DA3"/>
    <w:rsid w:val="006717F0"/>
    <w:rsid w:val="00673D71"/>
    <w:rsid w:val="006745D2"/>
    <w:rsid w:val="006760BA"/>
    <w:rsid w:val="006807FC"/>
    <w:rsid w:val="00680C9C"/>
    <w:rsid w:val="006819E9"/>
    <w:rsid w:val="00681E95"/>
    <w:rsid w:val="00682249"/>
    <w:rsid w:val="00682DF7"/>
    <w:rsid w:val="0068631F"/>
    <w:rsid w:val="00686821"/>
    <w:rsid w:val="00687DBB"/>
    <w:rsid w:val="00690F6B"/>
    <w:rsid w:val="00691C69"/>
    <w:rsid w:val="00692258"/>
    <w:rsid w:val="006935BF"/>
    <w:rsid w:val="0069377C"/>
    <w:rsid w:val="006966F4"/>
    <w:rsid w:val="00697936"/>
    <w:rsid w:val="006A0B3B"/>
    <w:rsid w:val="006A1D1A"/>
    <w:rsid w:val="006A37F9"/>
    <w:rsid w:val="006A4E09"/>
    <w:rsid w:val="006A535B"/>
    <w:rsid w:val="006A6A36"/>
    <w:rsid w:val="006A7021"/>
    <w:rsid w:val="006B00EB"/>
    <w:rsid w:val="006B0A05"/>
    <w:rsid w:val="006B3667"/>
    <w:rsid w:val="006B3B45"/>
    <w:rsid w:val="006B6581"/>
    <w:rsid w:val="006C059A"/>
    <w:rsid w:val="006C1944"/>
    <w:rsid w:val="006C286B"/>
    <w:rsid w:val="006C39D5"/>
    <w:rsid w:val="006C45E3"/>
    <w:rsid w:val="006C58DE"/>
    <w:rsid w:val="006C76BC"/>
    <w:rsid w:val="006C774B"/>
    <w:rsid w:val="006D13E1"/>
    <w:rsid w:val="006D1501"/>
    <w:rsid w:val="006D1D0C"/>
    <w:rsid w:val="006D25C6"/>
    <w:rsid w:val="006D2CF8"/>
    <w:rsid w:val="006D3DE9"/>
    <w:rsid w:val="006D6538"/>
    <w:rsid w:val="006D77E6"/>
    <w:rsid w:val="006D795E"/>
    <w:rsid w:val="006F1F38"/>
    <w:rsid w:val="006F2F74"/>
    <w:rsid w:val="006F4C38"/>
    <w:rsid w:val="006F4DD3"/>
    <w:rsid w:val="006F67D1"/>
    <w:rsid w:val="006F78DA"/>
    <w:rsid w:val="007031A7"/>
    <w:rsid w:val="00704876"/>
    <w:rsid w:val="00704C19"/>
    <w:rsid w:val="00706B6E"/>
    <w:rsid w:val="00707D19"/>
    <w:rsid w:val="00711066"/>
    <w:rsid w:val="00715A41"/>
    <w:rsid w:val="007161AA"/>
    <w:rsid w:val="00716D3D"/>
    <w:rsid w:val="00717418"/>
    <w:rsid w:val="00721692"/>
    <w:rsid w:val="0072415C"/>
    <w:rsid w:val="00724535"/>
    <w:rsid w:val="007257F1"/>
    <w:rsid w:val="00725B18"/>
    <w:rsid w:val="00726B75"/>
    <w:rsid w:val="00732B37"/>
    <w:rsid w:val="007337F5"/>
    <w:rsid w:val="00734FD8"/>
    <w:rsid w:val="0073538D"/>
    <w:rsid w:val="00742067"/>
    <w:rsid w:val="0074285C"/>
    <w:rsid w:val="0074477D"/>
    <w:rsid w:val="00744E0D"/>
    <w:rsid w:val="00746A9D"/>
    <w:rsid w:val="0074708A"/>
    <w:rsid w:val="00747582"/>
    <w:rsid w:val="00747C78"/>
    <w:rsid w:val="007506D6"/>
    <w:rsid w:val="00753441"/>
    <w:rsid w:val="00753EE2"/>
    <w:rsid w:val="007562F5"/>
    <w:rsid w:val="007563A5"/>
    <w:rsid w:val="00756E8D"/>
    <w:rsid w:val="00766306"/>
    <w:rsid w:val="0077038B"/>
    <w:rsid w:val="0077361E"/>
    <w:rsid w:val="00773B00"/>
    <w:rsid w:val="00773BCF"/>
    <w:rsid w:val="007744D2"/>
    <w:rsid w:val="007749A7"/>
    <w:rsid w:val="00775C6C"/>
    <w:rsid w:val="007764F6"/>
    <w:rsid w:val="00777517"/>
    <w:rsid w:val="007816C1"/>
    <w:rsid w:val="00783713"/>
    <w:rsid w:val="0078406E"/>
    <w:rsid w:val="00785C98"/>
    <w:rsid w:val="0078600E"/>
    <w:rsid w:val="00787107"/>
    <w:rsid w:val="00790163"/>
    <w:rsid w:val="007907F5"/>
    <w:rsid w:val="00790BC2"/>
    <w:rsid w:val="00790D08"/>
    <w:rsid w:val="0079111A"/>
    <w:rsid w:val="00791128"/>
    <w:rsid w:val="00791783"/>
    <w:rsid w:val="00795745"/>
    <w:rsid w:val="00795AB8"/>
    <w:rsid w:val="00797803"/>
    <w:rsid w:val="007A0E01"/>
    <w:rsid w:val="007A1BC5"/>
    <w:rsid w:val="007A3B41"/>
    <w:rsid w:val="007A4A03"/>
    <w:rsid w:val="007A64D0"/>
    <w:rsid w:val="007A7C5A"/>
    <w:rsid w:val="007B0550"/>
    <w:rsid w:val="007B0592"/>
    <w:rsid w:val="007B38DB"/>
    <w:rsid w:val="007B4305"/>
    <w:rsid w:val="007B4436"/>
    <w:rsid w:val="007B685C"/>
    <w:rsid w:val="007B6D71"/>
    <w:rsid w:val="007C0BBE"/>
    <w:rsid w:val="007C0D39"/>
    <w:rsid w:val="007C1D35"/>
    <w:rsid w:val="007C23DE"/>
    <w:rsid w:val="007C23E9"/>
    <w:rsid w:val="007C3D1B"/>
    <w:rsid w:val="007C49BC"/>
    <w:rsid w:val="007C6E00"/>
    <w:rsid w:val="007C74C7"/>
    <w:rsid w:val="007C7E84"/>
    <w:rsid w:val="007D1776"/>
    <w:rsid w:val="007D5402"/>
    <w:rsid w:val="007E20FE"/>
    <w:rsid w:val="007E2224"/>
    <w:rsid w:val="007E2B37"/>
    <w:rsid w:val="007E6896"/>
    <w:rsid w:val="007E6DFB"/>
    <w:rsid w:val="007E7B2D"/>
    <w:rsid w:val="007F06D5"/>
    <w:rsid w:val="007F74DE"/>
    <w:rsid w:val="008000E4"/>
    <w:rsid w:val="00801DCB"/>
    <w:rsid w:val="0080264C"/>
    <w:rsid w:val="00804802"/>
    <w:rsid w:val="00805D7F"/>
    <w:rsid w:val="00807E43"/>
    <w:rsid w:val="00807EEC"/>
    <w:rsid w:val="008103DA"/>
    <w:rsid w:val="008136E3"/>
    <w:rsid w:val="00816CD3"/>
    <w:rsid w:val="0082260A"/>
    <w:rsid w:val="00823EEB"/>
    <w:rsid w:val="00825258"/>
    <w:rsid w:val="008262DD"/>
    <w:rsid w:val="00826879"/>
    <w:rsid w:val="0083174C"/>
    <w:rsid w:val="00831AED"/>
    <w:rsid w:val="00833B08"/>
    <w:rsid w:val="00835351"/>
    <w:rsid w:val="008360BA"/>
    <w:rsid w:val="00836E3F"/>
    <w:rsid w:val="00836E44"/>
    <w:rsid w:val="00842121"/>
    <w:rsid w:val="008422C0"/>
    <w:rsid w:val="0084381E"/>
    <w:rsid w:val="008461DA"/>
    <w:rsid w:val="0084620C"/>
    <w:rsid w:val="00846584"/>
    <w:rsid w:val="008509DE"/>
    <w:rsid w:val="00850CAE"/>
    <w:rsid w:val="0085156D"/>
    <w:rsid w:val="00851765"/>
    <w:rsid w:val="008522B3"/>
    <w:rsid w:val="00854232"/>
    <w:rsid w:val="00856003"/>
    <w:rsid w:val="00861024"/>
    <w:rsid w:val="00862942"/>
    <w:rsid w:val="00862ED9"/>
    <w:rsid w:val="00863702"/>
    <w:rsid w:val="00864DA8"/>
    <w:rsid w:val="0086573B"/>
    <w:rsid w:val="00865AA2"/>
    <w:rsid w:val="00874A89"/>
    <w:rsid w:val="00874B6B"/>
    <w:rsid w:val="008751EC"/>
    <w:rsid w:val="00875CB1"/>
    <w:rsid w:val="00880172"/>
    <w:rsid w:val="008802E5"/>
    <w:rsid w:val="00880379"/>
    <w:rsid w:val="008808DB"/>
    <w:rsid w:val="00880D07"/>
    <w:rsid w:val="0088246C"/>
    <w:rsid w:val="00882749"/>
    <w:rsid w:val="00882FFD"/>
    <w:rsid w:val="00884A68"/>
    <w:rsid w:val="00886091"/>
    <w:rsid w:val="00886A7C"/>
    <w:rsid w:val="00887250"/>
    <w:rsid w:val="0088749C"/>
    <w:rsid w:val="00890350"/>
    <w:rsid w:val="00890604"/>
    <w:rsid w:val="00891C84"/>
    <w:rsid w:val="00892D26"/>
    <w:rsid w:val="008944B5"/>
    <w:rsid w:val="00894EFB"/>
    <w:rsid w:val="0089660C"/>
    <w:rsid w:val="0089748C"/>
    <w:rsid w:val="008A0398"/>
    <w:rsid w:val="008A0E7A"/>
    <w:rsid w:val="008A197F"/>
    <w:rsid w:val="008A2FB7"/>
    <w:rsid w:val="008A332E"/>
    <w:rsid w:val="008A4264"/>
    <w:rsid w:val="008A5388"/>
    <w:rsid w:val="008A5C4E"/>
    <w:rsid w:val="008A6BE2"/>
    <w:rsid w:val="008A7B14"/>
    <w:rsid w:val="008B0149"/>
    <w:rsid w:val="008B3BCB"/>
    <w:rsid w:val="008B4D6A"/>
    <w:rsid w:val="008B776D"/>
    <w:rsid w:val="008B7DDE"/>
    <w:rsid w:val="008C0D27"/>
    <w:rsid w:val="008C1D8C"/>
    <w:rsid w:val="008C2F76"/>
    <w:rsid w:val="008C3940"/>
    <w:rsid w:val="008C68C7"/>
    <w:rsid w:val="008C734C"/>
    <w:rsid w:val="008D2165"/>
    <w:rsid w:val="008D2518"/>
    <w:rsid w:val="008D2DAF"/>
    <w:rsid w:val="008D2F5F"/>
    <w:rsid w:val="008D3BDA"/>
    <w:rsid w:val="008D3D00"/>
    <w:rsid w:val="008E12AC"/>
    <w:rsid w:val="008E2BDC"/>
    <w:rsid w:val="008E5A08"/>
    <w:rsid w:val="008F1B33"/>
    <w:rsid w:val="008F2D01"/>
    <w:rsid w:val="008F3219"/>
    <w:rsid w:val="008F351A"/>
    <w:rsid w:val="008F3F5F"/>
    <w:rsid w:val="008F4086"/>
    <w:rsid w:val="008F4BD1"/>
    <w:rsid w:val="008F4E31"/>
    <w:rsid w:val="008F76DE"/>
    <w:rsid w:val="00900A81"/>
    <w:rsid w:val="00902634"/>
    <w:rsid w:val="009041CE"/>
    <w:rsid w:val="00905A8F"/>
    <w:rsid w:val="00905F77"/>
    <w:rsid w:val="00906202"/>
    <w:rsid w:val="009074E1"/>
    <w:rsid w:val="00907560"/>
    <w:rsid w:val="00907AE7"/>
    <w:rsid w:val="00910336"/>
    <w:rsid w:val="00910C69"/>
    <w:rsid w:val="009132C4"/>
    <w:rsid w:val="00913EC2"/>
    <w:rsid w:val="00916902"/>
    <w:rsid w:val="00920CF7"/>
    <w:rsid w:val="00921574"/>
    <w:rsid w:val="00924E17"/>
    <w:rsid w:val="00924F91"/>
    <w:rsid w:val="00927C89"/>
    <w:rsid w:val="00930626"/>
    <w:rsid w:val="00930F18"/>
    <w:rsid w:val="00932051"/>
    <w:rsid w:val="0093206B"/>
    <w:rsid w:val="009339EB"/>
    <w:rsid w:val="00937101"/>
    <w:rsid w:val="00937730"/>
    <w:rsid w:val="00940C57"/>
    <w:rsid w:val="00941EAD"/>
    <w:rsid w:val="00943BAF"/>
    <w:rsid w:val="009462E3"/>
    <w:rsid w:val="009473FA"/>
    <w:rsid w:val="00951390"/>
    <w:rsid w:val="00954993"/>
    <w:rsid w:val="009553D8"/>
    <w:rsid w:val="00955B28"/>
    <w:rsid w:val="00955CF6"/>
    <w:rsid w:val="00957F3A"/>
    <w:rsid w:val="0096100B"/>
    <w:rsid w:val="009625DE"/>
    <w:rsid w:val="00962F3A"/>
    <w:rsid w:val="0096307B"/>
    <w:rsid w:val="009641DF"/>
    <w:rsid w:val="00964A9B"/>
    <w:rsid w:val="0096571F"/>
    <w:rsid w:val="00967B1D"/>
    <w:rsid w:val="00970EB1"/>
    <w:rsid w:val="00974A90"/>
    <w:rsid w:val="009756F1"/>
    <w:rsid w:val="009765AF"/>
    <w:rsid w:val="00976C45"/>
    <w:rsid w:val="00977AF0"/>
    <w:rsid w:val="00982FAE"/>
    <w:rsid w:val="00983AC5"/>
    <w:rsid w:val="00983BBC"/>
    <w:rsid w:val="0098487A"/>
    <w:rsid w:val="00984BAE"/>
    <w:rsid w:val="009918F1"/>
    <w:rsid w:val="009923B0"/>
    <w:rsid w:val="00992CFB"/>
    <w:rsid w:val="00993528"/>
    <w:rsid w:val="009935C2"/>
    <w:rsid w:val="00993AE2"/>
    <w:rsid w:val="00994FDC"/>
    <w:rsid w:val="00995B81"/>
    <w:rsid w:val="00996F0C"/>
    <w:rsid w:val="009A1EC3"/>
    <w:rsid w:val="009A2AA0"/>
    <w:rsid w:val="009A2AC6"/>
    <w:rsid w:val="009A366E"/>
    <w:rsid w:val="009A4650"/>
    <w:rsid w:val="009A5269"/>
    <w:rsid w:val="009A7927"/>
    <w:rsid w:val="009B0658"/>
    <w:rsid w:val="009B453B"/>
    <w:rsid w:val="009B7F1E"/>
    <w:rsid w:val="009C067D"/>
    <w:rsid w:val="009C0C07"/>
    <w:rsid w:val="009D0246"/>
    <w:rsid w:val="009D1F28"/>
    <w:rsid w:val="009D21B7"/>
    <w:rsid w:val="009D2592"/>
    <w:rsid w:val="009D2E68"/>
    <w:rsid w:val="009D3F51"/>
    <w:rsid w:val="009D43FC"/>
    <w:rsid w:val="009D45EC"/>
    <w:rsid w:val="009D4F50"/>
    <w:rsid w:val="009D79D5"/>
    <w:rsid w:val="009E4140"/>
    <w:rsid w:val="009E4299"/>
    <w:rsid w:val="009E6435"/>
    <w:rsid w:val="009E68AD"/>
    <w:rsid w:val="009E6B3C"/>
    <w:rsid w:val="009F07ED"/>
    <w:rsid w:val="009F30BF"/>
    <w:rsid w:val="009F381E"/>
    <w:rsid w:val="009F4457"/>
    <w:rsid w:val="009F4718"/>
    <w:rsid w:val="009F528B"/>
    <w:rsid w:val="009F56C2"/>
    <w:rsid w:val="009F5BF9"/>
    <w:rsid w:val="009F7CA8"/>
    <w:rsid w:val="00A00218"/>
    <w:rsid w:val="00A00869"/>
    <w:rsid w:val="00A01B15"/>
    <w:rsid w:val="00A026F1"/>
    <w:rsid w:val="00A03196"/>
    <w:rsid w:val="00A0447C"/>
    <w:rsid w:val="00A04A03"/>
    <w:rsid w:val="00A05DA7"/>
    <w:rsid w:val="00A06379"/>
    <w:rsid w:val="00A0657C"/>
    <w:rsid w:val="00A120BB"/>
    <w:rsid w:val="00A136A3"/>
    <w:rsid w:val="00A14F37"/>
    <w:rsid w:val="00A15E41"/>
    <w:rsid w:val="00A2128A"/>
    <w:rsid w:val="00A25BAE"/>
    <w:rsid w:val="00A25F59"/>
    <w:rsid w:val="00A26711"/>
    <w:rsid w:val="00A2731A"/>
    <w:rsid w:val="00A27767"/>
    <w:rsid w:val="00A30E52"/>
    <w:rsid w:val="00A30F36"/>
    <w:rsid w:val="00A32463"/>
    <w:rsid w:val="00A33B64"/>
    <w:rsid w:val="00A34F50"/>
    <w:rsid w:val="00A35220"/>
    <w:rsid w:val="00A365F8"/>
    <w:rsid w:val="00A42BD6"/>
    <w:rsid w:val="00A4711E"/>
    <w:rsid w:val="00A5058F"/>
    <w:rsid w:val="00A51025"/>
    <w:rsid w:val="00A53E4A"/>
    <w:rsid w:val="00A53E86"/>
    <w:rsid w:val="00A60C63"/>
    <w:rsid w:val="00A6294A"/>
    <w:rsid w:val="00A6344B"/>
    <w:rsid w:val="00A64041"/>
    <w:rsid w:val="00A65F3D"/>
    <w:rsid w:val="00A7747B"/>
    <w:rsid w:val="00A77EF8"/>
    <w:rsid w:val="00A803BE"/>
    <w:rsid w:val="00A80B60"/>
    <w:rsid w:val="00A839C8"/>
    <w:rsid w:val="00A84797"/>
    <w:rsid w:val="00A85581"/>
    <w:rsid w:val="00A86E71"/>
    <w:rsid w:val="00A872A3"/>
    <w:rsid w:val="00A919D7"/>
    <w:rsid w:val="00A93964"/>
    <w:rsid w:val="00A9551F"/>
    <w:rsid w:val="00A97A92"/>
    <w:rsid w:val="00AA0674"/>
    <w:rsid w:val="00AA084E"/>
    <w:rsid w:val="00AA0BF9"/>
    <w:rsid w:val="00AA10E8"/>
    <w:rsid w:val="00AA189E"/>
    <w:rsid w:val="00AA42A7"/>
    <w:rsid w:val="00AA43EB"/>
    <w:rsid w:val="00AA4671"/>
    <w:rsid w:val="00AA5EA7"/>
    <w:rsid w:val="00AA7741"/>
    <w:rsid w:val="00AA79B7"/>
    <w:rsid w:val="00AB0826"/>
    <w:rsid w:val="00AB0E03"/>
    <w:rsid w:val="00AB196F"/>
    <w:rsid w:val="00AB2998"/>
    <w:rsid w:val="00AB3658"/>
    <w:rsid w:val="00AB41CE"/>
    <w:rsid w:val="00AB4973"/>
    <w:rsid w:val="00AB5B8F"/>
    <w:rsid w:val="00AB6D24"/>
    <w:rsid w:val="00AB7327"/>
    <w:rsid w:val="00AB76D8"/>
    <w:rsid w:val="00AB79F2"/>
    <w:rsid w:val="00AC23AA"/>
    <w:rsid w:val="00AC3289"/>
    <w:rsid w:val="00AC4004"/>
    <w:rsid w:val="00AC447C"/>
    <w:rsid w:val="00AC5449"/>
    <w:rsid w:val="00AC794F"/>
    <w:rsid w:val="00AC7A73"/>
    <w:rsid w:val="00AC7DE3"/>
    <w:rsid w:val="00AD1246"/>
    <w:rsid w:val="00AD13F4"/>
    <w:rsid w:val="00AD17D6"/>
    <w:rsid w:val="00AD1A41"/>
    <w:rsid w:val="00AD1C74"/>
    <w:rsid w:val="00AD442E"/>
    <w:rsid w:val="00AD4550"/>
    <w:rsid w:val="00AD46E4"/>
    <w:rsid w:val="00AE17C8"/>
    <w:rsid w:val="00AE3B61"/>
    <w:rsid w:val="00AE5576"/>
    <w:rsid w:val="00AE5832"/>
    <w:rsid w:val="00AE61D9"/>
    <w:rsid w:val="00AE7C52"/>
    <w:rsid w:val="00AF0BD5"/>
    <w:rsid w:val="00AF0EE3"/>
    <w:rsid w:val="00AF17E9"/>
    <w:rsid w:val="00AF32B0"/>
    <w:rsid w:val="00AF5BE0"/>
    <w:rsid w:val="00AF739D"/>
    <w:rsid w:val="00B03F12"/>
    <w:rsid w:val="00B046C1"/>
    <w:rsid w:val="00B05855"/>
    <w:rsid w:val="00B068D8"/>
    <w:rsid w:val="00B06BB7"/>
    <w:rsid w:val="00B106D6"/>
    <w:rsid w:val="00B12DF1"/>
    <w:rsid w:val="00B13CEE"/>
    <w:rsid w:val="00B13F08"/>
    <w:rsid w:val="00B158A3"/>
    <w:rsid w:val="00B16175"/>
    <w:rsid w:val="00B17C16"/>
    <w:rsid w:val="00B17F35"/>
    <w:rsid w:val="00B20026"/>
    <w:rsid w:val="00B20713"/>
    <w:rsid w:val="00B228DA"/>
    <w:rsid w:val="00B22EA3"/>
    <w:rsid w:val="00B27B89"/>
    <w:rsid w:val="00B32955"/>
    <w:rsid w:val="00B32FCA"/>
    <w:rsid w:val="00B35FA5"/>
    <w:rsid w:val="00B37AD2"/>
    <w:rsid w:val="00B41956"/>
    <w:rsid w:val="00B43578"/>
    <w:rsid w:val="00B453EF"/>
    <w:rsid w:val="00B47F54"/>
    <w:rsid w:val="00B501EB"/>
    <w:rsid w:val="00B50B33"/>
    <w:rsid w:val="00B510FA"/>
    <w:rsid w:val="00B51E4C"/>
    <w:rsid w:val="00B528FF"/>
    <w:rsid w:val="00B53D66"/>
    <w:rsid w:val="00B601A8"/>
    <w:rsid w:val="00B63D8E"/>
    <w:rsid w:val="00B64D30"/>
    <w:rsid w:val="00B64E37"/>
    <w:rsid w:val="00B65772"/>
    <w:rsid w:val="00B66779"/>
    <w:rsid w:val="00B7010B"/>
    <w:rsid w:val="00B71DA8"/>
    <w:rsid w:val="00B723AB"/>
    <w:rsid w:val="00B72445"/>
    <w:rsid w:val="00B72C8A"/>
    <w:rsid w:val="00B749FA"/>
    <w:rsid w:val="00B74A1F"/>
    <w:rsid w:val="00B76F21"/>
    <w:rsid w:val="00B77A8B"/>
    <w:rsid w:val="00B81EFA"/>
    <w:rsid w:val="00B83372"/>
    <w:rsid w:val="00B84706"/>
    <w:rsid w:val="00B8522B"/>
    <w:rsid w:val="00B85DB1"/>
    <w:rsid w:val="00B863CA"/>
    <w:rsid w:val="00B9090B"/>
    <w:rsid w:val="00B90DDD"/>
    <w:rsid w:val="00B91657"/>
    <w:rsid w:val="00B92E74"/>
    <w:rsid w:val="00B93124"/>
    <w:rsid w:val="00B932E2"/>
    <w:rsid w:val="00B9338F"/>
    <w:rsid w:val="00B9352A"/>
    <w:rsid w:val="00B95A00"/>
    <w:rsid w:val="00B95A4F"/>
    <w:rsid w:val="00B97F23"/>
    <w:rsid w:val="00BA1BB3"/>
    <w:rsid w:val="00BA28B6"/>
    <w:rsid w:val="00BA2E83"/>
    <w:rsid w:val="00BA5341"/>
    <w:rsid w:val="00BA6226"/>
    <w:rsid w:val="00BA6ECE"/>
    <w:rsid w:val="00BB0180"/>
    <w:rsid w:val="00BB0248"/>
    <w:rsid w:val="00BB1B10"/>
    <w:rsid w:val="00BB26CA"/>
    <w:rsid w:val="00BB3768"/>
    <w:rsid w:val="00BB44EF"/>
    <w:rsid w:val="00BB49CE"/>
    <w:rsid w:val="00BB4E86"/>
    <w:rsid w:val="00BB588B"/>
    <w:rsid w:val="00BB5FE4"/>
    <w:rsid w:val="00BB6BA6"/>
    <w:rsid w:val="00BB6CD2"/>
    <w:rsid w:val="00BB76CF"/>
    <w:rsid w:val="00BC00A2"/>
    <w:rsid w:val="00BC3D6B"/>
    <w:rsid w:val="00BD03B6"/>
    <w:rsid w:val="00BD07CC"/>
    <w:rsid w:val="00BD1113"/>
    <w:rsid w:val="00BD1353"/>
    <w:rsid w:val="00BD2126"/>
    <w:rsid w:val="00BD270B"/>
    <w:rsid w:val="00BD3A6A"/>
    <w:rsid w:val="00BD583B"/>
    <w:rsid w:val="00BE0E88"/>
    <w:rsid w:val="00BE20D5"/>
    <w:rsid w:val="00BE24C5"/>
    <w:rsid w:val="00BE338F"/>
    <w:rsid w:val="00BE36E1"/>
    <w:rsid w:val="00BE3FA9"/>
    <w:rsid w:val="00BE5034"/>
    <w:rsid w:val="00BE5889"/>
    <w:rsid w:val="00BE6763"/>
    <w:rsid w:val="00BE6CB2"/>
    <w:rsid w:val="00BF07C7"/>
    <w:rsid w:val="00BF1BB1"/>
    <w:rsid w:val="00BF1E32"/>
    <w:rsid w:val="00BF1FD1"/>
    <w:rsid w:val="00BF4752"/>
    <w:rsid w:val="00BF4780"/>
    <w:rsid w:val="00BF4BA2"/>
    <w:rsid w:val="00BF6D02"/>
    <w:rsid w:val="00BF7848"/>
    <w:rsid w:val="00C01C31"/>
    <w:rsid w:val="00C02C00"/>
    <w:rsid w:val="00C030AB"/>
    <w:rsid w:val="00C033F6"/>
    <w:rsid w:val="00C05C12"/>
    <w:rsid w:val="00C063A2"/>
    <w:rsid w:val="00C10767"/>
    <w:rsid w:val="00C120E4"/>
    <w:rsid w:val="00C124F4"/>
    <w:rsid w:val="00C132E0"/>
    <w:rsid w:val="00C159AE"/>
    <w:rsid w:val="00C1654E"/>
    <w:rsid w:val="00C202BE"/>
    <w:rsid w:val="00C21887"/>
    <w:rsid w:val="00C21964"/>
    <w:rsid w:val="00C25914"/>
    <w:rsid w:val="00C30453"/>
    <w:rsid w:val="00C312B3"/>
    <w:rsid w:val="00C318B1"/>
    <w:rsid w:val="00C322A9"/>
    <w:rsid w:val="00C32CA8"/>
    <w:rsid w:val="00C3321B"/>
    <w:rsid w:val="00C34373"/>
    <w:rsid w:val="00C34512"/>
    <w:rsid w:val="00C34DBB"/>
    <w:rsid w:val="00C36DEC"/>
    <w:rsid w:val="00C40737"/>
    <w:rsid w:val="00C40D02"/>
    <w:rsid w:val="00C41AF0"/>
    <w:rsid w:val="00C4216C"/>
    <w:rsid w:val="00C42DCA"/>
    <w:rsid w:val="00C45E7F"/>
    <w:rsid w:val="00C47011"/>
    <w:rsid w:val="00C52122"/>
    <w:rsid w:val="00C53223"/>
    <w:rsid w:val="00C53C8D"/>
    <w:rsid w:val="00C56D25"/>
    <w:rsid w:val="00C56EE4"/>
    <w:rsid w:val="00C57F49"/>
    <w:rsid w:val="00C620EA"/>
    <w:rsid w:val="00C65605"/>
    <w:rsid w:val="00C668C7"/>
    <w:rsid w:val="00C67663"/>
    <w:rsid w:val="00C6783C"/>
    <w:rsid w:val="00C67C0C"/>
    <w:rsid w:val="00C71F44"/>
    <w:rsid w:val="00C7208C"/>
    <w:rsid w:val="00C72C76"/>
    <w:rsid w:val="00C757BD"/>
    <w:rsid w:val="00C761A4"/>
    <w:rsid w:val="00C764E2"/>
    <w:rsid w:val="00C77385"/>
    <w:rsid w:val="00C82485"/>
    <w:rsid w:val="00C82C47"/>
    <w:rsid w:val="00C83601"/>
    <w:rsid w:val="00C838E0"/>
    <w:rsid w:val="00C83B5F"/>
    <w:rsid w:val="00C84D3C"/>
    <w:rsid w:val="00C86B97"/>
    <w:rsid w:val="00C86BE0"/>
    <w:rsid w:val="00C8772C"/>
    <w:rsid w:val="00C908A1"/>
    <w:rsid w:val="00C919BD"/>
    <w:rsid w:val="00C92C5D"/>
    <w:rsid w:val="00C94672"/>
    <w:rsid w:val="00CA2A55"/>
    <w:rsid w:val="00CA31ED"/>
    <w:rsid w:val="00CA3202"/>
    <w:rsid w:val="00CA3456"/>
    <w:rsid w:val="00CA3E08"/>
    <w:rsid w:val="00CA4982"/>
    <w:rsid w:val="00CA5B22"/>
    <w:rsid w:val="00CA7220"/>
    <w:rsid w:val="00CB0924"/>
    <w:rsid w:val="00CB0A55"/>
    <w:rsid w:val="00CB1B15"/>
    <w:rsid w:val="00CB34C6"/>
    <w:rsid w:val="00CB397F"/>
    <w:rsid w:val="00CB5071"/>
    <w:rsid w:val="00CB68AF"/>
    <w:rsid w:val="00CB7C09"/>
    <w:rsid w:val="00CC17A7"/>
    <w:rsid w:val="00CC2AFD"/>
    <w:rsid w:val="00CC2B92"/>
    <w:rsid w:val="00CC41AB"/>
    <w:rsid w:val="00CC64BA"/>
    <w:rsid w:val="00CD15F7"/>
    <w:rsid w:val="00CD1BE4"/>
    <w:rsid w:val="00CD1C92"/>
    <w:rsid w:val="00CD3776"/>
    <w:rsid w:val="00CD4C95"/>
    <w:rsid w:val="00CD5190"/>
    <w:rsid w:val="00CD686E"/>
    <w:rsid w:val="00CD6D4A"/>
    <w:rsid w:val="00CD7879"/>
    <w:rsid w:val="00CD7E42"/>
    <w:rsid w:val="00CE14E9"/>
    <w:rsid w:val="00CE2639"/>
    <w:rsid w:val="00CE3026"/>
    <w:rsid w:val="00CE37B2"/>
    <w:rsid w:val="00CE3E16"/>
    <w:rsid w:val="00CE4B90"/>
    <w:rsid w:val="00CE6007"/>
    <w:rsid w:val="00CE7F38"/>
    <w:rsid w:val="00CF13BD"/>
    <w:rsid w:val="00CF46AC"/>
    <w:rsid w:val="00CF47A0"/>
    <w:rsid w:val="00CF49F3"/>
    <w:rsid w:val="00CF5080"/>
    <w:rsid w:val="00CF6001"/>
    <w:rsid w:val="00CF77CB"/>
    <w:rsid w:val="00D0025B"/>
    <w:rsid w:val="00D01289"/>
    <w:rsid w:val="00D016BC"/>
    <w:rsid w:val="00D02767"/>
    <w:rsid w:val="00D102D7"/>
    <w:rsid w:val="00D1210D"/>
    <w:rsid w:val="00D12BDD"/>
    <w:rsid w:val="00D12ECF"/>
    <w:rsid w:val="00D1397B"/>
    <w:rsid w:val="00D13991"/>
    <w:rsid w:val="00D1464C"/>
    <w:rsid w:val="00D15784"/>
    <w:rsid w:val="00D215CA"/>
    <w:rsid w:val="00D26720"/>
    <w:rsid w:val="00D27F46"/>
    <w:rsid w:val="00D31E18"/>
    <w:rsid w:val="00D33093"/>
    <w:rsid w:val="00D3414E"/>
    <w:rsid w:val="00D3515F"/>
    <w:rsid w:val="00D362F6"/>
    <w:rsid w:val="00D367BE"/>
    <w:rsid w:val="00D404A2"/>
    <w:rsid w:val="00D41BE6"/>
    <w:rsid w:val="00D4281F"/>
    <w:rsid w:val="00D433E7"/>
    <w:rsid w:val="00D443A1"/>
    <w:rsid w:val="00D447EA"/>
    <w:rsid w:val="00D45FFF"/>
    <w:rsid w:val="00D46206"/>
    <w:rsid w:val="00D46D7B"/>
    <w:rsid w:val="00D518BB"/>
    <w:rsid w:val="00D5203F"/>
    <w:rsid w:val="00D53334"/>
    <w:rsid w:val="00D53CF4"/>
    <w:rsid w:val="00D57C83"/>
    <w:rsid w:val="00D57D54"/>
    <w:rsid w:val="00D60C0E"/>
    <w:rsid w:val="00D63051"/>
    <w:rsid w:val="00D63854"/>
    <w:rsid w:val="00D63BBB"/>
    <w:rsid w:val="00D669F5"/>
    <w:rsid w:val="00D66A37"/>
    <w:rsid w:val="00D70C53"/>
    <w:rsid w:val="00D70DE8"/>
    <w:rsid w:val="00D71ADA"/>
    <w:rsid w:val="00D72E6C"/>
    <w:rsid w:val="00D7312C"/>
    <w:rsid w:val="00D74F8E"/>
    <w:rsid w:val="00D766A3"/>
    <w:rsid w:val="00D80171"/>
    <w:rsid w:val="00D81CD4"/>
    <w:rsid w:val="00D83C98"/>
    <w:rsid w:val="00D84C48"/>
    <w:rsid w:val="00D86A74"/>
    <w:rsid w:val="00D87688"/>
    <w:rsid w:val="00D940C8"/>
    <w:rsid w:val="00D9463D"/>
    <w:rsid w:val="00D95FE7"/>
    <w:rsid w:val="00D979F6"/>
    <w:rsid w:val="00DA0EB2"/>
    <w:rsid w:val="00DA0F1A"/>
    <w:rsid w:val="00DA1A26"/>
    <w:rsid w:val="00DA2053"/>
    <w:rsid w:val="00DA2B39"/>
    <w:rsid w:val="00DA5B04"/>
    <w:rsid w:val="00DB038F"/>
    <w:rsid w:val="00DB0D3F"/>
    <w:rsid w:val="00DB1458"/>
    <w:rsid w:val="00DB1950"/>
    <w:rsid w:val="00DB3282"/>
    <w:rsid w:val="00DB40C9"/>
    <w:rsid w:val="00DB40F3"/>
    <w:rsid w:val="00DB4C68"/>
    <w:rsid w:val="00DB6B15"/>
    <w:rsid w:val="00DB6E79"/>
    <w:rsid w:val="00DB7408"/>
    <w:rsid w:val="00DB75BB"/>
    <w:rsid w:val="00DB7A1D"/>
    <w:rsid w:val="00DC026D"/>
    <w:rsid w:val="00DC0999"/>
    <w:rsid w:val="00DC0A4C"/>
    <w:rsid w:val="00DC1CC7"/>
    <w:rsid w:val="00DC27D7"/>
    <w:rsid w:val="00DC29AD"/>
    <w:rsid w:val="00DC36A5"/>
    <w:rsid w:val="00DC6986"/>
    <w:rsid w:val="00DC6D78"/>
    <w:rsid w:val="00DC79D5"/>
    <w:rsid w:val="00DD026A"/>
    <w:rsid w:val="00DD0764"/>
    <w:rsid w:val="00DD1783"/>
    <w:rsid w:val="00DD225A"/>
    <w:rsid w:val="00DD22C3"/>
    <w:rsid w:val="00DD48FC"/>
    <w:rsid w:val="00DD63B8"/>
    <w:rsid w:val="00DD6982"/>
    <w:rsid w:val="00DD7B03"/>
    <w:rsid w:val="00DE0618"/>
    <w:rsid w:val="00DE35A9"/>
    <w:rsid w:val="00DE3988"/>
    <w:rsid w:val="00DE4D24"/>
    <w:rsid w:val="00DE5E79"/>
    <w:rsid w:val="00DE7FD3"/>
    <w:rsid w:val="00DF0217"/>
    <w:rsid w:val="00DF04E4"/>
    <w:rsid w:val="00DF061C"/>
    <w:rsid w:val="00DF406B"/>
    <w:rsid w:val="00DF46EA"/>
    <w:rsid w:val="00DF4AAD"/>
    <w:rsid w:val="00DF5299"/>
    <w:rsid w:val="00DF6B9A"/>
    <w:rsid w:val="00DF6ECA"/>
    <w:rsid w:val="00DF722C"/>
    <w:rsid w:val="00DF75CC"/>
    <w:rsid w:val="00E01824"/>
    <w:rsid w:val="00E01B13"/>
    <w:rsid w:val="00E06CE3"/>
    <w:rsid w:val="00E109BE"/>
    <w:rsid w:val="00E1167B"/>
    <w:rsid w:val="00E11B12"/>
    <w:rsid w:val="00E12448"/>
    <w:rsid w:val="00E1251B"/>
    <w:rsid w:val="00E141CB"/>
    <w:rsid w:val="00E16797"/>
    <w:rsid w:val="00E20068"/>
    <w:rsid w:val="00E20E40"/>
    <w:rsid w:val="00E20EE3"/>
    <w:rsid w:val="00E23CEA"/>
    <w:rsid w:val="00E23D85"/>
    <w:rsid w:val="00E240D8"/>
    <w:rsid w:val="00E25E48"/>
    <w:rsid w:val="00E26045"/>
    <w:rsid w:val="00E2729C"/>
    <w:rsid w:val="00E27B4E"/>
    <w:rsid w:val="00E302AF"/>
    <w:rsid w:val="00E3079A"/>
    <w:rsid w:val="00E30F23"/>
    <w:rsid w:val="00E31461"/>
    <w:rsid w:val="00E32988"/>
    <w:rsid w:val="00E337F9"/>
    <w:rsid w:val="00E33C4C"/>
    <w:rsid w:val="00E344EA"/>
    <w:rsid w:val="00E36156"/>
    <w:rsid w:val="00E4434F"/>
    <w:rsid w:val="00E45DB6"/>
    <w:rsid w:val="00E478DD"/>
    <w:rsid w:val="00E50E33"/>
    <w:rsid w:val="00E53121"/>
    <w:rsid w:val="00E53328"/>
    <w:rsid w:val="00E53F8C"/>
    <w:rsid w:val="00E54499"/>
    <w:rsid w:val="00E6448F"/>
    <w:rsid w:val="00E6568E"/>
    <w:rsid w:val="00E6706C"/>
    <w:rsid w:val="00E67377"/>
    <w:rsid w:val="00E70E86"/>
    <w:rsid w:val="00E750B3"/>
    <w:rsid w:val="00E75547"/>
    <w:rsid w:val="00E75AAD"/>
    <w:rsid w:val="00E76B56"/>
    <w:rsid w:val="00E76C11"/>
    <w:rsid w:val="00E818AE"/>
    <w:rsid w:val="00E821C1"/>
    <w:rsid w:val="00E827DC"/>
    <w:rsid w:val="00E83670"/>
    <w:rsid w:val="00E83AD5"/>
    <w:rsid w:val="00E83B83"/>
    <w:rsid w:val="00E84793"/>
    <w:rsid w:val="00E85107"/>
    <w:rsid w:val="00E86F65"/>
    <w:rsid w:val="00E87680"/>
    <w:rsid w:val="00E9068B"/>
    <w:rsid w:val="00E916BC"/>
    <w:rsid w:val="00E92FAF"/>
    <w:rsid w:val="00E9650E"/>
    <w:rsid w:val="00EA1F42"/>
    <w:rsid w:val="00EA1F91"/>
    <w:rsid w:val="00EA285C"/>
    <w:rsid w:val="00EA2994"/>
    <w:rsid w:val="00EA2E21"/>
    <w:rsid w:val="00EA4C69"/>
    <w:rsid w:val="00EA781C"/>
    <w:rsid w:val="00EA78E1"/>
    <w:rsid w:val="00EA7CB0"/>
    <w:rsid w:val="00EB176D"/>
    <w:rsid w:val="00EB40EC"/>
    <w:rsid w:val="00EB4991"/>
    <w:rsid w:val="00EB4EDD"/>
    <w:rsid w:val="00EB7B80"/>
    <w:rsid w:val="00EC0F34"/>
    <w:rsid w:val="00EC10C5"/>
    <w:rsid w:val="00EC1952"/>
    <w:rsid w:val="00EC2AEF"/>
    <w:rsid w:val="00EC477E"/>
    <w:rsid w:val="00EC4C49"/>
    <w:rsid w:val="00EC6901"/>
    <w:rsid w:val="00EC75E1"/>
    <w:rsid w:val="00ED09A7"/>
    <w:rsid w:val="00ED2DC4"/>
    <w:rsid w:val="00ED4122"/>
    <w:rsid w:val="00ED46F4"/>
    <w:rsid w:val="00ED6115"/>
    <w:rsid w:val="00ED6834"/>
    <w:rsid w:val="00EE1D17"/>
    <w:rsid w:val="00EE2B7D"/>
    <w:rsid w:val="00EE34FB"/>
    <w:rsid w:val="00EE4304"/>
    <w:rsid w:val="00EE5045"/>
    <w:rsid w:val="00EE6F1B"/>
    <w:rsid w:val="00EE7298"/>
    <w:rsid w:val="00EF0F5E"/>
    <w:rsid w:val="00EF1243"/>
    <w:rsid w:val="00EF512B"/>
    <w:rsid w:val="00EF7053"/>
    <w:rsid w:val="00F019C1"/>
    <w:rsid w:val="00F02166"/>
    <w:rsid w:val="00F04B6D"/>
    <w:rsid w:val="00F06700"/>
    <w:rsid w:val="00F069D4"/>
    <w:rsid w:val="00F07589"/>
    <w:rsid w:val="00F07DAA"/>
    <w:rsid w:val="00F07E0F"/>
    <w:rsid w:val="00F10B4F"/>
    <w:rsid w:val="00F10DC1"/>
    <w:rsid w:val="00F11143"/>
    <w:rsid w:val="00F127E5"/>
    <w:rsid w:val="00F1403F"/>
    <w:rsid w:val="00F15A5A"/>
    <w:rsid w:val="00F15A92"/>
    <w:rsid w:val="00F164E9"/>
    <w:rsid w:val="00F1793A"/>
    <w:rsid w:val="00F20014"/>
    <w:rsid w:val="00F24DAD"/>
    <w:rsid w:val="00F24DB7"/>
    <w:rsid w:val="00F262C6"/>
    <w:rsid w:val="00F2710D"/>
    <w:rsid w:val="00F30309"/>
    <w:rsid w:val="00F307E4"/>
    <w:rsid w:val="00F30DDE"/>
    <w:rsid w:val="00F31851"/>
    <w:rsid w:val="00F332AF"/>
    <w:rsid w:val="00F34011"/>
    <w:rsid w:val="00F344AC"/>
    <w:rsid w:val="00F34A76"/>
    <w:rsid w:val="00F37079"/>
    <w:rsid w:val="00F40263"/>
    <w:rsid w:val="00F405AE"/>
    <w:rsid w:val="00F411C6"/>
    <w:rsid w:val="00F4276C"/>
    <w:rsid w:val="00F43BF9"/>
    <w:rsid w:val="00F440D1"/>
    <w:rsid w:val="00F46801"/>
    <w:rsid w:val="00F46E16"/>
    <w:rsid w:val="00F47F01"/>
    <w:rsid w:val="00F50FE2"/>
    <w:rsid w:val="00F51379"/>
    <w:rsid w:val="00F51BFE"/>
    <w:rsid w:val="00F52238"/>
    <w:rsid w:val="00F53007"/>
    <w:rsid w:val="00F56622"/>
    <w:rsid w:val="00F56748"/>
    <w:rsid w:val="00F57884"/>
    <w:rsid w:val="00F620AB"/>
    <w:rsid w:val="00F6329A"/>
    <w:rsid w:val="00F632D0"/>
    <w:rsid w:val="00F6555C"/>
    <w:rsid w:val="00F66277"/>
    <w:rsid w:val="00F667E5"/>
    <w:rsid w:val="00F67C21"/>
    <w:rsid w:val="00F703FE"/>
    <w:rsid w:val="00F70B6D"/>
    <w:rsid w:val="00F71DE3"/>
    <w:rsid w:val="00F74FD0"/>
    <w:rsid w:val="00F76427"/>
    <w:rsid w:val="00F76CCD"/>
    <w:rsid w:val="00F80222"/>
    <w:rsid w:val="00F82417"/>
    <w:rsid w:val="00F82BE8"/>
    <w:rsid w:val="00F84F85"/>
    <w:rsid w:val="00F8559C"/>
    <w:rsid w:val="00F86C9E"/>
    <w:rsid w:val="00F90941"/>
    <w:rsid w:val="00F90DAB"/>
    <w:rsid w:val="00F94AC9"/>
    <w:rsid w:val="00F96899"/>
    <w:rsid w:val="00FA1B5A"/>
    <w:rsid w:val="00FA2383"/>
    <w:rsid w:val="00FA43F2"/>
    <w:rsid w:val="00FA6E71"/>
    <w:rsid w:val="00FB10F4"/>
    <w:rsid w:val="00FB2E5E"/>
    <w:rsid w:val="00FB40EA"/>
    <w:rsid w:val="00FB45AF"/>
    <w:rsid w:val="00FB54E7"/>
    <w:rsid w:val="00FB57B5"/>
    <w:rsid w:val="00FB6121"/>
    <w:rsid w:val="00FB66F0"/>
    <w:rsid w:val="00FC05B8"/>
    <w:rsid w:val="00FC10CF"/>
    <w:rsid w:val="00FC12EE"/>
    <w:rsid w:val="00FC2606"/>
    <w:rsid w:val="00FC3084"/>
    <w:rsid w:val="00FC3DE7"/>
    <w:rsid w:val="00FC4733"/>
    <w:rsid w:val="00FC5286"/>
    <w:rsid w:val="00FC58DE"/>
    <w:rsid w:val="00FC5EAE"/>
    <w:rsid w:val="00FC7564"/>
    <w:rsid w:val="00FC7F21"/>
    <w:rsid w:val="00FD0565"/>
    <w:rsid w:val="00FD2C2D"/>
    <w:rsid w:val="00FD305B"/>
    <w:rsid w:val="00FD39E8"/>
    <w:rsid w:val="00FE0172"/>
    <w:rsid w:val="00FE1B63"/>
    <w:rsid w:val="00FE2438"/>
    <w:rsid w:val="00FE2D68"/>
    <w:rsid w:val="00FE38D8"/>
    <w:rsid w:val="00FE3DF0"/>
    <w:rsid w:val="00FE66E2"/>
    <w:rsid w:val="00FE7941"/>
    <w:rsid w:val="00FE7FD3"/>
    <w:rsid w:val="00FF349F"/>
    <w:rsid w:val="00FF5487"/>
    <w:rsid w:val="00FF5526"/>
    <w:rsid w:val="00FF5975"/>
    <w:rsid w:val="00FF5C8B"/>
    <w:rsid w:val="00FF5FFE"/>
    <w:rsid w:val="00FF67A0"/>
    <w:rsid w:val="00FF7D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martTagType w:namespaceuri="urn:schemas-microsoft-com:office:smarttags" w:name="date"/>
  <w:shapeDefaults>
    <o:shapedefaults v:ext="edit" spidmax="2050"/>
    <o:shapelayout v:ext="edit">
      <o:idmap v:ext="edit" data="2"/>
    </o:shapelayout>
  </w:shapeDefaults>
  <w:decimalSymbol w:val=","/>
  <w:listSeparator w:val=";"/>
  <w14:docId w14:val="40F6F86D"/>
  <w15:docId w15:val="{E9FF5D47-0F4A-4753-9400-7ABA9880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B9"/>
    <w:rPr>
      <w:sz w:val="24"/>
      <w:szCs w:val="24"/>
    </w:rPr>
  </w:style>
  <w:style w:type="paragraph" w:styleId="Heading1">
    <w:name w:val="heading 1"/>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0"/>
    </w:pPr>
    <w:rPr>
      <w:rFonts w:eastAsia="Arial Unicode MS"/>
      <w:b/>
      <w:bCs/>
      <w:caps/>
      <w:sz w:val="22"/>
      <w:szCs w:val="22"/>
    </w:rPr>
  </w:style>
  <w:style w:type="paragraph" w:styleId="Heading2">
    <w:name w:val="heading 2"/>
    <w:basedOn w:val="Normal"/>
    <w:next w:val="Normal"/>
    <w:qFormat/>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ind w:left="709" w:hanging="709"/>
      <w:jc w:val="center"/>
      <w:outlineLvl w:val="1"/>
    </w:pPr>
    <w:rPr>
      <w:rFonts w:eastAsia="Arial Unicode MS"/>
      <w:b/>
      <w:bCs/>
      <w:sz w:val="22"/>
      <w:szCs w:val="22"/>
    </w:rPr>
  </w:style>
  <w:style w:type="paragraph" w:styleId="Heading3">
    <w:name w:val="heading 3"/>
    <w:basedOn w:val="Normal"/>
    <w:next w:val="Normal"/>
    <w:link w:val="Heading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Heading4">
    <w:name w:val="heading 4"/>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Heading5">
    <w:name w:val="heading 5"/>
    <w:basedOn w:val="Normal"/>
    <w:next w:val="Normal"/>
    <w:qFormat/>
    <w:rsid w:val="00F07E0F"/>
    <w:pPr>
      <w:keepNext/>
      <w:jc w:val="center"/>
      <w:outlineLvl w:val="4"/>
    </w:pPr>
    <w:rPr>
      <w:u w:val="single"/>
    </w:rPr>
  </w:style>
  <w:style w:type="paragraph" w:styleId="Heading6">
    <w:name w:val="heading 6"/>
    <w:basedOn w:val="Normal"/>
    <w:next w:val="Normal"/>
    <w:qFormat/>
    <w:rsid w:val="00F07E0F"/>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outlineLvl w:val="5"/>
    </w:pPr>
    <w:rPr>
      <w:rFonts w:eastAsia="Arial Unicode MS"/>
      <w:color w:val="000000"/>
      <w:w w:val="0"/>
    </w:rPr>
  </w:style>
  <w:style w:type="paragraph" w:styleId="Heading7">
    <w:name w:val="heading 7"/>
    <w:basedOn w:val="Normal"/>
    <w:next w:val="Normal"/>
    <w:qFormat/>
    <w:rsid w:val="00F07E0F"/>
    <w:pPr>
      <w:keepNext/>
      <w:spacing w:line="320" w:lineRule="exact"/>
      <w:jc w:val="center"/>
      <w:outlineLvl w:val="6"/>
    </w:pPr>
    <w:rPr>
      <w:rFonts w:ascii="Frutiger Light" w:eastAsia="Arial Unicode MS" w:hAnsi="Frutiger Light"/>
      <w:b/>
      <w:bCs/>
      <w:color w:val="000000"/>
      <w:sz w:val="26"/>
    </w:rPr>
  </w:style>
  <w:style w:type="paragraph" w:styleId="Heading8">
    <w:name w:val="heading 8"/>
    <w:basedOn w:val="Normal"/>
    <w:next w:val="Normal"/>
    <w:qFormat/>
    <w:rsid w:val="00F07E0F"/>
    <w:pPr>
      <w:keepNext/>
      <w:spacing w:line="320" w:lineRule="exact"/>
      <w:jc w:val="center"/>
      <w:outlineLvl w:val="7"/>
    </w:pPr>
    <w:rPr>
      <w:rFonts w:ascii="Frutiger Light" w:eastAsia="Arial Unicode MS" w:hAnsi="Frutiger Light"/>
      <w:i/>
      <w:i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164E9"/>
    <w:rPr>
      <w:rFonts w:eastAsia="Arial Unicode MS"/>
      <w:b/>
      <w:bCs/>
      <w:sz w:val="22"/>
      <w:szCs w:val="22"/>
      <w:shd w:val="clear" w:color="auto" w:fill="FFFFFF"/>
    </w:rPr>
  </w:style>
  <w:style w:type="character" w:styleId="CommentReference">
    <w:name w:val="annotation reference"/>
    <w:semiHidden/>
    <w:rPr>
      <w:spacing w:val="0"/>
      <w:sz w:val="16"/>
      <w:szCs w:val="16"/>
    </w:rPr>
  </w:style>
  <w:style w:type="paragraph" w:styleId="CommentText">
    <w:name w:val="annotation text"/>
    <w:basedOn w:val="Normal"/>
    <w:link w:val="CommentTextChar"/>
    <w:semiHidden/>
    <w:rsid w:val="00F07E0F"/>
    <w:pPr>
      <w:autoSpaceDE w:val="0"/>
      <w:autoSpaceDN w:val="0"/>
      <w:adjustRightInd w:val="0"/>
    </w:pPr>
    <w:rPr>
      <w:sz w:val="20"/>
      <w:szCs w:val="20"/>
      <w:lang w:val="en-US"/>
    </w:rPr>
  </w:style>
  <w:style w:type="character" w:customStyle="1" w:styleId="CommentTextChar">
    <w:name w:val="Comment Text Char"/>
    <w:link w:val="CommentText"/>
    <w:semiHidden/>
    <w:rsid w:val="00C56D25"/>
    <w:rPr>
      <w:lang w:val="en-US"/>
    </w:rPr>
  </w:style>
  <w:style w:type="paragraph" w:customStyle="1" w:styleId="p0">
    <w:name w:val="p0"/>
    <w:basedOn w:val="Normal"/>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paragraph" w:styleId="Header">
    <w:name w:val="header"/>
    <w:aliases w:val="Guideline"/>
    <w:basedOn w:val="Normal"/>
    <w:link w:val="HeaderChar"/>
    <w:uiPriority w:val="9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DeltaViewDeletion">
    <w:name w:val="DeltaView Deletion"/>
    <w:rPr>
      <w:strike/>
      <w:color w:val="FF0000"/>
      <w:spacing w:val="0"/>
    </w:rPr>
  </w:style>
  <w:style w:type="paragraph" w:styleId="BodyText2">
    <w:name w:val="Body Text 2"/>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pPr>
    <w:rPr>
      <w:rFonts w:eastAsia="Arial Unicode MS"/>
      <w:b/>
      <w:bCs/>
      <w:color w:val="000000"/>
    </w:rPr>
  </w:style>
  <w:style w:type="paragraph" w:customStyle="1" w:styleId="DeltaViewTableHeading">
    <w:name w:val="DeltaView Table Heading"/>
    <w:basedOn w:val="Normal"/>
    <w:rsid w:val="00F07E0F"/>
    <w:pPr>
      <w:autoSpaceDE w:val="0"/>
      <w:autoSpaceDN w:val="0"/>
      <w:adjustRightInd w:val="0"/>
      <w:spacing w:after="120"/>
    </w:pPr>
    <w:rPr>
      <w:rFonts w:ascii="Arial" w:hAnsi="Arial" w:cs="Arial"/>
      <w:b/>
      <w:bCs/>
      <w:lang w:val="en-US"/>
    </w:rPr>
  </w:style>
  <w:style w:type="paragraph" w:styleId="BodyText3">
    <w:name w:val="Body Text 3"/>
    <w:basedOn w:val="Normal"/>
    <w:pPr>
      <w:autoSpaceDE w:val="0"/>
      <w:autoSpaceDN w:val="0"/>
      <w:adjustRightInd w:val="0"/>
      <w:jc w:val="both"/>
    </w:pPr>
    <w:rPr>
      <w:rFonts w:ascii="Arial" w:hAnsi="Arial" w:cs="Arial"/>
    </w:rPr>
  </w:style>
  <w:style w:type="paragraph" w:customStyle="1" w:styleId="DeltaViewTableBody">
    <w:name w:val="DeltaView Table Body"/>
    <w:basedOn w:val="Normal"/>
    <w:rsid w:val="00F07E0F"/>
    <w:pPr>
      <w:autoSpaceDE w:val="0"/>
      <w:autoSpaceDN w:val="0"/>
      <w:adjustRightInd w:val="0"/>
    </w:pPr>
    <w:rPr>
      <w:rFonts w:ascii="Arial" w:hAnsi="Arial" w:cs="Arial"/>
      <w:lang w:val="en-US"/>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character" w:customStyle="1" w:styleId="DeltaViewInsertion">
    <w:name w:val="DeltaView Insertion"/>
    <w:rPr>
      <w:color w:val="0000FF"/>
      <w:spacing w:val="0"/>
      <w:u w:val="double"/>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BodyTextIndent3">
    <w:name w:val="Body Text Indent 3"/>
    <w:basedOn w:val="Normal"/>
    <w:pPr>
      <w:tabs>
        <w:tab w:val="left" w:pos="1134"/>
      </w:tabs>
      <w:autoSpaceDE w:val="0"/>
      <w:autoSpaceDN w:val="0"/>
      <w:adjustRightInd w:val="0"/>
      <w:spacing w:after="120" w:line="360" w:lineRule="auto"/>
      <w:ind w:left="1276" w:hanging="1276"/>
      <w:jc w:val="both"/>
    </w:pPr>
  </w:style>
  <w:style w:type="paragraph" w:styleId="BodyTextIndent">
    <w:name w:val="Body Text Indent"/>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pPr>
    <w:rPr>
      <w:sz w:val="22"/>
      <w:szCs w:val="22"/>
    </w:rPr>
  </w:style>
  <w:style w:type="paragraph" w:styleId="BodyText">
    <w:name w:val="Body Text"/>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both"/>
    </w:pPr>
    <w:rPr>
      <w:rFonts w:ascii="Arial" w:hAnsi="Arial" w:cs="Arial"/>
      <w:sz w:val="22"/>
      <w:szCs w:val="22"/>
    </w:rPr>
  </w:style>
  <w:style w:type="character" w:styleId="Hyperlink">
    <w:name w:val="Hyperlink"/>
    <w:uiPriority w:val="99"/>
    <w:rPr>
      <w:color w:val="0000FF"/>
      <w:u w:val="single"/>
    </w:rPr>
  </w:style>
  <w:style w:type="paragraph" w:styleId="BodyTextIndent2">
    <w:name w:val="Body Text Indent 2"/>
    <w:basedOn w:val="Normal"/>
    <w:link w:val="BodyTextIndent2Char"/>
    <w:pPr>
      <w:tabs>
        <w:tab w:val="left" w:pos="2127"/>
      </w:tabs>
      <w:autoSpaceDE w:val="0"/>
      <w:autoSpaceDN w:val="0"/>
      <w:adjustRightInd w:val="0"/>
      <w:spacing w:after="120"/>
      <w:ind w:left="2977" w:hanging="2126"/>
      <w:jc w:val="both"/>
    </w:pPr>
  </w:style>
  <w:style w:type="paragraph" w:customStyle="1" w:styleId="Style0">
    <w:name w:val="Style0"/>
    <w:rPr>
      <w:rFonts w:ascii="Arial" w:hAnsi="Arial"/>
      <w:snapToGrid w:val="0"/>
      <w:sz w:val="24"/>
    </w:rPr>
  </w:style>
  <w:style w:type="paragraph" w:styleId="Footer">
    <w:name w:val="footer"/>
    <w:basedOn w:val="Normal"/>
    <w:link w:val="FooterChar"/>
    <w:uiPriority w:val="99"/>
    <w:pPr>
      <w:tabs>
        <w:tab w:val="center" w:pos="4419"/>
        <w:tab w:val="right" w:pos="8838"/>
      </w:tabs>
    </w:pPr>
  </w:style>
  <w:style w:type="character" w:styleId="PageNumber">
    <w:name w:val="page number"/>
    <w:basedOn w:val="DefaultParagraphFont"/>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125E79"/>
    <w:rPr>
      <w:rFonts w:ascii="Tahoma" w:hAnsi="Tahoma" w:cs="Tahoma"/>
      <w:sz w:val="16"/>
      <w:szCs w:val="16"/>
    </w:rPr>
  </w:style>
  <w:style w:type="paragraph" w:customStyle="1" w:styleId="microcaption">
    <w:name w:val="micro:caption"/>
    <w:pPr>
      <w:widowControl w:val="0"/>
      <w:tabs>
        <w:tab w:val="left" w:pos="0"/>
        <w:tab w:val="left" w:pos="709"/>
        <w:tab w:val="left" w:pos="1418"/>
        <w:tab w:val="left" w:pos="2126"/>
      </w:tabs>
      <w:spacing w:before="75" w:after="57" w:line="222" w:lineRule="atLeast"/>
      <w:jc w:val="both"/>
    </w:pPr>
    <w:rPr>
      <w:rFonts w:ascii="Times" w:hAnsi="Times"/>
      <w:snapToGrid w:val="0"/>
    </w:rPr>
  </w:style>
  <w:style w:type="character" w:styleId="FollowedHyperlink">
    <w:name w:val="FollowedHyperlink"/>
    <w:uiPriority w:val="99"/>
    <w:rPr>
      <w:color w:val="800080"/>
      <w:u w:val="single"/>
    </w:rPr>
  </w:style>
  <w:style w:type="paragraph" w:styleId="FootnoteText">
    <w:name w:val="footnote text"/>
    <w:basedOn w:val="Normal"/>
    <w:semiHidden/>
    <w:rsid w:val="002F78BF"/>
    <w:rPr>
      <w:sz w:val="20"/>
      <w:szCs w:val="20"/>
    </w:rPr>
  </w:style>
  <w:style w:type="character" w:styleId="FootnoteReference">
    <w:name w:val="footnote reference"/>
    <w:semiHidden/>
    <w:rsid w:val="002F78BF"/>
    <w:rPr>
      <w:vertAlign w:val="superscript"/>
    </w:rPr>
  </w:style>
  <w:style w:type="paragraph" w:styleId="NormalWeb">
    <w:name w:val="Normal (Web)"/>
    <w:basedOn w:val="Normal"/>
    <w:uiPriority w:val="99"/>
    <w:rsid w:val="002F78BF"/>
    <w:pPr>
      <w:spacing w:before="100" w:beforeAutospacing="1" w:after="100" w:afterAutospacing="1"/>
    </w:pPr>
    <w:rPr>
      <w:rFonts w:ascii="Arial Unicode MS" w:eastAsia="Arial Unicode MS" w:hAnsi="Arial Unicode MS" w:cs="Arial Unicode MS"/>
      <w:color w:val="000000"/>
    </w:rPr>
  </w:style>
  <w:style w:type="table" w:styleId="TableGrid">
    <w:name w:val="Table Grid"/>
    <w:basedOn w:val="TableNormal"/>
    <w:rsid w:val="00CB1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56D25"/>
    <w:pPr>
      <w:autoSpaceDE/>
      <w:autoSpaceDN/>
      <w:adjustRightInd/>
    </w:pPr>
    <w:rPr>
      <w:b/>
      <w:bCs/>
      <w:lang w:val="pt-BR"/>
    </w:rPr>
  </w:style>
  <w:style w:type="character" w:customStyle="1" w:styleId="CommentSubjectChar">
    <w:name w:val="Comment Subject Char"/>
    <w:basedOn w:val="CommentTextChar"/>
    <w:link w:val="CommentSubject"/>
    <w:rsid w:val="00C56D25"/>
    <w:rPr>
      <w:lang w:val="en-US"/>
    </w:rPr>
  </w:style>
  <w:style w:type="paragraph" w:styleId="Revision">
    <w:name w:val="Revision"/>
    <w:hidden/>
    <w:uiPriority w:val="99"/>
    <w:semiHidden/>
    <w:rsid w:val="00C56D25"/>
    <w:rPr>
      <w:sz w:val="24"/>
      <w:szCs w:val="24"/>
    </w:rPr>
  </w:style>
  <w:style w:type="paragraph" w:styleId="ListParagraph">
    <w:name w:val="List Paragraph"/>
    <w:aliases w:val="Vitor Título,Vitor T’tulo,Itemização,Bullets 1,Capítulo,List Paragraph_0"/>
    <w:basedOn w:val="Normal"/>
    <w:link w:val="ListParagraphChar"/>
    <w:uiPriority w:val="99"/>
    <w:qFormat/>
    <w:rsid w:val="00097924"/>
    <w:pPr>
      <w:ind w:left="708"/>
    </w:pPr>
  </w:style>
  <w:style w:type="character" w:customStyle="1" w:styleId="ListParagraphChar">
    <w:name w:val="List Paragraph Char"/>
    <w:aliases w:val="Vitor Título Char,Vitor T’tulo Char,Itemização Char,Bullets 1 Char,Capítulo Char,List Paragraph_0 Char"/>
    <w:link w:val="ListParagraph"/>
    <w:uiPriority w:val="99"/>
    <w:qFormat/>
    <w:locked/>
    <w:rsid w:val="00D53334"/>
    <w:rPr>
      <w:sz w:val="24"/>
      <w:szCs w:val="24"/>
    </w:rPr>
  </w:style>
  <w:style w:type="paragraph" w:styleId="NormalIndent">
    <w:name w:val="Normal Indent"/>
    <w:basedOn w:val="Normal"/>
    <w:uiPriority w:val="99"/>
    <w:rsid w:val="00CE4B90"/>
    <w:pPr>
      <w:overflowPunct w:val="0"/>
      <w:autoSpaceDE w:val="0"/>
      <w:autoSpaceDN w:val="0"/>
      <w:adjustRightInd w:val="0"/>
      <w:ind w:left="708"/>
      <w:textAlignment w:val="baseline"/>
    </w:pPr>
    <w:rPr>
      <w:rFonts w:ascii="Tms Rmn" w:hAnsi="Tms Rmn"/>
      <w:sz w:val="20"/>
      <w:szCs w:val="20"/>
      <w:lang w:val="en-US"/>
    </w:rPr>
  </w:style>
  <w:style w:type="character" w:styleId="Emphasis">
    <w:name w:val="Emphasis"/>
    <w:uiPriority w:val="20"/>
    <w:qFormat/>
    <w:rsid w:val="001F75CC"/>
    <w:rPr>
      <w:i/>
      <w:iCs/>
    </w:rPr>
  </w:style>
  <w:style w:type="paragraph" w:customStyle="1" w:styleId="msonormal0">
    <w:name w:val="msonormal"/>
    <w:basedOn w:val="Normal"/>
    <w:rsid w:val="00125E79"/>
    <w:pPr>
      <w:spacing w:before="100" w:beforeAutospacing="1" w:after="100" w:afterAutospacing="1"/>
    </w:pPr>
  </w:style>
  <w:style w:type="paragraph" w:customStyle="1" w:styleId="xl629">
    <w:name w:val="xl629"/>
    <w:basedOn w:val="Normal"/>
    <w:rsid w:val="00125E79"/>
    <w:pPr>
      <w:spacing w:before="100" w:beforeAutospacing="1" w:after="100" w:afterAutospacing="1"/>
    </w:pPr>
    <w:rPr>
      <w:rFonts w:ascii="Calibri" w:hAnsi="Calibri" w:cs="Calibri"/>
      <w:color w:val="000000"/>
    </w:rPr>
  </w:style>
  <w:style w:type="paragraph" w:customStyle="1" w:styleId="xl630">
    <w:name w:val="xl630"/>
    <w:basedOn w:val="Normal"/>
    <w:rsid w:val="00125E7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000000"/>
    </w:rPr>
  </w:style>
  <w:style w:type="paragraph" w:customStyle="1" w:styleId="xl631">
    <w:name w:val="xl631"/>
    <w:basedOn w:val="Normal"/>
    <w:rsid w:val="00125E79"/>
    <w:pPr>
      <w:pBdr>
        <w:top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000000"/>
    </w:rPr>
  </w:style>
  <w:style w:type="paragraph" w:customStyle="1" w:styleId="xl632">
    <w:name w:val="xl632"/>
    <w:basedOn w:val="Normal"/>
    <w:rsid w:val="00125E79"/>
    <w:pPr>
      <w:pBdr>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3">
    <w:name w:val="xl633"/>
    <w:basedOn w:val="Normal"/>
    <w:rsid w:val="00125E79"/>
    <w:pPr>
      <w:pBdr>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4">
    <w:name w:val="xl634"/>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5">
    <w:name w:val="xl635"/>
    <w:basedOn w:val="Normal"/>
    <w:rsid w:val="00125E7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6">
    <w:name w:val="xl636"/>
    <w:basedOn w:val="Normal"/>
    <w:rsid w:val="00125E7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7">
    <w:name w:val="xl637"/>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8">
    <w:name w:val="xl638"/>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9">
    <w:name w:val="xl639"/>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0">
    <w:name w:val="xl640"/>
    <w:basedOn w:val="Normal"/>
    <w:rsid w:val="00125E79"/>
    <w:pPr>
      <w:pBdr>
        <w:left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1">
    <w:name w:val="xl641"/>
    <w:basedOn w:val="Normal"/>
    <w:rsid w:val="00125E79"/>
    <w:pPr>
      <w:pBdr>
        <w:left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2">
    <w:name w:val="xl642"/>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3">
    <w:name w:val="xl643"/>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4">
    <w:name w:val="xl644"/>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5">
    <w:name w:val="xl645"/>
    <w:basedOn w:val="Normal"/>
    <w:rsid w:val="00125E79"/>
    <w:pPr>
      <w:pBdr>
        <w:top w:val="single" w:sz="8" w:space="0" w:color="auto"/>
        <w:left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6">
    <w:name w:val="xl646"/>
    <w:basedOn w:val="Normal"/>
    <w:rsid w:val="00125E79"/>
    <w:pPr>
      <w:pBdr>
        <w:top w:val="single" w:sz="8" w:space="0" w:color="auto"/>
        <w:left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7">
    <w:name w:val="xl647"/>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8">
    <w:name w:val="xl648"/>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9">
    <w:name w:val="xl649"/>
    <w:basedOn w:val="Normal"/>
    <w:rsid w:val="00125E79"/>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Calibri" w:hAnsi="Calibri" w:cs="Calibri"/>
      <w:color w:val="000000"/>
    </w:rPr>
  </w:style>
  <w:style w:type="paragraph" w:customStyle="1" w:styleId="PargrafodaLista1">
    <w:name w:val="Parágrafo da Lista1"/>
    <w:basedOn w:val="Normal"/>
    <w:uiPriority w:val="99"/>
    <w:qFormat/>
    <w:rsid w:val="00D63854"/>
    <w:pPr>
      <w:suppressAutoHyphens/>
      <w:ind w:left="708"/>
    </w:pPr>
    <w:rPr>
      <w:lang w:val="x-none" w:eastAsia="zh-CN"/>
    </w:rPr>
  </w:style>
  <w:style w:type="character" w:customStyle="1" w:styleId="WW8Num8z2">
    <w:name w:val="WW8Num8z2"/>
    <w:rsid w:val="00015DC0"/>
    <w:rPr>
      <w:rFonts w:ascii="Wingdings" w:hAnsi="Wingdings" w:cs="Wingdings"/>
    </w:rPr>
  </w:style>
  <w:style w:type="paragraph" w:customStyle="1" w:styleId="Nivel4">
    <w:name w:val="Nivel 4"/>
    <w:basedOn w:val="Normal"/>
    <w:uiPriority w:val="99"/>
    <w:rsid w:val="00015DC0"/>
    <w:pPr>
      <w:autoSpaceDE w:val="0"/>
      <w:autoSpaceDN w:val="0"/>
      <w:spacing w:line="300" w:lineRule="atLeast"/>
      <w:ind w:left="851"/>
      <w:jc w:val="both"/>
    </w:pPr>
    <w:rPr>
      <w:rFonts w:eastAsiaTheme="minorHAnsi"/>
      <w:color w:val="000000"/>
      <w:sz w:val="22"/>
      <w:szCs w:val="22"/>
    </w:rPr>
  </w:style>
  <w:style w:type="paragraph" w:customStyle="1" w:styleId="Commarcadores1">
    <w:name w:val="Com marcadores1"/>
    <w:basedOn w:val="Normal"/>
    <w:rsid w:val="006C1944"/>
    <w:pPr>
      <w:widowControl w:val="0"/>
      <w:suppressAutoHyphens/>
      <w:spacing w:line="276" w:lineRule="auto"/>
    </w:pPr>
    <w:rPr>
      <w:rFonts w:ascii="Calibri" w:hAnsi="Calibri" w:cs="Calibri"/>
      <w:i/>
      <w:sz w:val="22"/>
      <w:szCs w:val="22"/>
      <w:lang w:eastAsia="zh-CN"/>
    </w:rPr>
  </w:style>
  <w:style w:type="paragraph" w:customStyle="1" w:styleId="ttulo3">
    <w:name w:val="título3"/>
    <w:basedOn w:val="Normal"/>
    <w:rsid w:val="00B932E2"/>
    <w:pPr>
      <w:spacing w:line="360" w:lineRule="auto"/>
      <w:ind w:left="709" w:hanging="709"/>
      <w:jc w:val="both"/>
    </w:pPr>
    <w:rPr>
      <w:rFonts w:ascii="Arial" w:eastAsia="MS Mincho" w:hAnsi="Arial" w:cs="Arial"/>
      <w:i/>
      <w:iCs/>
      <w:sz w:val="20"/>
      <w:szCs w:val="20"/>
    </w:rPr>
  </w:style>
  <w:style w:type="character" w:styleId="Strong">
    <w:name w:val="Strong"/>
    <w:basedOn w:val="DefaultParagraphFont"/>
    <w:uiPriority w:val="22"/>
    <w:qFormat/>
    <w:rsid w:val="00401F59"/>
    <w:rPr>
      <w:b/>
      <w:bCs/>
    </w:rPr>
  </w:style>
  <w:style w:type="character" w:styleId="UnresolvedMention">
    <w:name w:val="Unresolved Mention"/>
    <w:basedOn w:val="DefaultParagraphFont"/>
    <w:uiPriority w:val="99"/>
    <w:semiHidden/>
    <w:unhideWhenUsed/>
    <w:rsid w:val="00C764E2"/>
    <w:rPr>
      <w:color w:val="808080"/>
      <w:shd w:val="clear" w:color="auto" w:fill="E6E6E6"/>
    </w:rPr>
  </w:style>
  <w:style w:type="character" w:customStyle="1" w:styleId="titulo-azul16-01">
    <w:name w:val="titulo-azul16-01"/>
    <w:rsid w:val="004A5B16"/>
  </w:style>
  <w:style w:type="character" w:customStyle="1" w:styleId="HeaderChar">
    <w:name w:val="Header Char"/>
    <w:aliases w:val="Guideline Char"/>
    <w:link w:val="Header"/>
    <w:uiPriority w:val="99"/>
    <w:rsid w:val="00BD03B6"/>
    <w:rPr>
      <w:sz w:val="22"/>
      <w:szCs w:val="22"/>
      <w:shd w:val="clear" w:color="auto" w:fill="FFFFFF"/>
    </w:rPr>
  </w:style>
  <w:style w:type="character" w:customStyle="1" w:styleId="FooterChar">
    <w:name w:val="Footer Char"/>
    <w:link w:val="Footer"/>
    <w:uiPriority w:val="99"/>
    <w:rsid w:val="00BD03B6"/>
    <w:rPr>
      <w:sz w:val="24"/>
      <w:szCs w:val="24"/>
    </w:rPr>
  </w:style>
  <w:style w:type="paragraph" w:styleId="Title">
    <w:name w:val="Title"/>
    <w:aliases w:val="t"/>
    <w:basedOn w:val="Normal"/>
    <w:link w:val="TitleChar"/>
    <w:uiPriority w:val="99"/>
    <w:qFormat/>
    <w:rsid w:val="00BD03B6"/>
    <w:pPr>
      <w:autoSpaceDE w:val="0"/>
      <w:autoSpaceDN w:val="0"/>
      <w:adjustRightInd w:val="0"/>
      <w:jc w:val="center"/>
    </w:pPr>
    <w:rPr>
      <w:rFonts w:ascii="Cambria" w:hAnsi="Cambria"/>
      <w:b/>
      <w:bCs/>
      <w:kern w:val="28"/>
      <w:sz w:val="32"/>
      <w:szCs w:val="32"/>
      <w:lang w:val="x-none" w:eastAsia="x-none"/>
    </w:rPr>
  </w:style>
  <w:style w:type="character" w:customStyle="1" w:styleId="TitleChar">
    <w:name w:val="Title Char"/>
    <w:aliases w:val="t Char"/>
    <w:basedOn w:val="DefaultParagraphFont"/>
    <w:link w:val="Title"/>
    <w:uiPriority w:val="99"/>
    <w:rsid w:val="00BD03B6"/>
    <w:rPr>
      <w:rFonts w:ascii="Cambria" w:hAnsi="Cambria"/>
      <w:b/>
      <w:bCs/>
      <w:kern w:val="28"/>
      <w:sz w:val="32"/>
      <w:szCs w:val="32"/>
      <w:lang w:val="x-none" w:eastAsia="x-none"/>
    </w:rPr>
  </w:style>
  <w:style w:type="paragraph" w:styleId="Salutation">
    <w:name w:val="Salutation"/>
    <w:basedOn w:val="Normal"/>
    <w:next w:val="Normal"/>
    <w:link w:val="SalutationChar"/>
    <w:uiPriority w:val="99"/>
    <w:rsid w:val="00AD1246"/>
    <w:pPr>
      <w:autoSpaceDE w:val="0"/>
      <w:autoSpaceDN w:val="0"/>
      <w:adjustRightInd w:val="0"/>
      <w:ind w:firstLine="1440"/>
      <w:jc w:val="both"/>
    </w:pPr>
    <w:rPr>
      <w:lang w:val="x-none" w:eastAsia="x-none"/>
    </w:rPr>
  </w:style>
  <w:style w:type="character" w:customStyle="1" w:styleId="SalutationChar">
    <w:name w:val="Salutation Char"/>
    <w:basedOn w:val="DefaultParagraphFont"/>
    <w:link w:val="Salutation"/>
    <w:uiPriority w:val="99"/>
    <w:rsid w:val="00AD1246"/>
    <w:rPr>
      <w:sz w:val="24"/>
      <w:szCs w:val="24"/>
      <w:lang w:val="x-none" w:eastAsia="x-none"/>
    </w:rPr>
  </w:style>
  <w:style w:type="paragraph" w:customStyle="1" w:styleId="Default">
    <w:name w:val="Default"/>
    <w:rsid w:val="003947F0"/>
    <w:pPr>
      <w:autoSpaceDE w:val="0"/>
      <w:autoSpaceDN w:val="0"/>
      <w:adjustRightInd w:val="0"/>
    </w:pPr>
    <w:rPr>
      <w:rFonts w:ascii="Verdana" w:hAnsi="Verdana" w:cs="Verdana"/>
      <w:color w:val="000000"/>
      <w:sz w:val="24"/>
      <w:szCs w:val="24"/>
    </w:rPr>
  </w:style>
  <w:style w:type="character" w:customStyle="1" w:styleId="BodyTextIndent2Char">
    <w:name w:val="Body Text Indent 2 Char"/>
    <w:basedOn w:val="DefaultParagraphFont"/>
    <w:link w:val="BodyTextIndent2"/>
    <w:rsid w:val="00DF04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774">
      <w:bodyDiv w:val="1"/>
      <w:marLeft w:val="0"/>
      <w:marRight w:val="0"/>
      <w:marTop w:val="0"/>
      <w:marBottom w:val="0"/>
      <w:divBdr>
        <w:top w:val="none" w:sz="0" w:space="0" w:color="auto"/>
        <w:left w:val="none" w:sz="0" w:space="0" w:color="auto"/>
        <w:bottom w:val="none" w:sz="0" w:space="0" w:color="auto"/>
        <w:right w:val="none" w:sz="0" w:space="0" w:color="auto"/>
      </w:divBdr>
    </w:div>
    <w:div w:id="80764650">
      <w:bodyDiv w:val="1"/>
      <w:marLeft w:val="0"/>
      <w:marRight w:val="0"/>
      <w:marTop w:val="0"/>
      <w:marBottom w:val="0"/>
      <w:divBdr>
        <w:top w:val="none" w:sz="0" w:space="0" w:color="auto"/>
        <w:left w:val="none" w:sz="0" w:space="0" w:color="auto"/>
        <w:bottom w:val="none" w:sz="0" w:space="0" w:color="auto"/>
        <w:right w:val="none" w:sz="0" w:space="0" w:color="auto"/>
      </w:divBdr>
    </w:div>
    <w:div w:id="139158296">
      <w:bodyDiv w:val="1"/>
      <w:marLeft w:val="0"/>
      <w:marRight w:val="0"/>
      <w:marTop w:val="0"/>
      <w:marBottom w:val="0"/>
      <w:divBdr>
        <w:top w:val="none" w:sz="0" w:space="0" w:color="auto"/>
        <w:left w:val="none" w:sz="0" w:space="0" w:color="auto"/>
        <w:bottom w:val="none" w:sz="0" w:space="0" w:color="auto"/>
        <w:right w:val="none" w:sz="0" w:space="0" w:color="auto"/>
      </w:divBdr>
    </w:div>
    <w:div w:id="196622759">
      <w:bodyDiv w:val="1"/>
      <w:marLeft w:val="0"/>
      <w:marRight w:val="0"/>
      <w:marTop w:val="0"/>
      <w:marBottom w:val="0"/>
      <w:divBdr>
        <w:top w:val="none" w:sz="0" w:space="0" w:color="auto"/>
        <w:left w:val="none" w:sz="0" w:space="0" w:color="auto"/>
        <w:bottom w:val="none" w:sz="0" w:space="0" w:color="auto"/>
        <w:right w:val="none" w:sz="0" w:space="0" w:color="auto"/>
      </w:divBdr>
    </w:div>
    <w:div w:id="263540836">
      <w:bodyDiv w:val="1"/>
      <w:marLeft w:val="0"/>
      <w:marRight w:val="0"/>
      <w:marTop w:val="0"/>
      <w:marBottom w:val="0"/>
      <w:divBdr>
        <w:top w:val="none" w:sz="0" w:space="0" w:color="auto"/>
        <w:left w:val="none" w:sz="0" w:space="0" w:color="auto"/>
        <w:bottom w:val="none" w:sz="0" w:space="0" w:color="auto"/>
        <w:right w:val="none" w:sz="0" w:space="0" w:color="auto"/>
      </w:divBdr>
    </w:div>
    <w:div w:id="309285878">
      <w:bodyDiv w:val="1"/>
      <w:marLeft w:val="0"/>
      <w:marRight w:val="0"/>
      <w:marTop w:val="0"/>
      <w:marBottom w:val="0"/>
      <w:divBdr>
        <w:top w:val="none" w:sz="0" w:space="0" w:color="auto"/>
        <w:left w:val="none" w:sz="0" w:space="0" w:color="auto"/>
        <w:bottom w:val="none" w:sz="0" w:space="0" w:color="auto"/>
        <w:right w:val="none" w:sz="0" w:space="0" w:color="auto"/>
      </w:divBdr>
    </w:div>
    <w:div w:id="425226554">
      <w:bodyDiv w:val="1"/>
      <w:marLeft w:val="0"/>
      <w:marRight w:val="0"/>
      <w:marTop w:val="0"/>
      <w:marBottom w:val="0"/>
      <w:divBdr>
        <w:top w:val="none" w:sz="0" w:space="0" w:color="auto"/>
        <w:left w:val="none" w:sz="0" w:space="0" w:color="auto"/>
        <w:bottom w:val="none" w:sz="0" w:space="0" w:color="auto"/>
        <w:right w:val="none" w:sz="0" w:space="0" w:color="auto"/>
      </w:divBdr>
    </w:div>
    <w:div w:id="465243605">
      <w:bodyDiv w:val="1"/>
      <w:marLeft w:val="0"/>
      <w:marRight w:val="0"/>
      <w:marTop w:val="0"/>
      <w:marBottom w:val="0"/>
      <w:divBdr>
        <w:top w:val="none" w:sz="0" w:space="0" w:color="auto"/>
        <w:left w:val="none" w:sz="0" w:space="0" w:color="auto"/>
        <w:bottom w:val="none" w:sz="0" w:space="0" w:color="auto"/>
        <w:right w:val="none" w:sz="0" w:space="0" w:color="auto"/>
      </w:divBdr>
    </w:div>
    <w:div w:id="477889602">
      <w:bodyDiv w:val="1"/>
      <w:marLeft w:val="0"/>
      <w:marRight w:val="0"/>
      <w:marTop w:val="0"/>
      <w:marBottom w:val="0"/>
      <w:divBdr>
        <w:top w:val="none" w:sz="0" w:space="0" w:color="auto"/>
        <w:left w:val="none" w:sz="0" w:space="0" w:color="auto"/>
        <w:bottom w:val="none" w:sz="0" w:space="0" w:color="auto"/>
        <w:right w:val="none" w:sz="0" w:space="0" w:color="auto"/>
      </w:divBdr>
    </w:div>
    <w:div w:id="560530549">
      <w:bodyDiv w:val="1"/>
      <w:marLeft w:val="0"/>
      <w:marRight w:val="0"/>
      <w:marTop w:val="0"/>
      <w:marBottom w:val="0"/>
      <w:divBdr>
        <w:top w:val="none" w:sz="0" w:space="0" w:color="auto"/>
        <w:left w:val="none" w:sz="0" w:space="0" w:color="auto"/>
        <w:bottom w:val="none" w:sz="0" w:space="0" w:color="auto"/>
        <w:right w:val="none" w:sz="0" w:space="0" w:color="auto"/>
      </w:divBdr>
    </w:div>
    <w:div w:id="646737806">
      <w:bodyDiv w:val="1"/>
      <w:marLeft w:val="0"/>
      <w:marRight w:val="0"/>
      <w:marTop w:val="0"/>
      <w:marBottom w:val="0"/>
      <w:divBdr>
        <w:top w:val="none" w:sz="0" w:space="0" w:color="auto"/>
        <w:left w:val="none" w:sz="0" w:space="0" w:color="auto"/>
        <w:bottom w:val="none" w:sz="0" w:space="0" w:color="auto"/>
        <w:right w:val="none" w:sz="0" w:space="0" w:color="auto"/>
      </w:divBdr>
    </w:div>
    <w:div w:id="835265290">
      <w:bodyDiv w:val="1"/>
      <w:marLeft w:val="0"/>
      <w:marRight w:val="0"/>
      <w:marTop w:val="0"/>
      <w:marBottom w:val="0"/>
      <w:divBdr>
        <w:top w:val="none" w:sz="0" w:space="0" w:color="auto"/>
        <w:left w:val="none" w:sz="0" w:space="0" w:color="auto"/>
        <w:bottom w:val="none" w:sz="0" w:space="0" w:color="auto"/>
        <w:right w:val="none" w:sz="0" w:space="0" w:color="auto"/>
      </w:divBdr>
    </w:div>
    <w:div w:id="927276676">
      <w:bodyDiv w:val="1"/>
      <w:marLeft w:val="0"/>
      <w:marRight w:val="0"/>
      <w:marTop w:val="0"/>
      <w:marBottom w:val="0"/>
      <w:divBdr>
        <w:top w:val="none" w:sz="0" w:space="0" w:color="auto"/>
        <w:left w:val="none" w:sz="0" w:space="0" w:color="auto"/>
        <w:bottom w:val="none" w:sz="0" w:space="0" w:color="auto"/>
        <w:right w:val="none" w:sz="0" w:space="0" w:color="auto"/>
      </w:divBdr>
    </w:div>
    <w:div w:id="997880623">
      <w:bodyDiv w:val="1"/>
      <w:marLeft w:val="0"/>
      <w:marRight w:val="0"/>
      <w:marTop w:val="0"/>
      <w:marBottom w:val="0"/>
      <w:divBdr>
        <w:top w:val="none" w:sz="0" w:space="0" w:color="auto"/>
        <w:left w:val="none" w:sz="0" w:space="0" w:color="auto"/>
        <w:bottom w:val="none" w:sz="0" w:space="0" w:color="auto"/>
        <w:right w:val="none" w:sz="0" w:space="0" w:color="auto"/>
      </w:divBdr>
    </w:div>
    <w:div w:id="1024281070">
      <w:bodyDiv w:val="1"/>
      <w:marLeft w:val="0"/>
      <w:marRight w:val="0"/>
      <w:marTop w:val="0"/>
      <w:marBottom w:val="0"/>
      <w:divBdr>
        <w:top w:val="none" w:sz="0" w:space="0" w:color="auto"/>
        <w:left w:val="none" w:sz="0" w:space="0" w:color="auto"/>
        <w:bottom w:val="none" w:sz="0" w:space="0" w:color="auto"/>
        <w:right w:val="none" w:sz="0" w:space="0" w:color="auto"/>
      </w:divBdr>
    </w:div>
    <w:div w:id="1076636397">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119760580">
      <w:bodyDiv w:val="1"/>
      <w:marLeft w:val="0"/>
      <w:marRight w:val="0"/>
      <w:marTop w:val="0"/>
      <w:marBottom w:val="0"/>
      <w:divBdr>
        <w:top w:val="none" w:sz="0" w:space="0" w:color="auto"/>
        <w:left w:val="none" w:sz="0" w:space="0" w:color="auto"/>
        <w:bottom w:val="none" w:sz="0" w:space="0" w:color="auto"/>
        <w:right w:val="none" w:sz="0" w:space="0" w:color="auto"/>
      </w:divBdr>
    </w:div>
    <w:div w:id="1125999292">
      <w:bodyDiv w:val="1"/>
      <w:marLeft w:val="0"/>
      <w:marRight w:val="0"/>
      <w:marTop w:val="0"/>
      <w:marBottom w:val="0"/>
      <w:divBdr>
        <w:top w:val="none" w:sz="0" w:space="0" w:color="auto"/>
        <w:left w:val="none" w:sz="0" w:space="0" w:color="auto"/>
        <w:bottom w:val="none" w:sz="0" w:space="0" w:color="auto"/>
        <w:right w:val="none" w:sz="0" w:space="0" w:color="auto"/>
      </w:divBdr>
    </w:div>
    <w:div w:id="1148399805">
      <w:bodyDiv w:val="1"/>
      <w:marLeft w:val="0"/>
      <w:marRight w:val="0"/>
      <w:marTop w:val="0"/>
      <w:marBottom w:val="0"/>
      <w:divBdr>
        <w:top w:val="none" w:sz="0" w:space="0" w:color="auto"/>
        <w:left w:val="none" w:sz="0" w:space="0" w:color="auto"/>
        <w:bottom w:val="none" w:sz="0" w:space="0" w:color="auto"/>
        <w:right w:val="none" w:sz="0" w:space="0" w:color="auto"/>
      </w:divBdr>
    </w:div>
    <w:div w:id="1194688060">
      <w:bodyDiv w:val="1"/>
      <w:marLeft w:val="0"/>
      <w:marRight w:val="0"/>
      <w:marTop w:val="0"/>
      <w:marBottom w:val="0"/>
      <w:divBdr>
        <w:top w:val="none" w:sz="0" w:space="0" w:color="auto"/>
        <w:left w:val="none" w:sz="0" w:space="0" w:color="auto"/>
        <w:bottom w:val="none" w:sz="0" w:space="0" w:color="auto"/>
        <w:right w:val="none" w:sz="0" w:space="0" w:color="auto"/>
      </w:divBdr>
    </w:div>
    <w:div w:id="1214347349">
      <w:bodyDiv w:val="1"/>
      <w:marLeft w:val="0"/>
      <w:marRight w:val="0"/>
      <w:marTop w:val="0"/>
      <w:marBottom w:val="0"/>
      <w:divBdr>
        <w:top w:val="none" w:sz="0" w:space="0" w:color="auto"/>
        <w:left w:val="none" w:sz="0" w:space="0" w:color="auto"/>
        <w:bottom w:val="none" w:sz="0" w:space="0" w:color="auto"/>
        <w:right w:val="none" w:sz="0" w:space="0" w:color="auto"/>
      </w:divBdr>
    </w:div>
    <w:div w:id="1229153422">
      <w:bodyDiv w:val="1"/>
      <w:marLeft w:val="0"/>
      <w:marRight w:val="0"/>
      <w:marTop w:val="0"/>
      <w:marBottom w:val="0"/>
      <w:divBdr>
        <w:top w:val="none" w:sz="0" w:space="0" w:color="auto"/>
        <w:left w:val="none" w:sz="0" w:space="0" w:color="auto"/>
        <w:bottom w:val="none" w:sz="0" w:space="0" w:color="auto"/>
        <w:right w:val="none" w:sz="0" w:space="0" w:color="auto"/>
      </w:divBdr>
    </w:div>
    <w:div w:id="1259219573">
      <w:bodyDiv w:val="1"/>
      <w:marLeft w:val="0"/>
      <w:marRight w:val="0"/>
      <w:marTop w:val="0"/>
      <w:marBottom w:val="0"/>
      <w:divBdr>
        <w:top w:val="none" w:sz="0" w:space="0" w:color="auto"/>
        <w:left w:val="none" w:sz="0" w:space="0" w:color="auto"/>
        <w:bottom w:val="none" w:sz="0" w:space="0" w:color="auto"/>
        <w:right w:val="none" w:sz="0" w:space="0" w:color="auto"/>
      </w:divBdr>
    </w:div>
    <w:div w:id="1266039991">
      <w:bodyDiv w:val="1"/>
      <w:marLeft w:val="0"/>
      <w:marRight w:val="0"/>
      <w:marTop w:val="0"/>
      <w:marBottom w:val="0"/>
      <w:divBdr>
        <w:top w:val="none" w:sz="0" w:space="0" w:color="auto"/>
        <w:left w:val="none" w:sz="0" w:space="0" w:color="auto"/>
        <w:bottom w:val="none" w:sz="0" w:space="0" w:color="auto"/>
        <w:right w:val="none" w:sz="0" w:space="0" w:color="auto"/>
      </w:divBdr>
    </w:div>
    <w:div w:id="1306542209">
      <w:bodyDiv w:val="1"/>
      <w:marLeft w:val="0"/>
      <w:marRight w:val="0"/>
      <w:marTop w:val="0"/>
      <w:marBottom w:val="0"/>
      <w:divBdr>
        <w:top w:val="none" w:sz="0" w:space="0" w:color="auto"/>
        <w:left w:val="none" w:sz="0" w:space="0" w:color="auto"/>
        <w:bottom w:val="none" w:sz="0" w:space="0" w:color="auto"/>
        <w:right w:val="none" w:sz="0" w:space="0" w:color="auto"/>
      </w:divBdr>
    </w:div>
    <w:div w:id="1348435902">
      <w:bodyDiv w:val="1"/>
      <w:marLeft w:val="0"/>
      <w:marRight w:val="0"/>
      <w:marTop w:val="0"/>
      <w:marBottom w:val="0"/>
      <w:divBdr>
        <w:top w:val="none" w:sz="0" w:space="0" w:color="auto"/>
        <w:left w:val="none" w:sz="0" w:space="0" w:color="auto"/>
        <w:bottom w:val="none" w:sz="0" w:space="0" w:color="auto"/>
        <w:right w:val="none" w:sz="0" w:space="0" w:color="auto"/>
      </w:divBdr>
    </w:div>
    <w:div w:id="1377781159">
      <w:bodyDiv w:val="1"/>
      <w:marLeft w:val="0"/>
      <w:marRight w:val="0"/>
      <w:marTop w:val="0"/>
      <w:marBottom w:val="0"/>
      <w:divBdr>
        <w:top w:val="none" w:sz="0" w:space="0" w:color="auto"/>
        <w:left w:val="none" w:sz="0" w:space="0" w:color="auto"/>
        <w:bottom w:val="none" w:sz="0" w:space="0" w:color="auto"/>
        <w:right w:val="none" w:sz="0" w:space="0" w:color="auto"/>
      </w:divBdr>
    </w:div>
    <w:div w:id="1412652559">
      <w:bodyDiv w:val="1"/>
      <w:marLeft w:val="0"/>
      <w:marRight w:val="0"/>
      <w:marTop w:val="0"/>
      <w:marBottom w:val="0"/>
      <w:divBdr>
        <w:top w:val="none" w:sz="0" w:space="0" w:color="auto"/>
        <w:left w:val="none" w:sz="0" w:space="0" w:color="auto"/>
        <w:bottom w:val="none" w:sz="0" w:space="0" w:color="auto"/>
        <w:right w:val="none" w:sz="0" w:space="0" w:color="auto"/>
      </w:divBdr>
    </w:div>
    <w:div w:id="1450469952">
      <w:bodyDiv w:val="1"/>
      <w:marLeft w:val="0"/>
      <w:marRight w:val="0"/>
      <w:marTop w:val="0"/>
      <w:marBottom w:val="0"/>
      <w:divBdr>
        <w:top w:val="none" w:sz="0" w:space="0" w:color="auto"/>
        <w:left w:val="none" w:sz="0" w:space="0" w:color="auto"/>
        <w:bottom w:val="none" w:sz="0" w:space="0" w:color="auto"/>
        <w:right w:val="none" w:sz="0" w:space="0" w:color="auto"/>
      </w:divBdr>
    </w:div>
    <w:div w:id="1520654473">
      <w:bodyDiv w:val="1"/>
      <w:marLeft w:val="0"/>
      <w:marRight w:val="0"/>
      <w:marTop w:val="0"/>
      <w:marBottom w:val="0"/>
      <w:divBdr>
        <w:top w:val="none" w:sz="0" w:space="0" w:color="auto"/>
        <w:left w:val="none" w:sz="0" w:space="0" w:color="auto"/>
        <w:bottom w:val="none" w:sz="0" w:space="0" w:color="auto"/>
        <w:right w:val="none" w:sz="0" w:space="0" w:color="auto"/>
      </w:divBdr>
    </w:div>
    <w:div w:id="1533490415">
      <w:bodyDiv w:val="1"/>
      <w:marLeft w:val="0"/>
      <w:marRight w:val="0"/>
      <w:marTop w:val="0"/>
      <w:marBottom w:val="0"/>
      <w:divBdr>
        <w:top w:val="none" w:sz="0" w:space="0" w:color="auto"/>
        <w:left w:val="none" w:sz="0" w:space="0" w:color="auto"/>
        <w:bottom w:val="none" w:sz="0" w:space="0" w:color="auto"/>
        <w:right w:val="none" w:sz="0" w:space="0" w:color="auto"/>
      </w:divBdr>
    </w:div>
    <w:div w:id="1637637905">
      <w:bodyDiv w:val="1"/>
      <w:marLeft w:val="0"/>
      <w:marRight w:val="0"/>
      <w:marTop w:val="0"/>
      <w:marBottom w:val="0"/>
      <w:divBdr>
        <w:top w:val="none" w:sz="0" w:space="0" w:color="auto"/>
        <w:left w:val="none" w:sz="0" w:space="0" w:color="auto"/>
        <w:bottom w:val="none" w:sz="0" w:space="0" w:color="auto"/>
        <w:right w:val="none" w:sz="0" w:space="0" w:color="auto"/>
      </w:divBdr>
    </w:div>
    <w:div w:id="1646008150">
      <w:bodyDiv w:val="1"/>
      <w:marLeft w:val="0"/>
      <w:marRight w:val="0"/>
      <w:marTop w:val="0"/>
      <w:marBottom w:val="0"/>
      <w:divBdr>
        <w:top w:val="none" w:sz="0" w:space="0" w:color="auto"/>
        <w:left w:val="none" w:sz="0" w:space="0" w:color="auto"/>
        <w:bottom w:val="none" w:sz="0" w:space="0" w:color="auto"/>
        <w:right w:val="none" w:sz="0" w:space="0" w:color="auto"/>
      </w:divBdr>
    </w:div>
    <w:div w:id="1753113981">
      <w:bodyDiv w:val="1"/>
      <w:marLeft w:val="0"/>
      <w:marRight w:val="0"/>
      <w:marTop w:val="0"/>
      <w:marBottom w:val="0"/>
      <w:divBdr>
        <w:top w:val="none" w:sz="0" w:space="0" w:color="auto"/>
        <w:left w:val="none" w:sz="0" w:space="0" w:color="auto"/>
        <w:bottom w:val="none" w:sz="0" w:space="0" w:color="auto"/>
        <w:right w:val="none" w:sz="0" w:space="0" w:color="auto"/>
      </w:divBdr>
    </w:div>
    <w:div w:id="1800024976">
      <w:bodyDiv w:val="1"/>
      <w:marLeft w:val="0"/>
      <w:marRight w:val="0"/>
      <w:marTop w:val="0"/>
      <w:marBottom w:val="0"/>
      <w:divBdr>
        <w:top w:val="none" w:sz="0" w:space="0" w:color="auto"/>
        <w:left w:val="none" w:sz="0" w:space="0" w:color="auto"/>
        <w:bottom w:val="none" w:sz="0" w:space="0" w:color="auto"/>
        <w:right w:val="none" w:sz="0" w:space="0" w:color="auto"/>
      </w:divBdr>
    </w:div>
    <w:div w:id="1812282934">
      <w:bodyDiv w:val="1"/>
      <w:marLeft w:val="0"/>
      <w:marRight w:val="0"/>
      <w:marTop w:val="0"/>
      <w:marBottom w:val="0"/>
      <w:divBdr>
        <w:top w:val="none" w:sz="0" w:space="0" w:color="auto"/>
        <w:left w:val="none" w:sz="0" w:space="0" w:color="auto"/>
        <w:bottom w:val="none" w:sz="0" w:space="0" w:color="auto"/>
        <w:right w:val="none" w:sz="0" w:space="0" w:color="auto"/>
      </w:divBdr>
    </w:div>
    <w:div w:id="1883706492">
      <w:bodyDiv w:val="1"/>
      <w:marLeft w:val="0"/>
      <w:marRight w:val="0"/>
      <w:marTop w:val="0"/>
      <w:marBottom w:val="0"/>
      <w:divBdr>
        <w:top w:val="none" w:sz="0" w:space="0" w:color="auto"/>
        <w:left w:val="none" w:sz="0" w:space="0" w:color="auto"/>
        <w:bottom w:val="none" w:sz="0" w:space="0" w:color="auto"/>
        <w:right w:val="none" w:sz="0" w:space="0" w:color="auto"/>
      </w:divBdr>
    </w:div>
    <w:div w:id="2007047452">
      <w:bodyDiv w:val="1"/>
      <w:marLeft w:val="0"/>
      <w:marRight w:val="0"/>
      <w:marTop w:val="0"/>
      <w:marBottom w:val="0"/>
      <w:divBdr>
        <w:top w:val="none" w:sz="0" w:space="0" w:color="auto"/>
        <w:left w:val="none" w:sz="0" w:space="0" w:color="auto"/>
        <w:bottom w:val="none" w:sz="0" w:space="0" w:color="auto"/>
        <w:right w:val="none" w:sz="0" w:space="0" w:color="auto"/>
      </w:divBdr>
    </w:div>
    <w:div w:id="2129079075">
      <w:bodyDiv w:val="1"/>
      <w:marLeft w:val="0"/>
      <w:marRight w:val="0"/>
      <w:marTop w:val="0"/>
      <w:marBottom w:val="0"/>
      <w:divBdr>
        <w:top w:val="none" w:sz="0" w:space="0" w:color="auto"/>
        <w:left w:val="none" w:sz="0" w:space="0" w:color="auto"/>
        <w:bottom w:val="none" w:sz="0" w:space="0" w:color="auto"/>
        <w:right w:val="none" w:sz="0" w:space="0" w:color="auto"/>
      </w:divBdr>
    </w:div>
    <w:div w:id="2139639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mailto:andre.frankel@vitacon.com.br" TargetMode="External"/><Relationship Id="rId3" Type="http://schemas.openxmlformats.org/officeDocument/2006/relationships/customXml" Target="../customXml/item3.xml"/><Relationship Id="rId21" Type="http://schemas.openxmlformats.org/officeDocument/2006/relationships/hyperlink" Target="mailto:jessicaknoblich@vitacon.com.br"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mailto:ceo@vitacon.com.b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mailto:andre.frankel@vitacon.com.br" TargetMode="External"/><Relationship Id="rId29" Type="http://schemas.openxmlformats.org/officeDocument/2006/relationships/hyperlink" Target="mailto:andre.frankel@vitacon.com.b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juridicoimobiliario@vitacon.com.br"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mailto:juridico@virgo.inc" TargetMode="External"/><Relationship Id="rId28" Type="http://schemas.openxmlformats.org/officeDocument/2006/relationships/hyperlink" Target="mailto:vinicius.machado@virgo.inc"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mailto:gestao@virgo.inc" TargetMode="External"/><Relationship Id="rId27" Type="http://schemas.openxmlformats.org/officeDocument/2006/relationships/hyperlink" Target="mailto:jessicaknoblich@vitacon.com.br" TargetMode="External"/><Relationship Id="rId30"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4" ma:contentTypeDescription="Crie um novo documento." ma:contentTypeScope="" ma:versionID="c24717d8b6e07da5a85a05ba794852ab">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06b11e8efd1e1ebbe4594c2ac6731f6b"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pera_x00e7__x00e3_o xmlns="e7b061de-c2f0-4c53-a923-a9f4f559c327" xsi:nil="true"/>
  </documentManagement>
</p:properties>
</file>

<file path=customXml/itemProps1.xml><?xml version="1.0" encoding="utf-8"?>
<ds:datastoreItem xmlns:ds="http://schemas.openxmlformats.org/officeDocument/2006/customXml" ds:itemID="{C99D6D2D-12B0-4A33-91C7-37D24514BA78}">
  <ds:schemaRefs>
    <ds:schemaRef ds:uri="http://schemas.openxmlformats.org/officeDocument/2006/bibliography"/>
  </ds:schemaRefs>
</ds:datastoreItem>
</file>

<file path=customXml/itemProps2.xml><?xml version="1.0" encoding="utf-8"?>
<ds:datastoreItem xmlns:ds="http://schemas.openxmlformats.org/officeDocument/2006/customXml" ds:itemID="{6202671B-B908-4712-9E55-B09E75D27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31C7ED-2A37-4997-84FF-1999EE41575B}">
  <ds:schemaRefs>
    <ds:schemaRef ds:uri="http://schemas.microsoft.com/sharepoint/v3/contenttype/forms"/>
  </ds:schemaRefs>
</ds:datastoreItem>
</file>

<file path=customXml/itemProps4.xml><?xml version="1.0" encoding="utf-8"?>
<ds:datastoreItem xmlns:ds="http://schemas.openxmlformats.org/officeDocument/2006/customXml" ds:itemID="{19A2FB96-2C4C-4B71-AE44-D6BE90416D46}">
  <ds:schemaRefs>
    <ds:schemaRef ds:uri="http://schemas.microsoft.com/office/2006/metadata/properties"/>
    <ds:schemaRef ds:uri="http://schemas.microsoft.com/office/infopath/2007/PartnerControls"/>
    <ds:schemaRef ds:uri="e7b061de-c2f0-4c53-a923-a9f4f559c327"/>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68</Pages>
  <Words>21731</Words>
  <Characters>117351</Characters>
  <Application>Microsoft Office Word</Application>
  <DocSecurity>0</DocSecurity>
  <Lines>977</Lines>
  <Paragraphs>277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PARTICULAR DA  [NÚMERO DA EMISSÃO]ª EMISSÃO PÚBLICA DE [QUANTIDADE DE DEBÊNTURES] (QUANTIDADE POR EXTENSO) DEBÊNTURE</vt:lpstr>
      <vt:lpstr>ESCRITURA PARTICULAR DA  [NÚMERO DA EMISSÃO]ª EMISSÃO PÚBLICA DE [QUANTIDADE DE DEBÊNTURES] (QUANTIDADE POR EXTENSO) DEBÊNTURE</vt:lpstr>
    </vt:vector>
  </TitlesOfParts>
  <Company>BANCO BRADESCO S.A.</Company>
  <LinksUpToDate>false</LinksUpToDate>
  <CharactersWithSpaces>138805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PARTICULAR DA  [NÚMERO DA EMISSÃO]ª EMISSÃO PÚBLICA DE [QUANTIDADE DE DEBÊNTURES] (QUANTIDADE POR EXTENSO) DEBÊNTURE</dc:title>
  <dc:subject/>
  <dc:creator>Vivian - Demec</dc:creator>
  <cp:keywords/>
  <dc:description/>
  <cp:lastModifiedBy>William Rizzi | Machado Meyer Advogados</cp:lastModifiedBy>
  <cp:revision>2</cp:revision>
  <cp:lastPrinted>2019-09-20T21:35:00Z</cp:lastPrinted>
  <dcterms:created xsi:type="dcterms:W3CDTF">2022-06-06T01:44:00Z</dcterms:created>
  <dcterms:modified xsi:type="dcterms:W3CDTF">2022-06-06T21:22:00Z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- 11261396v1 805900/1 JJM </vt:lpwstr>
  </property>
  <property fmtid="{D5CDD505-2E9C-101B-9397-08002B2CF9AE}" pid="3" name="ContentTypeId">
    <vt:lpwstr>0x010100E3994FF76BF5D14F9EC4EDE16BD124A7</vt:lpwstr>
  </property>
  <property fmtid="{D5CDD505-2E9C-101B-9397-08002B2CF9AE}" pid="4" name="Order">
    <vt:r8>15336200</vt:r8>
  </property>
  <property fmtid="{D5CDD505-2E9C-101B-9397-08002B2CF9AE}" pid="5" name="MSIP_Label_0b7e2152-9cc3-4443-b6fd-c7b46d51f2be_Enabled">
    <vt:lpwstr>true</vt:lpwstr>
  </property>
  <property fmtid="{D5CDD505-2E9C-101B-9397-08002B2CF9AE}" pid="6" name="MSIP_Label_0b7e2152-9cc3-4443-b6fd-c7b46d51f2be_SetDate">
    <vt:lpwstr>2022-05-24T18:34:59Z</vt:lpwstr>
  </property>
  <property fmtid="{D5CDD505-2E9C-101B-9397-08002B2CF9AE}" pid="7" name="MSIP_Label_0b7e2152-9cc3-4443-b6fd-c7b46d51f2be_Method">
    <vt:lpwstr>Privileged</vt:lpwstr>
  </property>
  <property fmtid="{D5CDD505-2E9C-101B-9397-08002B2CF9AE}" pid="8" name="MSIP_Label_0b7e2152-9cc3-4443-b6fd-c7b46d51f2be_Name">
    <vt:lpwstr>Publico</vt:lpwstr>
  </property>
  <property fmtid="{D5CDD505-2E9C-101B-9397-08002B2CF9AE}" pid="9" name="MSIP_Label_0b7e2152-9cc3-4443-b6fd-c7b46d51f2be_SiteId">
    <vt:lpwstr>100453cd-a9f7-4d13-923b-0dff037d5286</vt:lpwstr>
  </property>
  <property fmtid="{D5CDD505-2E9C-101B-9397-08002B2CF9AE}" pid="10" name="MSIP_Label_0b7e2152-9cc3-4443-b6fd-c7b46d51f2be_ActionId">
    <vt:lpwstr>1085cfd2-5f8f-4416-831b-b5d73823696b</vt:lpwstr>
  </property>
  <property fmtid="{D5CDD505-2E9C-101B-9397-08002B2CF9AE}" pid="11" name="MSIP_Label_0b7e2152-9cc3-4443-b6fd-c7b46d51f2be_ContentBits">
    <vt:lpwstr>2</vt:lpwstr>
  </property>
</Properties>
</file>